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793BB" w14:textId="70C914ED" w:rsidR="00DC48D4" w:rsidRPr="00182711" w:rsidRDefault="00DC48D4" w:rsidP="00182711">
      <w:pPr>
        <w:pStyle w:val="NormalWeb"/>
        <w:spacing w:line="360" w:lineRule="auto"/>
        <w:jc w:val="right"/>
        <w:rPr>
          <w:b/>
          <w:bCs/>
          <w:sz w:val="22"/>
          <w:szCs w:val="22"/>
        </w:rPr>
      </w:pPr>
      <w:r w:rsidRPr="00182711">
        <w:rPr>
          <w:b/>
          <w:bCs/>
          <w:sz w:val="22"/>
          <w:szCs w:val="22"/>
        </w:rPr>
        <w:t>Caitlin Bayliss-Clark</w:t>
      </w:r>
    </w:p>
    <w:p w14:paraId="6D34C454" w14:textId="4D50C2C6" w:rsidR="00DC48D4" w:rsidRPr="00182711" w:rsidRDefault="00DC48D4" w:rsidP="00182711">
      <w:pPr>
        <w:pStyle w:val="NormalWeb"/>
        <w:spacing w:line="360" w:lineRule="auto"/>
        <w:jc w:val="right"/>
        <w:rPr>
          <w:b/>
          <w:bCs/>
          <w:sz w:val="22"/>
          <w:szCs w:val="22"/>
        </w:rPr>
      </w:pPr>
      <w:r w:rsidRPr="00182711">
        <w:rPr>
          <w:b/>
          <w:bCs/>
          <w:sz w:val="22"/>
          <w:szCs w:val="22"/>
        </w:rPr>
        <w:t>Student number: 2200631</w:t>
      </w:r>
    </w:p>
    <w:p w14:paraId="2E4CF667" w14:textId="53AD0C7B" w:rsidR="00DC48D4" w:rsidRPr="00182711" w:rsidRDefault="00DC48D4" w:rsidP="00182711">
      <w:pPr>
        <w:pStyle w:val="NormalWeb"/>
        <w:spacing w:line="360" w:lineRule="auto"/>
        <w:jc w:val="center"/>
        <w:rPr>
          <w:b/>
          <w:bCs/>
          <w:sz w:val="22"/>
          <w:szCs w:val="22"/>
        </w:rPr>
      </w:pPr>
      <w:r w:rsidRPr="00182711">
        <w:rPr>
          <w:b/>
          <w:bCs/>
          <w:sz w:val="22"/>
          <w:szCs w:val="22"/>
        </w:rPr>
        <w:t>ECAD4010</w:t>
      </w:r>
    </w:p>
    <w:p w14:paraId="240DE69C" w14:textId="65A7A577" w:rsidR="00DC48D4" w:rsidRPr="00182711" w:rsidRDefault="00DC48D4" w:rsidP="00182711">
      <w:pPr>
        <w:pStyle w:val="NormalWeb"/>
        <w:spacing w:line="360" w:lineRule="auto"/>
        <w:jc w:val="center"/>
        <w:rPr>
          <w:sz w:val="22"/>
          <w:szCs w:val="22"/>
        </w:rPr>
      </w:pPr>
      <w:r w:rsidRPr="00182711">
        <w:rPr>
          <w:b/>
          <w:bCs/>
          <w:sz w:val="22"/>
          <w:szCs w:val="22"/>
        </w:rPr>
        <w:t>A critical analysis and evaluation of the observation research tool, ‘Leuven Scale’</w:t>
      </w:r>
      <w:r w:rsidR="005E5346" w:rsidRPr="00182711">
        <w:rPr>
          <w:b/>
          <w:bCs/>
          <w:sz w:val="22"/>
          <w:szCs w:val="22"/>
        </w:rPr>
        <w:t>.</w:t>
      </w:r>
    </w:p>
    <w:p w14:paraId="55E27674" w14:textId="77777777" w:rsidR="00DC48D4" w:rsidRPr="00182711" w:rsidRDefault="00DC48D4" w:rsidP="00182711">
      <w:pPr>
        <w:spacing w:line="360" w:lineRule="auto"/>
        <w:jc w:val="center"/>
        <w:rPr>
          <w:rFonts w:ascii="Times New Roman" w:hAnsi="Times New Roman" w:cs="Times New Roman"/>
          <w:sz w:val="22"/>
          <w:szCs w:val="22"/>
        </w:rPr>
      </w:pPr>
    </w:p>
    <w:p w14:paraId="7F2CA590" w14:textId="266F903F" w:rsidR="00DC48D4" w:rsidRPr="00182711" w:rsidRDefault="00DC48D4" w:rsidP="00182711">
      <w:p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 xml:space="preserve">How does </w:t>
      </w:r>
      <w:r w:rsidR="00861137" w:rsidRPr="00182711">
        <w:rPr>
          <w:rFonts w:ascii="Times New Roman" w:hAnsi="Times New Roman" w:cs="Times New Roman"/>
          <w:sz w:val="22"/>
          <w:szCs w:val="22"/>
        </w:rPr>
        <w:t>technology help</w:t>
      </w:r>
      <w:r w:rsidRPr="00182711">
        <w:rPr>
          <w:rFonts w:ascii="Times New Roman" w:hAnsi="Times New Roman" w:cs="Times New Roman"/>
          <w:sz w:val="22"/>
          <w:szCs w:val="22"/>
        </w:rPr>
        <w:t xml:space="preserve"> engage the learning of pupils in foundation phase within school?</w:t>
      </w:r>
    </w:p>
    <w:p w14:paraId="20FD891F" w14:textId="398221A2" w:rsidR="007E1BB8" w:rsidRPr="00182711" w:rsidRDefault="007E1BB8" w:rsidP="00182711">
      <w:pPr>
        <w:spacing w:line="360" w:lineRule="auto"/>
        <w:jc w:val="center"/>
        <w:rPr>
          <w:rFonts w:ascii="Times New Roman" w:hAnsi="Times New Roman" w:cs="Times New Roman"/>
          <w:sz w:val="22"/>
          <w:szCs w:val="22"/>
        </w:rPr>
      </w:pPr>
    </w:p>
    <w:p w14:paraId="5051269B" w14:textId="458A0C8B" w:rsidR="007E1BB8" w:rsidRPr="00182711" w:rsidRDefault="007E1BB8" w:rsidP="00182711">
      <w:p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Word Count:1,836</w:t>
      </w:r>
    </w:p>
    <w:p w14:paraId="3118D8A5" w14:textId="05C2104C" w:rsidR="008300A3" w:rsidRPr="00182711" w:rsidRDefault="008300A3" w:rsidP="00182711">
      <w:pPr>
        <w:spacing w:line="360" w:lineRule="auto"/>
        <w:jc w:val="center"/>
        <w:rPr>
          <w:rFonts w:ascii="Times New Roman" w:hAnsi="Times New Roman" w:cs="Times New Roman"/>
          <w:sz w:val="22"/>
          <w:szCs w:val="22"/>
        </w:rPr>
      </w:pPr>
    </w:p>
    <w:p w14:paraId="00F7DA34" w14:textId="1322C59D" w:rsidR="00CB7BF8" w:rsidRPr="00182711" w:rsidRDefault="0013511A" w:rsidP="00182711">
      <w:pPr>
        <w:spacing w:line="360" w:lineRule="auto"/>
        <w:jc w:val="center"/>
        <w:rPr>
          <w:rFonts w:ascii="Times New Roman" w:hAnsi="Times New Roman" w:cs="Times New Roman"/>
          <w:b/>
          <w:bCs/>
          <w:sz w:val="22"/>
          <w:szCs w:val="22"/>
        </w:rPr>
      </w:pPr>
      <w:r w:rsidRPr="00182711">
        <w:rPr>
          <w:rFonts w:ascii="Times New Roman" w:hAnsi="Times New Roman" w:cs="Times New Roman"/>
          <w:b/>
          <w:bCs/>
          <w:sz w:val="22"/>
          <w:szCs w:val="22"/>
        </w:rPr>
        <w:t>Personal Targets:</w:t>
      </w:r>
    </w:p>
    <w:p w14:paraId="3803E092" w14:textId="1A5216D9" w:rsidR="0013511A" w:rsidRPr="00182711" w:rsidRDefault="0013511A" w:rsidP="00182711">
      <w:pPr>
        <w:pStyle w:val="ListParagraph"/>
        <w:numPr>
          <w:ilvl w:val="0"/>
          <w:numId w:val="3"/>
        </w:num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Read suggested literature and further reading to support points I make.</w:t>
      </w:r>
    </w:p>
    <w:p w14:paraId="5A4331BC" w14:textId="0F015926" w:rsidR="0013511A" w:rsidRPr="00182711" w:rsidRDefault="0013511A" w:rsidP="00182711">
      <w:pPr>
        <w:pStyle w:val="ListParagraph"/>
        <w:numPr>
          <w:ilvl w:val="0"/>
          <w:numId w:val="3"/>
        </w:num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Evaluate effects of what I am describing in the classroom, compare and analyse.</w:t>
      </w:r>
    </w:p>
    <w:p w14:paraId="41C5B689" w14:textId="31F89D00" w:rsidR="0013511A" w:rsidRPr="00182711" w:rsidRDefault="00573ED7" w:rsidP="00182711">
      <w:pPr>
        <w:pStyle w:val="ListParagraph"/>
        <w:numPr>
          <w:ilvl w:val="0"/>
          <w:numId w:val="3"/>
        </w:numPr>
        <w:spacing w:line="360" w:lineRule="auto"/>
        <w:jc w:val="center"/>
        <w:rPr>
          <w:rFonts w:ascii="Times New Roman" w:hAnsi="Times New Roman" w:cs="Times New Roman"/>
          <w:sz w:val="22"/>
          <w:szCs w:val="22"/>
        </w:rPr>
      </w:pPr>
      <w:r w:rsidRPr="00182711">
        <w:rPr>
          <w:rFonts w:ascii="Times New Roman" w:hAnsi="Times New Roman" w:cs="Times New Roman"/>
          <w:sz w:val="22"/>
          <w:szCs w:val="22"/>
        </w:rPr>
        <w:t>Reference and citate as best as possible.</w:t>
      </w:r>
    </w:p>
    <w:p w14:paraId="17E61608" w14:textId="70E8011D" w:rsidR="008300A3" w:rsidRPr="00182711" w:rsidRDefault="008300A3" w:rsidP="00182711">
      <w:pPr>
        <w:spacing w:line="360" w:lineRule="auto"/>
        <w:jc w:val="center"/>
        <w:rPr>
          <w:rFonts w:ascii="Times New Roman" w:hAnsi="Times New Roman" w:cs="Times New Roman"/>
          <w:sz w:val="22"/>
          <w:szCs w:val="22"/>
        </w:rPr>
      </w:pPr>
    </w:p>
    <w:p w14:paraId="0F7FB3AE" w14:textId="311CD8ED" w:rsidR="008300A3" w:rsidRPr="00182711" w:rsidRDefault="008300A3" w:rsidP="00182711">
      <w:pPr>
        <w:spacing w:line="360" w:lineRule="auto"/>
        <w:jc w:val="center"/>
        <w:rPr>
          <w:rFonts w:ascii="Times New Roman" w:hAnsi="Times New Roman" w:cs="Times New Roman"/>
          <w:sz w:val="22"/>
          <w:szCs w:val="22"/>
        </w:rPr>
      </w:pPr>
    </w:p>
    <w:p w14:paraId="7236B536" w14:textId="77777777" w:rsidR="00F414CE" w:rsidRDefault="00F414CE" w:rsidP="00EB11F5">
      <w:pPr>
        <w:spacing w:line="360" w:lineRule="auto"/>
        <w:ind w:firstLine="360"/>
        <w:jc w:val="both"/>
        <w:rPr>
          <w:rFonts w:ascii="Times New Roman" w:hAnsi="Times New Roman" w:cs="Times New Roman"/>
          <w:sz w:val="22"/>
          <w:szCs w:val="22"/>
        </w:rPr>
      </w:pPr>
    </w:p>
    <w:p w14:paraId="2C7EDCF0" w14:textId="77777777" w:rsidR="00F414CE" w:rsidRDefault="00F414CE" w:rsidP="00EB11F5">
      <w:pPr>
        <w:spacing w:line="360" w:lineRule="auto"/>
        <w:ind w:firstLine="360"/>
        <w:jc w:val="both"/>
        <w:rPr>
          <w:rFonts w:ascii="Times New Roman" w:hAnsi="Times New Roman" w:cs="Times New Roman"/>
          <w:sz w:val="22"/>
          <w:szCs w:val="22"/>
        </w:rPr>
      </w:pPr>
    </w:p>
    <w:p w14:paraId="740AC76A" w14:textId="77777777" w:rsidR="00F414CE" w:rsidRDefault="00F414CE" w:rsidP="00EB11F5">
      <w:pPr>
        <w:spacing w:line="360" w:lineRule="auto"/>
        <w:ind w:firstLine="360"/>
        <w:jc w:val="both"/>
        <w:rPr>
          <w:rFonts w:ascii="Times New Roman" w:hAnsi="Times New Roman" w:cs="Times New Roman"/>
          <w:sz w:val="22"/>
          <w:szCs w:val="22"/>
        </w:rPr>
      </w:pPr>
    </w:p>
    <w:p w14:paraId="470F623F" w14:textId="77777777" w:rsidR="00F414CE" w:rsidRDefault="00F414CE" w:rsidP="00EB11F5">
      <w:pPr>
        <w:spacing w:line="360" w:lineRule="auto"/>
        <w:ind w:firstLine="360"/>
        <w:jc w:val="both"/>
        <w:rPr>
          <w:rFonts w:ascii="Times New Roman" w:hAnsi="Times New Roman" w:cs="Times New Roman"/>
          <w:sz w:val="22"/>
          <w:szCs w:val="22"/>
        </w:rPr>
      </w:pPr>
    </w:p>
    <w:p w14:paraId="087D04C9" w14:textId="77777777" w:rsidR="00F414CE" w:rsidRDefault="00F414CE" w:rsidP="00EB11F5">
      <w:pPr>
        <w:spacing w:line="360" w:lineRule="auto"/>
        <w:ind w:firstLine="360"/>
        <w:jc w:val="both"/>
        <w:rPr>
          <w:rFonts w:ascii="Times New Roman" w:hAnsi="Times New Roman" w:cs="Times New Roman"/>
          <w:sz w:val="22"/>
          <w:szCs w:val="22"/>
        </w:rPr>
      </w:pPr>
    </w:p>
    <w:p w14:paraId="471BA621" w14:textId="77777777" w:rsidR="00F414CE" w:rsidRDefault="00F414CE" w:rsidP="00EB11F5">
      <w:pPr>
        <w:spacing w:line="360" w:lineRule="auto"/>
        <w:ind w:firstLine="360"/>
        <w:jc w:val="both"/>
        <w:rPr>
          <w:rFonts w:ascii="Times New Roman" w:hAnsi="Times New Roman" w:cs="Times New Roman"/>
          <w:sz w:val="22"/>
          <w:szCs w:val="22"/>
        </w:rPr>
      </w:pPr>
    </w:p>
    <w:p w14:paraId="2AAFE6B8" w14:textId="77777777" w:rsidR="00F414CE" w:rsidRDefault="00F414CE" w:rsidP="00EB11F5">
      <w:pPr>
        <w:spacing w:line="360" w:lineRule="auto"/>
        <w:ind w:firstLine="360"/>
        <w:jc w:val="both"/>
        <w:rPr>
          <w:rFonts w:ascii="Times New Roman" w:hAnsi="Times New Roman" w:cs="Times New Roman"/>
          <w:sz w:val="22"/>
          <w:szCs w:val="22"/>
        </w:rPr>
      </w:pPr>
    </w:p>
    <w:p w14:paraId="708EE25C" w14:textId="77777777" w:rsidR="00F414CE" w:rsidRDefault="00F414CE" w:rsidP="00EB11F5">
      <w:pPr>
        <w:spacing w:line="360" w:lineRule="auto"/>
        <w:ind w:firstLine="360"/>
        <w:jc w:val="both"/>
        <w:rPr>
          <w:rFonts w:ascii="Times New Roman" w:hAnsi="Times New Roman" w:cs="Times New Roman"/>
          <w:sz w:val="22"/>
          <w:szCs w:val="22"/>
        </w:rPr>
      </w:pPr>
    </w:p>
    <w:p w14:paraId="67B3EEF9" w14:textId="77777777" w:rsidR="00F414CE" w:rsidRDefault="00F414CE" w:rsidP="00EB11F5">
      <w:pPr>
        <w:spacing w:line="360" w:lineRule="auto"/>
        <w:ind w:firstLine="360"/>
        <w:jc w:val="both"/>
        <w:rPr>
          <w:rFonts w:ascii="Times New Roman" w:hAnsi="Times New Roman" w:cs="Times New Roman"/>
          <w:sz w:val="22"/>
          <w:szCs w:val="22"/>
        </w:rPr>
      </w:pPr>
    </w:p>
    <w:p w14:paraId="45805EA6" w14:textId="77777777" w:rsidR="00F414CE" w:rsidRDefault="00F414CE" w:rsidP="00EB11F5">
      <w:pPr>
        <w:spacing w:line="360" w:lineRule="auto"/>
        <w:ind w:firstLine="360"/>
        <w:jc w:val="both"/>
        <w:rPr>
          <w:rFonts w:ascii="Times New Roman" w:hAnsi="Times New Roman" w:cs="Times New Roman"/>
          <w:sz w:val="22"/>
          <w:szCs w:val="22"/>
        </w:rPr>
      </w:pPr>
    </w:p>
    <w:p w14:paraId="0BAC7071" w14:textId="77777777" w:rsidR="00F414CE" w:rsidRDefault="00F414CE" w:rsidP="00EB11F5">
      <w:pPr>
        <w:spacing w:line="360" w:lineRule="auto"/>
        <w:ind w:firstLine="360"/>
        <w:jc w:val="both"/>
        <w:rPr>
          <w:rFonts w:ascii="Times New Roman" w:hAnsi="Times New Roman" w:cs="Times New Roman"/>
          <w:sz w:val="22"/>
          <w:szCs w:val="22"/>
        </w:rPr>
      </w:pPr>
    </w:p>
    <w:p w14:paraId="66AB3831" w14:textId="77777777" w:rsidR="00F414CE" w:rsidRDefault="00F414CE" w:rsidP="00EB11F5">
      <w:pPr>
        <w:spacing w:line="360" w:lineRule="auto"/>
        <w:ind w:firstLine="360"/>
        <w:jc w:val="both"/>
        <w:rPr>
          <w:rFonts w:ascii="Times New Roman" w:hAnsi="Times New Roman" w:cs="Times New Roman"/>
          <w:sz w:val="22"/>
          <w:szCs w:val="22"/>
        </w:rPr>
      </w:pPr>
    </w:p>
    <w:p w14:paraId="4136FFD5" w14:textId="77777777" w:rsidR="00F414CE" w:rsidRDefault="00F414CE" w:rsidP="00EB11F5">
      <w:pPr>
        <w:spacing w:line="360" w:lineRule="auto"/>
        <w:ind w:firstLine="360"/>
        <w:jc w:val="both"/>
        <w:rPr>
          <w:rFonts w:ascii="Times New Roman" w:hAnsi="Times New Roman" w:cs="Times New Roman"/>
          <w:sz w:val="22"/>
          <w:szCs w:val="22"/>
        </w:rPr>
      </w:pPr>
    </w:p>
    <w:p w14:paraId="2D9DCE50" w14:textId="77777777" w:rsidR="00F414CE" w:rsidRDefault="00F414CE" w:rsidP="00EB11F5">
      <w:pPr>
        <w:spacing w:line="360" w:lineRule="auto"/>
        <w:ind w:firstLine="360"/>
        <w:jc w:val="both"/>
        <w:rPr>
          <w:rFonts w:ascii="Times New Roman" w:hAnsi="Times New Roman" w:cs="Times New Roman"/>
          <w:sz w:val="22"/>
          <w:szCs w:val="22"/>
        </w:rPr>
      </w:pPr>
    </w:p>
    <w:p w14:paraId="24388B26" w14:textId="77777777" w:rsidR="00F414CE" w:rsidRDefault="00F414CE" w:rsidP="00EB11F5">
      <w:pPr>
        <w:spacing w:line="360" w:lineRule="auto"/>
        <w:ind w:firstLine="360"/>
        <w:jc w:val="both"/>
        <w:rPr>
          <w:rFonts w:ascii="Times New Roman" w:hAnsi="Times New Roman" w:cs="Times New Roman"/>
          <w:sz w:val="22"/>
          <w:szCs w:val="22"/>
        </w:rPr>
      </w:pPr>
    </w:p>
    <w:p w14:paraId="10EDA2A4" w14:textId="77777777" w:rsidR="00F414CE" w:rsidRDefault="00F414CE" w:rsidP="00EB11F5">
      <w:pPr>
        <w:spacing w:line="360" w:lineRule="auto"/>
        <w:ind w:firstLine="360"/>
        <w:jc w:val="both"/>
        <w:rPr>
          <w:rFonts w:ascii="Times New Roman" w:hAnsi="Times New Roman" w:cs="Times New Roman"/>
          <w:sz w:val="22"/>
          <w:szCs w:val="22"/>
        </w:rPr>
      </w:pPr>
    </w:p>
    <w:p w14:paraId="197FE5B1" w14:textId="77777777" w:rsidR="00F414CE" w:rsidRDefault="00F414CE" w:rsidP="00EB11F5">
      <w:pPr>
        <w:spacing w:line="360" w:lineRule="auto"/>
        <w:ind w:firstLine="360"/>
        <w:jc w:val="both"/>
        <w:rPr>
          <w:rFonts w:ascii="Times New Roman" w:hAnsi="Times New Roman" w:cs="Times New Roman"/>
          <w:sz w:val="22"/>
          <w:szCs w:val="22"/>
        </w:rPr>
      </w:pPr>
    </w:p>
    <w:p w14:paraId="18E8D41F" w14:textId="77777777" w:rsidR="00F414CE" w:rsidRDefault="00F414CE" w:rsidP="00EB11F5">
      <w:pPr>
        <w:spacing w:line="360" w:lineRule="auto"/>
        <w:ind w:firstLine="360"/>
        <w:jc w:val="both"/>
        <w:rPr>
          <w:rFonts w:ascii="Times New Roman" w:hAnsi="Times New Roman" w:cs="Times New Roman"/>
          <w:sz w:val="22"/>
          <w:szCs w:val="22"/>
        </w:rPr>
      </w:pPr>
    </w:p>
    <w:p w14:paraId="416FAAF5" w14:textId="030A0454" w:rsidR="00EB11F5" w:rsidRDefault="008300A3" w:rsidP="00EB11F5">
      <w:pPr>
        <w:spacing w:line="360" w:lineRule="auto"/>
        <w:ind w:firstLine="360"/>
        <w:jc w:val="both"/>
        <w:rPr>
          <w:rFonts w:ascii="Times New Roman" w:hAnsi="Times New Roman" w:cs="Times New Roman"/>
          <w:sz w:val="22"/>
          <w:szCs w:val="22"/>
        </w:rPr>
      </w:pPr>
      <w:r w:rsidRPr="00182711">
        <w:rPr>
          <w:rFonts w:ascii="Times New Roman" w:hAnsi="Times New Roman" w:cs="Times New Roman"/>
          <w:sz w:val="22"/>
          <w:szCs w:val="22"/>
        </w:rPr>
        <w:lastRenderedPageBreak/>
        <w:t xml:space="preserve">From my own experiences within the classroom, I have become acutely aware of </w:t>
      </w:r>
      <w:r w:rsidR="00010D4F" w:rsidRPr="00182711">
        <w:rPr>
          <w:rFonts w:ascii="Times New Roman" w:hAnsi="Times New Roman" w:cs="Times New Roman"/>
          <w:sz w:val="22"/>
          <w:szCs w:val="22"/>
        </w:rPr>
        <w:t>different types of teaching and learning environments within the Foundation Phase</w:t>
      </w:r>
      <w:r w:rsidR="008870F1" w:rsidRPr="00182711">
        <w:rPr>
          <w:rFonts w:ascii="Times New Roman" w:hAnsi="Times New Roman" w:cs="Times New Roman"/>
          <w:sz w:val="22"/>
          <w:szCs w:val="22"/>
        </w:rPr>
        <w:t xml:space="preserve">, this is directed towards the ages of </w:t>
      </w:r>
      <w:r w:rsidR="00F414CE" w:rsidRPr="00182711">
        <w:rPr>
          <w:rFonts w:ascii="Times New Roman" w:hAnsi="Times New Roman" w:cs="Times New Roman"/>
          <w:sz w:val="22"/>
          <w:szCs w:val="22"/>
        </w:rPr>
        <w:t>three- to seven-year-olds</w:t>
      </w:r>
      <w:r w:rsidR="002D50FC" w:rsidRPr="00182711">
        <w:rPr>
          <w:rFonts w:ascii="Times New Roman" w:hAnsi="Times New Roman" w:cs="Times New Roman"/>
          <w:sz w:val="22"/>
          <w:szCs w:val="22"/>
        </w:rPr>
        <w:t>.</w:t>
      </w:r>
      <w:r w:rsidR="00D627AA" w:rsidRPr="00182711">
        <w:rPr>
          <w:rFonts w:ascii="Times New Roman" w:hAnsi="Times New Roman" w:cs="Times New Roman"/>
          <w:sz w:val="22"/>
          <w:szCs w:val="22"/>
        </w:rPr>
        <w:t xml:space="preserve"> Some of the environments I have personally seen consists of online learning, role play, reading corners and outdoor free play to name a few.</w:t>
      </w:r>
      <w:r w:rsidR="00010D4F" w:rsidRPr="00182711">
        <w:rPr>
          <w:rFonts w:ascii="Times New Roman" w:hAnsi="Times New Roman" w:cs="Times New Roman"/>
          <w:sz w:val="22"/>
          <w:szCs w:val="22"/>
        </w:rPr>
        <w:t xml:space="preserve"> </w:t>
      </w:r>
      <w:r w:rsidR="00BC6381" w:rsidRPr="00182711">
        <w:rPr>
          <w:rFonts w:ascii="Times New Roman" w:hAnsi="Times New Roman" w:cs="Times New Roman"/>
          <w:sz w:val="22"/>
          <w:szCs w:val="22"/>
        </w:rPr>
        <w:t xml:space="preserve">This has developed rapidly over recent years </w:t>
      </w:r>
      <w:r w:rsidR="00D627AA" w:rsidRPr="00182711">
        <w:rPr>
          <w:rFonts w:ascii="Times New Roman" w:hAnsi="Times New Roman" w:cs="Times New Roman"/>
          <w:sz w:val="22"/>
          <w:szCs w:val="22"/>
        </w:rPr>
        <w:t xml:space="preserve">in Wales, </w:t>
      </w:r>
      <w:r w:rsidR="00BC6381" w:rsidRPr="00182711">
        <w:rPr>
          <w:rFonts w:ascii="Times New Roman" w:hAnsi="Times New Roman" w:cs="Times New Roman"/>
          <w:sz w:val="22"/>
          <w:szCs w:val="22"/>
        </w:rPr>
        <w:t xml:space="preserve">straying away from </w:t>
      </w:r>
      <w:r w:rsidR="00127338" w:rsidRPr="00182711">
        <w:rPr>
          <w:rFonts w:ascii="Times New Roman" w:hAnsi="Times New Roman" w:cs="Times New Roman"/>
          <w:sz w:val="22"/>
          <w:szCs w:val="22"/>
        </w:rPr>
        <w:t xml:space="preserve">England’s more academic and subject based approach to learning and developing a </w:t>
      </w:r>
      <w:r w:rsidR="00D627AA" w:rsidRPr="00182711">
        <w:rPr>
          <w:rFonts w:ascii="Times New Roman" w:hAnsi="Times New Roman" w:cs="Times New Roman"/>
          <w:sz w:val="22"/>
          <w:szCs w:val="22"/>
        </w:rPr>
        <w:t>play-based</w:t>
      </w:r>
      <w:r w:rsidR="00127338" w:rsidRPr="00182711">
        <w:rPr>
          <w:rFonts w:ascii="Times New Roman" w:hAnsi="Times New Roman" w:cs="Times New Roman"/>
          <w:sz w:val="22"/>
          <w:szCs w:val="22"/>
        </w:rPr>
        <w:t xml:space="preserve"> strategy of learning</w:t>
      </w:r>
      <w:r w:rsidR="00D627AA" w:rsidRPr="00182711">
        <w:rPr>
          <w:rFonts w:ascii="Times New Roman" w:hAnsi="Times New Roman" w:cs="Times New Roman"/>
          <w:sz w:val="22"/>
          <w:szCs w:val="22"/>
        </w:rPr>
        <w:t xml:space="preserve"> (Wainright, 2021). </w:t>
      </w:r>
      <w:r w:rsidR="000673DA" w:rsidRPr="00182711">
        <w:rPr>
          <w:rFonts w:ascii="Times New Roman" w:hAnsi="Times New Roman" w:cs="Times New Roman"/>
          <w:sz w:val="22"/>
          <w:szCs w:val="22"/>
        </w:rPr>
        <w:t>These types of learning experiences are vital in the holistic development and learning of Foundation Phase learners</w:t>
      </w:r>
      <w:r w:rsidR="00561476" w:rsidRPr="00182711">
        <w:rPr>
          <w:rFonts w:ascii="Times New Roman" w:hAnsi="Times New Roman" w:cs="Times New Roman"/>
          <w:sz w:val="22"/>
          <w:szCs w:val="22"/>
        </w:rPr>
        <w:t xml:space="preserve">. </w:t>
      </w:r>
      <w:r w:rsidR="000F4498" w:rsidRPr="00182711">
        <w:rPr>
          <w:rFonts w:ascii="Times New Roman" w:hAnsi="Times New Roman" w:cs="Times New Roman"/>
          <w:sz w:val="22"/>
          <w:szCs w:val="22"/>
        </w:rPr>
        <w:t xml:space="preserve">One learning experience I observed and found suitable for Foundation Phase learners was the use of online resources. This </w:t>
      </w:r>
      <w:r w:rsidR="00084935" w:rsidRPr="00182711">
        <w:rPr>
          <w:rFonts w:ascii="Times New Roman" w:hAnsi="Times New Roman" w:cs="Times New Roman"/>
          <w:sz w:val="22"/>
          <w:szCs w:val="22"/>
        </w:rPr>
        <w:t>is an opportunity that can</w:t>
      </w:r>
      <w:r w:rsidR="000F4498" w:rsidRPr="00182711">
        <w:rPr>
          <w:rFonts w:ascii="Times New Roman" w:hAnsi="Times New Roman" w:cs="Times New Roman"/>
          <w:sz w:val="22"/>
          <w:szCs w:val="22"/>
        </w:rPr>
        <w:t xml:space="preserve"> </w:t>
      </w:r>
      <w:r w:rsidR="00084935" w:rsidRPr="00182711">
        <w:rPr>
          <w:rFonts w:ascii="Times New Roman" w:hAnsi="Times New Roman" w:cs="Times New Roman"/>
          <w:sz w:val="22"/>
          <w:szCs w:val="22"/>
        </w:rPr>
        <w:t>b</w:t>
      </w:r>
      <w:r w:rsidR="000F4498" w:rsidRPr="00182711">
        <w:rPr>
          <w:rFonts w:ascii="Times New Roman" w:hAnsi="Times New Roman" w:cs="Times New Roman"/>
          <w:sz w:val="22"/>
          <w:szCs w:val="22"/>
        </w:rPr>
        <w:t>e included in all six of the Areas of Learning and Experiences (AOLE’s)</w:t>
      </w:r>
      <w:r w:rsidR="00084935" w:rsidRPr="00182711">
        <w:rPr>
          <w:rFonts w:ascii="Times New Roman" w:hAnsi="Times New Roman" w:cs="Times New Roman"/>
          <w:sz w:val="22"/>
          <w:szCs w:val="22"/>
        </w:rPr>
        <w:t>; Expressive Rrts, Health and Well-being, Humanities, Literacy, Language and Communication, Mathematics and Numeracy, and Science and Technology.</w:t>
      </w:r>
      <w:r w:rsidR="00D23C8C" w:rsidRPr="00182711">
        <w:rPr>
          <w:rFonts w:ascii="Times New Roman" w:hAnsi="Times New Roman" w:cs="Times New Roman"/>
          <w:sz w:val="22"/>
          <w:szCs w:val="22"/>
        </w:rPr>
        <w:t xml:space="preserve"> It is argued that the use of the AOLE’s is </w:t>
      </w:r>
      <w:r w:rsidR="00AC1468" w:rsidRPr="00182711">
        <w:rPr>
          <w:rFonts w:ascii="Times New Roman" w:hAnsi="Times New Roman" w:cs="Times New Roman"/>
          <w:sz w:val="22"/>
          <w:szCs w:val="22"/>
        </w:rPr>
        <w:t xml:space="preserve">used to enhance </w:t>
      </w:r>
      <w:r w:rsidR="00CB7BF8" w:rsidRPr="00182711">
        <w:rPr>
          <w:rFonts w:ascii="Times New Roman" w:hAnsi="Times New Roman" w:cs="Times New Roman"/>
          <w:sz w:val="22"/>
          <w:szCs w:val="22"/>
        </w:rPr>
        <w:t>children’s</w:t>
      </w:r>
      <w:r w:rsidR="00AC1468" w:rsidRPr="00182711">
        <w:rPr>
          <w:rFonts w:ascii="Times New Roman" w:hAnsi="Times New Roman" w:cs="Times New Roman"/>
          <w:sz w:val="22"/>
          <w:szCs w:val="22"/>
        </w:rPr>
        <w:t xml:space="preserve"> imagination and </w:t>
      </w:r>
      <w:r w:rsidR="0081059B" w:rsidRPr="00182711">
        <w:rPr>
          <w:rFonts w:ascii="Times New Roman" w:hAnsi="Times New Roman" w:cs="Times New Roman"/>
          <w:sz w:val="22"/>
          <w:szCs w:val="22"/>
        </w:rPr>
        <w:t>expand on</w:t>
      </w:r>
      <w:r w:rsidR="00AC1468" w:rsidRPr="00182711">
        <w:rPr>
          <w:rFonts w:ascii="Times New Roman" w:hAnsi="Times New Roman" w:cs="Times New Roman"/>
          <w:sz w:val="22"/>
          <w:szCs w:val="22"/>
        </w:rPr>
        <w:t xml:space="preserve"> the experiences they have in life</w:t>
      </w:r>
      <w:r w:rsidR="00C1526D" w:rsidRPr="00182711">
        <w:rPr>
          <w:rFonts w:ascii="Times New Roman" w:hAnsi="Times New Roman" w:cs="Times New Roman"/>
          <w:sz w:val="22"/>
          <w:szCs w:val="22"/>
        </w:rPr>
        <w:t xml:space="preserve"> that are necessary for their own learning (Donaldson, 2015, P.38).</w:t>
      </w:r>
    </w:p>
    <w:p w14:paraId="61E04D2C" w14:textId="580ECD72" w:rsidR="00EB11F5" w:rsidRDefault="00861137" w:rsidP="00EB11F5">
      <w:pPr>
        <w:spacing w:line="360" w:lineRule="auto"/>
        <w:ind w:firstLine="360"/>
        <w:jc w:val="both"/>
        <w:rPr>
          <w:rFonts w:ascii="Times New Roman" w:hAnsi="Times New Roman" w:cs="Times New Roman"/>
          <w:sz w:val="22"/>
          <w:szCs w:val="22"/>
        </w:rPr>
      </w:pPr>
      <w:r w:rsidRPr="00182711">
        <w:rPr>
          <w:sz w:val="22"/>
          <w:szCs w:val="22"/>
        </w:rPr>
        <w:t>My chosen area of observation is the use of technology within Foundation Phase learning</w:t>
      </w:r>
      <w:r w:rsidR="00CB7BF8" w:rsidRPr="00182711">
        <w:rPr>
          <w:sz w:val="22"/>
          <w:szCs w:val="22"/>
        </w:rPr>
        <w:t xml:space="preserve">. This can consist of a variety of appliances such as iPads, laptops, Interactive Whiteboards (IWC) and can </w:t>
      </w:r>
      <w:r w:rsidR="001019E7" w:rsidRPr="00182711">
        <w:rPr>
          <w:sz w:val="22"/>
          <w:szCs w:val="22"/>
        </w:rPr>
        <w:t xml:space="preserve">be </w:t>
      </w:r>
      <w:r w:rsidR="00CB7BF8" w:rsidRPr="00182711">
        <w:rPr>
          <w:sz w:val="22"/>
          <w:szCs w:val="22"/>
        </w:rPr>
        <w:t xml:space="preserve">used to help aid the teaching and learning within all six of the AOLE’s. </w:t>
      </w:r>
      <w:r w:rsidR="00B6441C" w:rsidRPr="00182711">
        <w:rPr>
          <w:sz w:val="22"/>
          <w:szCs w:val="22"/>
        </w:rPr>
        <w:t xml:space="preserve">It is argued that whilst technology can help challenge learners further academically and skilfully (Stringer et al, 2019) I believe that it is only effective with the correct implantation as supported by </w:t>
      </w:r>
      <w:proofErr w:type="spellStart"/>
      <w:r w:rsidR="00B6441C" w:rsidRPr="00182711">
        <w:rPr>
          <w:sz w:val="22"/>
          <w:szCs w:val="22"/>
        </w:rPr>
        <w:t>YunJeong</w:t>
      </w:r>
      <w:proofErr w:type="spellEnd"/>
      <w:r w:rsidR="00B6441C" w:rsidRPr="00182711">
        <w:rPr>
          <w:sz w:val="22"/>
          <w:szCs w:val="22"/>
        </w:rPr>
        <w:t xml:space="preserve">, Chang, and </w:t>
      </w:r>
      <w:proofErr w:type="spellStart"/>
      <w:r w:rsidR="00B6441C" w:rsidRPr="00182711">
        <w:rPr>
          <w:sz w:val="22"/>
          <w:szCs w:val="22"/>
        </w:rPr>
        <w:t>Hannafin</w:t>
      </w:r>
      <w:proofErr w:type="spellEnd"/>
      <w:r w:rsidR="00B6441C" w:rsidRPr="00182711">
        <w:rPr>
          <w:sz w:val="22"/>
          <w:szCs w:val="22"/>
        </w:rPr>
        <w:t xml:space="preserve"> (2015)</w:t>
      </w:r>
      <w:r w:rsidR="00D10D40" w:rsidRPr="00182711">
        <w:rPr>
          <w:sz w:val="22"/>
          <w:szCs w:val="22"/>
        </w:rPr>
        <w:t xml:space="preserve">. They argue that previously made lesson plans are not adapted to support the use of technology and is only implemented when necessary. </w:t>
      </w:r>
      <w:r w:rsidR="001019E7" w:rsidRPr="00182711">
        <w:rPr>
          <w:sz w:val="22"/>
          <w:szCs w:val="22"/>
        </w:rPr>
        <w:t xml:space="preserve">As a future practitioner, I can understand that there are </w:t>
      </w:r>
      <w:proofErr w:type="gramStart"/>
      <w:r w:rsidR="001019E7" w:rsidRPr="00182711">
        <w:rPr>
          <w:sz w:val="22"/>
          <w:szCs w:val="22"/>
        </w:rPr>
        <w:t>particular methods</w:t>
      </w:r>
      <w:proofErr w:type="gramEnd"/>
      <w:r w:rsidR="001019E7" w:rsidRPr="00182711">
        <w:rPr>
          <w:sz w:val="22"/>
          <w:szCs w:val="22"/>
        </w:rPr>
        <w:t xml:space="preserve"> of teaching that work very well some practitioners and there students however if there isn’t a full commitment towards inserting technology into the pedagogy across the board then we will only see limited results rather than the full and true effect that teaching with technology can have on learners and practitioners.</w:t>
      </w:r>
      <w:r w:rsidR="00C84383" w:rsidRPr="00182711">
        <w:rPr>
          <w:sz w:val="22"/>
          <w:szCs w:val="22"/>
        </w:rPr>
        <w:t xml:space="preserve"> Part of the foundation phase pedagogy is that “</w:t>
      </w:r>
      <w:r w:rsidR="00C84383" w:rsidRPr="00182711">
        <w:rPr>
          <w:color w:val="211E1E"/>
          <w:sz w:val="22"/>
          <w:szCs w:val="22"/>
        </w:rPr>
        <w:t xml:space="preserve">Personal and Social Development, Well-Being and Cultural Diversity should be an integral part of planning across all Areas of Learning” (Welsh Assembly </w:t>
      </w:r>
      <w:r w:rsidR="00EB11F5" w:rsidRPr="00182711">
        <w:rPr>
          <w:color w:val="211E1E"/>
          <w:sz w:val="22"/>
          <w:szCs w:val="22"/>
        </w:rPr>
        <w:t>Government</w:t>
      </w:r>
      <w:r w:rsidR="00C84383" w:rsidRPr="00182711">
        <w:rPr>
          <w:color w:val="211E1E"/>
          <w:sz w:val="22"/>
          <w:szCs w:val="22"/>
        </w:rPr>
        <w:t>,</w:t>
      </w:r>
      <w:r w:rsidR="00EB11F5">
        <w:rPr>
          <w:color w:val="211E1E"/>
          <w:sz w:val="22"/>
          <w:szCs w:val="22"/>
        </w:rPr>
        <w:t xml:space="preserve"> </w:t>
      </w:r>
      <w:r w:rsidR="00C84383" w:rsidRPr="00182711">
        <w:rPr>
          <w:color w:val="211E1E"/>
          <w:sz w:val="22"/>
          <w:szCs w:val="22"/>
        </w:rPr>
        <w:t>2008</w:t>
      </w:r>
      <w:r w:rsidR="003D7D7E" w:rsidRPr="00182711">
        <w:rPr>
          <w:color w:val="211E1E"/>
          <w:sz w:val="22"/>
          <w:szCs w:val="22"/>
        </w:rPr>
        <w:t>, Pg 15.</w:t>
      </w:r>
      <w:r w:rsidR="00C84383" w:rsidRPr="00182711">
        <w:rPr>
          <w:color w:val="211E1E"/>
          <w:sz w:val="22"/>
          <w:szCs w:val="22"/>
        </w:rPr>
        <w:t xml:space="preserve">). My observations suggest that the implementation of technology </w:t>
      </w:r>
      <w:r w:rsidR="003D7D7E" w:rsidRPr="00182711">
        <w:rPr>
          <w:color w:val="211E1E"/>
          <w:sz w:val="22"/>
          <w:szCs w:val="22"/>
        </w:rPr>
        <w:t>can support the learners in developing these necessary skills and attributes.</w:t>
      </w:r>
    </w:p>
    <w:p w14:paraId="6462F559" w14:textId="760CBDF5" w:rsidR="00F900AD" w:rsidRPr="00182711" w:rsidRDefault="000A3E87" w:rsidP="00EB11F5">
      <w:pPr>
        <w:spacing w:line="360" w:lineRule="auto"/>
        <w:ind w:firstLine="360"/>
        <w:jc w:val="both"/>
        <w:rPr>
          <w:rFonts w:ascii="Times New Roman" w:hAnsi="Times New Roman" w:cs="Times New Roman"/>
          <w:sz w:val="22"/>
          <w:szCs w:val="22"/>
        </w:rPr>
      </w:pPr>
      <w:r w:rsidRPr="00182711">
        <w:rPr>
          <w:rFonts w:ascii="Times New Roman" w:hAnsi="Times New Roman" w:cs="Times New Roman"/>
          <w:sz w:val="22"/>
          <w:szCs w:val="22"/>
        </w:rPr>
        <w:t>Within my research I used the Leuven Scale to aid</w:t>
      </w:r>
      <w:r w:rsidR="001A0502" w:rsidRPr="00182711">
        <w:rPr>
          <w:rFonts w:ascii="Times New Roman" w:hAnsi="Times New Roman" w:cs="Times New Roman"/>
          <w:sz w:val="22"/>
          <w:szCs w:val="22"/>
        </w:rPr>
        <w:t xml:space="preserve"> me</w:t>
      </w:r>
      <w:r w:rsidRPr="00182711">
        <w:rPr>
          <w:rFonts w:ascii="Times New Roman" w:hAnsi="Times New Roman" w:cs="Times New Roman"/>
          <w:sz w:val="22"/>
          <w:szCs w:val="22"/>
        </w:rPr>
        <w:t xml:space="preserve"> in my observation of the use of technology within the Foundation Phase</w:t>
      </w:r>
      <w:r w:rsidR="001A0502" w:rsidRPr="00182711">
        <w:rPr>
          <w:rFonts w:ascii="Times New Roman" w:hAnsi="Times New Roman" w:cs="Times New Roman"/>
          <w:sz w:val="22"/>
          <w:szCs w:val="22"/>
        </w:rPr>
        <w:t xml:space="preserve"> and measure their levels of engagement.</w:t>
      </w:r>
      <w:r w:rsidR="00937370" w:rsidRPr="00182711">
        <w:rPr>
          <w:rFonts w:ascii="Times New Roman" w:hAnsi="Times New Roman" w:cs="Times New Roman"/>
          <w:sz w:val="22"/>
          <w:szCs w:val="22"/>
        </w:rPr>
        <w:t xml:space="preserve"> </w:t>
      </w:r>
      <w:proofErr w:type="spellStart"/>
      <w:r w:rsidR="00937370" w:rsidRPr="00182711">
        <w:rPr>
          <w:rFonts w:ascii="Times New Roman" w:hAnsi="Times New Roman" w:cs="Times New Roman"/>
          <w:sz w:val="22"/>
          <w:szCs w:val="22"/>
        </w:rPr>
        <w:t>Fe</w:t>
      </w:r>
      <w:r w:rsidR="009D2E4D" w:rsidRPr="00182711">
        <w:rPr>
          <w:rFonts w:ascii="Times New Roman" w:hAnsi="Times New Roman" w:cs="Times New Roman"/>
          <w:sz w:val="22"/>
          <w:szCs w:val="22"/>
        </w:rPr>
        <w:t>rre</w:t>
      </w:r>
      <w:proofErr w:type="spellEnd"/>
      <w:r w:rsidR="009D2E4D" w:rsidRPr="00182711">
        <w:rPr>
          <w:rFonts w:ascii="Times New Roman" w:hAnsi="Times New Roman" w:cs="Times New Roman"/>
          <w:sz w:val="22"/>
          <w:szCs w:val="22"/>
        </w:rPr>
        <w:t xml:space="preserve"> </w:t>
      </w:r>
      <w:proofErr w:type="spellStart"/>
      <w:r w:rsidR="009D2E4D" w:rsidRPr="00182711">
        <w:rPr>
          <w:rFonts w:ascii="Times New Roman" w:hAnsi="Times New Roman" w:cs="Times New Roman"/>
          <w:sz w:val="22"/>
          <w:szCs w:val="22"/>
        </w:rPr>
        <w:t>Laevers</w:t>
      </w:r>
      <w:proofErr w:type="spellEnd"/>
      <w:r w:rsidR="009D2E4D" w:rsidRPr="00182711">
        <w:rPr>
          <w:rFonts w:ascii="Times New Roman" w:hAnsi="Times New Roman" w:cs="Times New Roman"/>
          <w:sz w:val="22"/>
          <w:szCs w:val="22"/>
        </w:rPr>
        <w:t xml:space="preserve"> development of the Leuven Scale allows us to observe children over a period time </w:t>
      </w:r>
      <w:r w:rsidR="002D50FC" w:rsidRPr="00182711">
        <w:rPr>
          <w:rFonts w:ascii="Times New Roman" w:hAnsi="Times New Roman" w:cs="Times New Roman"/>
          <w:sz w:val="22"/>
          <w:szCs w:val="22"/>
        </w:rPr>
        <w:t xml:space="preserve">and use a </w:t>
      </w:r>
      <w:r w:rsidR="00380ED6" w:rsidRPr="00182711">
        <w:rPr>
          <w:rFonts w:ascii="Times New Roman" w:hAnsi="Times New Roman" w:cs="Times New Roman"/>
          <w:sz w:val="22"/>
          <w:szCs w:val="22"/>
        </w:rPr>
        <w:t>five-point</w:t>
      </w:r>
      <w:r w:rsidR="002D50FC" w:rsidRPr="00182711">
        <w:rPr>
          <w:rFonts w:ascii="Times New Roman" w:hAnsi="Times New Roman" w:cs="Times New Roman"/>
          <w:sz w:val="22"/>
          <w:szCs w:val="22"/>
        </w:rPr>
        <w:t xml:space="preserve"> rating system to help quantify levels of involvement for certain aspects of the observation process</w:t>
      </w:r>
      <w:r w:rsidR="00201DA1" w:rsidRPr="00182711">
        <w:rPr>
          <w:rFonts w:ascii="Times New Roman" w:hAnsi="Times New Roman" w:cs="Times New Roman"/>
          <w:sz w:val="22"/>
          <w:szCs w:val="22"/>
        </w:rPr>
        <w:t xml:space="preserve"> (Macrae and Jones, 2020)</w:t>
      </w:r>
      <w:r w:rsidR="002D50FC" w:rsidRPr="00182711">
        <w:rPr>
          <w:rFonts w:ascii="Times New Roman" w:hAnsi="Times New Roman" w:cs="Times New Roman"/>
          <w:sz w:val="22"/>
          <w:szCs w:val="22"/>
        </w:rPr>
        <w:t>. These results help show the link between the child’s learning and the environment they are provided with</w:t>
      </w:r>
      <w:r w:rsidR="00201DA1" w:rsidRPr="00182711">
        <w:rPr>
          <w:rFonts w:ascii="Times New Roman" w:hAnsi="Times New Roman" w:cs="Times New Roman"/>
          <w:sz w:val="22"/>
          <w:szCs w:val="22"/>
        </w:rPr>
        <w:t xml:space="preserve"> </w:t>
      </w:r>
      <w:r w:rsidR="002D50FC" w:rsidRPr="00182711">
        <w:rPr>
          <w:rFonts w:ascii="Times New Roman" w:hAnsi="Times New Roman" w:cs="Times New Roman"/>
          <w:sz w:val="22"/>
          <w:szCs w:val="22"/>
        </w:rPr>
        <w:t>(</w:t>
      </w:r>
      <w:proofErr w:type="spellStart"/>
      <w:r w:rsidR="002D50FC" w:rsidRPr="00182711">
        <w:rPr>
          <w:rFonts w:ascii="Times New Roman" w:hAnsi="Times New Roman" w:cs="Times New Roman"/>
          <w:sz w:val="22"/>
          <w:szCs w:val="22"/>
        </w:rPr>
        <w:t>Laevers</w:t>
      </w:r>
      <w:proofErr w:type="spellEnd"/>
      <w:r w:rsidR="002D50FC" w:rsidRPr="00182711">
        <w:rPr>
          <w:rFonts w:ascii="Times New Roman" w:hAnsi="Times New Roman" w:cs="Times New Roman"/>
          <w:sz w:val="22"/>
          <w:szCs w:val="22"/>
        </w:rPr>
        <w:t>, 2000, P.26).</w:t>
      </w:r>
      <w:r w:rsidR="00380ED6" w:rsidRPr="00182711">
        <w:rPr>
          <w:rFonts w:ascii="Times New Roman" w:hAnsi="Times New Roman" w:cs="Times New Roman"/>
          <w:sz w:val="22"/>
          <w:szCs w:val="22"/>
        </w:rPr>
        <w:t xml:space="preserve"> </w:t>
      </w:r>
      <w:r w:rsidR="00542045" w:rsidRPr="00182711">
        <w:rPr>
          <w:rFonts w:ascii="Times New Roman" w:hAnsi="Times New Roman" w:cs="Times New Roman"/>
          <w:sz w:val="22"/>
          <w:szCs w:val="22"/>
        </w:rPr>
        <w:t xml:space="preserve">However, </w:t>
      </w:r>
      <w:r w:rsidR="00E654DF" w:rsidRPr="00182711">
        <w:rPr>
          <w:rFonts w:ascii="Times New Roman" w:hAnsi="Times New Roman" w:cs="Times New Roman"/>
          <w:sz w:val="22"/>
          <w:szCs w:val="22"/>
        </w:rPr>
        <w:t>it is argued that whilst the Leuven Scale helps to look at the individual child, when the data is put together and looked at a whole it is easy for children with Additional Learning Needs</w:t>
      </w:r>
      <w:r w:rsidR="007B4792" w:rsidRPr="00182711">
        <w:rPr>
          <w:rFonts w:ascii="Times New Roman" w:hAnsi="Times New Roman" w:cs="Times New Roman"/>
          <w:sz w:val="22"/>
          <w:szCs w:val="22"/>
        </w:rPr>
        <w:t xml:space="preserve"> </w:t>
      </w:r>
      <w:r w:rsidR="00E654DF" w:rsidRPr="00182711">
        <w:rPr>
          <w:rFonts w:ascii="Times New Roman" w:hAnsi="Times New Roman" w:cs="Times New Roman"/>
          <w:sz w:val="22"/>
          <w:szCs w:val="22"/>
        </w:rPr>
        <w:t xml:space="preserve">(ALN) to not receive an accurate representation of their learning and can </w:t>
      </w:r>
      <w:r w:rsidR="00E654DF" w:rsidRPr="00182711">
        <w:rPr>
          <w:rFonts w:ascii="Times New Roman" w:hAnsi="Times New Roman" w:cs="Times New Roman"/>
          <w:sz w:val="22"/>
          <w:szCs w:val="22"/>
        </w:rPr>
        <w:lastRenderedPageBreak/>
        <w:t>be limiting to an extent (Learning Journals)</w:t>
      </w:r>
      <w:r w:rsidR="007B4792" w:rsidRPr="00182711">
        <w:rPr>
          <w:rFonts w:ascii="Times New Roman" w:hAnsi="Times New Roman" w:cs="Times New Roman"/>
          <w:sz w:val="22"/>
          <w:szCs w:val="22"/>
        </w:rPr>
        <w:t>.</w:t>
      </w:r>
      <w:r w:rsidR="00E654DF" w:rsidRPr="00182711">
        <w:rPr>
          <w:rFonts w:ascii="Times New Roman" w:hAnsi="Times New Roman" w:cs="Times New Roman"/>
          <w:sz w:val="22"/>
          <w:szCs w:val="22"/>
        </w:rPr>
        <w:t xml:space="preserve"> </w:t>
      </w:r>
      <w:r w:rsidR="00380ED6" w:rsidRPr="00182711">
        <w:rPr>
          <w:rFonts w:ascii="Times New Roman" w:hAnsi="Times New Roman" w:cs="Times New Roman"/>
          <w:sz w:val="22"/>
          <w:szCs w:val="22"/>
        </w:rPr>
        <w:t>I used the method of non-participant observation alongside my use of the Leuven Scale. I chose four children within a Foundation Phase class</w:t>
      </w:r>
      <w:r w:rsidR="002D50FC" w:rsidRPr="00182711">
        <w:rPr>
          <w:rFonts w:ascii="Times New Roman" w:hAnsi="Times New Roman" w:cs="Times New Roman"/>
          <w:sz w:val="22"/>
          <w:szCs w:val="22"/>
        </w:rPr>
        <w:t xml:space="preserve"> </w:t>
      </w:r>
      <w:r w:rsidR="00380ED6" w:rsidRPr="00182711">
        <w:rPr>
          <w:rFonts w:ascii="Times New Roman" w:hAnsi="Times New Roman" w:cs="Times New Roman"/>
          <w:sz w:val="22"/>
          <w:szCs w:val="22"/>
        </w:rPr>
        <w:t xml:space="preserve">and planned to observe each child for no more than four minutes whilst they were engaging with technology during class time. Three out of the four of these children were a set of triplets. I chose </w:t>
      </w:r>
      <w:r w:rsidR="00542045" w:rsidRPr="00182711">
        <w:rPr>
          <w:rFonts w:ascii="Times New Roman" w:hAnsi="Times New Roman" w:cs="Times New Roman"/>
          <w:sz w:val="22"/>
          <w:szCs w:val="22"/>
        </w:rPr>
        <w:t xml:space="preserve">these children </w:t>
      </w:r>
      <w:proofErr w:type="gramStart"/>
      <w:r w:rsidR="00542045" w:rsidRPr="00182711">
        <w:rPr>
          <w:rFonts w:ascii="Times New Roman" w:hAnsi="Times New Roman" w:cs="Times New Roman"/>
          <w:sz w:val="22"/>
          <w:szCs w:val="22"/>
        </w:rPr>
        <w:t>in particular to</w:t>
      </w:r>
      <w:proofErr w:type="gramEnd"/>
      <w:r w:rsidR="00542045" w:rsidRPr="00182711">
        <w:rPr>
          <w:rFonts w:ascii="Times New Roman" w:hAnsi="Times New Roman" w:cs="Times New Roman"/>
          <w:sz w:val="22"/>
          <w:szCs w:val="22"/>
        </w:rPr>
        <w:t xml:space="preserve"> not only gather an understanding of their engagement but to also develop an understanding of the learning differences between siblings</w:t>
      </w:r>
      <w:r w:rsidR="00226FDF" w:rsidRPr="00182711">
        <w:rPr>
          <w:rFonts w:ascii="Times New Roman" w:hAnsi="Times New Roman" w:cs="Times New Roman"/>
          <w:sz w:val="22"/>
          <w:szCs w:val="22"/>
        </w:rPr>
        <w:t>, whilst observing a fourth child to see how they would differentiate from the triplet</w:t>
      </w:r>
      <w:r w:rsidR="00F900AD" w:rsidRPr="00182711">
        <w:rPr>
          <w:rFonts w:ascii="Times New Roman" w:hAnsi="Times New Roman" w:cs="Times New Roman"/>
          <w:sz w:val="22"/>
          <w:szCs w:val="22"/>
        </w:rPr>
        <w:t xml:space="preserve">s. However, if I were to do this study </w:t>
      </w:r>
      <w:r w:rsidR="00A92992" w:rsidRPr="00182711">
        <w:rPr>
          <w:rFonts w:ascii="Times New Roman" w:hAnsi="Times New Roman" w:cs="Times New Roman"/>
          <w:sz w:val="22"/>
          <w:szCs w:val="22"/>
        </w:rPr>
        <w:t>again,</w:t>
      </w:r>
      <w:r w:rsidR="00F900AD" w:rsidRPr="00182711">
        <w:rPr>
          <w:rFonts w:ascii="Times New Roman" w:hAnsi="Times New Roman" w:cs="Times New Roman"/>
          <w:sz w:val="22"/>
          <w:szCs w:val="22"/>
        </w:rPr>
        <w:t xml:space="preserve"> I would use three children outside of the group of triplets to make a fairer comparison.</w:t>
      </w:r>
    </w:p>
    <w:p w14:paraId="543AF5D1" w14:textId="4AEC675B" w:rsidR="0058229D" w:rsidRPr="00182711" w:rsidRDefault="003241B3" w:rsidP="00EB11F5">
      <w:pPr>
        <w:spacing w:line="360" w:lineRule="auto"/>
        <w:ind w:firstLine="360"/>
        <w:jc w:val="both"/>
        <w:rPr>
          <w:rFonts w:ascii="Times New Roman" w:hAnsi="Times New Roman" w:cs="Times New Roman"/>
          <w:sz w:val="22"/>
          <w:szCs w:val="22"/>
        </w:rPr>
      </w:pPr>
      <w:r w:rsidRPr="00182711">
        <w:rPr>
          <w:rFonts w:ascii="Times New Roman" w:hAnsi="Times New Roman" w:cs="Times New Roman"/>
          <w:sz w:val="22"/>
          <w:szCs w:val="22"/>
        </w:rPr>
        <w:t>When undertaking my observations, there were a variety of different factors</w:t>
      </w:r>
      <w:r w:rsidR="00B93905" w:rsidRPr="00182711">
        <w:rPr>
          <w:rFonts w:ascii="Times New Roman" w:hAnsi="Times New Roman" w:cs="Times New Roman"/>
          <w:sz w:val="22"/>
          <w:szCs w:val="22"/>
        </w:rPr>
        <w:t xml:space="preserve"> that had to be taken into consideration. Ethical factors are a major controversy that is deeply </w:t>
      </w:r>
      <w:r w:rsidR="00CF4B82" w:rsidRPr="00182711">
        <w:rPr>
          <w:rFonts w:ascii="Times New Roman" w:hAnsi="Times New Roman" w:cs="Times New Roman"/>
          <w:sz w:val="22"/>
          <w:szCs w:val="22"/>
        </w:rPr>
        <w:t>investigated</w:t>
      </w:r>
      <w:r w:rsidR="0060777C" w:rsidRPr="00182711">
        <w:rPr>
          <w:rFonts w:ascii="Times New Roman" w:hAnsi="Times New Roman" w:cs="Times New Roman"/>
          <w:sz w:val="22"/>
          <w:szCs w:val="22"/>
        </w:rPr>
        <w:t xml:space="preserve"> and taken seriously within research studies. The British Educational Research Association (BERA) has expectations regarding anonymity, remaining unbiased and objective. </w:t>
      </w:r>
      <w:r w:rsidR="00AE2667" w:rsidRPr="00182711">
        <w:rPr>
          <w:rFonts w:ascii="Times New Roman" w:hAnsi="Times New Roman" w:cs="Times New Roman"/>
          <w:sz w:val="22"/>
          <w:szCs w:val="22"/>
        </w:rPr>
        <w:t xml:space="preserve">They suggest that when conducting research in an educational environment that we take on the institutions personal ethical and </w:t>
      </w:r>
      <w:r w:rsidR="00706205" w:rsidRPr="00182711">
        <w:rPr>
          <w:rFonts w:ascii="Times New Roman" w:hAnsi="Times New Roman" w:cs="Times New Roman"/>
          <w:sz w:val="22"/>
          <w:szCs w:val="22"/>
        </w:rPr>
        <w:t>safeguarding</w:t>
      </w:r>
      <w:r w:rsidR="00AE2667" w:rsidRPr="00182711">
        <w:rPr>
          <w:rFonts w:ascii="Times New Roman" w:hAnsi="Times New Roman" w:cs="Times New Roman"/>
          <w:sz w:val="22"/>
          <w:szCs w:val="22"/>
        </w:rPr>
        <w:t xml:space="preserve"> procedures</w:t>
      </w:r>
      <w:r w:rsidR="00F900AD" w:rsidRPr="00182711">
        <w:rPr>
          <w:rFonts w:ascii="Times New Roman" w:hAnsi="Times New Roman" w:cs="Times New Roman"/>
          <w:sz w:val="22"/>
          <w:szCs w:val="22"/>
        </w:rPr>
        <w:t xml:space="preserve"> (BERA</w:t>
      </w:r>
      <w:r w:rsidR="00E164D5" w:rsidRPr="00182711">
        <w:rPr>
          <w:rFonts w:ascii="Times New Roman" w:hAnsi="Times New Roman" w:cs="Times New Roman"/>
          <w:sz w:val="22"/>
          <w:szCs w:val="22"/>
        </w:rPr>
        <w:t>,</w:t>
      </w:r>
      <w:r w:rsidR="00F900AD" w:rsidRPr="00182711">
        <w:rPr>
          <w:rFonts w:ascii="Times New Roman" w:hAnsi="Times New Roman" w:cs="Times New Roman"/>
          <w:sz w:val="22"/>
          <w:szCs w:val="22"/>
        </w:rPr>
        <w:t xml:space="preserve"> 2018). From analysing my study and the method behind it, as the children were under 18 it could be argued that I did not receive true consent. Whilst consent for the observation days to commence was approved through the institution, the children were unaware of the study taking place.</w:t>
      </w:r>
      <w:r w:rsidR="00ED1A19" w:rsidRPr="00182711">
        <w:rPr>
          <w:rFonts w:ascii="Times New Roman" w:hAnsi="Times New Roman" w:cs="Times New Roman"/>
          <w:sz w:val="22"/>
          <w:szCs w:val="22"/>
        </w:rPr>
        <w:t xml:space="preserve"> This creates an issue of the children lacking the opportunity to withdraw from the study. Spriggs believes that children should be provided with as much information about the study “as they can understand” (Spriggs, 2010) despite who is responsible for providing consent. However, as a non-participating observer</w:t>
      </w:r>
      <w:r w:rsidR="00A92992" w:rsidRPr="00182711">
        <w:rPr>
          <w:rFonts w:ascii="Times New Roman" w:hAnsi="Times New Roman" w:cs="Times New Roman"/>
          <w:sz w:val="22"/>
          <w:szCs w:val="22"/>
        </w:rPr>
        <w:t xml:space="preserve"> I believed that I would receive clearer results by not informing the children involved in the study. Although, </w:t>
      </w:r>
      <w:r w:rsidR="00F55C61" w:rsidRPr="00182711">
        <w:rPr>
          <w:rFonts w:ascii="Times New Roman" w:hAnsi="Times New Roman" w:cs="Times New Roman"/>
          <w:sz w:val="22"/>
          <w:szCs w:val="22"/>
        </w:rPr>
        <w:t xml:space="preserve">as the current in loco parentis </w:t>
      </w:r>
      <w:r w:rsidR="00A92992" w:rsidRPr="00182711">
        <w:rPr>
          <w:rFonts w:ascii="Times New Roman" w:hAnsi="Times New Roman" w:cs="Times New Roman"/>
          <w:sz w:val="22"/>
          <w:szCs w:val="22"/>
        </w:rPr>
        <w:t>I did confer with my host teacher and discussed what I am looking for regarding my research</w:t>
      </w:r>
      <w:r w:rsidR="00F55C61" w:rsidRPr="00182711">
        <w:rPr>
          <w:rFonts w:ascii="Times New Roman" w:hAnsi="Times New Roman" w:cs="Times New Roman"/>
          <w:sz w:val="22"/>
          <w:szCs w:val="22"/>
        </w:rPr>
        <w:t>. Whilst observing and completing my observation schedule, I actively made sure to keep the children’s names and identifying factors such as the school or class name anonymous.</w:t>
      </w:r>
      <w:r w:rsidR="00EA7988" w:rsidRPr="00182711">
        <w:rPr>
          <w:rFonts w:ascii="Times New Roman" w:hAnsi="Times New Roman" w:cs="Times New Roman"/>
          <w:sz w:val="22"/>
          <w:szCs w:val="22"/>
        </w:rPr>
        <w:t xml:space="preserve"> As a non-participating observer, I was able to remain unbiased throughout the study as only pure observation of naturally occurring scenarios took place. As well as this, I was able to remain objective throughout the study as I used the standardised Leuven Scale to help score and categorise the children within the study.</w:t>
      </w:r>
      <w:r w:rsidR="002F100A" w:rsidRPr="00182711">
        <w:rPr>
          <w:rFonts w:ascii="Times New Roman" w:hAnsi="Times New Roman" w:cs="Times New Roman"/>
          <w:sz w:val="22"/>
          <w:szCs w:val="22"/>
        </w:rPr>
        <w:t xml:space="preserve"> </w:t>
      </w:r>
      <w:r w:rsidR="0050487E" w:rsidRPr="00182711">
        <w:rPr>
          <w:rFonts w:ascii="Times New Roman" w:hAnsi="Times New Roman" w:cs="Times New Roman"/>
          <w:sz w:val="22"/>
          <w:szCs w:val="22"/>
        </w:rPr>
        <w:t xml:space="preserve">ICAS Ethics Committee state that the current five principles of ethics consist </w:t>
      </w:r>
      <w:proofErr w:type="gramStart"/>
      <w:r w:rsidR="0050487E" w:rsidRPr="00182711">
        <w:rPr>
          <w:rFonts w:ascii="Times New Roman" w:hAnsi="Times New Roman" w:cs="Times New Roman"/>
          <w:sz w:val="22"/>
          <w:szCs w:val="22"/>
        </w:rPr>
        <w:t>of;</w:t>
      </w:r>
      <w:proofErr w:type="gramEnd"/>
      <w:r w:rsidR="0050487E" w:rsidRPr="00182711">
        <w:rPr>
          <w:rFonts w:ascii="Times New Roman" w:hAnsi="Times New Roman" w:cs="Times New Roman"/>
          <w:sz w:val="22"/>
          <w:szCs w:val="22"/>
        </w:rPr>
        <w:t xml:space="preserve"> “integrity, objectivity, professional competence and due care, confidentiality and professional behaviour” (ICAS Ethics Committee, 2015).</w:t>
      </w:r>
      <w:r w:rsidR="000207E7" w:rsidRPr="00182711">
        <w:rPr>
          <w:rFonts w:ascii="Times New Roman" w:hAnsi="Times New Roman" w:cs="Times New Roman"/>
          <w:sz w:val="22"/>
          <w:szCs w:val="22"/>
        </w:rPr>
        <w:t xml:space="preserve"> This is to allow researchers to follow through on their studies, remaining honest, </w:t>
      </w:r>
      <w:r w:rsidR="00AA577C" w:rsidRPr="00182711">
        <w:rPr>
          <w:rFonts w:ascii="Times New Roman" w:hAnsi="Times New Roman" w:cs="Times New Roman"/>
          <w:sz w:val="22"/>
          <w:szCs w:val="22"/>
        </w:rPr>
        <w:t>professional,</w:t>
      </w:r>
      <w:r w:rsidR="000207E7" w:rsidRPr="00182711">
        <w:rPr>
          <w:rFonts w:ascii="Times New Roman" w:hAnsi="Times New Roman" w:cs="Times New Roman"/>
          <w:sz w:val="22"/>
          <w:szCs w:val="22"/>
        </w:rPr>
        <w:t xml:space="preserve"> and maintaining respect for the participants. The Five Principles allow participants to understand that researchers must follow </w:t>
      </w:r>
      <w:r w:rsidR="005914E1" w:rsidRPr="00182711">
        <w:rPr>
          <w:rFonts w:ascii="Times New Roman" w:hAnsi="Times New Roman" w:cs="Times New Roman"/>
          <w:sz w:val="22"/>
          <w:szCs w:val="22"/>
        </w:rPr>
        <w:t>all</w:t>
      </w:r>
      <w:r w:rsidR="000207E7" w:rsidRPr="00182711">
        <w:rPr>
          <w:rFonts w:ascii="Times New Roman" w:hAnsi="Times New Roman" w:cs="Times New Roman"/>
          <w:sz w:val="22"/>
          <w:szCs w:val="22"/>
        </w:rPr>
        <w:t xml:space="preserve"> legislature </w:t>
      </w:r>
      <w:r w:rsidR="0058229D" w:rsidRPr="00182711">
        <w:rPr>
          <w:rFonts w:ascii="Times New Roman" w:hAnsi="Times New Roman" w:cs="Times New Roman"/>
          <w:sz w:val="22"/>
          <w:szCs w:val="22"/>
        </w:rPr>
        <w:t>that come under laws of confidentiality and anonymity.</w:t>
      </w:r>
      <w:r w:rsidR="00AA577C" w:rsidRPr="00182711">
        <w:rPr>
          <w:rFonts w:ascii="Times New Roman" w:hAnsi="Times New Roman" w:cs="Times New Roman"/>
          <w:sz w:val="22"/>
          <w:szCs w:val="22"/>
        </w:rPr>
        <w:t xml:space="preserve"> </w:t>
      </w:r>
      <w:r w:rsidR="00757B43" w:rsidRPr="00182711">
        <w:rPr>
          <w:rFonts w:ascii="Times New Roman" w:hAnsi="Times New Roman" w:cs="Times New Roman"/>
          <w:sz w:val="22"/>
          <w:szCs w:val="22"/>
        </w:rPr>
        <w:t>Participants are protected by the GDPR Data Protection Act 2018</w:t>
      </w:r>
      <w:r w:rsidR="007E1BB8" w:rsidRPr="00182711">
        <w:rPr>
          <w:rFonts w:ascii="Times New Roman" w:hAnsi="Times New Roman" w:cs="Times New Roman"/>
          <w:sz w:val="22"/>
          <w:szCs w:val="22"/>
        </w:rPr>
        <w:t xml:space="preserve"> (Gov UK, 2018). This provides you with the right to be fully aware of how any data is going to be used, who will have access to it and is not kept for longer than it needs to be.</w:t>
      </w:r>
      <w:r w:rsidR="0058229D" w:rsidRPr="00182711">
        <w:rPr>
          <w:rFonts w:ascii="Times New Roman" w:hAnsi="Times New Roman" w:cs="Times New Roman"/>
          <w:sz w:val="22"/>
          <w:szCs w:val="22"/>
        </w:rPr>
        <w:t xml:space="preserve"> This allows participants to follow through with the study at ease.</w:t>
      </w:r>
    </w:p>
    <w:p w14:paraId="7BE60BC5" w14:textId="277E5CBA" w:rsidR="002C1895" w:rsidRPr="00182711" w:rsidRDefault="005914E1" w:rsidP="00EB11F5">
      <w:pPr>
        <w:spacing w:line="360" w:lineRule="auto"/>
        <w:ind w:firstLine="360"/>
        <w:rPr>
          <w:rFonts w:ascii="Times New Roman" w:hAnsi="Times New Roman" w:cs="Times New Roman"/>
          <w:sz w:val="22"/>
          <w:szCs w:val="22"/>
        </w:rPr>
      </w:pPr>
      <w:r w:rsidRPr="00182711">
        <w:rPr>
          <w:rFonts w:ascii="Times New Roman" w:hAnsi="Times New Roman" w:cs="Times New Roman"/>
          <w:sz w:val="22"/>
          <w:szCs w:val="22"/>
        </w:rPr>
        <w:t>When looking</w:t>
      </w:r>
      <w:r w:rsidR="00AA577C" w:rsidRPr="00182711">
        <w:rPr>
          <w:rFonts w:ascii="Times New Roman" w:hAnsi="Times New Roman" w:cs="Times New Roman"/>
          <w:sz w:val="22"/>
          <w:szCs w:val="22"/>
        </w:rPr>
        <w:t xml:space="preserve"> at the data it is important to note that children A, B and C are triplets. Children A and B are both male and children C and D are female</w:t>
      </w:r>
      <w:r w:rsidR="00D50C80" w:rsidRPr="00182711">
        <w:rPr>
          <w:rFonts w:ascii="Times New Roman" w:hAnsi="Times New Roman" w:cs="Times New Roman"/>
          <w:sz w:val="22"/>
          <w:szCs w:val="22"/>
        </w:rPr>
        <w:t>,</w:t>
      </w:r>
      <w:r w:rsidR="00AA577C" w:rsidRPr="00182711">
        <w:rPr>
          <w:rFonts w:ascii="Times New Roman" w:hAnsi="Times New Roman" w:cs="Times New Roman"/>
          <w:sz w:val="22"/>
          <w:szCs w:val="22"/>
        </w:rPr>
        <w:t xml:space="preserve"> all at the age of four. School ‘X’ had the </w:t>
      </w:r>
      <w:r w:rsidR="00AA577C" w:rsidRPr="00182711">
        <w:rPr>
          <w:rFonts w:ascii="Times New Roman" w:hAnsi="Times New Roman" w:cs="Times New Roman"/>
          <w:sz w:val="22"/>
          <w:szCs w:val="22"/>
        </w:rPr>
        <w:lastRenderedPageBreak/>
        <w:t>children placed in learning groups with children who are at similar or the same stages of progression.</w:t>
      </w:r>
      <w:r w:rsidR="00D50C80" w:rsidRPr="00182711">
        <w:rPr>
          <w:rFonts w:ascii="Times New Roman" w:hAnsi="Times New Roman" w:cs="Times New Roman"/>
          <w:sz w:val="22"/>
          <w:szCs w:val="22"/>
        </w:rPr>
        <w:t xml:space="preserve"> </w:t>
      </w:r>
      <w:r w:rsidR="003A1A3E" w:rsidRPr="00182711">
        <w:rPr>
          <w:rFonts w:ascii="Times New Roman" w:hAnsi="Times New Roman" w:cs="Times New Roman"/>
          <w:sz w:val="22"/>
          <w:szCs w:val="22"/>
        </w:rPr>
        <w:t>The data I received from observing the four children was constant except for child C being the anomaly. All four children were provided with an iPad to play maths games online</w:t>
      </w:r>
      <w:r w:rsidR="00ED5B21" w:rsidRPr="00182711">
        <w:rPr>
          <w:rFonts w:ascii="Times New Roman" w:hAnsi="Times New Roman" w:cs="Times New Roman"/>
          <w:sz w:val="22"/>
          <w:szCs w:val="22"/>
        </w:rPr>
        <w:t xml:space="preserve"> using ‘Toolkit4Maths’. </w:t>
      </w:r>
      <w:r w:rsidR="00D15B0D" w:rsidRPr="00182711">
        <w:rPr>
          <w:rFonts w:ascii="Times New Roman" w:hAnsi="Times New Roman" w:cs="Times New Roman"/>
          <w:sz w:val="22"/>
          <w:szCs w:val="22"/>
        </w:rPr>
        <w:t xml:space="preserve">In both periods of observation, I was instantly able to distinguish that child ‘D’ is the more confident and outspoken member of </w:t>
      </w:r>
      <w:r w:rsidR="009923BF" w:rsidRPr="00182711">
        <w:rPr>
          <w:rFonts w:ascii="Times New Roman" w:hAnsi="Times New Roman" w:cs="Times New Roman"/>
          <w:sz w:val="22"/>
          <w:szCs w:val="22"/>
        </w:rPr>
        <w:t>the</w:t>
      </w:r>
      <w:r w:rsidR="00D15B0D" w:rsidRPr="00182711">
        <w:rPr>
          <w:rFonts w:ascii="Times New Roman" w:hAnsi="Times New Roman" w:cs="Times New Roman"/>
          <w:sz w:val="22"/>
          <w:szCs w:val="22"/>
        </w:rPr>
        <w:t xml:space="preserve"> group. I feel as though this is reflective in her results as I determined that she had extremely high levels of engagement using technology to learn (See Appendix 1)</w:t>
      </w:r>
      <w:r w:rsidR="00567100" w:rsidRPr="00182711">
        <w:rPr>
          <w:rFonts w:ascii="Times New Roman" w:hAnsi="Times New Roman" w:cs="Times New Roman"/>
          <w:sz w:val="22"/>
          <w:szCs w:val="22"/>
        </w:rPr>
        <w:t>.</w:t>
      </w:r>
      <w:r w:rsidR="00D15B0D" w:rsidRPr="00182711">
        <w:rPr>
          <w:rFonts w:ascii="Times New Roman" w:hAnsi="Times New Roman" w:cs="Times New Roman"/>
          <w:sz w:val="22"/>
          <w:szCs w:val="22"/>
        </w:rPr>
        <w:t xml:space="preserve"> She stayed on task and didn’t deviate from it</w:t>
      </w:r>
      <w:r w:rsidR="00567100" w:rsidRPr="00182711">
        <w:rPr>
          <w:rFonts w:ascii="Times New Roman" w:hAnsi="Times New Roman" w:cs="Times New Roman"/>
          <w:sz w:val="22"/>
          <w:szCs w:val="22"/>
        </w:rPr>
        <w:t xml:space="preserve">, however, she struggled to listen to basic instruction. Children A and B had very similar results, they were both rated extremely highly engaged using technology, staying on task, following instructions without deviation from the task too much. Children A and B differ however as once child A was offered even the smallest amount of help, he became instantly dependent </w:t>
      </w:r>
      <w:r w:rsidR="009923BF" w:rsidRPr="00182711">
        <w:rPr>
          <w:rFonts w:ascii="Times New Roman" w:hAnsi="Times New Roman" w:cs="Times New Roman"/>
          <w:sz w:val="22"/>
          <w:szCs w:val="22"/>
        </w:rPr>
        <w:t xml:space="preserve">on it whereas child B refused any form of help. </w:t>
      </w:r>
      <w:r w:rsidR="009923BF" w:rsidRPr="00EB11F5">
        <w:rPr>
          <w:rFonts w:ascii="Times New Roman" w:hAnsi="Times New Roman" w:cs="Times New Roman"/>
          <w:sz w:val="22"/>
          <w:szCs w:val="22"/>
        </w:rPr>
        <w:t xml:space="preserve">It raises the question of how at-home support plays into effect in a </w:t>
      </w:r>
      <w:r w:rsidR="00B16B06" w:rsidRPr="00EB11F5">
        <w:rPr>
          <w:rFonts w:ascii="Times New Roman" w:hAnsi="Times New Roman" w:cs="Times New Roman"/>
          <w:sz w:val="22"/>
          <w:szCs w:val="22"/>
        </w:rPr>
        <w:t>child’s</w:t>
      </w:r>
      <w:r w:rsidR="009923BF" w:rsidRPr="00EB11F5">
        <w:rPr>
          <w:rFonts w:ascii="Times New Roman" w:hAnsi="Times New Roman" w:cs="Times New Roman"/>
          <w:sz w:val="22"/>
          <w:szCs w:val="22"/>
        </w:rPr>
        <w:t xml:space="preserve"> learning. Particularly as Child C was the main anomaly of the group. She came out with extremely low and moderate levels of engagement</w:t>
      </w:r>
      <w:r w:rsidR="00B16B06" w:rsidRPr="00EB11F5">
        <w:rPr>
          <w:rFonts w:ascii="Times New Roman" w:hAnsi="Times New Roman" w:cs="Times New Roman"/>
          <w:sz w:val="22"/>
          <w:szCs w:val="22"/>
        </w:rPr>
        <w:t xml:space="preserve"> whilst being from the same home. Although my biggest concern was her inability work independently or in a group, she lacked social skills that her brothers (Childs A and B) thrived with. I determined that one-on-one support may be beneficial for her</w:t>
      </w:r>
      <w:r w:rsidR="00085E93" w:rsidRPr="00182711">
        <w:rPr>
          <w:rFonts w:ascii="Times New Roman" w:hAnsi="Times New Roman" w:cs="Times New Roman"/>
          <w:sz w:val="22"/>
          <w:szCs w:val="22"/>
        </w:rPr>
        <w:t xml:space="preserve">. The </w:t>
      </w:r>
      <w:r w:rsidR="005922C7" w:rsidRPr="00182711">
        <w:rPr>
          <w:rFonts w:ascii="Times New Roman" w:hAnsi="Times New Roman" w:cs="Times New Roman"/>
          <w:sz w:val="22"/>
          <w:szCs w:val="22"/>
        </w:rPr>
        <w:t>S</w:t>
      </w:r>
      <w:r w:rsidR="00085E93" w:rsidRPr="00182711">
        <w:rPr>
          <w:rFonts w:ascii="Times New Roman" w:hAnsi="Times New Roman" w:cs="Times New Roman"/>
          <w:sz w:val="22"/>
          <w:szCs w:val="22"/>
        </w:rPr>
        <w:t xml:space="preserve">ocial </w:t>
      </w:r>
      <w:r w:rsidR="005922C7" w:rsidRPr="00182711">
        <w:rPr>
          <w:rFonts w:ascii="Times New Roman" w:hAnsi="Times New Roman" w:cs="Times New Roman"/>
          <w:sz w:val="22"/>
          <w:szCs w:val="22"/>
        </w:rPr>
        <w:t>P</w:t>
      </w:r>
      <w:r w:rsidR="00085E93" w:rsidRPr="00182711">
        <w:rPr>
          <w:rFonts w:ascii="Times New Roman" w:hAnsi="Times New Roman" w:cs="Times New Roman"/>
          <w:sz w:val="22"/>
          <w:szCs w:val="22"/>
        </w:rPr>
        <w:t xml:space="preserve">lay </w:t>
      </w:r>
      <w:r w:rsidR="005922C7" w:rsidRPr="00182711">
        <w:rPr>
          <w:rFonts w:ascii="Times New Roman" w:hAnsi="Times New Roman" w:cs="Times New Roman"/>
          <w:sz w:val="22"/>
          <w:szCs w:val="22"/>
        </w:rPr>
        <w:t>C</w:t>
      </w:r>
      <w:r w:rsidR="00085E93" w:rsidRPr="00182711">
        <w:rPr>
          <w:rFonts w:ascii="Times New Roman" w:hAnsi="Times New Roman" w:cs="Times New Roman"/>
          <w:sz w:val="22"/>
          <w:szCs w:val="22"/>
        </w:rPr>
        <w:t>ontinuum suggests that</w:t>
      </w:r>
      <w:r w:rsidR="005922C7" w:rsidRPr="00182711">
        <w:rPr>
          <w:rFonts w:ascii="Times New Roman" w:hAnsi="Times New Roman" w:cs="Times New Roman"/>
          <w:sz w:val="22"/>
          <w:szCs w:val="22"/>
        </w:rPr>
        <w:t xml:space="preserve"> a </w:t>
      </w:r>
      <w:r w:rsidR="00BB754A" w:rsidRPr="00182711">
        <w:rPr>
          <w:rFonts w:ascii="Times New Roman" w:hAnsi="Times New Roman" w:cs="Times New Roman"/>
          <w:sz w:val="22"/>
          <w:szCs w:val="22"/>
        </w:rPr>
        <w:t>child’s</w:t>
      </w:r>
      <w:r w:rsidR="005922C7" w:rsidRPr="00182711">
        <w:rPr>
          <w:rFonts w:ascii="Times New Roman" w:hAnsi="Times New Roman" w:cs="Times New Roman"/>
          <w:sz w:val="22"/>
          <w:szCs w:val="22"/>
        </w:rPr>
        <w:t xml:space="preserve"> developmental progress can be stunted or encouraged by the quality of experiences provided to the child (Broadhead, 2001). It is possible that child C’s quality of experiences </w:t>
      </w:r>
      <w:r w:rsidR="00141DFB" w:rsidRPr="00182711">
        <w:rPr>
          <w:rFonts w:ascii="Times New Roman" w:hAnsi="Times New Roman" w:cs="Times New Roman"/>
          <w:sz w:val="22"/>
          <w:szCs w:val="22"/>
        </w:rPr>
        <w:t>is</w:t>
      </w:r>
      <w:r w:rsidR="005922C7" w:rsidRPr="00182711">
        <w:rPr>
          <w:rFonts w:ascii="Times New Roman" w:hAnsi="Times New Roman" w:cs="Times New Roman"/>
          <w:sz w:val="22"/>
          <w:szCs w:val="22"/>
        </w:rPr>
        <w:t xml:space="preserve"> not at the level she, as an individual, needs them to be to develop her social skills</w:t>
      </w:r>
      <w:r w:rsidR="00141DFB" w:rsidRPr="00182711">
        <w:rPr>
          <w:rFonts w:ascii="Times New Roman" w:hAnsi="Times New Roman" w:cs="Times New Roman"/>
          <w:sz w:val="22"/>
          <w:szCs w:val="22"/>
        </w:rPr>
        <w:t xml:space="preserve"> which is vital to her own personal learning experience.</w:t>
      </w:r>
    </w:p>
    <w:p w14:paraId="35B812C1" w14:textId="6A45D8D6" w:rsidR="00B36865" w:rsidRPr="00182711" w:rsidRDefault="00B36865" w:rsidP="00EB11F5">
      <w:pPr>
        <w:spacing w:line="360" w:lineRule="auto"/>
        <w:ind w:firstLine="360"/>
        <w:rPr>
          <w:rFonts w:ascii="Times New Roman" w:hAnsi="Times New Roman" w:cs="Times New Roman"/>
          <w:sz w:val="22"/>
          <w:szCs w:val="22"/>
        </w:rPr>
      </w:pPr>
      <w:r w:rsidRPr="00182711">
        <w:rPr>
          <w:rFonts w:ascii="Times New Roman" w:hAnsi="Times New Roman" w:cs="Times New Roman"/>
          <w:sz w:val="22"/>
          <w:szCs w:val="22"/>
        </w:rPr>
        <w:t xml:space="preserve">Overall, my observations have shown that depending on the child, using technology in a Foundation Phase class can be engaging on different levels. However, there are several factors that need to be </w:t>
      </w:r>
      <w:r w:rsidR="003F0332" w:rsidRPr="00182711">
        <w:rPr>
          <w:rFonts w:ascii="Times New Roman" w:hAnsi="Times New Roman" w:cs="Times New Roman"/>
          <w:sz w:val="22"/>
          <w:szCs w:val="22"/>
        </w:rPr>
        <w:t>considered</w:t>
      </w:r>
      <w:r w:rsidRPr="00182711">
        <w:rPr>
          <w:rFonts w:ascii="Times New Roman" w:hAnsi="Times New Roman" w:cs="Times New Roman"/>
          <w:sz w:val="22"/>
          <w:szCs w:val="22"/>
        </w:rPr>
        <w:t xml:space="preserve"> when discussing this. Such as, the child’s home environment, stages of progression and levels of development</w:t>
      </w:r>
      <w:r w:rsidR="003F0332" w:rsidRPr="00182711">
        <w:rPr>
          <w:rFonts w:ascii="Times New Roman" w:hAnsi="Times New Roman" w:cs="Times New Roman"/>
          <w:sz w:val="22"/>
          <w:szCs w:val="22"/>
        </w:rPr>
        <w:t xml:space="preserve">, any suspected additional learning needs to name a few. If I were to do this study again, </w:t>
      </w:r>
      <w:r w:rsidR="003F0332" w:rsidRPr="00EB11F5">
        <w:rPr>
          <w:rFonts w:ascii="Times New Roman" w:hAnsi="Times New Roman" w:cs="Times New Roman"/>
          <w:sz w:val="22"/>
          <w:szCs w:val="22"/>
        </w:rPr>
        <w:t>I would do it on a wider scale with children at multiple stages of learning, with and without ALN</w:t>
      </w:r>
      <w:r w:rsidR="00C106C3" w:rsidRPr="00EB11F5">
        <w:rPr>
          <w:rFonts w:ascii="Times New Roman" w:hAnsi="Times New Roman" w:cs="Times New Roman"/>
          <w:sz w:val="22"/>
          <w:szCs w:val="22"/>
        </w:rPr>
        <w:t xml:space="preserve"> </w:t>
      </w:r>
      <w:proofErr w:type="gramStart"/>
      <w:r w:rsidR="00C106C3" w:rsidRPr="00EB11F5">
        <w:rPr>
          <w:rFonts w:ascii="Times New Roman" w:hAnsi="Times New Roman" w:cs="Times New Roman"/>
          <w:sz w:val="22"/>
          <w:szCs w:val="22"/>
        </w:rPr>
        <w:t>in order to</w:t>
      </w:r>
      <w:proofErr w:type="gramEnd"/>
      <w:r w:rsidR="00C106C3" w:rsidRPr="00EB11F5">
        <w:rPr>
          <w:rFonts w:ascii="Times New Roman" w:hAnsi="Times New Roman" w:cs="Times New Roman"/>
          <w:sz w:val="22"/>
          <w:szCs w:val="22"/>
        </w:rPr>
        <w:t xml:space="preserve"> analyse the effects technology has on engagement on a wider spectrum.</w:t>
      </w:r>
      <w:r w:rsidR="00BC606A" w:rsidRPr="00EB11F5">
        <w:rPr>
          <w:rFonts w:ascii="Times New Roman" w:hAnsi="Times New Roman" w:cs="Times New Roman"/>
          <w:sz w:val="22"/>
          <w:szCs w:val="22"/>
        </w:rPr>
        <w:t xml:space="preserve"> This lim</w:t>
      </w:r>
      <w:r w:rsidR="00BC606A" w:rsidRPr="00182711">
        <w:rPr>
          <w:rFonts w:ascii="Times New Roman" w:hAnsi="Times New Roman" w:cs="Times New Roman"/>
          <w:sz w:val="22"/>
          <w:szCs w:val="22"/>
        </w:rPr>
        <w:t>ited my study as I was merely looking at a small sample, I don’t feel as though this is an accurate representation overall.</w:t>
      </w:r>
      <w:r w:rsidR="003D7D7E" w:rsidRPr="00182711">
        <w:rPr>
          <w:rFonts w:ascii="Times New Roman" w:hAnsi="Times New Roman" w:cs="Times New Roman"/>
          <w:sz w:val="22"/>
          <w:szCs w:val="22"/>
        </w:rPr>
        <w:t xml:space="preserve"> Within the study, three out of the four children were triplets. This limited my results the fat that they are triplets </w:t>
      </w:r>
      <w:proofErr w:type="spellStart"/>
      <w:r w:rsidR="003D7D7E" w:rsidRPr="00182711">
        <w:rPr>
          <w:rFonts w:ascii="Times New Roman" w:hAnsi="Times New Roman" w:cs="Times New Roman"/>
          <w:sz w:val="22"/>
          <w:szCs w:val="22"/>
        </w:rPr>
        <w:t>coud</w:t>
      </w:r>
      <w:proofErr w:type="spellEnd"/>
      <w:r w:rsidR="003D7D7E" w:rsidRPr="00182711">
        <w:rPr>
          <w:rFonts w:ascii="Times New Roman" w:hAnsi="Times New Roman" w:cs="Times New Roman"/>
          <w:sz w:val="22"/>
          <w:szCs w:val="22"/>
        </w:rPr>
        <w:t xml:space="preserve"> trigger the ‘Cohort effect’. “T</w:t>
      </w:r>
      <w:r w:rsidR="003D7D7E" w:rsidRPr="00182711">
        <w:rPr>
          <w:rFonts w:ascii="Times New Roman" w:hAnsi="Times New Roman" w:cs="Times New Roman"/>
          <w:color w:val="333333"/>
          <w:sz w:val="22"/>
          <w:szCs w:val="22"/>
          <w:shd w:val="clear" w:color="auto" w:fill="FCFCFC"/>
        </w:rPr>
        <w:t>he effect that having been born in a certain time, region, period or having experienced the same life experience (in the same time period) has on the development or perceptions of a particular group</w:t>
      </w:r>
      <w:r w:rsidR="00757B43" w:rsidRPr="00182711">
        <w:rPr>
          <w:rFonts w:ascii="Times New Roman" w:hAnsi="Times New Roman" w:cs="Times New Roman"/>
          <w:color w:val="333333"/>
          <w:sz w:val="22"/>
          <w:szCs w:val="22"/>
          <w:shd w:val="clear" w:color="auto" w:fill="FCFCFC"/>
        </w:rPr>
        <w:t>” (</w:t>
      </w:r>
      <w:proofErr w:type="spellStart"/>
      <w:r w:rsidR="00757B43" w:rsidRPr="00182711">
        <w:rPr>
          <w:rFonts w:ascii="Times New Roman" w:hAnsi="Times New Roman" w:cs="Times New Roman"/>
          <w:color w:val="333333"/>
          <w:sz w:val="22"/>
          <w:szCs w:val="22"/>
          <w:shd w:val="clear" w:color="auto" w:fill="FCFCFC"/>
        </w:rPr>
        <w:t>Atingdui</w:t>
      </w:r>
      <w:proofErr w:type="spellEnd"/>
      <w:r w:rsidR="00757B43" w:rsidRPr="00182711">
        <w:rPr>
          <w:rFonts w:ascii="Times New Roman" w:hAnsi="Times New Roman" w:cs="Times New Roman"/>
          <w:color w:val="333333"/>
          <w:sz w:val="22"/>
          <w:szCs w:val="22"/>
          <w:shd w:val="clear" w:color="auto" w:fill="FCFCFC"/>
        </w:rPr>
        <w:t xml:space="preserve">. N, 2011). Whilst the triplets may have had the same experiences, they may differ greatly from the fourth child. </w:t>
      </w:r>
      <w:r w:rsidR="003D7D7E" w:rsidRPr="00182711">
        <w:rPr>
          <w:rStyle w:val="apple-converted-space"/>
          <w:rFonts w:ascii="Times New Roman" w:hAnsi="Times New Roman" w:cs="Times New Roman"/>
          <w:color w:val="333333"/>
          <w:sz w:val="22"/>
          <w:szCs w:val="22"/>
          <w:shd w:val="clear" w:color="auto" w:fill="FCFCFC"/>
        </w:rPr>
        <w:t> </w:t>
      </w:r>
      <w:r w:rsidR="00C106C3" w:rsidRPr="00182711">
        <w:rPr>
          <w:rFonts w:ascii="Times New Roman" w:hAnsi="Times New Roman" w:cs="Times New Roman"/>
          <w:sz w:val="22"/>
          <w:szCs w:val="22"/>
        </w:rPr>
        <w:t xml:space="preserve"> However, my study allowed me to take my time observing each individual child without any </w:t>
      </w:r>
      <w:r w:rsidR="00BC606A" w:rsidRPr="00182711">
        <w:rPr>
          <w:rFonts w:ascii="Times New Roman" w:hAnsi="Times New Roman" w:cs="Times New Roman"/>
          <w:sz w:val="22"/>
          <w:szCs w:val="22"/>
        </w:rPr>
        <w:t xml:space="preserve">major distractions or interruptions. It gave me the opportunity to instantly recognise the learning differences between the four children as previously mentioned. From the study, I can firmly say that within school ‘X’ the children appeared to thrive </w:t>
      </w:r>
      <w:r w:rsidR="00ED0F14" w:rsidRPr="00182711">
        <w:rPr>
          <w:rFonts w:ascii="Times New Roman" w:hAnsi="Times New Roman" w:cs="Times New Roman"/>
          <w:sz w:val="22"/>
          <w:szCs w:val="22"/>
        </w:rPr>
        <w:t>off</w:t>
      </w:r>
      <w:r w:rsidR="00BC606A" w:rsidRPr="00182711">
        <w:rPr>
          <w:rFonts w:ascii="Times New Roman" w:hAnsi="Times New Roman" w:cs="Times New Roman"/>
          <w:sz w:val="22"/>
          <w:szCs w:val="22"/>
        </w:rPr>
        <w:t xml:space="preserve"> using technology to learn and on average had high levels of engagement. </w:t>
      </w:r>
      <w:r w:rsidR="00ED0F14" w:rsidRPr="00182711">
        <w:rPr>
          <w:rFonts w:ascii="Times New Roman" w:hAnsi="Times New Roman" w:cs="Times New Roman"/>
          <w:sz w:val="22"/>
          <w:szCs w:val="22"/>
        </w:rPr>
        <w:t xml:space="preserve">I would recommend that school ‘X’ and other schools invest further into </w:t>
      </w:r>
      <w:r w:rsidR="00ED0F14" w:rsidRPr="00182711">
        <w:rPr>
          <w:rFonts w:ascii="Times New Roman" w:hAnsi="Times New Roman" w:cs="Times New Roman"/>
          <w:sz w:val="22"/>
          <w:szCs w:val="22"/>
        </w:rPr>
        <w:lastRenderedPageBreak/>
        <w:t>using technology in their practise whilst looking at how it will benefit and support individual students. However, it would only be beneficial if used successfully by practitioners. This is supported by Stringer et al, who argues that the use of technology</w:t>
      </w:r>
      <w:r w:rsidR="00ED286D" w:rsidRPr="00182711">
        <w:rPr>
          <w:rFonts w:ascii="Times New Roman" w:hAnsi="Times New Roman" w:cs="Times New Roman"/>
          <w:sz w:val="22"/>
          <w:szCs w:val="22"/>
        </w:rPr>
        <w:t xml:space="preserve"> will only have an impact on learners if it is successfully implanted across the school (Stringer et al, 2019). </w:t>
      </w:r>
      <w:r w:rsidR="009348E4" w:rsidRPr="00182711">
        <w:rPr>
          <w:rFonts w:ascii="Times New Roman" w:hAnsi="Times New Roman" w:cs="Times New Roman"/>
          <w:sz w:val="22"/>
          <w:szCs w:val="22"/>
        </w:rPr>
        <w:t>From conducting this study, I strongly believe that the use of technology based on a child’s individual needs is something that I would plan on implementing into my own future professional practise.</w:t>
      </w:r>
    </w:p>
    <w:p w14:paraId="1D20BF6B" w14:textId="77777777" w:rsidR="002C1895" w:rsidRPr="00182711" w:rsidRDefault="002C1895" w:rsidP="00182711">
      <w:pPr>
        <w:spacing w:line="360" w:lineRule="auto"/>
        <w:rPr>
          <w:rFonts w:ascii="Times New Roman" w:hAnsi="Times New Roman" w:cs="Times New Roman"/>
          <w:sz w:val="22"/>
          <w:szCs w:val="22"/>
        </w:rPr>
      </w:pPr>
    </w:p>
    <w:p w14:paraId="24A31666" w14:textId="77777777" w:rsidR="00182711" w:rsidRDefault="00182711" w:rsidP="00182711">
      <w:pPr>
        <w:spacing w:line="360" w:lineRule="auto"/>
        <w:rPr>
          <w:rFonts w:ascii="Times New Roman" w:hAnsi="Times New Roman" w:cs="Times New Roman"/>
          <w:sz w:val="22"/>
          <w:szCs w:val="22"/>
        </w:rPr>
      </w:pPr>
    </w:p>
    <w:p w14:paraId="3187FEDF" w14:textId="77777777" w:rsidR="00182711" w:rsidRDefault="00182711" w:rsidP="00182711">
      <w:pPr>
        <w:spacing w:line="360" w:lineRule="auto"/>
        <w:rPr>
          <w:rFonts w:ascii="Times New Roman" w:hAnsi="Times New Roman" w:cs="Times New Roman"/>
          <w:sz w:val="22"/>
          <w:szCs w:val="22"/>
        </w:rPr>
      </w:pPr>
    </w:p>
    <w:p w14:paraId="246969FE" w14:textId="77777777" w:rsidR="00182711" w:rsidRDefault="00182711" w:rsidP="00182711">
      <w:pPr>
        <w:spacing w:line="360" w:lineRule="auto"/>
        <w:rPr>
          <w:rFonts w:ascii="Times New Roman" w:hAnsi="Times New Roman" w:cs="Times New Roman"/>
          <w:sz w:val="22"/>
          <w:szCs w:val="22"/>
        </w:rPr>
      </w:pPr>
    </w:p>
    <w:p w14:paraId="4722506C" w14:textId="77777777" w:rsidR="00182711" w:rsidRDefault="00182711" w:rsidP="00182711">
      <w:pPr>
        <w:spacing w:line="360" w:lineRule="auto"/>
        <w:rPr>
          <w:rFonts w:ascii="Times New Roman" w:hAnsi="Times New Roman" w:cs="Times New Roman"/>
          <w:sz w:val="22"/>
          <w:szCs w:val="22"/>
        </w:rPr>
      </w:pPr>
    </w:p>
    <w:p w14:paraId="2040DE9D" w14:textId="77777777" w:rsidR="00182711" w:rsidRDefault="00182711" w:rsidP="00182711">
      <w:pPr>
        <w:spacing w:line="360" w:lineRule="auto"/>
        <w:rPr>
          <w:rFonts w:ascii="Times New Roman" w:hAnsi="Times New Roman" w:cs="Times New Roman"/>
          <w:sz w:val="22"/>
          <w:szCs w:val="22"/>
        </w:rPr>
      </w:pPr>
    </w:p>
    <w:p w14:paraId="3526604F" w14:textId="77777777" w:rsidR="00182711" w:rsidRDefault="00182711" w:rsidP="00182711">
      <w:pPr>
        <w:spacing w:line="360" w:lineRule="auto"/>
        <w:rPr>
          <w:rFonts w:ascii="Times New Roman" w:hAnsi="Times New Roman" w:cs="Times New Roman"/>
          <w:sz w:val="22"/>
          <w:szCs w:val="22"/>
        </w:rPr>
      </w:pPr>
    </w:p>
    <w:p w14:paraId="4B4C660C" w14:textId="77777777" w:rsidR="00182711" w:rsidRDefault="00182711" w:rsidP="00182711">
      <w:pPr>
        <w:spacing w:line="360" w:lineRule="auto"/>
        <w:rPr>
          <w:rFonts w:ascii="Times New Roman" w:hAnsi="Times New Roman" w:cs="Times New Roman"/>
          <w:sz w:val="22"/>
          <w:szCs w:val="22"/>
        </w:rPr>
      </w:pPr>
    </w:p>
    <w:p w14:paraId="3F00FB6C" w14:textId="77777777" w:rsidR="00182711" w:rsidRDefault="00182711" w:rsidP="00182711">
      <w:pPr>
        <w:spacing w:line="360" w:lineRule="auto"/>
        <w:rPr>
          <w:rFonts w:ascii="Times New Roman" w:hAnsi="Times New Roman" w:cs="Times New Roman"/>
          <w:sz w:val="22"/>
          <w:szCs w:val="22"/>
        </w:rPr>
      </w:pPr>
    </w:p>
    <w:p w14:paraId="36B328DB" w14:textId="77777777" w:rsidR="00182711" w:rsidRDefault="00182711" w:rsidP="00182711">
      <w:pPr>
        <w:spacing w:line="360" w:lineRule="auto"/>
        <w:rPr>
          <w:rFonts w:ascii="Times New Roman" w:hAnsi="Times New Roman" w:cs="Times New Roman"/>
          <w:sz w:val="22"/>
          <w:szCs w:val="22"/>
        </w:rPr>
      </w:pPr>
    </w:p>
    <w:p w14:paraId="503D4A70" w14:textId="77777777" w:rsidR="00EB11F5" w:rsidRDefault="00EB11F5" w:rsidP="00182711">
      <w:pPr>
        <w:spacing w:line="360" w:lineRule="auto"/>
        <w:rPr>
          <w:rFonts w:ascii="Times New Roman" w:hAnsi="Times New Roman" w:cs="Times New Roman"/>
          <w:sz w:val="22"/>
          <w:szCs w:val="22"/>
        </w:rPr>
      </w:pPr>
    </w:p>
    <w:p w14:paraId="4F2B124D" w14:textId="77777777" w:rsidR="00EB11F5" w:rsidRDefault="00EB11F5" w:rsidP="00182711">
      <w:pPr>
        <w:spacing w:line="360" w:lineRule="auto"/>
        <w:rPr>
          <w:rFonts w:ascii="Times New Roman" w:hAnsi="Times New Roman" w:cs="Times New Roman"/>
          <w:sz w:val="22"/>
          <w:szCs w:val="22"/>
        </w:rPr>
      </w:pPr>
    </w:p>
    <w:p w14:paraId="4F221324" w14:textId="5A5D7A56" w:rsidR="00D627AA" w:rsidRPr="00182711" w:rsidRDefault="00D627AA" w:rsidP="00182711">
      <w:pPr>
        <w:spacing w:line="360" w:lineRule="auto"/>
        <w:rPr>
          <w:rFonts w:ascii="Times New Roman" w:hAnsi="Times New Roman" w:cs="Times New Roman"/>
          <w:sz w:val="22"/>
          <w:szCs w:val="22"/>
        </w:rPr>
      </w:pPr>
      <w:r w:rsidRPr="00182711">
        <w:rPr>
          <w:rFonts w:ascii="Times New Roman" w:hAnsi="Times New Roman" w:cs="Times New Roman"/>
          <w:sz w:val="22"/>
          <w:szCs w:val="22"/>
        </w:rPr>
        <w:t>Reference:</w:t>
      </w:r>
    </w:p>
    <w:p w14:paraId="0D81192E"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p>
    <w:p w14:paraId="2CAFB1E9" w14:textId="77777777" w:rsidR="00182711" w:rsidRPr="00182711" w:rsidRDefault="00182711" w:rsidP="00182711">
      <w:pPr>
        <w:spacing w:line="360" w:lineRule="auto"/>
        <w:rPr>
          <w:rFonts w:ascii="Times New Roman" w:hAnsi="Times New Roman" w:cs="Times New Roman"/>
          <w:color w:val="333333"/>
          <w:sz w:val="22"/>
          <w:szCs w:val="22"/>
          <w:shd w:val="clear" w:color="auto" w:fill="FCFCFC"/>
        </w:rPr>
      </w:pPr>
      <w:proofErr w:type="spellStart"/>
      <w:r w:rsidRPr="00182711">
        <w:rPr>
          <w:rFonts w:ascii="Times New Roman" w:hAnsi="Times New Roman" w:cs="Times New Roman"/>
          <w:color w:val="333333"/>
          <w:sz w:val="22"/>
          <w:szCs w:val="22"/>
          <w:shd w:val="clear" w:color="auto" w:fill="FCFCFC"/>
        </w:rPr>
        <w:t>Atingdui</w:t>
      </w:r>
      <w:proofErr w:type="spellEnd"/>
      <w:r w:rsidRPr="00182711">
        <w:rPr>
          <w:rFonts w:ascii="Times New Roman" w:hAnsi="Times New Roman" w:cs="Times New Roman"/>
          <w:color w:val="333333"/>
          <w:sz w:val="22"/>
          <w:szCs w:val="22"/>
          <w:shd w:val="clear" w:color="auto" w:fill="FCFCFC"/>
        </w:rPr>
        <w:t xml:space="preserve">, N. (2011). Cohort Effect. In: Goldstein, S., </w:t>
      </w:r>
      <w:proofErr w:type="spellStart"/>
      <w:r w:rsidRPr="00182711">
        <w:rPr>
          <w:rFonts w:ascii="Times New Roman" w:hAnsi="Times New Roman" w:cs="Times New Roman"/>
          <w:color w:val="333333"/>
          <w:sz w:val="22"/>
          <w:szCs w:val="22"/>
          <w:shd w:val="clear" w:color="auto" w:fill="FCFCFC"/>
        </w:rPr>
        <w:t>Naglieri</w:t>
      </w:r>
      <w:proofErr w:type="spellEnd"/>
      <w:r w:rsidRPr="00182711">
        <w:rPr>
          <w:rFonts w:ascii="Times New Roman" w:hAnsi="Times New Roman" w:cs="Times New Roman"/>
          <w:color w:val="333333"/>
          <w:sz w:val="22"/>
          <w:szCs w:val="22"/>
          <w:shd w:val="clear" w:color="auto" w:fill="FCFCFC"/>
        </w:rPr>
        <w:t xml:space="preserve">, J.A. (eds) </w:t>
      </w:r>
      <w:proofErr w:type="spellStart"/>
      <w:r w:rsidRPr="00182711">
        <w:rPr>
          <w:rFonts w:ascii="Times New Roman" w:hAnsi="Times New Roman" w:cs="Times New Roman"/>
          <w:color w:val="333333"/>
          <w:sz w:val="22"/>
          <w:szCs w:val="22"/>
          <w:shd w:val="clear" w:color="auto" w:fill="FCFCFC"/>
        </w:rPr>
        <w:t>Encyclopedia</w:t>
      </w:r>
      <w:proofErr w:type="spellEnd"/>
      <w:r w:rsidRPr="00182711">
        <w:rPr>
          <w:rFonts w:ascii="Times New Roman" w:hAnsi="Times New Roman" w:cs="Times New Roman"/>
          <w:color w:val="333333"/>
          <w:sz w:val="22"/>
          <w:szCs w:val="22"/>
          <w:shd w:val="clear" w:color="auto" w:fill="FCFCFC"/>
        </w:rPr>
        <w:t xml:space="preserve"> of Child </w:t>
      </w:r>
      <w:proofErr w:type="spellStart"/>
      <w:r w:rsidRPr="00182711">
        <w:rPr>
          <w:rFonts w:ascii="Times New Roman" w:hAnsi="Times New Roman" w:cs="Times New Roman"/>
          <w:color w:val="333333"/>
          <w:sz w:val="22"/>
          <w:szCs w:val="22"/>
          <w:shd w:val="clear" w:color="auto" w:fill="FCFCFC"/>
        </w:rPr>
        <w:t>Behavior</w:t>
      </w:r>
      <w:proofErr w:type="spellEnd"/>
      <w:r w:rsidRPr="00182711">
        <w:rPr>
          <w:rFonts w:ascii="Times New Roman" w:hAnsi="Times New Roman" w:cs="Times New Roman"/>
          <w:color w:val="333333"/>
          <w:sz w:val="22"/>
          <w:szCs w:val="22"/>
          <w:shd w:val="clear" w:color="auto" w:fill="FCFCFC"/>
        </w:rPr>
        <w:t xml:space="preserve"> and Development. Springer, Boston, MA.</w:t>
      </w:r>
    </w:p>
    <w:p w14:paraId="6B48F3F6"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BERA, (2018) </w:t>
      </w:r>
      <w:r w:rsidRPr="00182711">
        <w:rPr>
          <w:rFonts w:ascii="Times New Roman" w:hAnsi="Times New Roman" w:cs="Times New Roman"/>
          <w:i/>
          <w:iCs/>
          <w:color w:val="222222"/>
          <w:sz w:val="22"/>
          <w:szCs w:val="22"/>
          <w:shd w:val="clear" w:color="auto" w:fill="FFFFFF"/>
        </w:rPr>
        <w:t>Ethical Guidelines for Educational Research</w:t>
      </w:r>
      <w:r w:rsidRPr="00182711">
        <w:rPr>
          <w:rFonts w:ascii="Times New Roman" w:hAnsi="Times New Roman" w:cs="Times New Roman"/>
          <w:color w:val="222222"/>
          <w:sz w:val="22"/>
          <w:szCs w:val="22"/>
          <w:shd w:val="clear" w:color="auto" w:fill="FFFFFF"/>
        </w:rPr>
        <w:t>, 4</w:t>
      </w:r>
      <w:r w:rsidRPr="00182711">
        <w:rPr>
          <w:rFonts w:ascii="Times New Roman" w:hAnsi="Times New Roman" w:cs="Times New Roman"/>
          <w:color w:val="222222"/>
          <w:sz w:val="22"/>
          <w:szCs w:val="22"/>
          <w:shd w:val="clear" w:color="auto" w:fill="FFFFFF"/>
          <w:vertAlign w:val="superscript"/>
        </w:rPr>
        <w:t>th</w:t>
      </w:r>
      <w:r w:rsidRPr="00182711">
        <w:rPr>
          <w:rFonts w:ascii="Times New Roman" w:hAnsi="Times New Roman" w:cs="Times New Roman"/>
          <w:color w:val="222222"/>
          <w:sz w:val="22"/>
          <w:szCs w:val="22"/>
          <w:shd w:val="clear" w:color="auto" w:fill="FFFFFF"/>
        </w:rPr>
        <w:t xml:space="preserve"> </w:t>
      </w:r>
      <w:proofErr w:type="spellStart"/>
      <w:r w:rsidRPr="00182711">
        <w:rPr>
          <w:rFonts w:ascii="Times New Roman" w:hAnsi="Times New Roman" w:cs="Times New Roman"/>
          <w:color w:val="222222"/>
          <w:sz w:val="22"/>
          <w:szCs w:val="22"/>
          <w:shd w:val="clear" w:color="auto" w:fill="FFFFFF"/>
        </w:rPr>
        <w:t>Edt</w:t>
      </w:r>
      <w:proofErr w:type="spellEnd"/>
      <w:r w:rsidRPr="00182711">
        <w:rPr>
          <w:rFonts w:ascii="Times New Roman" w:hAnsi="Times New Roman" w:cs="Times New Roman"/>
          <w:color w:val="222222"/>
          <w:sz w:val="22"/>
          <w:szCs w:val="22"/>
          <w:shd w:val="clear" w:color="auto" w:fill="FFFFFF"/>
        </w:rPr>
        <w:t>.</w:t>
      </w:r>
    </w:p>
    <w:p w14:paraId="68C406AC" w14:textId="77777777" w:rsidR="00182711" w:rsidRPr="00182711" w:rsidRDefault="00182711" w:rsidP="00182711">
      <w:pPr>
        <w:spacing w:line="360" w:lineRule="auto"/>
        <w:rPr>
          <w:rFonts w:ascii="Times New Roman" w:hAnsi="Times New Roman" w:cs="Times New Roman"/>
          <w:spacing w:val="-5"/>
          <w:sz w:val="22"/>
          <w:szCs w:val="22"/>
        </w:rPr>
      </w:pPr>
      <w:r w:rsidRPr="00182711">
        <w:rPr>
          <w:rFonts w:ascii="Times New Roman" w:hAnsi="Times New Roman" w:cs="Times New Roman"/>
          <w:spacing w:val="-5"/>
          <w:sz w:val="22"/>
          <w:szCs w:val="22"/>
        </w:rPr>
        <w:t xml:space="preserve">Broadhead, P (2001) Investigating sociability and cooperation in </w:t>
      </w:r>
      <w:proofErr w:type="gramStart"/>
      <w:r w:rsidRPr="00182711">
        <w:rPr>
          <w:rFonts w:ascii="Times New Roman" w:hAnsi="Times New Roman" w:cs="Times New Roman"/>
          <w:spacing w:val="-5"/>
          <w:sz w:val="22"/>
          <w:szCs w:val="22"/>
        </w:rPr>
        <w:t>four and five year olds</w:t>
      </w:r>
      <w:proofErr w:type="gramEnd"/>
      <w:r w:rsidRPr="00182711">
        <w:rPr>
          <w:rFonts w:ascii="Times New Roman" w:hAnsi="Times New Roman" w:cs="Times New Roman"/>
          <w:spacing w:val="-5"/>
          <w:sz w:val="22"/>
          <w:szCs w:val="22"/>
        </w:rPr>
        <w:t xml:space="preserve"> in reception class settings, International Journal of Early Years Education</w:t>
      </w:r>
    </w:p>
    <w:p w14:paraId="4340DA50" w14:textId="77777777" w:rsidR="00182711" w:rsidRPr="00182711" w:rsidRDefault="00182711" w:rsidP="00182711">
      <w:pPr>
        <w:spacing w:line="360" w:lineRule="auto"/>
        <w:rPr>
          <w:rFonts w:ascii="Times New Roman" w:hAnsi="Times New Roman" w:cs="Times New Roman"/>
          <w:i/>
          <w:iCs/>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Donaldson. E (2015) </w:t>
      </w:r>
      <w:r w:rsidRPr="00182711">
        <w:rPr>
          <w:rFonts w:ascii="Times New Roman" w:hAnsi="Times New Roman" w:cs="Times New Roman"/>
          <w:i/>
          <w:iCs/>
          <w:color w:val="222222"/>
          <w:sz w:val="22"/>
          <w:szCs w:val="22"/>
          <w:shd w:val="clear" w:color="auto" w:fill="FFFFFF"/>
        </w:rPr>
        <w:t xml:space="preserve">Successful Futures. Independent Review of Curriculum and Assessment Arrangements in Wales. </w:t>
      </w:r>
    </w:p>
    <w:p w14:paraId="2A040322" w14:textId="77777777" w:rsidR="00182711" w:rsidRPr="00182711" w:rsidRDefault="00182711" w:rsidP="00182711">
      <w:pPr>
        <w:spacing w:line="360" w:lineRule="auto"/>
        <w:rPr>
          <w:rFonts w:ascii="Times New Roman" w:hAnsi="Times New Roman" w:cs="Times New Roman"/>
          <w:sz w:val="22"/>
          <w:szCs w:val="22"/>
        </w:rPr>
      </w:pPr>
      <w:proofErr w:type="spellStart"/>
      <w:r w:rsidRPr="00182711">
        <w:rPr>
          <w:rFonts w:ascii="Times New Roman" w:hAnsi="Times New Roman" w:cs="Times New Roman"/>
          <w:sz w:val="22"/>
          <w:szCs w:val="22"/>
        </w:rPr>
        <w:t>Ferre</w:t>
      </w:r>
      <w:proofErr w:type="spellEnd"/>
      <w:r w:rsidRPr="00182711">
        <w:rPr>
          <w:rFonts w:ascii="Times New Roman" w:hAnsi="Times New Roman" w:cs="Times New Roman"/>
          <w:sz w:val="22"/>
          <w:szCs w:val="22"/>
        </w:rPr>
        <w:t xml:space="preserve"> </w:t>
      </w:r>
      <w:proofErr w:type="spellStart"/>
      <w:r w:rsidRPr="00182711">
        <w:rPr>
          <w:rFonts w:ascii="Times New Roman" w:hAnsi="Times New Roman" w:cs="Times New Roman"/>
          <w:sz w:val="22"/>
          <w:szCs w:val="22"/>
        </w:rPr>
        <w:t>Laevers</w:t>
      </w:r>
      <w:proofErr w:type="spellEnd"/>
      <w:r w:rsidRPr="00182711">
        <w:rPr>
          <w:rFonts w:ascii="Times New Roman" w:hAnsi="Times New Roman" w:cs="Times New Roman"/>
          <w:sz w:val="22"/>
          <w:szCs w:val="22"/>
        </w:rPr>
        <w:t xml:space="preserve"> (2000) </w:t>
      </w:r>
      <w:r w:rsidRPr="00182711">
        <w:rPr>
          <w:rFonts w:ascii="Times New Roman" w:hAnsi="Times New Roman" w:cs="Times New Roman"/>
          <w:i/>
          <w:iCs/>
          <w:sz w:val="22"/>
          <w:szCs w:val="22"/>
        </w:rPr>
        <w:t>Forward to Basics! Deep‐Level‐Learning and the Experiential Approach,</w:t>
      </w:r>
      <w:r w:rsidRPr="00182711">
        <w:rPr>
          <w:rFonts w:ascii="Times New Roman" w:hAnsi="Times New Roman" w:cs="Times New Roman"/>
          <w:sz w:val="22"/>
          <w:szCs w:val="22"/>
        </w:rPr>
        <w:t xml:space="preserve"> Early Years </w:t>
      </w:r>
    </w:p>
    <w:p w14:paraId="76F9018B"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333333"/>
          <w:sz w:val="22"/>
          <w:szCs w:val="22"/>
          <w:shd w:val="clear" w:color="auto" w:fill="FCFCFC"/>
        </w:rPr>
        <w:t xml:space="preserve">Gov UK, 2018 </w:t>
      </w:r>
      <w:hyperlink r:id="rId7" w:history="1">
        <w:r w:rsidRPr="00182711">
          <w:rPr>
            <w:rStyle w:val="Hyperlink"/>
            <w:rFonts w:ascii="Times New Roman" w:hAnsi="Times New Roman" w:cs="Times New Roman"/>
            <w:sz w:val="22"/>
            <w:szCs w:val="22"/>
            <w:shd w:val="clear" w:color="auto" w:fill="FCFCFC"/>
          </w:rPr>
          <w:t>https://www.gov.uk/data-protection</w:t>
        </w:r>
      </w:hyperlink>
      <w:r w:rsidRPr="00182711">
        <w:rPr>
          <w:rFonts w:ascii="Times New Roman" w:hAnsi="Times New Roman" w:cs="Times New Roman"/>
          <w:color w:val="333333"/>
          <w:sz w:val="22"/>
          <w:szCs w:val="22"/>
          <w:shd w:val="clear" w:color="auto" w:fill="FCFCFC"/>
        </w:rPr>
        <w:t xml:space="preserve"> (Accessed: 24/02/23)</w:t>
      </w:r>
    </w:p>
    <w:p w14:paraId="49BD3BAA" w14:textId="77777777" w:rsidR="00182711" w:rsidRPr="00182711" w:rsidRDefault="00182711" w:rsidP="00182711">
      <w:pPr>
        <w:spacing w:line="360" w:lineRule="auto"/>
        <w:rPr>
          <w:rFonts w:ascii="Times New Roman" w:hAnsi="Times New Roman" w:cs="Times New Roman"/>
          <w:i/>
          <w:iCs/>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ICAS Ethics Committee, (2015) </w:t>
      </w:r>
      <w:r w:rsidRPr="00182711">
        <w:rPr>
          <w:rFonts w:ascii="Times New Roman" w:hAnsi="Times New Roman" w:cs="Times New Roman"/>
          <w:i/>
          <w:iCs/>
          <w:color w:val="222222"/>
          <w:sz w:val="22"/>
          <w:szCs w:val="22"/>
          <w:shd w:val="clear" w:color="auto" w:fill="FFFFFF"/>
        </w:rPr>
        <w:t>The Five Fundamental Ethics Principles: Time for Evaluation?</w:t>
      </w:r>
    </w:p>
    <w:p w14:paraId="7BA6C07F"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Learning Journals, </w:t>
      </w:r>
      <w:proofErr w:type="gramStart"/>
      <w:r w:rsidRPr="00182711">
        <w:rPr>
          <w:rFonts w:ascii="Times New Roman" w:hAnsi="Times New Roman" w:cs="Times New Roman"/>
          <w:i/>
          <w:iCs/>
          <w:color w:val="222222"/>
          <w:sz w:val="22"/>
          <w:szCs w:val="22"/>
          <w:shd w:val="clear" w:color="auto" w:fill="FFFFFF"/>
        </w:rPr>
        <w:t>What</w:t>
      </w:r>
      <w:proofErr w:type="gramEnd"/>
      <w:r w:rsidRPr="00182711">
        <w:rPr>
          <w:rFonts w:ascii="Times New Roman" w:hAnsi="Times New Roman" w:cs="Times New Roman"/>
          <w:i/>
          <w:iCs/>
          <w:color w:val="222222"/>
          <w:sz w:val="22"/>
          <w:szCs w:val="22"/>
          <w:shd w:val="clear" w:color="auto" w:fill="FFFFFF"/>
        </w:rPr>
        <w:t xml:space="preserve"> is the Leuven Scale and How to Use It. </w:t>
      </w:r>
      <w:r w:rsidRPr="00182711">
        <w:rPr>
          <w:rFonts w:ascii="Times New Roman" w:hAnsi="Times New Roman" w:cs="Times New Roman"/>
          <w:color w:val="222222"/>
          <w:sz w:val="22"/>
          <w:szCs w:val="22"/>
          <w:shd w:val="clear" w:color="auto" w:fill="FFFFFF"/>
        </w:rPr>
        <w:t>(Accessed:20</w:t>
      </w:r>
      <w:r w:rsidRPr="00182711">
        <w:rPr>
          <w:rFonts w:ascii="Times New Roman" w:hAnsi="Times New Roman" w:cs="Times New Roman"/>
          <w:color w:val="222222"/>
          <w:sz w:val="22"/>
          <w:szCs w:val="22"/>
          <w:shd w:val="clear" w:color="auto" w:fill="FFFFFF"/>
          <w:vertAlign w:val="superscript"/>
        </w:rPr>
        <w:t>th</w:t>
      </w:r>
      <w:r w:rsidRPr="00182711">
        <w:rPr>
          <w:rFonts w:ascii="Times New Roman" w:hAnsi="Times New Roman" w:cs="Times New Roman"/>
          <w:color w:val="222222"/>
          <w:sz w:val="22"/>
          <w:szCs w:val="22"/>
          <w:shd w:val="clear" w:color="auto" w:fill="FFFFFF"/>
        </w:rPr>
        <w:t xml:space="preserve"> February 2023).</w:t>
      </w:r>
    </w:p>
    <w:p w14:paraId="4733BCE0"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proofErr w:type="spellStart"/>
      <w:r w:rsidRPr="00182711">
        <w:rPr>
          <w:rFonts w:ascii="Times New Roman" w:hAnsi="Times New Roman" w:cs="Times New Roman"/>
          <w:color w:val="222222"/>
          <w:sz w:val="22"/>
          <w:szCs w:val="22"/>
          <w:shd w:val="clear" w:color="auto" w:fill="FFFFFF"/>
        </w:rPr>
        <w:t>MacRae</w:t>
      </w:r>
      <w:proofErr w:type="spellEnd"/>
      <w:r w:rsidRPr="00182711">
        <w:rPr>
          <w:rFonts w:ascii="Times New Roman" w:hAnsi="Times New Roman" w:cs="Times New Roman"/>
          <w:color w:val="222222"/>
          <w:sz w:val="22"/>
          <w:szCs w:val="22"/>
          <w:shd w:val="clear" w:color="auto" w:fill="FFFFFF"/>
        </w:rPr>
        <w:t xml:space="preserve">, C. and Jones, L (2020) </w:t>
      </w:r>
      <w:r w:rsidRPr="00182711">
        <w:rPr>
          <w:rFonts w:ascii="Times New Roman" w:hAnsi="Times New Roman" w:cs="Times New Roman"/>
          <w:i/>
          <w:iCs/>
          <w:color w:val="222222"/>
          <w:sz w:val="22"/>
          <w:szCs w:val="22"/>
          <w:shd w:val="clear" w:color="auto" w:fill="FFFFFF"/>
        </w:rPr>
        <w:t>A philosophical reflection on the “Leuven Scale” and young children’s expressions of involvement.</w:t>
      </w:r>
      <w:r w:rsidRPr="00182711">
        <w:rPr>
          <w:rStyle w:val="apple-converted-space"/>
          <w:rFonts w:ascii="Times New Roman" w:hAnsi="Times New Roman" w:cs="Times New Roman"/>
          <w:color w:val="222222"/>
          <w:sz w:val="22"/>
          <w:szCs w:val="22"/>
          <w:shd w:val="clear" w:color="auto" w:fill="FFFFFF"/>
        </w:rPr>
        <w:t> </w:t>
      </w:r>
      <w:r w:rsidRPr="00182711">
        <w:rPr>
          <w:rFonts w:ascii="Times New Roman" w:hAnsi="Times New Roman" w:cs="Times New Roman"/>
          <w:i/>
          <w:iCs/>
          <w:color w:val="222222"/>
          <w:sz w:val="22"/>
          <w:szCs w:val="22"/>
        </w:rPr>
        <w:t>International Journal of Qualitative Studies in Education</w:t>
      </w:r>
      <w:r w:rsidRPr="00182711">
        <w:rPr>
          <w:rFonts w:ascii="Times New Roman" w:hAnsi="Times New Roman" w:cs="Times New Roman"/>
          <w:color w:val="222222"/>
          <w:sz w:val="22"/>
          <w:szCs w:val="22"/>
          <w:shd w:val="clear" w:color="auto" w:fill="FFFFFF"/>
        </w:rPr>
        <w:t>.</w:t>
      </w:r>
    </w:p>
    <w:p w14:paraId="26E1B737"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Spriggs, M (2010) </w:t>
      </w:r>
      <w:r w:rsidRPr="00182711">
        <w:rPr>
          <w:rFonts w:ascii="Times New Roman" w:hAnsi="Times New Roman" w:cs="Times New Roman"/>
          <w:i/>
          <w:iCs/>
          <w:color w:val="222222"/>
          <w:sz w:val="22"/>
          <w:szCs w:val="22"/>
          <w:shd w:val="clear" w:color="auto" w:fill="FFFFFF"/>
        </w:rPr>
        <w:t>Understanding Consent in Research Involving Children: The Ethical Issues,</w:t>
      </w:r>
      <w:r w:rsidRPr="00182711">
        <w:rPr>
          <w:rFonts w:ascii="Times New Roman" w:hAnsi="Times New Roman" w:cs="Times New Roman"/>
          <w:color w:val="222222"/>
          <w:sz w:val="22"/>
          <w:szCs w:val="22"/>
          <w:shd w:val="clear" w:color="auto" w:fill="FFFFFF"/>
        </w:rPr>
        <w:t xml:space="preserve"> A Handbook for Human Research Ethics Committees and Researchers.</w:t>
      </w:r>
    </w:p>
    <w:p w14:paraId="3C3E8AA7"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lastRenderedPageBreak/>
        <w:t>Stringer, E., Lewin, C. and Coleman, R., 2019. Using digital technology to improve learning: Guidance report.</w:t>
      </w:r>
    </w:p>
    <w:p w14:paraId="465A020F"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ToolKit4Maths, </w:t>
      </w:r>
      <w:hyperlink r:id="rId8" w:history="1">
        <w:r w:rsidRPr="00182711">
          <w:rPr>
            <w:rStyle w:val="Hyperlink"/>
            <w:rFonts w:ascii="Times New Roman" w:hAnsi="Times New Roman" w:cs="Times New Roman"/>
            <w:sz w:val="22"/>
            <w:szCs w:val="22"/>
            <w:shd w:val="clear" w:color="auto" w:fill="FFFFFF"/>
          </w:rPr>
          <w:t>https://toolkit4maths.com</w:t>
        </w:r>
      </w:hyperlink>
      <w:r w:rsidRPr="00182711">
        <w:rPr>
          <w:rFonts w:ascii="Times New Roman" w:hAnsi="Times New Roman" w:cs="Times New Roman"/>
          <w:color w:val="222222"/>
          <w:sz w:val="22"/>
          <w:szCs w:val="22"/>
          <w:shd w:val="clear" w:color="auto" w:fill="FFFFFF"/>
        </w:rPr>
        <w:t xml:space="preserve"> (Accessed: 23/02/23)</w:t>
      </w:r>
    </w:p>
    <w:p w14:paraId="060DC7AE"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 xml:space="preserve">Wainwright, N (2021) </w:t>
      </w:r>
      <w:r w:rsidRPr="00182711">
        <w:rPr>
          <w:rFonts w:ascii="Times New Roman" w:hAnsi="Times New Roman" w:cs="Times New Roman"/>
          <w:i/>
          <w:iCs/>
          <w:color w:val="222222"/>
          <w:sz w:val="22"/>
          <w:szCs w:val="22"/>
          <w:shd w:val="clear" w:color="auto" w:fill="FFFFFF"/>
        </w:rPr>
        <w:t xml:space="preserve">The foundation phase in Wales, outdoor </w:t>
      </w:r>
      <w:proofErr w:type="gramStart"/>
      <w:r w:rsidRPr="00182711">
        <w:rPr>
          <w:rFonts w:ascii="Times New Roman" w:hAnsi="Times New Roman" w:cs="Times New Roman"/>
          <w:i/>
          <w:iCs/>
          <w:color w:val="222222"/>
          <w:sz w:val="22"/>
          <w:szCs w:val="22"/>
          <w:shd w:val="clear" w:color="auto" w:fill="FFFFFF"/>
        </w:rPr>
        <w:t>learning</w:t>
      </w:r>
      <w:proofErr w:type="gramEnd"/>
      <w:r w:rsidRPr="00182711">
        <w:rPr>
          <w:rFonts w:ascii="Times New Roman" w:hAnsi="Times New Roman" w:cs="Times New Roman"/>
          <w:i/>
          <w:iCs/>
          <w:color w:val="222222"/>
          <w:sz w:val="22"/>
          <w:szCs w:val="22"/>
          <w:shd w:val="clear" w:color="auto" w:fill="FFFFFF"/>
        </w:rPr>
        <w:t xml:space="preserve"> and motor</w:t>
      </w:r>
      <w:r w:rsidRPr="00182711">
        <w:rPr>
          <w:rFonts w:ascii="Times New Roman" w:hAnsi="Times New Roman" w:cs="Times New Roman"/>
          <w:color w:val="222222"/>
          <w:sz w:val="22"/>
          <w:szCs w:val="22"/>
          <w:shd w:val="clear" w:color="auto" w:fill="FFFFFF"/>
        </w:rPr>
        <w:t xml:space="preserve"> </w:t>
      </w:r>
      <w:r w:rsidRPr="00182711">
        <w:rPr>
          <w:rFonts w:ascii="Times New Roman" w:hAnsi="Times New Roman" w:cs="Times New Roman"/>
          <w:i/>
          <w:iCs/>
          <w:color w:val="222222"/>
          <w:sz w:val="22"/>
          <w:szCs w:val="22"/>
          <w:shd w:val="clear" w:color="auto" w:fill="FFFFFF"/>
        </w:rPr>
        <w:t>development.</w:t>
      </w:r>
      <w:r w:rsidRPr="00182711">
        <w:rPr>
          <w:rStyle w:val="apple-converted-space"/>
          <w:rFonts w:ascii="Times New Roman" w:hAnsi="Times New Roman" w:cs="Times New Roman"/>
          <w:color w:val="222222"/>
          <w:sz w:val="22"/>
          <w:szCs w:val="22"/>
          <w:shd w:val="clear" w:color="auto" w:fill="FFFFFF"/>
        </w:rPr>
        <w:t> </w:t>
      </w:r>
      <w:r w:rsidRPr="00182711">
        <w:rPr>
          <w:rFonts w:ascii="Times New Roman" w:hAnsi="Times New Roman" w:cs="Times New Roman"/>
          <w:i/>
          <w:iCs/>
          <w:color w:val="222222"/>
          <w:sz w:val="22"/>
          <w:szCs w:val="22"/>
        </w:rPr>
        <w:t>Journal of Physical Education and Sport</w:t>
      </w:r>
      <w:r w:rsidRPr="00182711">
        <w:rPr>
          <w:rFonts w:ascii="Times New Roman" w:hAnsi="Times New Roman" w:cs="Times New Roman"/>
          <w:color w:val="222222"/>
          <w:sz w:val="22"/>
          <w:szCs w:val="22"/>
          <w:shd w:val="clear" w:color="auto" w:fill="FFFFFF"/>
        </w:rPr>
        <w:t xml:space="preserve">. </w:t>
      </w:r>
    </w:p>
    <w:p w14:paraId="59B20399"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color w:val="222222"/>
          <w:sz w:val="22"/>
          <w:szCs w:val="22"/>
          <w:shd w:val="clear" w:color="auto" w:fill="FFFFFF"/>
        </w:rPr>
        <w:t>Welsh Assembly Government (2008) Learning and Teaching pedagogy</w:t>
      </w:r>
    </w:p>
    <w:p w14:paraId="1D40F6ED" w14:textId="77777777" w:rsidR="00182711" w:rsidRPr="00182711" w:rsidRDefault="00182711" w:rsidP="00182711">
      <w:pPr>
        <w:spacing w:line="360" w:lineRule="auto"/>
        <w:rPr>
          <w:rFonts w:ascii="Times New Roman" w:hAnsi="Times New Roman" w:cs="Times New Roman"/>
          <w:color w:val="222222"/>
          <w:sz w:val="22"/>
          <w:szCs w:val="22"/>
          <w:shd w:val="clear" w:color="auto" w:fill="FFFFFF"/>
        </w:rPr>
      </w:pPr>
      <w:proofErr w:type="spellStart"/>
      <w:r w:rsidRPr="00182711">
        <w:rPr>
          <w:rFonts w:ascii="Times New Roman" w:hAnsi="Times New Roman" w:cs="Times New Roman"/>
          <w:sz w:val="22"/>
          <w:szCs w:val="22"/>
        </w:rPr>
        <w:t>YunJeong</w:t>
      </w:r>
      <w:proofErr w:type="spellEnd"/>
      <w:r w:rsidRPr="00182711">
        <w:rPr>
          <w:rFonts w:ascii="Times New Roman" w:hAnsi="Times New Roman" w:cs="Times New Roman"/>
          <w:sz w:val="22"/>
          <w:szCs w:val="22"/>
        </w:rPr>
        <w:t xml:space="preserve">, Chang, and Michael J. </w:t>
      </w:r>
      <w:proofErr w:type="spellStart"/>
      <w:r w:rsidRPr="00182711">
        <w:rPr>
          <w:rFonts w:ascii="Times New Roman" w:hAnsi="Times New Roman" w:cs="Times New Roman"/>
          <w:sz w:val="22"/>
          <w:szCs w:val="22"/>
        </w:rPr>
        <w:t>Hannafin</w:t>
      </w:r>
      <w:proofErr w:type="spellEnd"/>
      <w:r w:rsidRPr="00182711">
        <w:rPr>
          <w:rFonts w:ascii="Times New Roman" w:hAnsi="Times New Roman" w:cs="Times New Roman"/>
          <w:sz w:val="22"/>
          <w:szCs w:val="22"/>
        </w:rPr>
        <w:t xml:space="preserve"> (2015) “The Uses (and Misuses) Of Collaborative Distance Education Technologies.” </w:t>
      </w:r>
      <w:r w:rsidRPr="00182711">
        <w:rPr>
          <w:rFonts w:ascii="Times New Roman" w:hAnsi="Times New Roman" w:cs="Times New Roman"/>
          <w:i/>
          <w:iCs/>
          <w:sz w:val="22"/>
          <w:szCs w:val="22"/>
        </w:rPr>
        <w:t xml:space="preserve">Quarterly Review of Distance Education </w:t>
      </w:r>
    </w:p>
    <w:p w14:paraId="30089F9E"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16848F3E"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74E0A217"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56B10D5B"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5F3C8E6B"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30B554B0"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13AAF3D2"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0022CDBF"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5825F032"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3E4F41FA"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6036F894" w14:textId="77777777" w:rsidR="007E1BB8" w:rsidRPr="00182711" w:rsidRDefault="007E1BB8" w:rsidP="00182711">
      <w:pPr>
        <w:spacing w:line="360" w:lineRule="auto"/>
        <w:rPr>
          <w:rFonts w:ascii="Times New Roman" w:hAnsi="Times New Roman" w:cs="Times New Roman"/>
          <w:color w:val="222222"/>
          <w:sz w:val="22"/>
          <w:szCs w:val="22"/>
          <w:shd w:val="clear" w:color="auto" w:fill="FFFFFF"/>
        </w:rPr>
      </w:pPr>
    </w:p>
    <w:p w14:paraId="704F02A9"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255B00FE"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DBF57B8"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DBC941E"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5677C6B8"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302C9AA"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6F1A58F"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7D36CE4B"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0154D458"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2102CCDC"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74E73300"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1F1EF12"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1740D7C3"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3DB74C50"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1C6D9735"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8E833AD"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165B1F4A"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6F2C33F6" w14:textId="77777777" w:rsidR="00F414CE" w:rsidRDefault="00F414CE" w:rsidP="00182711">
      <w:pPr>
        <w:spacing w:line="360" w:lineRule="auto"/>
        <w:rPr>
          <w:rFonts w:ascii="Times New Roman" w:hAnsi="Times New Roman" w:cs="Times New Roman"/>
          <w:color w:val="222222"/>
          <w:sz w:val="22"/>
          <w:szCs w:val="22"/>
          <w:shd w:val="clear" w:color="auto" w:fill="FFFFFF"/>
        </w:rPr>
      </w:pPr>
    </w:p>
    <w:p w14:paraId="79EF19F8" w14:textId="40CC0D6F" w:rsidR="007E1BB8" w:rsidRPr="00182711" w:rsidRDefault="00EB11F5" w:rsidP="00182711">
      <w:pPr>
        <w:spacing w:line="360" w:lineRule="auto"/>
        <w:rPr>
          <w:rFonts w:ascii="Times New Roman" w:hAnsi="Times New Roman" w:cs="Times New Roman"/>
          <w:color w:val="222222"/>
          <w:sz w:val="22"/>
          <w:szCs w:val="22"/>
          <w:shd w:val="clear" w:color="auto" w:fill="FFFFFF"/>
        </w:rPr>
      </w:pPr>
      <w:r>
        <w:rPr>
          <w:rFonts w:ascii="Times New Roman" w:hAnsi="Times New Roman" w:cs="Times New Roman"/>
          <w:color w:val="222222"/>
          <w:sz w:val="22"/>
          <w:szCs w:val="22"/>
          <w:shd w:val="clear" w:color="auto" w:fill="FFFFFF"/>
        </w:rPr>
        <w:lastRenderedPageBreak/>
        <w:t>Appendix 1-</w:t>
      </w:r>
    </w:p>
    <w:p w14:paraId="54CEDA2F" w14:textId="04DD1D3D" w:rsidR="007E1BB8" w:rsidRPr="00182711" w:rsidRDefault="00182711" w:rsidP="00182711">
      <w:pPr>
        <w:spacing w:line="360" w:lineRule="auto"/>
        <w:rPr>
          <w:rFonts w:ascii="Times New Roman" w:hAnsi="Times New Roman" w:cs="Times New Roman"/>
          <w:color w:val="222222"/>
          <w:sz w:val="22"/>
          <w:szCs w:val="22"/>
          <w:shd w:val="clear" w:color="auto" w:fill="FFFFFF"/>
        </w:rPr>
      </w:pPr>
      <w:r w:rsidRPr="00182711">
        <w:rPr>
          <w:rFonts w:ascii="Times New Roman" w:hAnsi="Times New Roman" w:cs="Times New Roman"/>
          <w:noProof/>
          <w:sz w:val="22"/>
          <w:szCs w:val="22"/>
        </w:rPr>
        <w:drawing>
          <wp:inline distT="0" distB="0" distL="0" distR="0" wp14:anchorId="31B76B0D" wp14:editId="6492ACE9">
            <wp:extent cx="4324575" cy="4498017"/>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75379" cy="4550859"/>
                    </a:xfrm>
                    <a:prstGeom prst="rect">
                      <a:avLst/>
                    </a:prstGeom>
                  </pic:spPr>
                </pic:pic>
              </a:graphicData>
            </a:graphic>
          </wp:inline>
        </w:drawing>
      </w:r>
    </w:p>
    <w:p w14:paraId="1D98E582" w14:textId="21EC247E" w:rsidR="001A0502" w:rsidRPr="00182711" w:rsidRDefault="001A0502" w:rsidP="00182711">
      <w:pPr>
        <w:spacing w:line="360" w:lineRule="auto"/>
        <w:rPr>
          <w:rFonts w:ascii="Times New Roman" w:hAnsi="Times New Roman" w:cs="Times New Roman"/>
          <w:sz w:val="22"/>
          <w:szCs w:val="22"/>
        </w:rPr>
      </w:pPr>
    </w:p>
    <w:p w14:paraId="2905CA2E" w14:textId="5E2A0AA2" w:rsidR="00352D3C" w:rsidRPr="00182711" w:rsidRDefault="00352D3C" w:rsidP="00182711">
      <w:pPr>
        <w:spacing w:line="360" w:lineRule="auto"/>
        <w:rPr>
          <w:rFonts w:ascii="Times New Roman" w:hAnsi="Times New Roman" w:cs="Times New Roman"/>
          <w:sz w:val="22"/>
          <w:szCs w:val="22"/>
        </w:rPr>
      </w:pPr>
    </w:p>
    <w:p w14:paraId="61C360E6" w14:textId="77777777" w:rsidR="00352D3C" w:rsidRPr="00182711" w:rsidRDefault="00352D3C" w:rsidP="00182711">
      <w:pPr>
        <w:pStyle w:val="paragraph"/>
        <w:spacing w:after="0" w:line="360" w:lineRule="auto"/>
        <w:jc w:val="both"/>
        <w:textAlignment w:val="baseline"/>
        <w:rPr>
          <w:rStyle w:val="normaltextrun"/>
          <w:b/>
          <w:bCs/>
          <w:noProof/>
          <w:color w:val="5B9BD5" w:themeColor="accent5"/>
          <w:sz w:val="22"/>
          <w:szCs w:val="22"/>
        </w:rPr>
      </w:pPr>
    </w:p>
    <w:p w14:paraId="226A97ED" w14:textId="77777777" w:rsidR="00352D3C" w:rsidRPr="00182711" w:rsidRDefault="00352D3C" w:rsidP="00182711">
      <w:pPr>
        <w:pStyle w:val="paragraph"/>
        <w:spacing w:after="0" w:line="360" w:lineRule="auto"/>
        <w:jc w:val="both"/>
        <w:textAlignment w:val="baseline"/>
        <w:rPr>
          <w:rStyle w:val="normaltextrun"/>
          <w:b/>
          <w:bCs/>
          <w:noProof/>
          <w:color w:val="5B9BD5" w:themeColor="accent5"/>
          <w:sz w:val="22"/>
          <w:szCs w:val="22"/>
        </w:rPr>
      </w:pPr>
    </w:p>
    <w:p w14:paraId="04D3F961" w14:textId="77777777" w:rsidR="00352D3C" w:rsidRPr="00182711" w:rsidRDefault="00352D3C" w:rsidP="00182711">
      <w:pPr>
        <w:pStyle w:val="paragraph"/>
        <w:spacing w:after="0" w:line="360" w:lineRule="auto"/>
        <w:jc w:val="both"/>
        <w:textAlignment w:val="baseline"/>
        <w:rPr>
          <w:rStyle w:val="normaltextrun"/>
          <w:b/>
          <w:bCs/>
          <w:noProof/>
          <w:color w:val="5B9BD5" w:themeColor="accent5"/>
          <w:sz w:val="22"/>
          <w:szCs w:val="22"/>
        </w:rPr>
      </w:pPr>
    </w:p>
    <w:p w14:paraId="5AB9AEC0"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498EF9DD"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651E059D"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27A8C762"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40B03290" w14:textId="77777777" w:rsidR="00F414CE" w:rsidRDefault="00F414CE" w:rsidP="00182711">
      <w:pPr>
        <w:pStyle w:val="paragraph"/>
        <w:spacing w:after="0" w:line="360" w:lineRule="auto"/>
        <w:jc w:val="both"/>
        <w:textAlignment w:val="baseline"/>
        <w:rPr>
          <w:rStyle w:val="normaltextrun"/>
          <w:b/>
          <w:bCs/>
          <w:noProof/>
          <w:color w:val="5B9BD5" w:themeColor="accent5"/>
          <w:sz w:val="22"/>
          <w:szCs w:val="22"/>
        </w:rPr>
      </w:pPr>
    </w:p>
    <w:p w14:paraId="01F1F31D" w14:textId="10F5CC6D" w:rsidR="00352D3C" w:rsidRPr="00182711" w:rsidRDefault="00352D3C" w:rsidP="00182711">
      <w:pPr>
        <w:pStyle w:val="paragraph"/>
        <w:spacing w:after="0" w:line="360" w:lineRule="auto"/>
        <w:jc w:val="both"/>
        <w:textAlignment w:val="baseline"/>
        <w:rPr>
          <w:rStyle w:val="normaltextrun"/>
          <w:b/>
          <w:bCs/>
          <w:noProof/>
          <w:color w:val="000000"/>
          <w:sz w:val="22"/>
          <w:szCs w:val="22"/>
        </w:rPr>
      </w:pPr>
      <w:r w:rsidRPr="00182711">
        <w:rPr>
          <w:rStyle w:val="normaltextrun"/>
          <w:b/>
          <w:bCs/>
          <w:noProof/>
          <w:color w:val="5B9BD5" w:themeColor="accent5"/>
          <w:sz w:val="22"/>
          <w:szCs w:val="22"/>
        </w:rPr>
        <w:lastRenderedPageBreak/>
        <w:t xml:space="preserve">Adfyfyrio Proffesiynol - </w:t>
      </w:r>
      <w:r w:rsidRPr="00182711">
        <w:rPr>
          <w:rStyle w:val="normaltextrun"/>
          <w:b/>
          <w:bCs/>
          <w:noProof/>
          <w:color w:val="000000" w:themeColor="text1"/>
          <w:sz w:val="22"/>
          <w:szCs w:val="22"/>
        </w:rPr>
        <w:t xml:space="preserve">Professional Reflection </w:t>
      </w:r>
    </w:p>
    <w:p w14:paraId="3A08546F"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5B9BD5" w:themeColor="accent5"/>
          <w:sz w:val="22"/>
          <w:szCs w:val="22"/>
        </w:rPr>
      </w:pPr>
      <w:r w:rsidRPr="00182711">
        <w:rPr>
          <w:rStyle w:val="normaltextrun"/>
          <w:noProof/>
          <w:color w:val="5B9BD5" w:themeColor="accent5"/>
          <w:sz w:val="22"/>
          <w:szCs w:val="22"/>
        </w:rPr>
        <w:t xml:space="preserve">Roedd y Dyddiau Ymchwil yn caniatáu i ti ddechrau wneud cysylltiadau rhwng damcaniaeth ac arfer.  Defnyddia’r templed hwn i fyfyrio ar dy brofiad fel ymchwilydd.  </w:t>
      </w:r>
    </w:p>
    <w:p w14:paraId="6C9C094E"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000000"/>
          <w:sz w:val="22"/>
          <w:szCs w:val="22"/>
        </w:rPr>
      </w:pPr>
      <w:r w:rsidRPr="00182711">
        <w:rPr>
          <w:rStyle w:val="normaltextrun"/>
          <w:noProof/>
          <w:color w:val="000000"/>
          <w:sz w:val="22"/>
          <w:szCs w:val="22"/>
        </w:rPr>
        <w:t xml:space="preserve">The Research Days allowed you to start making connections between theory and practice.  Use this template to reflect on your experience as a researcher.  </w:t>
      </w:r>
    </w:p>
    <w:p w14:paraId="391DE428"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000000"/>
          <w:sz w:val="22"/>
          <w:szCs w:val="22"/>
        </w:rPr>
      </w:pPr>
    </w:p>
    <w:p w14:paraId="4AC69EE2" w14:textId="77777777" w:rsidR="00352D3C" w:rsidRPr="00182711" w:rsidRDefault="00352D3C" w:rsidP="00182711">
      <w:pPr>
        <w:pStyle w:val="paragraph"/>
        <w:numPr>
          <w:ilvl w:val="0"/>
          <w:numId w:val="2"/>
        </w:numPr>
        <w:spacing w:after="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 xml:space="preserve">Disgrifia UN o'r arsylwadau a gyflawnwyd gennyt.  Beth wnest ti ei ddysgu ohono? </w:t>
      </w:r>
    </w:p>
    <w:p w14:paraId="40CA2176"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themeColor="text1"/>
          <w:sz w:val="22"/>
          <w:szCs w:val="22"/>
        </w:rPr>
      </w:pPr>
      <w:r w:rsidRPr="00182711">
        <w:rPr>
          <w:rStyle w:val="normaltextrun"/>
          <w:noProof/>
          <w:color w:val="000000" w:themeColor="text1"/>
          <w:sz w:val="22"/>
          <w:szCs w:val="22"/>
        </w:rPr>
        <w:t xml:space="preserve">Describe ONE of the observations you carried out.  What did you learn from it? </w:t>
      </w:r>
    </w:p>
    <w:p w14:paraId="25729225"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themeColor="text1"/>
          <w:sz w:val="22"/>
          <w:szCs w:val="22"/>
        </w:rPr>
      </w:pPr>
    </w:p>
    <w:p w14:paraId="375D6CF5"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themeColor="text1"/>
          <w:sz w:val="22"/>
          <w:szCs w:val="22"/>
        </w:rPr>
        <w:t xml:space="preserve">Child X was non-verbal and described as having aggressive outbursts towards other children in the classroom. They had a two on one support system within the class and was taught separately to the other children whilst still having the opportunity to engage with other children and the class teacher if they chose to do so. Child ‘X’ took an active interest in using iPad’s and laptops in their learning, their support system helped make this possible by including iPad time in the child’s morning routine. Despite Child ‘X’ being non-verbal, their physical appearance showed that they were enjoying the time they spent learning on the iPad. </w:t>
      </w:r>
    </w:p>
    <w:p w14:paraId="1629D2D7" w14:textId="77777777" w:rsidR="00352D3C" w:rsidRPr="00182711" w:rsidRDefault="00352D3C" w:rsidP="00182711">
      <w:pPr>
        <w:pStyle w:val="paragraph"/>
        <w:spacing w:before="0" w:beforeAutospacing="0" w:after="0" w:afterAutospacing="0" w:line="360" w:lineRule="auto"/>
        <w:ind w:left="720"/>
        <w:jc w:val="both"/>
        <w:rPr>
          <w:rStyle w:val="normaltextrun"/>
          <w:noProof/>
          <w:color w:val="000000" w:themeColor="text1"/>
          <w:sz w:val="22"/>
          <w:szCs w:val="22"/>
        </w:rPr>
      </w:pPr>
    </w:p>
    <w:p w14:paraId="5D8A41CB" w14:textId="77777777" w:rsidR="00352D3C" w:rsidRPr="00182711" w:rsidRDefault="00352D3C" w:rsidP="00182711">
      <w:pPr>
        <w:pStyle w:val="paragraph"/>
        <w:numPr>
          <w:ilvl w:val="0"/>
          <w:numId w:val="2"/>
        </w:numPr>
        <w:spacing w:before="0" w:beforeAutospacing="0" w:after="0" w:afterAutospacing="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Beth oedd yr heriau a'r cyfleoedd o fod yn sylwedydd nad oedd yn cymryd rhan (</w:t>
      </w:r>
      <w:r w:rsidRPr="00182711">
        <w:rPr>
          <w:rStyle w:val="normaltextrun"/>
          <w:i/>
          <w:iCs/>
          <w:noProof/>
          <w:color w:val="5B9BD5" w:themeColor="accent5"/>
          <w:sz w:val="22"/>
          <w:szCs w:val="22"/>
        </w:rPr>
        <w:t>non-participant observer</w:t>
      </w:r>
      <w:r w:rsidRPr="00182711">
        <w:rPr>
          <w:rStyle w:val="normaltextrun"/>
          <w:noProof/>
          <w:color w:val="5B9BD5" w:themeColor="accent5"/>
          <w:sz w:val="22"/>
          <w:szCs w:val="22"/>
        </w:rPr>
        <w:t>) yn yr ystafell ddosbarth?</w:t>
      </w:r>
    </w:p>
    <w:p w14:paraId="1C0AF1B9"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What were the challenges and opportunities of being a non-participant observer in the classroom?</w:t>
      </w:r>
    </w:p>
    <w:p w14:paraId="6AE80C0A"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6322C08F"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I found that one of the challenges of non-participant observation would be that it is very hard to be non-participant in a primary school environment as the children want you to join in participate in what they are doing. There are also many disruptions within the classroom that intervene with observation time. An opportunity I came across however was being able to see the diversity in stages of learning.</w:t>
      </w:r>
    </w:p>
    <w:p w14:paraId="47422190" w14:textId="77777777" w:rsidR="00352D3C" w:rsidRPr="00182711" w:rsidRDefault="00352D3C" w:rsidP="00182711">
      <w:pPr>
        <w:pStyle w:val="paragraph"/>
        <w:numPr>
          <w:ilvl w:val="0"/>
          <w:numId w:val="2"/>
        </w:numPr>
        <w:spacing w:after="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Yn dy brofiad di, beth oedd manteision a chyfyngiadau'r Raddfa Leuven fel offeryn ymchwil?</w:t>
      </w:r>
    </w:p>
    <w:p w14:paraId="4F0E7591"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In your experience, what were the benefits and limitations of the Leuven Scale as a research tool?</w:t>
      </w:r>
    </w:p>
    <w:p w14:paraId="78C116DC"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2296F84D"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I found that one of the benefits of the Leuven Scale of using the Leuven Scale as a research tool was that it focuses on each child individually, which I found benficial towards my data as I </w:t>
      </w:r>
      <w:r w:rsidRPr="00182711">
        <w:rPr>
          <w:rStyle w:val="normaltextrun"/>
          <w:noProof/>
          <w:color w:val="000000"/>
          <w:sz w:val="22"/>
          <w:szCs w:val="22"/>
        </w:rPr>
        <w:lastRenderedPageBreak/>
        <w:t>gained a better understanding of each childs abilities. This benefit made it easier for me to compare the four children instead of looking at them as a whole group. However, whilst effective I found the five point rating difficult to an extent to establish which category each child belonged in.</w:t>
      </w:r>
    </w:p>
    <w:p w14:paraId="14C0578D" w14:textId="77777777" w:rsidR="00352D3C" w:rsidRPr="00182711" w:rsidRDefault="00352D3C" w:rsidP="00182711">
      <w:pPr>
        <w:pStyle w:val="paragraph"/>
        <w:numPr>
          <w:ilvl w:val="0"/>
          <w:numId w:val="2"/>
        </w:numPr>
        <w:spacing w:after="0" w:line="360" w:lineRule="auto"/>
        <w:textAlignment w:val="baseline"/>
        <w:rPr>
          <w:rStyle w:val="normaltextrun"/>
          <w:noProof/>
          <w:color w:val="5B9BD5" w:themeColor="accent5"/>
          <w:sz w:val="22"/>
          <w:szCs w:val="22"/>
        </w:rPr>
      </w:pPr>
      <w:r w:rsidRPr="00182711">
        <w:rPr>
          <w:rStyle w:val="normaltextrun"/>
          <w:noProof/>
          <w:color w:val="5B9BD5" w:themeColor="accent5"/>
          <w:sz w:val="22"/>
          <w:szCs w:val="22"/>
        </w:rPr>
        <w:t xml:space="preserve">Beth oedd prif bwyntiau dysgu i ti o ran bod yn ymchwilydd yn yr ystafell ddosbarth? </w:t>
      </w:r>
    </w:p>
    <w:p w14:paraId="31EB6AD4"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What were the main points of learning for you in terms of being a researcher in the classroom? </w:t>
      </w:r>
    </w:p>
    <w:p w14:paraId="2F6E201B"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2ED28486"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In terms of being a researcher in a classroom, I learnt about the benefits and limitations of being a non-participant observer. I found that since I had not been in that class before the pupils were very aware of the fact that I was there, so it’s unclear as to whether or not they were acting in a particular way because there was essentially a ‘stranger’ in their classroom. Whilst they were unaware of me observing their behaviour they may have felt pressured by my unknown pressence in their class, had they had more time to get comfortable with me they may have acted more naturally than what I observed. However, whilst not having any form of relationship with those children I was able to remain objective and impartial in my observations. </w:t>
      </w:r>
    </w:p>
    <w:p w14:paraId="5D32E4EA"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0484D5DB" w14:textId="77777777" w:rsidR="00352D3C" w:rsidRPr="00182711" w:rsidRDefault="00352D3C" w:rsidP="00182711">
      <w:pPr>
        <w:pStyle w:val="paragraph"/>
        <w:numPr>
          <w:ilvl w:val="0"/>
          <w:numId w:val="2"/>
        </w:numPr>
        <w:spacing w:before="0" w:beforeAutospacing="0" w:after="0" w:afterAutospacing="0" w:line="360" w:lineRule="auto"/>
        <w:jc w:val="both"/>
        <w:textAlignment w:val="baseline"/>
        <w:rPr>
          <w:rStyle w:val="normaltextrun"/>
          <w:noProof/>
          <w:color w:val="5B9BD5" w:themeColor="accent5"/>
          <w:sz w:val="22"/>
          <w:szCs w:val="22"/>
        </w:rPr>
      </w:pPr>
      <w:r w:rsidRPr="00182711">
        <w:rPr>
          <w:rStyle w:val="normaltextrun"/>
          <w:noProof/>
          <w:color w:val="5B9BD5" w:themeColor="accent5"/>
          <w:sz w:val="22"/>
          <w:szCs w:val="22"/>
        </w:rPr>
        <w:t>Beth fyddet ti'n ei wneud yn wahanol pe bae ti'n cynnal yr ymchwil hon eto?  Pam?</w:t>
      </w:r>
    </w:p>
    <w:p w14:paraId="770CD4CC"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What would you do differently if you were to conduct this research again?  Why?</w:t>
      </w:r>
    </w:p>
    <w:p w14:paraId="424C96B0"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0F3DAC17"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If I was to conduct this research again I would repeat it using children with ALN to see how the results would differ to my current results and to see how effective the Leuven scale is when observing ALN students.</w:t>
      </w:r>
    </w:p>
    <w:p w14:paraId="4BFFB324" w14:textId="77777777" w:rsidR="00352D3C" w:rsidRPr="00182711" w:rsidRDefault="00352D3C" w:rsidP="00182711">
      <w:pPr>
        <w:pStyle w:val="paragraph"/>
        <w:spacing w:before="0" w:beforeAutospacing="0" w:after="0" w:afterAutospacing="0" w:line="360" w:lineRule="auto"/>
        <w:jc w:val="both"/>
        <w:textAlignment w:val="baseline"/>
        <w:rPr>
          <w:rStyle w:val="normaltextrun"/>
          <w:noProof/>
          <w:color w:val="000000"/>
          <w:sz w:val="22"/>
          <w:szCs w:val="22"/>
        </w:rPr>
      </w:pPr>
    </w:p>
    <w:p w14:paraId="2B883C2E" w14:textId="77777777" w:rsidR="00352D3C" w:rsidRPr="00182711" w:rsidRDefault="00352D3C" w:rsidP="00182711">
      <w:pPr>
        <w:pStyle w:val="paragraph"/>
        <w:numPr>
          <w:ilvl w:val="0"/>
          <w:numId w:val="2"/>
        </w:numPr>
        <w:spacing w:before="0" w:beforeAutospacing="0" w:after="0" w:afterAutospacing="0" w:line="360" w:lineRule="auto"/>
        <w:jc w:val="both"/>
        <w:textAlignment w:val="baseline"/>
        <w:rPr>
          <w:rStyle w:val="normaltextrun"/>
          <w:noProof/>
          <w:color w:val="5B9BD5" w:themeColor="accent5"/>
          <w:sz w:val="22"/>
          <w:szCs w:val="22"/>
        </w:rPr>
      </w:pPr>
      <w:r w:rsidRPr="00182711">
        <w:rPr>
          <w:rStyle w:val="normaltextrun"/>
          <w:noProof/>
          <w:color w:val="5B9BD5" w:themeColor="accent5"/>
          <w:sz w:val="22"/>
          <w:szCs w:val="22"/>
        </w:rPr>
        <w:t>Trafoda unrhyw ddulliau eraill o ymchwil y gallet eu defnyddio yn yr ystafell ddosbarth i wella dy ymarfer.  Beth yw'r pethau positif a negyddol?</w:t>
      </w:r>
    </w:p>
    <w:p w14:paraId="24796ADB"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Discuss any other methods of research you could use in the classroom to improve your practice.  What are the positives and negatives?</w:t>
      </w:r>
    </w:p>
    <w:p w14:paraId="61052B99"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p>
    <w:p w14:paraId="1E6676D5" w14:textId="77777777" w:rsidR="00352D3C" w:rsidRPr="00182711" w:rsidRDefault="00352D3C" w:rsidP="00182711">
      <w:pPr>
        <w:pStyle w:val="paragraph"/>
        <w:spacing w:before="0" w:beforeAutospacing="0" w:after="0" w:afterAutospacing="0" w:line="360" w:lineRule="auto"/>
        <w:ind w:left="720"/>
        <w:jc w:val="both"/>
        <w:textAlignment w:val="baseline"/>
        <w:rPr>
          <w:rStyle w:val="normaltextrun"/>
          <w:noProof/>
          <w:color w:val="000000"/>
          <w:sz w:val="22"/>
          <w:szCs w:val="22"/>
        </w:rPr>
      </w:pPr>
      <w:r w:rsidRPr="00182711">
        <w:rPr>
          <w:rStyle w:val="normaltextrun"/>
          <w:noProof/>
          <w:color w:val="000000"/>
          <w:sz w:val="22"/>
          <w:szCs w:val="22"/>
        </w:rPr>
        <w:t xml:space="preserve">Semi-structured and structured interviews would allow me to develop a deeper relationship with children. This would mean that they would get more comfortable with me and open up about the environment that they are in. This would allow me to get a better understanding of their learning environment and how they really feel about it. I feel that establishing raport and building trust with the children will help get more established and reliable data. I could also arrange possible interviews with teachers to discuss teaching methods and reasoning behind it </w:t>
      </w:r>
      <w:r w:rsidRPr="00182711">
        <w:rPr>
          <w:rStyle w:val="normaltextrun"/>
          <w:noProof/>
          <w:color w:val="000000"/>
          <w:sz w:val="22"/>
          <w:szCs w:val="22"/>
        </w:rPr>
        <w:lastRenderedPageBreak/>
        <w:t>to develop a greater understanding of why the learning environment is the way it is and how practitioners feel it will support their learners.</w:t>
      </w:r>
    </w:p>
    <w:p w14:paraId="0DE6C8BA" w14:textId="77777777" w:rsidR="00352D3C" w:rsidRPr="00182711" w:rsidRDefault="00352D3C" w:rsidP="00182711">
      <w:pPr>
        <w:spacing w:line="360" w:lineRule="auto"/>
        <w:rPr>
          <w:rFonts w:ascii="Times New Roman" w:hAnsi="Times New Roman" w:cs="Times New Roman"/>
          <w:sz w:val="22"/>
          <w:szCs w:val="22"/>
        </w:rPr>
      </w:pPr>
    </w:p>
    <w:sectPr w:rsidR="00352D3C" w:rsidRPr="00182711" w:rsidSect="00F414CE">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F0320" w14:textId="77777777" w:rsidR="00F414CE" w:rsidRDefault="00F414CE" w:rsidP="00F414CE">
      <w:r>
        <w:separator/>
      </w:r>
    </w:p>
  </w:endnote>
  <w:endnote w:type="continuationSeparator" w:id="0">
    <w:p w14:paraId="776E90F7" w14:textId="77777777" w:rsidR="00F414CE" w:rsidRDefault="00F414CE" w:rsidP="00F414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3618586"/>
      <w:docPartObj>
        <w:docPartGallery w:val="Page Numbers (Bottom of Page)"/>
        <w:docPartUnique/>
      </w:docPartObj>
    </w:sdtPr>
    <w:sdtContent>
      <w:p w14:paraId="27792393" w14:textId="29E84491" w:rsidR="00F414CE" w:rsidRDefault="00F414CE" w:rsidP="00F414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1B758B" w14:textId="77777777" w:rsidR="00F414CE" w:rsidRDefault="00F414CE" w:rsidP="00F414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682612"/>
      <w:docPartObj>
        <w:docPartGallery w:val="Page Numbers (Bottom of Page)"/>
        <w:docPartUnique/>
      </w:docPartObj>
    </w:sdtPr>
    <w:sdtContent>
      <w:p w14:paraId="72D12BE8" w14:textId="5273F3BB" w:rsidR="00F414CE" w:rsidRDefault="00F414CE" w:rsidP="00894C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0DB2357" w14:textId="77777777" w:rsidR="00F414CE" w:rsidRDefault="00F414CE" w:rsidP="00F414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EFDB4" w14:textId="77777777" w:rsidR="00F414CE" w:rsidRDefault="00F414CE" w:rsidP="00F414CE">
      <w:r>
        <w:separator/>
      </w:r>
    </w:p>
  </w:footnote>
  <w:footnote w:type="continuationSeparator" w:id="0">
    <w:p w14:paraId="00B4D6A8" w14:textId="77777777" w:rsidR="00F414CE" w:rsidRDefault="00F414CE" w:rsidP="00F414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77F15"/>
    <w:multiLevelType w:val="hybridMultilevel"/>
    <w:tmpl w:val="0B9E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866AC"/>
    <w:multiLevelType w:val="hybridMultilevel"/>
    <w:tmpl w:val="9C8A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A33B73"/>
    <w:multiLevelType w:val="hybridMultilevel"/>
    <w:tmpl w:val="D0B2E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E827D3"/>
    <w:multiLevelType w:val="multilevel"/>
    <w:tmpl w:val="11A66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9585357">
    <w:abstractNumId w:val="0"/>
  </w:num>
  <w:num w:numId="2" w16cid:durableId="1189485449">
    <w:abstractNumId w:val="1"/>
  </w:num>
  <w:num w:numId="3" w16cid:durableId="58672387">
    <w:abstractNumId w:val="2"/>
  </w:num>
  <w:num w:numId="4" w16cid:durableId="824928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8D4"/>
    <w:rsid w:val="00010D4F"/>
    <w:rsid w:val="000207E7"/>
    <w:rsid w:val="000673DA"/>
    <w:rsid w:val="00084935"/>
    <w:rsid w:val="00085E93"/>
    <w:rsid w:val="00096857"/>
    <w:rsid w:val="000A3E87"/>
    <w:rsid w:val="000F4498"/>
    <w:rsid w:val="001019E7"/>
    <w:rsid w:val="00127338"/>
    <w:rsid w:val="0013511A"/>
    <w:rsid w:val="00141DFB"/>
    <w:rsid w:val="00182711"/>
    <w:rsid w:val="001A0502"/>
    <w:rsid w:val="00201DA1"/>
    <w:rsid w:val="00226FDF"/>
    <w:rsid w:val="002C1895"/>
    <w:rsid w:val="002D150A"/>
    <w:rsid w:val="002D50FC"/>
    <w:rsid w:val="002F100A"/>
    <w:rsid w:val="003241B3"/>
    <w:rsid w:val="00352D3C"/>
    <w:rsid w:val="00380ED6"/>
    <w:rsid w:val="003A1A3E"/>
    <w:rsid w:val="003D7D7E"/>
    <w:rsid w:val="003F0332"/>
    <w:rsid w:val="0050487E"/>
    <w:rsid w:val="00542045"/>
    <w:rsid w:val="00561476"/>
    <w:rsid w:val="00567100"/>
    <w:rsid w:val="00573ED7"/>
    <w:rsid w:val="0058229D"/>
    <w:rsid w:val="005914E1"/>
    <w:rsid w:val="005922C7"/>
    <w:rsid w:val="005E5346"/>
    <w:rsid w:val="0060777C"/>
    <w:rsid w:val="00706205"/>
    <w:rsid w:val="00733BC4"/>
    <w:rsid w:val="00757B43"/>
    <w:rsid w:val="007B4792"/>
    <w:rsid w:val="007E1BB8"/>
    <w:rsid w:val="0081059B"/>
    <w:rsid w:val="008300A3"/>
    <w:rsid w:val="00861137"/>
    <w:rsid w:val="008870F1"/>
    <w:rsid w:val="009348E4"/>
    <w:rsid w:val="00937370"/>
    <w:rsid w:val="009923BF"/>
    <w:rsid w:val="009D2E4D"/>
    <w:rsid w:val="00A14233"/>
    <w:rsid w:val="00A92992"/>
    <w:rsid w:val="00AA577C"/>
    <w:rsid w:val="00AC1468"/>
    <w:rsid w:val="00AE2667"/>
    <w:rsid w:val="00B16B06"/>
    <w:rsid w:val="00B36865"/>
    <w:rsid w:val="00B6441C"/>
    <w:rsid w:val="00B93905"/>
    <w:rsid w:val="00BB754A"/>
    <w:rsid w:val="00BC606A"/>
    <w:rsid w:val="00BC6381"/>
    <w:rsid w:val="00C106C3"/>
    <w:rsid w:val="00C1526D"/>
    <w:rsid w:val="00C7365E"/>
    <w:rsid w:val="00C84383"/>
    <w:rsid w:val="00CB7BF8"/>
    <w:rsid w:val="00CF4B82"/>
    <w:rsid w:val="00D10D40"/>
    <w:rsid w:val="00D15B0D"/>
    <w:rsid w:val="00D23C8C"/>
    <w:rsid w:val="00D50C80"/>
    <w:rsid w:val="00D555B1"/>
    <w:rsid w:val="00D6003E"/>
    <w:rsid w:val="00D627AA"/>
    <w:rsid w:val="00DC0DA8"/>
    <w:rsid w:val="00DC48D4"/>
    <w:rsid w:val="00E164D5"/>
    <w:rsid w:val="00E654DF"/>
    <w:rsid w:val="00EA4DCA"/>
    <w:rsid w:val="00EA7988"/>
    <w:rsid w:val="00EB11F5"/>
    <w:rsid w:val="00ED0F14"/>
    <w:rsid w:val="00ED1A19"/>
    <w:rsid w:val="00ED286D"/>
    <w:rsid w:val="00ED5B21"/>
    <w:rsid w:val="00F414CE"/>
    <w:rsid w:val="00F55C61"/>
    <w:rsid w:val="00F86EC2"/>
    <w:rsid w:val="00F90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868C9"/>
  <w15:chartTrackingRefBased/>
  <w15:docId w15:val="{F45401FB-EDD5-B74E-BD08-DACE0C2E8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8D4"/>
    <w:pPr>
      <w:ind w:left="720"/>
      <w:contextualSpacing/>
    </w:pPr>
  </w:style>
  <w:style w:type="paragraph" w:styleId="NormalWeb">
    <w:name w:val="Normal (Web)"/>
    <w:basedOn w:val="Normal"/>
    <w:uiPriority w:val="99"/>
    <w:unhideWhenUsed/>
    <w:rsid w:val="00DC48D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627AA"/>
  </w:style>
  <w:style w:type="paragraph" w:customStyle="1" w:styleId="paragraph">
    <w:name w:val="paragraph"/>
    <w:basedOn w:val="Normal"/>
    <w:rsid w:val="00352D3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52D3C"/>
  </w:style>
  <w:style w:type="character" w:styleId="Hyperlink">
    <w:name w:val="Hyperlink"/>
    <w:basedOn w:val="DefaultParagraphFont"/>
    <w:uiPriority w:val="99"/>
    <w:unhideWhenUsed/>
    <w:rsid w:val="00ED5B21"/>
    <w:rPr>
      <w:color w:val="0563C1" w:themeColor="hyperlink"/>
      <w:u w:val="single"/>
    </w:rPr>
  </w:style>
  <w:style w:type="character" w:styleId="UnresolvedMention">
    <w:name w:val="Unresolved Mention"/>
    <w:basedOn w:val="DefaultParagraphFont"/>
    <w:uiPriority w:val="99"/>
    <w:semiHidden/>
    <w:unhideWhenUsed/>
    <w:rsid w:val="00ED5B21"/>
    <w:rPr>
      <w:color w:val="605E5C"/>
      <w:shd w:val="clear" w:color="auto" w:fill="E1DFDD"/>
    </w:rPr>
  </w:style>
  <w:style w:type="paragraph" w:customStyle="1" w:styleId="reference-listitem">
    <w:name w:val="reference-list__item"/>
    <w:basedOn w:val="Normal"/>
    <w:rsid w:val="00085E93"/>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F414CE"/>
    <w:pPr>
      <w:tabs>
        <w:tab w:val="center" w:pos="4513"/>
        <w:tab w:val="right" w:pos="9026"/>
      </w:tabs>
    </w:pPr>
  </w:style>
  <w:style w:type="character" w:customStyle="1" w:styleId="FooterChar">
    <w:name w:val="Footer Char"/>
    <w:basedOn w:val="DefaultParagraphFont"/>
    <w:link w:val="Footer"/>
    <w:uiPriority w:val="99"/>
    <w:rsid w:val="00F414CE"/>
  </w:style>
  <w:style w:type="character" w:styleId="PageNumber">
    <w:name w:val="page number"/>
    <w:basedOn w:val="DefaultParagraphFont"/>
    <w:uiPriority w:val="99"/>
    <w:semiHidden/>
    <w:unhideWhenUsed/>
    <w:rsid w:val="00F41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43898">
      <w:bodyDiv w:val="1"/>
      <w:marLeft w:val="0"/>
      <w:marRight w:val="0"/>
      <w:marTop w:val="0"/>
      <w:marBottom w:val="0"/>
      <w:divBdr>
        <w:top w:val="none" w:sz="0" w:space="0" w:color="auto"/>
        <w:left w:val="none" w:sz="0" w:space="0" w:color="auto"/>
        <w:bottom w:val="none" w:sz="0" w:space="0" w:color="auto"/>
        <w:right w:val="none" w:sz="0" w:space="0" w:color="auto"/>
      </w:divBdr>
      <w:divsChild>
        <w:div w:id="58480439">
          <w:marLeft w:val="0"/>
          <w:marRight w:val="0"/>
          <w:marTop w:val="0"/>
          <w:marBottom w:val="0"/>
          <w:divBdr>
            <w:top w:val="none" w:sz="0" w:space="0" w:color="auto"/>
            <w:left w:val="none" w:sz="0" w:space="0" w:color="auto"/>
            <w:bottom w:val="none" w:sz="0" w:space="0" w:color="auto"/>
            <w:right w:val="none" w:sz="0" w:space="0" w:color="auto"/>
          </w:divBdr>
          <w:divsChild>
            <w:div w:id="1426807094">
              <w:marLeft w:val="0"/>
              <w:marRight w:val="0"/>
              <w:marTop w:val="0"/>
              <w:marBottom w:val="0"/>
              <w:divBdr>
                <w:top w:val="none" w:sz="0" w:space="0" w:color="auto"/>
                <w:left w:val="none" w:sz="0" w:space="0" w:color="auto"/>
                <w:bottom w:val="none" w:sz="0" w:space="0" w:color="auto"/>
                <w:right w:val="none" w:sz="0" w:space="0" w:color="auto"/>
              </w:divBdr>
              <w:divsChild>
                <w:div w:id="201575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10304">
      <w:bodyDiv w:val="1"/>
      <w:marLeft w:val="0"/>
      <w:marRight w:val="0"/>
      <w:marTop w:val="0"/>
      <w:marBottom w:val="0"/>
      <w:divBdr>
        <w:top w:val="none" w:sz="0" w:space="0" w:color="auto"/>
        <w:left w:val="none" w:sz="0" w:space="0" w:color="auto"/>
        <w:bottom w:val="none" w:sz="0" w:space="0" w:color="auto"/>
        <w:right w:val="none" w:sz="0" w:space="0" w:color="auto"/>
      </w:divBdr>
      <w:divsChild>
        <w:div w:id="99690340">
          <w:marLeft w:val="0"/>
          <w:marRight w:val="0"/>
          <w:marTop w:val="0"/>
          <w:marBottom w:val="0"/>
          <w:divBdr>
            <w:top w:val="none" w:sz="0" w:space="0" w:color="auto"/>
            <w:left w:val="none" w:sz="0" w:space="0" w:color="auto"/>
            <w:bottom w:val="none" w:sz="0" w:space="0" w:color="auto"/>
            <w:right w:val="none" w:sz="0" w:space="0" w:color="auto"/>
          </w:divBdr>
          <w:divsChild>
            <w:div w:id="819732849">
              <w:marLeft w:val="0"/>
              <w:marRight w:val="0"/>
              <w:marTop w:val="0"/>
              <w:marBottom w:val="0"/>
              <w:divBdr>
                <w:top w:val="none" w:sz="0" w:space="0" w:color="auto"/>
                <w:left w:val="none" w:sz="0" w:space="0" w:color="auto"/>
                <w:bottom w:val="none" w:sz="0" w:space="0" w:color="auto"/>
                <w:right w:val="none" w:sz="0" w:space="0" w:color="auto"/>
              </w:divBdr>
              <w:divsChild>
                <w:div w:id="1655909577">
                  <w:marLeft w:val="0"/>
                  <w:marRight w:val="0"/>
                  <w:marTop w:val="0"/>
                  <w:marBottom w:val="0"/>
                  <w:divBdr>
                    <w:top w:val="none" w:sz="0" w:space="0" w:color="auto"/>
                    <w:left w:val="none" w:sz="0" w:space="0" w:color="auto"/>
                    <w:bottom w:val="none" w:sz="0" w:space="0" w:color="auto"/>
                    <w:right w:val="none" w:sz="0" w:space="0" w:color="auto"/>
                  </w:divBdr>
                  <w:divsChild>
                    <w:div w:id="141520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197493">
      <w:bodyDiv w:val="1"/>
      <w:marLeft w:val="0"/>
      <w:marRight w:val="0"/>
      <w:marTop w:val="0"/>
      <w:marBottom w:val="0"/>
      <w:divBdr>
        <w:top w:val="none" w:sz="0" w:space="0" w:color="auto"/>
        <w:left w:val="none" w:sz="0" w:space="0" w:color="auto"/>
        <w:bottom w:val="none" w:sz="0" w:space="0" w:color="auto"/>
        <w:right w:val="none" w:sz="0" w:space="0" w:color="auto"/>
      </w:divBdr>
      <w:divsChild>
        <w:div w:id="289359472">
          <w:marLeft w:val="0"/>
          <w:marRight w:val="0"/>
          <w:marTop w:val="0"/>
          <w:marBottom w:val="0"/>
          <w:divBdr>
            <w:top w:val="none" w:sz="0" w:space="0" w:color="auto"/>
            <w:left w:val="none" w:sz="0" w:space="0" w:color="auto"/>
            <w:bottom w:val="none" w:sz="0" w:space="0" w:color="auto"/>
            <w:right w:val="none" w:sz="0" w:space="0" w:color="auto"/>
          </w:divBdr>
          <w:divsChild>
            <w:div w:id="212272038">
              <w:marLeft w:val="0"/>
              <w:marRight w:val="0"/>
              <w:marTop w:val="0"/>
              <w:marBottom w:val="0"/>
              <w:divBdr>
                <w:top w:val="none" w:sz="0" w:space="0" w:color="auto"/>
                <w:left w:val="none" w:sz="0" w:space="0" w:color="auto"/>
                <w:bottom w:val="none" w:sz="0" w:space="0" w:color="auto"/>
                <w:right w:val="none" w:sz="0" w:space="0" w:color="auto"/>
              </w:divBdr>
              <w:divsChild>
                <w:div w:id="968437747">
                  <w:marLeft w:val="0"/>
                  <w:marRight w:val="0"/>
                  <w:marTop w:val="0"/>
                  <w:marBottom w:val="0"/>
                  <w:divBdr>
                    <w:top w:val="none" w:sz="0" w:space="0" w:color="auto"/>
                    <w:left w:val="none" w:sz="0" w:space="0" w:color="auto"/>
                    <w:bottom w:val="none" w:sz="0" w:space="0" w:color="auto"/>
                    <w:right w:val="none" w:sz="0" w:space="0" w:color="auto"/>
                  </w:divBdr>
                  <w:divsChild>
                    <w:div w:id="98058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590235">
      <w:bodyDiv w:val="1"/>
      <w:marLeft w:val="0"/>
      <w:marRight w:val="0"/>
      <w:marTop w:val="0"/>
      <w:marBottom w:val="0"/>
      <w:divBdr>
        <w:top w:val="none" w:sz="0" w:space="0" w:color="auto"/>
        <w:left w:val="none" w:sz="0" w:space="0" w:color="auto"/>
        <w:bottom w:val="none" w:sz="0" w:space="0" w:color="auto"/>
        <w:right w:val="none" w:sz="0" w:space="0" w:color="auto"/>
      </w:divBdr>
      <w:divsChild>
        <w:div w:id="980305103">
          <w:marLeft w:val="0"/>
          <w:marRight w:val="0"/>
          <w:marTop w:val="0"/>
          <w:marBottom w:val="0"/>
          <w:divBdr>
            <w:top w:val="none" w:sz="0" w:space="0" w:color="auto"/>
            <w:left w:val="none" w:sz="0" w:space="0" w:color="auto"/>
            <w:bottom w:val="none" w:sz="0" w:space="0" w:color="auto"/>
            <w:right w:val="none" w:sz="0" w:space="0" w:color="auto"/>
          </w:divBdr>
          <w:divsChild>
            <w:div w:id="426467870">
              <w:marLeft w:val="0"/>
              <w:marRight w:val="0"/>
              <w:marTop w:val="0"/>
              <w:marBottom w:val="0"/>
              <w:divBdr>
                <w:top w:val="none" w:sz="0" w:space="0" w:color="auto"/>
                <w:left w:val="none" w:sz="0" w:space="0" w:color="auto"/>
                <w:bottom w:val="none" w:sz="0" w:space="0" w:color="auto"/>
                <w:right w:val="none" w:sz="0" w:space="0" w:color="auto"/>
              </w:divBdr>
              <w:divsChild>
                <w:div w:id="999886356">
                  <w:marLeft w:val="0"/>
                  <w:marRight w:val="0"/>
                  <w:marTop w:val="0"/>
                  <w:marBottom w:val="0"/>
                  <w:divBdr>
                    <w:top w:val="none" w:sz="0" w:space="0" w:color="auto"/>
                    <w:left w:val="none" w:sz="0" w:space="0" w:color="auto"/>
                    <w:bottom w:val="none" w:sz="0" w:space="0" w:color="auto"/>
                    <w:right w:val="none" w:sz="0" w:space="0" w:color="auto"/>
                  </w:divBdr>
                  <w:divsChild>
                    <w:div w:id="178168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271935">
      <w:bodyDiv w:val="1"/>
      <w:marLeft w:val="0"/>
      <w:marRight w:val="0"/>
      <w:marTop w:val="0"/>
      <w:marBottom w:val="0"/>
      <w:divBdr>
        <w:top w:val="none" w:sz="0" w:space="0" w:color="auto"/>
        <w:left w:val="none" w:sz="0" w:space="0" w:color="auto"/>
        <w:bottom w:val="none" w:sz="0" w:space="0" w:color="auto"/>
        <w:right w:val="none" w:sz="0" w:space="0" w:color="auto"/>
      </w:divBdr>
      <w:divsChild>
        <w:div w:id="1611283896">
          <w:marLeft w:val="0"/>
          <w:marRight w:val="0"/>
          <w:marTop w:val="0"/>
          <w:marBottom w:val="0"/>
          <w:divBdr>
            <w:top w:val="none" w:sz="0" w:space="0" w:color="auto"/>
            <w:left w:val="none" w:sz="0" w:space="0" w:color="auto"/>
            <w:bottom w:val="none" w:sz="0" w:space="0" w:color="auto"/>
            <w:right w:val="none" w:sz="0" w:space="0" w:color="auto"/>
          </w:divBdr>
          <w:divsChild>
            <w:div w:id="717162966">
              <w:marLeft w:val="0"/>
              <w:marRight w:val="0"/>
              <w:marTop w:val="0"/>
              <w:marBottom w:val="0"/>
              <w:divBdr>
                <w:top w:val="none" w:sz="0" w:space="0" w:color="auto"/>
                <w:left w:val="none" w:sz="0" w:space="0" w:color="auto"/>
                <w:bottom w:val="none" w:sz="0" w:space="0" w:color="auto"/>
                <w:right w:val="none" w:sz="0" w:space="0" w:color="auto"/>
              </w:divBdr>
              <w:divsChild>
                <w:div w:id="11942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0419">
      <w:bodyDiv w:val="1"/>
      <w:marLeft w:val="0"/>
      <w:marRight w:val="0"/>
      <w:marTop w:val="0"/>
      <w:marBottom w:val="0"/>
      <w:divBdr>
        <w:top w:val="none" w:sz="0" w:space="0" w:color="auto"/>
        <w:left w:val="none" w:sz="0" w:space="0" w:color="auto"/>
        <w:bottom w:val="none" w:sz="0" w:space="0" w:color="auto"/>
        <w:right w:val="none" w:sz="0" w:space="0" w:color="auto"/>
      </w:divBdr>
      <w:divsChild>
        <w:div w:id="1512406264">
          <w:marLeft w:val="0"/>
          <w:marRight w:val="0"/>
          <w:marTop w:val="0"/>
          <w:marBottom w:val="0"/>
          <w:divBdr>
            <w:top w:val="none" w:sz="0" w:space="0" w:color="auto"/>
            <w:left w:val="none" w:sz="0" w:space="0" w:color="auto"/>
            <w:bottom w:val="none" w:sz="0" w:space="0" w:color="auto"/>
            <w:right w:val="none" w:sz="0" w:space="0" w:color="auto"/>
          </w:divBdr>
          <w:divsChild>
            <w:div w:id="2115516822">
              <w:marLeft w:val="0"/>
              <w:marRight w:val="0"/>
              <w:marTop w:val="0"/>
              <w:marBottom w:val="0"/>
              <w:divBdr>
                <w:top w:val="none" w:sz="0" w:space="0" w:color="auto"/>
                <w:left w:val="none" w:sz="0" w:space="0" w:color="auto"/>
                <w:bottom w:val="none" w:sz="0" w:space="0" w:color="auto"/>
                <w:right w:val="none" w:sz="0" w:space="0" w:color="auto"/>
              </w:divBdr>
              <w:divsChild>
                <w:div w:id="211991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olkit4math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data-protec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738</TotalTime>
  <Pages>10</Pages>
  <Words>2749</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24</cp:revision>
  <dcterms:created xsi:type="dcterms:W3CDTF">2023-02-16T10:59:00Z</dcterms:created>
  <dcterms:modified xsi:type="dcterms:W3CDTF">2023-02-25T23:20:00Z</dcterms:modified>
</cp:coreProperties>
</file>