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2409D7" w14:textId="77777777" w:rsidR="007B6A71" w:rsidRDefault="007B6A71">
      <w:pPr>
        <w:spacing w:before="20" w:after="20"/>
      </w:pPr>
    </w:p>
    <w:p w14:paraId="6D9A748A" w14:textId="77777777" w:rsidR="007B6A71" w:rsidRDefault="007B6A71">
      <w:pPr>
        <w:spacing w:before="20" w:after="20"/>
      </w:pPr>
    </w:p>
    <w:p w14:paraId="5975C080" w14:textId="77777777" w:rsidR="007B6A71" w:rsidRDefault="007B6A71">
      <w:pPr>
        <w:spacing w:before="20" w:after="20"/>
      </w:pPr>
    </w:p>
    <w:p w14:paraId="1566DDC5" w14:textId="77777777" w:rsidR="007B6A71" w:rsidRPr="00CC13D0" w:rsidRDefault="007B6A71">
      <w:pPr>
        <w:spacing w:before="20" w:after="20"/>
        <w:rPr>
          <w:color w:val="EE0000"/>
        </w:rPr>
      </w:pPr>
    </w:p>
    <w:p w14:paraId="26569E4B" w14:textId="77777777" w:rsidR="007B6A71" w:rsidRPr="00A04F91" w:rsidRDefault="00000000">
      <w:pPr>
        <w:spacing w:before="20" w:after="120"/>
        <w:jc w:val="center"/>
        <w:rPr>
          <w:color w:val="000000" w:themeColor="text1"/>
        </w:rPr>
      </w:pPr>
      <w:r w:rsidRPr="00A04F91">
        <w:rPr>
          <w:b/>
          <w:bCs/>
          <w:color w:val="000000" w:themeColor="text1"/>
          <w:sz w:val="28"/>
          <w:szCs w:val="28"/>
        </w:rPr>
        <w:t>BSc (Hons) Health and Social Care</w:t>
      </w:r>
    </w:p>
    <w:p w14:paraId="640360E9" w14:textId="77777777" w:rsidR="007B6A71" w:rsidRDefault="007B6A71" w:rsidP="00C063ED">
      <w:pPr>
        <w:spacing w:before="20" w:after="80"/>
        <w:jc w:val="center"/>
        <w:rPr>
          <w:color w:val="333333"/>
          <w:sz w:val="22"/>
          <w:szCs w:val="22"/>
        </w:rPr>
      </w:pPr>
    </w:p>
    <w:p w14:paraId="70A9B74A" w14:textId="77777777" w:rsidR="00C063ED" w:rsidRDefault="00C063ED" w:rsidP="00C063ED">
      <w:pPr>
        <w:spacing w:before="20" w:after="80"/>
        <w:jc w:val="center"/>
      </w:pPr>
    </w:p>
    <w:p w14:paraId="39E97A42" w14:textId="77777777" w:rsidR="00C063ED" w:rsidRDefault="00C063ED" w:rsidP="00C063ED">
      <w:pPr>
        <w:spacing w:before="20" w:after="80"/>
        <w:jc w:val="center"/>
      </w:pPr>
    </w:p>
    <w:tbl>
      <w:tblPr>
        <w:tblW w:w="104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0466"/>
      </w:tblGrid>
      <w:tr w:rsidR="007B6A71" w14:paraId="070C3586" w14:textId="77777777">
        <w:tc>
          <w:tcPr>
            <w:tcW w:w="10466" w:type="dxa"/>
            <w:tcBorders>
              <w:top w:val="single" w:sz="8" w:space="0" w:color="1F3864"/>
              <w:left w:val="single" w:sz="8" w:space="0" w:color="1F3864"/>
              <w:bottom w:val="single" w:sz="8" w:space="0" w:color="1F3864"/>
              <w:right w:val="single" w:sz="8" w:space="0" w:color="1F3864"/>
            </w:tcBorders>
            <w:shd w:val="clear" w:color="auto" w:fill="1F3864"/>
            <w:tcMar>
              <w:top w:w="400" w:type="dxa"/>
              <w:left w:w="300" w:type="dxa"/>
              <w:bottom w:w="400" w:type="dxa"/>
              <w:right w:w="300" w:type="dxa"/>
            </w:tcMar>
          </w:tcPr>
          <w:p w14:paraId="4D0410DD" w14:textId="77777777" w:rsidR="007B6A71" w:rsidRDefault="00000000">
            <w:pPr>
              <w:spacing w:before="20" w:after="80"/>
              <w:jc w:val="center"/>
            </w:pPr>
            <w:r>
              <w:rPr>
                <w:b/>
                <w:bCs/>
                <w:color w:val="FFFFFF"/>
                <w:sz w:val="28"/>
                <w:szCs w:val="28"/>
              </w:rPr>
              <w:t>Academic Methods Poster</w:t>
            </w:r>
          </w:p>
          <w:p w14:paraId="3007D4CA" w14:textId="77777777" w:rsidR="007B6A71" w:rsidRDefault="00000000">
            <w:pPr>
              <w:spacing w:before="20" w:after="40"/>
              <w:jc w:val="center"/>
            </w:pPr>
            <w:r>
              <w:rPr>
                <w:b/>
                <w:bCs/>
                <w:color w:val="FFFFFF"/>
                <w:sz w:val="24"/>
                <w:szCs w:val="24"/>
              </w:rPr>
              <w:t>To what extent are current UK Health and Social Care interventions</w:t>
            </w:r>
          </w:p>
          <w:p w14:paraId="377B0F71" w14:textId="77777777" w:rsidR="007B6A71" w:rsidRDefault="00000000">
            <w:pPr>
              <w:spacing w:before="20" w:after="20"/>
              <w:jc w:val="center"/>
            </w:pPr>
            <w:r>
              <w:rPr>
                <w:b/>
                <w:bCs/>
                <w:color w:val="FFFFFF"/>
                <w:sz w:val="24"/>
                <w:szCs w:val="24"/>
              </w:rPr>
              <w:t>effective in supporting men with vascular dementia following stroke?</w:t>
            </w:r>
          </w:p>
        </w:tc>
      </w:tr>
    </w:tbl>
    <w:p w14:paraId="7A6E167D" w14:textId="77777777" w:rsidR="007B6A71" w:rsidRDefault="007B6A71">
      <w:pPr>
        <w:spacing w:before="20" w:after="20"/>
      </w:pPr>
    </w:p>
    <w:p w14:paraId="6C61BE2E" w14:textId="77777777" w:rsidR="007B6A71" w:rsidRDefault="007B6A71">
      <w:pPr>
        <w:spacing w:before="20" w:after="20"/>
      </w:pPr>
    </w:p>
    <w:p w14:paraId="7CC9E5D1" w14:textId="77777777" w:rsidR="007B6A71" w:rsidRDefault="007B6A71">
      <w:pPr>
        <w:spacing w:before="20" w:after="20"/>
      </w:pPr>
    </w:p>
    <w:p w14:paraId="68826D8C" w14:textId="77777777" w:rsidR="007B6A71" w:rsidRDefault="007B6A71">
      <w:pPr>
        <w:spacing w:before="20" w:after="20"/>
      </w:pPr>
    </w:p>
    <w:p w14:paraId="6EB17FFA" w14:textId="77777777" w:rsidR="007B6A71" w:rsidRDefault="00000000">
      <w:pPr>
        <w:spacing w:before="20" w:after="80"/>
        <w:jc w:val="center"/>
        <w:rPr>
          <w:color w:val="333333"/>
          <w:sz w:val="22"/>
          <w:szCs w:val="22"/>
        </w:rPr>
      </w:pPr>
      <w:r>
        <w:rPr>
          <w:color w:val="333333"/>
          <w:sz w:val="22"/>
          <w:szCs w:val="22"/>
        </w:rPr>
        <w:t>Student: Thara Bi</w:t>
      </w:r>
    </w:p>
    <w:p w14:paraId="2A879E25" w14:textId="77777777" w:rsidR="00343EE1" w:rsidRDefault="00343EE1">
      <w:pPr>
        <w:spacing w:before="20" w:after="80"/>
        <w:jc w:val="center"/>
      </w:pPr>
    </w:p>
    <w:p w14:paraId="2FCAC2E4" w14:textId="77777777" w:rsidR="007B6A71" w:rsidRDefault="00000000">
      <w:pPr>
        <w:spacing w:before="20" w:after="80"/>
        <w:jc w:val="center"/>
        <w:rPr>
          <w:color w:val="333333"/>
          <w:sz w:val="22"/>
          <w:szCs w:val="22"/>
        </w:rPr>
      </w:pPr>
      <w:r>
        <w:rPr>
          <w:color w:val="333333"/>
          <w:sz w:val="22"/>
          <w:szCs w:val="22"/>
        </w:rPr>
        <w:t>Student ID: 2243859</w:t>
      </w:r>
    </w:p>
    <w:p w14:paraId="10A36951" w14:textId="77777777" w:rsidR="00343EE1" w:rsidRDefault="00343EE1">
      <w:pPr>
        <w:spacing w:before="20" w:after="80"/>
        <w:jc w:val="center"/>
      </w:pPr>
    </w:p>
    <w:p w14:paraId="680BFCA6" w14:textId="77777777" w:rsidR="007B6A71" w:rsidRDefault="00000000">
      <w:pPr>
        <w:spacing w:before="20" w:after="80"/>
        <w:jc w:val="center"/>
        <w:rPr>
          <w:color w:val="333333"/>
          <w:sz w:val="22"/>
          <w:szCs w:val="22"/>
        </w:rPr>
      </w:pPr>
      <w:r>
        <w:rPr>
          <w:color w:val="333333"/>
          <w:sz w:val="22"/>
          <w:szCs w:val="22"/>
        </w:rPr>
        <w:t>Module: BMHP6020-BIRM - Independent Project</w:t>
      </w:r>
    </w:p>
    <w:p w14:paraId="2EE85D4C" w14:textId="77777777" w:rsidR="00343EE1" w:rsidRDefault="00343EE1">
      <w:pPr>
        <w:spacing w:before="20" w:after="80"/>
        <w:jc w:val="center"/>
      </w:pPr>
    </w:p>
    <w:p w14:paraId="23500327" w14:textId="77777777" w:rsidR="007B6A71" w:rsidRDefault="007B6A71">
      <w:pPr>
        <w:spacing w:before="20" w:after="80"/>
        <w:jc w:val="center"/>
        <w:rPr>
          <w:color w:val="333333"/>
          <w:sz w:val="22"/>
          <w:szCs w:val="22"/>
        </w:rPr>
      </w:pPr>
    </w:p>
    <w:p w14:paraId="4F95C124" w14:textId="77777777" w:rsidR="00343EE1" w:rsidRDefault="00343EE1">
      <w:pPr>
        <w:spacing w:before="20" w:after="80"/>
        <w:jc w:val="center"/>
      </w:pPr>
    </w:p>
    <w:p w14:paraId="3F1F50FA" w14:textId="77777777" w:rsidR="00343EE1" w:rsidRDefault="00343EE1">
      <w:pPr>
        <w:sectPr w:rsidR="00343EE1">
          <w:pgSz w:w="11906" w:h="16838"/>
          <w:pgMar w:top="1440" w:right="1440" w:bottom="1440" w:left="1440" w:header="708" w:footer="708" w:gutter="0"/>
          <w:cols w:space="720"/>
          <w:docGrid w:linePitch="360"/>
        </w:sectPr>
      </w:pPr>
    </w:p>
    <w:tbl>
      <w:tblPr>
        <w:tblW w:w="153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398"/>
      </w:tblGrid>
      <w:tr w:rsidR="007B6A71" w14:paraId="76C4E195" w14:textId="77777777">
        <w:tc>
          <w:tcPr>
            <w:tcW w:w="15398" w:type="dxa"/>
            <w:tcBorders>
              <w:top w:val="none" w:sz="0" w:space="0" w:color="FFFFFF"/>
              <w:left w:val="none" w:sz="0" w:space="0" w:color="FFFFFF"/>
              <w:bottom w:val="none" w:sz="0" w:space="0" w:color="FFFFFF"/>
              <w:right w:val="none" w:sz="0" w:space="0" w:color="FFFFFF"/>
            </w:tcBorders>
            <w:shd w:val="clear" w:color="auto" w:fill="1F3864"/>
            <w:tcMar>
              <w:top w:w="140" w:type="dxa"/>
              <w:left w:w="200" w:type="dxa"/>
              <w:bottom w:w="140" w:type="dxa"/>
              <w:right w:w="200" w:type="dxa"/>
            </w:tcMar>
          </w:tcPr>
          <w:p w14:paraId="2F726AED" w14:textId="77777777" w:rsidR="00316A52" w:rsidRDefault="00316A52" w:rsidP="00A26027">
            <w:pPr>
              <w:spacing w:before="20" w:after="20"/>
              <w:rPr>
                <w:b/>
                <w:bCs/>
                <w:color w:val="FFFFFF"/>
                <w:sz w:val="24"/>
                <w:szCs w:val="24"/>
              </w:rPr>
            </w:pPr>
          </w:p>
          <w:p w14:paraId="537CD359" w14:textId="7A7A307A" w:rsidR="007B6A71" w:rsidRDefault="00316A52">
            <w:pPr>
              <w:spacing w:before="20" w:after="20"/>
              <w:jc w:val="center"/>
            </w:pPr>
            <w:r>
              <w:rPr>
                <w:b/>
                <w:bCs/>
                <w:color w:val="FFFFFF"/>
                <w:sz w:val="24"/>
                <w:szCs w:val="24"/>
              </w:rPr>
              <w:t xml:space="preserve">To what extent are current UK Health and Social Care interventions effective in supporting men with vascular dementia </w:t>
            </w:r>
            <w:r w:rsidR="006252E7">
              <w:rPr>
                <w:b/>
                <w:bCs/>
                <w:color w:val="FFFFFF"/>
                <w:sz w:val="24"/>
                <w:szCs w:val="24"/>
              </w:rPr>
              <w:t xml:space="preserve">following </w:t>
            </w:r>
            <w:r>
              <w:rPr>
                <w:b/>
                <w:bCs/>
                <w:color w:val="FFFFFF"/>
                <w:sz w:val="24"/>
                <w:szCs w:val="24"/>
              </w:rPr>
              <w:t>stroke?</w:t>
            </w:r>
          </w:p>
        </w:tc>
      </w:tr>
    </w:tbl>
    <w:p w14:paraId="7A0F12AD" w14:textId="77777777" w:rsidR="007B6A71" w:rsidRDefault="007B6A71">
      <w:pPr>
        <w:spacing w:before="20" w:after="20"/>
      </w:pPr>
    </w:p>
    <w:p w14:paraId="2F4C794D" w14:textId="77777777" w:rsidR="00D329D3" w:rsidRDefault="00D329D3">
      <w:pPr>
        <w:spacing w:before="20" w:after="20"/>
      </w:pPr>
    </w:p>
    <w:p w14:paraId="23D63B97" w14:textId="77777777" w:rsidR="00D329D3" w:rsidRDefault="00D329D3">
      <w:pPr>
        <w:spacing w:before="20" w:after="20"/>
      </w:pPr>
    </w:p>
    <w:p w14:paraId="6CB8E7AB" w14:textId="77777777" w:rsidR="00D329D3" w:rsidRDefault="00D329D3">
      <w:pPr>
        <w:spacing w:before="20" w:after="20"/>
      </w:pPr>
      <w:r>
        <w:rPr>
          <w:noProof/>
        </w:rPr>
        <w:t xml:space="preserve">                                </w:t>
      </w:r>
      <w:r>
        <w:rPr>
          <w:noProof/>
        </w:rPr>
        <w:drawing>
          <wp:inline distT="0" distB="0" distL="0" distR="0" wp14:anchorId="778751F3" wp14:editId="3CA2B201">
            <wp:extent cx="1328057" cy="1112520"/>
            <wp:effectExtent l="0" t="0" r="5715" b="0"/>
            <wp:docPr id="735119946" name="Picture 23" descr="How Vascular Dementia and Stroke are Connected – NeuroReserve In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How Vascular Dementia and Stroke are Connected – NeuroReserve Inc."/>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333577" cy="1117144"/>
                    </a:xfrm>
                    <a:prstGeom prst="rect">
                      <a:avLst/>
                    </a:prstGeom>
                    <a:noFill/>
                    <a:ln>
                      <a:noFill/>
                    </a:ln>
                  </pic:spPr>
                </pic:pic>
              </a:graphicData>
            </a:graphic>
          </wp:inline>
        </w:drawing>
      </w:r>
      <w:r>
        <w:rPr>
          <w:noProof/>
        </w:rPr>
        <w:t xml:space="preserve">                                               </w:t>
      </w:r>
      <w:r>
        <w:rPr>
          <w:noProof/>
        </w:rPr>
        <w:drawing>
          <wp:inline distT="0" distB="0" distL="0" distR="0" wp14:anchorId="4CCF68AC" wp14:editId="4BEF63C1">
            <wp:extent cx="1492545" cy="1119480"/>
            <wp:effectExtent l="0" t="0" r="0" b="5080"/>
            <wp:docPr id="1626371590" name="Picture 25" descr="Vascular dementia - causes, symptoms and treatment - BH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Vascular dementia - causes, symptoms and treatment - BHF"/>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535901" cy="1151999"/>
                    </a:xfrm>
                    <a:prstGeom prst="rect">
                      <a:avLst/>
                    </a:prstGeom>
                    <a:noFill/>
                    <a:ln>
                      <a:noFill/>
                    </a:ln>
                  </pic:spPr>
                </pic:pic>
              </a:graphicData>
            </a:graphic>
          </wp:inline>
        </w:drawing>
      </w:r>
      <w:r>
        <w:rPr>
          <w:noProof/>
        </w:rPr>
        <w:t xml:space="preserve">                                           </w:t>
      </w:r>
      <w:r>
        <w:rPr>
          <w:noProof/>
        </w:rPr>
        <w:drawing>
          <wp:inline distT="0" distB="0" distL="0" distR="0" wp14:anchorId="626E7D6C" wp14:editId="43CE74C5">
            <wp:extent cx="1226820" cy="1226820"/>
            <wp:effectExtent l="0" t="0" r="0" b="0"/>
            <wp:docPr id="255891516" name="Picture 28" descr="MyMediktor - Vascular dementia - Multi-infarct dement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MyMediktor - Vascular dementia - Multi-infarct dementi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226820" cy="1226820"/>
                    </a:xfrm>
                    <a:prstGeom prst="rect">
                      <a:avLst/>
                    </a:prstGeom>
                    <a:noFill/>
                    <a:ln>
                      <a:noFill/>
                    </a:ln>
                  </pic:spPr>
                </pic:pic>
              </a:graphicData>
            </a:graphic>
          </wp:inline>
        </w:drawing>
      </w:r>
    </w:p>
    <w:p w14:paraId="0C9C86D5" w14:textId="77777777" w:rsidR="00D329D3" w:rsidRDefault="00D329D3">
      <w:pPr>
        <w:spacing w:before="20" w:after="20"/>
      </w:pPr>
    </w:p>
    <w:p w14:paraId="6BED48A8" w14:textId="77777777" w:rsidR="00D329D3" w:rsidRDefault="00D329D3">
      <w:pPr>
        <w:spacing w:before="20" w:after="20"/>
      </w:pPr>
    </w:p>
    <w:p w14:paraId="0909467A" w14:textId="77777777" w:rsidR="00D329D3" w:rsidRDefault="00D329D3" w:rsidP="00D329D3">
      <w:pPr>
        <w:spacing w:before="20" w:after="20"/>
      </w:pPr>
      <w:r>
        <w:t xml:space="preserve">                                 (NeuroReserve, 2024)                                                (British Heart Foundation, no date)                                        </w:t>
      </w:r>
      <w:bookmarkStart w:id="0" w:name="OLE_LINK3"/>
      <w:r>
        <w:t xml:space="preserve">  (Vitoria, 2026)</w:t>
      </w:r>
      <w:bookmarkEnd w:id="0"/>
    </w:p>
    <w:p w14:paraId="43E16A19" w14:textId="77777777" w:rsidR="00D329D3" w:rsidRDefault="00D329D3">
      <w:pPr>
        <w:spacing w:before="20" w:after="20"/>
      </w:pPr>
      <w:r>
        <w:rPr>
          <w:noProof/>
        </w:rPr>
        <mc:AlternateContent>
          <mc:Choice Requires="wps">
            <w:drawing>
              <wp:inline distT="0" distB="0" distL="0" distR="0" wp14:anchorId="146AD4C3" wp14:editId="6170EA3F">
                <wp:extent cx="304800" cy="304800"/>
                <wp:effectExtent l="0" t="0" r="0" b="0"/>
                <wp:docPr id="990517715" name="Rectangle 4" descr="Vascular Dementia: Symptoms, Types, Diagnosis, and Treatmen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cei="http://schemas.microsoft.com/office/word/2026/wordml/cei">
            <w:pict>
              <v:rect w14:anchorId="600373FC" id="Rectangle 4" o:spid="_x0000_s1026" alt="Vascular Dementia: Symptoms, Types, Diagnosis, and Treatmen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DuEevW0gEAAJ4DAAAOAAAAZHJzL2Uyb0RvYy54bWysU9uO0zAQfUfiHyy/06SlwBI1Xa12tQhp YZEWPsB17MQi8ZgZt2n5esZOty3whnix5uKcOXN8srreD73YGSQHvpbzWSmF8Roa59tafvt6/+pK CorKN6oHb2p5MCSv1y9frMZQmQV00DcGBYN4qsZQyy7GUBUF6c4MimYQjOemBRxU5BTbokE1MvrQ F4uyfFuMgE1A0IaIq3dTU64zvrVGx0dryUTR15K5xXxiPjfpLNYrVbWoQuf0kYb6BxaDcp6HnqDu VFRii+4vqMFpBAIbZxqGAqx12uQdeJt5+cc2T50KJu/C4lA4yUT/D1Z/3j2FL5ioU3gA/Z2Eh9tO +dbcUGD5+FHluYQIY2dUwwzmSbtiDFSdMFJCjCY24ydo+LXVNkKWZW9xSDN4YbHP6h9O6pt9FJqL r8vlVclvpLl1jNMEVT1/HJDiBwODSEEtkdllcLV7oDhdfb6SZnm4d32fH7j3vxUYM1Uy+cQ3uYWq DTQH5o4wmYRNzUEH+FOKkQ1SS/qxVWik6D963v/9fLlMjsrJ8s27BSd42dlcdpTXDFXLKMUU3sbJ hduAru2yzBPHG9bMurzPmdWRLJsgK3I0bHLZZZ5vnX+r9S8AAAD//wMAUEsDBBQABgAIAAAAIQBM oOks2AAAAAMBAAAPAAAAZHJzL2Rvd25yZXYueG1sTI9BS8NAEIXvgv9hGcGL2I0iUmI2RQpiEaGY as/T7JgEs7NpdpvEf9+pHvQyw+MNb76XLSbXqoH60Hg2cDNLQBGX3jZcGXjfPF3PQYWIbLH1TAa+ KcAiPz/LMLV+5DcailgpCeGQooE6xi7VOpQ1OQwz3xGL9+l7h1FkX2nb4yjhrtW3SXKvHTYsH2rs aFlT+VUcnIGxXA/bzeuzXl9tV573q/2y+Hgx5vJienwAFWmKf8dwwhd0yIVp5w9sg2oNSJH4M8W7 m4va/W6dZ/o/e34EAAD//wMAUEsBAi0AFAAGAAgAAAAhALaDOJL+AAAA4QEAABMAAAAAAAAAAAAA AAAAAAAAAFtDb250ZW50X1R5cGVzXS54bWxQSwECLQAUAAYACAAAACEAOP0h/9YAAACUAQAACwAA AAAAAAAAAAAAAAAvAQAAX3JlbHMvLnJlbHNQSwECLQAUAAYACAAAACEA7hHr1tIBAACeAwAADgAA AAAAAAAAAAAAAAAuAgAAZHJzL2Uyb0RvYy54bWxQSwECLQAUAAYACAAAACEATKDpLNgAAAADAQAA DwAAAAAAAAAAAAAAAAAsBAAAZHJzL2Rvd25yZXYueG1sUEsFBgAAAAAEAAQA8wAAADEFAAAAAA== " filled="f" stroked="f">
                <o:lock v:ext="edit" aspectratio="t"/>
                <w10:anchorlock/>
              </v:rect>
            </w:pict>
          </mc:Fallback>
        </mc:AlternateContent>
      </w:r>
      <w:r>
        <w:rPr>
          <w:noProof/>
        </w:rPr>
        <mc:AlternateContent>
          <mc:Choice Requires="wps">
            <w:drawing>
              <wp:inline distT="0" distB="0" distL="0" distR="0" wp14:anchorId="43D74F93" wp14:editId="36148854">
                <wp:extent cx="304800" cy="304800"/>
                <wp:effectExtent l="0" t="0" r="0" b="0"/>
                <wp:docPr id="484895485" name="Rectangle 6" descr="Vascular Dementia: Symptoms, Types, Diagnosis, and Treatmen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cei="http://schemas.microsoft.com/office/word/2026/wordml/cei">
            <w:pict>
              <v:rect w14:anchorId="081FB40F" id="Rectangle 6" o:spid="_x0000_s1026" alt="Vascular Dementia: Symptoms, Types, Diagnosis, and Treatmen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DuEevW0gEAAJ4DAAAOAAAAZHJzL2Uyb0RvYy54bWysU9uO0zAQfUfiHyy/06SlwBI1Xa12tQhp YZEWPsB17MQi8ZgZt2n5esZOty3whnix5uKcOXN8srreD73YGSQHvpbzWSmF8Roa59tafvt6/+pK CorKN6oHb2p5MCSv1y9frMZQmQV00DcGBYN4qsZQyy7GUBUF6c4MimYQjOemBRxU5BTbokE1MvrQ F4uyfFuMgE1A0IaIq3dTU64zvrVGx0dryUTR15K5xXxiPjfpLNYrVbWoQuf0kYb6BxaDcp6HnqDu VFRii+4vqMFpBAIbZxqGAqx12uQdeJt5+cc2T50KJu/C4lA4yUT/D1Z/3j2FL5ioU3gA/Z2Eh9tO +dbcUGD5+FHluYQIY2dUwwzmSbtiDFSdMFJCjCY24ydo+LXVNkKWZW9xSDN4YbHP6h9O6pt9FJqL r8vlVclvpLl1jNMEVT1/HJDiBwODSEEtkdllcLV7oDhdfb6SZnm4d32fH7j3vxUYM1Uy+cQ3uYWq DTQH5o4wmYRNzUEH+FOKkQ1SS/qxVWik6D963v/9fLlMjsrJ8s27BSd42dlcdpTXDFXLKMUU3sbJ hduAru2yzBPHG9bMurzPmdWRLJsgK3I0bHLZZZ5vnX+r9S8AAAD//wMAUEsDBBQABgAIAAAAIQBM oOks2AAAAAMBAAAPAAAAZHJzL2Rvd25yZXYueG1sTI9BS8NAEIXvgv9hGcGL2I0iUmI2RQpiEaGY as/T7JgEs7NpdpvEf9+pHvQyw+MNb76XLSbXqoH60Hg2cDNLQBGX3jZcGXjfPF3PQYWIbLH1TAa+ KcAiPz/LMLV+5DcailgpCeGQooE6xi7VOpQ1OQwz3xGL9+l7h1FkX2nb4yjhrtW3SXKvHTYsH2rs aFlT+VUcnIGxXA/bzeuzXl9tV573q/2y+Hgx5vJienwAFWmKf8dwwhd0yIVp5w9sg2oNSJH4M8W7 m4va/W6dZ/o/e34EAAD//wMAUEsBAi0AFAAGAAgAAAAhALaDOJL+AAAA4QEAABMAAAAAAAAAAAAA AAAAAAAAAFtDb250ZW50X1R5cGVzXS54bWxQSwECLQAUAAYACAAAACEAOP0h/9YAAACUAQAACwAA AAAAAAAAAAAAAAAvAQAAX3JlbHMvLnJlbHNQSwECLQAUAAYACAAAACEA7hHr1tIBAACeAwAADgAA AAAAAAAAAAAAAAAuAgAAZHJzL2Uyb0RvYy54bWxQSwECLQAUAAYACAAAACEATKDpLNgAAAADAQAA DwAAAAAAAAAAAAAAAAAsBAAAZHJzL2Rvd25yZXYueG1sUEsFBgAAAAAEAAQA8wAAADEFAAAAAA== " filled="f" stroked="f">
                <o:lock v:ext="edit" aspectratio="t"/>
                <w10:anchorlock/>
              </v:rect>
            </w:pict>
          </mc:Fallback>
        </mc:AlternateContent>
      </w:r>
      <w:r>
        <w:rPr>
          <w:noProof/>
        </w:rPr>
        <mc:AlternateContent>
          <mc:Choice Requires="wps">
            <w:drawing>
              <wp:inline distT="0" distB="0" distL="0" distR="0" wp14:anchorId="4CBED4C2" wp14:editId="4FF4F2F0">
                <wp:extent cx="304800" cy="304800"/>
                <wp:effectExtent l="0" t="0" r="0" b="0"/>
                <wp:docPr id="1971878199" name="Rectangle 7" descr="Vascular Dementia: Symptoms, Types, Diagnosis, and Treatmen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cei="http://schemas.microsoft.com/office/word/2026/wordml/cei">
            <w:pict>
              <v:rect w14:anchorId="1D3C4CFA" id="Rectangle 7" o:spid="_x0000_s1026" alt="Vascular Dementia: Symptoms, Types, Diagnosis, and Treatmen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DuEevW0gEAAJ4DAAAOAAAAZHJzL2Uyb0RvYy54bWysU9uO0zAQfUfiHyy/06SlwBI1Xa12tQhp YZEWPsB17MQi8ZgZt2n5esZOty3whnix5uKcOXN8srreD73YGSQHvpbzWSmF8Roa59tafvt6/+pK CorKN6oHb2p5MCSv1y9frMZQmQV00DcGBYN4qsZQyy7GUBUF6c4MimYQjOemBRxU5BTbokE1MvrQ F4uyfFuMgE1A0IaIq3dTU64zvrVGx0dryUTR15K5xXxiPjfpLNYrVbWoQuf0kYb6BxaDcp6HnqDu VFRii+4vqMFpBAIbZxqGAqx12uQdeJt5+cc2T50KJu/C4lA4yUT/D1Z/3j2FL5ioU3gA/Z2Eh9tO +dbcUGD5+FHluYQIY2dUwwzmSbtiDFSdMFJCjCY24ydo+LXVNkKWZW9xSDN4YbHP6h9O6pt9FJqL r8vlVclvpLl1jNMEVT1/HJDiBwODSEEtkdllcLV7oDhdfb6SZnm4d32fH7j3vxUYM1Uy+cQ3uYWq DTQH5o4wmYRNzUEH+FOKkQ1SS/qxVWik6D963v/9fLlMjsrJ8s27BSd42dlcdpTXDFXLKMUU3sbJ hduAru2yzBPHG9bMurzPmdWRLJsgK3I0bHLZZZ5vnX+r9S8AAAD//wMAUEsDBBQABgAIAAAAIQBM oOks2AAAAAMBAAAPAAAAZHJzL2Rvd25yZXYueG1sTI9BS8NAEIXvgv9hGcGL2I0iUmI2RQpiEaGY as/T7JgEs7NpdpvEf9+pHvQyw+MNb76XLSbXqoH60Hg2cDNLQBGX3jZcGXjfPF3PQYWIbLH1TAa+ KcAiPz/LMLV+5DcailgpCeGQooE6xi7VOpQ1OQwz3xGL9+l7h1FkX2nb4yjhrtW3SXKvHTYsH2rs aFlT+VUcnIGxXA/bzeuzXl9tV573q/2y+Hgx5vJienwAFWmKf8dwwhd0yIVp5w9sg2oNSJH4M8W7 m4va/W6dZ/o/e34EAAD//wMAUEsBAi0AFAAGAAgAAAAhALaDOJL+AAAA4QEAABMAAAAAAAAAAAAA AAAAAAAAAFtDb250ZW50X1R5cGVzXS54bWxQSwECLQAUAAYACAAAACEAOP0h/9YAAACUAQAACwAA AAAAAAAAAAAAAAAvAQAAX3JlbHMvLnJlbHNQSwECLQAUAAYACAAAACEA7hHr1tIBAACeAwAADgAA AAAAAAAAAAAAAAAuAgAAZHJzL2Uyb0RvYy54bWxQSwECLQAUAAYACAAAACEATKDpLNgAAAADAQAA DwAAAAAAAAAAAAAAAAAsBAAAZHJzL2Rvd25yZXYueG1sUEsFBgAAAAAEAAQA8wAAADEFAAAAAA== " filled="f" stroked="f">
                <o:lock v:ext="edit" aspectratio="t"/>
                <w10:anchorlock/>
              </v:rect>
            </w:pict>
          </mc:Fallback>
        </mc:AlternateContent>
      </w:r>
      <w:r>
        <w:rPr>
          <w:noProof/>
        </w:rPr>
        <mc:AlternateContent>
          <mc:Choice Requires="wps">
            <w:drawing>
              <wp:inline distT="0" distB="0" distL="0" distR="0" wp14:anchorId="0318C093" wp14:editId="67A083A5">
                <wp:extent cx="304800" cy="304800"/>
                <wp:effectExtent l="0" t="0" r="0" b="0"/>
                <wp:docPr id="1322937829" name="Rectangle 8" descr="Vascular Dementia: Symptoms, Types, Diagnosis, and Treatmen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cei="http://schemas.microsoft.com/office/word/2026/wordml/cei">
            <w:pict>
              <v:rect w14:anchorId="3169E3D8" id="Rectangle 8" o:spid="_x0000_s1026" alt="Vascular Dementia: Symptoms, Types, Diagnosis, and Treatmen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DuEevW0gEAAJ4DAAAOAAAAZHJzL2Uyb0RvYy54bWysU9uO0zAQfUfiHyy/06SlwBI1Xa12tQhp YZEWPsB17MQi8ZgZt2n5esZOty3whnix5uKcOXN8srreD73YGSQHvpbzWSmF8Roa59tafvt6/+pK CorKN6oHb2p5MCSv1y9frMZQmQV00DcGBYN4qsZQyy7GUBUF6c4MimYQjOemBRxU5BTbokE1MvrQ F4uyfFuMgE1A0IaIq3dTU64zvrVGx0dryUTR15K5xXxiPjfpLNYrVbWoQuf0kYb6BxaDcp6HnqDu VFRii+4vqMFpBAIbZxqGAqx12uQdeJt5+cc2T50KJu/C4lA4yUT/D1Z/3j2FL5ioU3gA/Z2Eh9tO +dbcUGD5+FHluYQIY2dUwwzmSbtiDFSdMFJCjCY24ydo+LXVNkKWZW9xSDN4YbHP6h9O6pt9FJqL r8vlVclvpLl1jNMEVT1/HJDiBwODSEEtkdllcLV7oDhdfb6SZnm4d32fH7j3vxUYM1Uy+cQ3uYWq DTQH5o4wmYRNzUEH+FOKkQ1SS/qxVWik6D963v/9fLlMjsrJ8s27BSd42dlcdpTXDFXLKMUU3sbJ hduAru2yzBPHG9bMurzPmdWRLJsgK3I0bHLZZZ5vnX+r9S8AAAD//wMAUEsDBBQABgAIAAAAIQBM oOks2AAAAAMBAAAPAAAAZHJzL2Rvd25yZXYueG1sTI9BS8NAEIXvgv9hGcGL2I0iUmI2RQpiEaGY as/T7JgEs7NpdpvEf9+pHvQyw+MNb76XLSbXqoH60Hg2cDNLQBGX3jZcGXjfPF3PQYWIbLH1TAa+ KcAiPz/LMLV+5DcailgpCeGQooE6xi7VOpQ1OQwz3xGL9+l7h1FkX2nb4yjhrtW3SXKvHTYsH2rs aFlT+VUcnIGxXA/bzeuzXl9tV573q/2y+Hgx5vJienwAFWmKf8dwwhd0yIVp5w9sg2oNSJH4M8W7 m4va/W6dZ/o/e34EAAD//wMAUEsBAi0AFAAGAAgAAAAhALaDOJL+AAAA4QEAABMAAAAAAAAAAAAA AAAAAAAAAFtDb250ZW50X1R5cGVzXS54bWxQSwECLQAUAAYACAAAACEAOP0h/9YAAACUAQAACwAA AAAAAAAAAAAAAAAvAQAAX3JlbHMvLnJlbHNQSwECLQAUAAYACAAAACEA7hHr1tIBAACeAwAADgAA AAAAAAAAAAAAAAAuAgAAZHJzL2Uyb0RvYy54bWxQSwECLQAUAAYACAAAACEATKDpLNgAAAADAQAA DwAAAAAAAAAAAAAAAAAsBAAAZHJzL2Rvd25yZXYueG1sUEsFBgAAAAAEAAQA8wAAADEFAAAAAA== " filled="f" stroked="f">
                <o:lock v:ext="edit" aspectratio="t"/>
                <w10:anchorlock/>
              </v:rect>
            </w:pict>
          </mc:Fallback>
        </mc:AlternateContent>
      </w:r>
      <w:r>
        <w:rPr>
          <w:noProof/>
        </w:rPr>
        <mc:AlternateContent>
          <mc:Choice Requires="wps">
            <w:drawing>
              <wp:inline distT="0" distB="0" distL="0" distR="0" wp14:anchorId="13E72C49" wp14:editId="269AA0BF">
                <wp:extent cx="304800" cy="304800"/>
                <wp:effectExtent l="0" t="0" r="0" b="0"/>
                <wp:docPr id="1692559110" name="Rectangle 1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cei="http://schemas.microsoft.com/office/word/2026/wordml/cei">
            <w:pict>
              <v:rect w14:anchorId="03C809C0" id="Rectangle 10"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DuEevW0gEAAJ4DAAAOAAAAZHJzL2Uyb0RvYy54bWysU9uO0zAQfUfiHyy/06SlwBI1Xa12tQhp YZEWPsB17MQi8ZgZt2n5esZOty3whnix5uKcOXN8srreD73YGSQHvpbzWSmF8Roa59tafvt6/+pK CorKN6oHb2p5MCSv1y9frMZQmQV00DcGBYN4qsZQyy7GUBUF6c4MimYQjOemBRxU5BTbokE1MvrQ F4uyfFuMgE1A0IaIq3dTU64zvrVGx0dryUTR15K5xXxiPjfpLNYrVbWoQuf0kYb6BxaDcp6HnqDu VFRii+4vqMFpBAIbZxqGAqx12uQdeJt5+cc2T50KJu/C4lA4yUT/D1Z/3j2FL5ioU3gA/Z2Eh9tO +dbcUGD5+FHluYQIY2dUwwzmSbtiDFSdMFJCjCY24ydo+LXVNkKWZW9xSDN4YbHP6h9O6pt9FJqL r8vlVclvpLl1jNMEVT1/HJDiBwODSEEtkdllcLV7oDhdfb6SZnm4d32fH7j3vxUYM1Uy+cQ3uYWq DTQH5o4wmYRNzUEH+FOKkQ1SS/qxVWik6D963v/9fLlMjsrJ8s27BSd42dlcdpTXDFXLKMUU3sbJ hduAru2yzBPHG9bMurzPmdWRLJsgK3I0bHLZZZ5vnX+r9S8AAAD//wMAUEsDBBQABgAIAAAAIQBM oOks2AAAAAMBAAAPAAAAZHJzL2Rvd25yZXYueG1sTI9BS8NAEIXvgv9hGcGL2I0iUmI2RQpiEaGY as/T7JgEs7NpdpvEf9+pHvQyw+MNb76XLSbXqoH60Hg2cDNLQBGX3jZcGXjfPF3PQYWIbLH1TAa+ KcAiPz/LMLV+5DcailgpCeGQooE6xi7VOpQ1OQwz3xGL9+l7h1FkX2nb4yjhrtW3SXKvHTYsH2rs aFlT+VUcnIGxXA/bzeuzXl9tV573q/2y+Hgx5vJienwAFWmKf8dwwhd0yIVp5w9sg2oNSJH4M8W7 m4va/W6dZ/o/e34EAAD//wMAUEsBAi0AFAAGAAgAAAAhALaDOJL+AAAA4QEAABMAAAAAAAAAAAAA AAAAAAAAAFtDb250ZW50X1R5cGVzXS54bWxQSwECLQAUAAYACAAAACEAOP0h/9YAAACUAQAACwAA AAAAAAAAAAAAAAAvAQAAX3JlbHMvLnJlbHNQSwECLQAUAAYACAAAACEA7hHr1tIBAACeAwAADgAA AAAAAAAAAAAAAAAuAgAAZHJzL2Uyb0RvYy54bWxQSwECLQAUAAYACAAAACEATKDpLNgAAAADAQAA DwAAAAAAAAAAAAAAAAAsBAAAZHJzL2Rvd25yZXYueG1sUEsFBgAAAAAEAAQA8wAAADEFAAAAAA== " filled="f" stroked="f">
                <o:lock v:ext="edit" aspectratio="t"/>
                <w10:anchorlock/>
              </v:rect>
            </w:pict>
          </mc:Fallback>
        </mc:AlternateContent>
      </w:r>
      <w:r>
        <w:rPr>
          <w:noProof/>
        </w:rPr>
        <mc:AlternateContent>
          <mc:Choice Requires="wps">
            <w:drawing>
              <wp:inline distT="0" distB="0" distL="0" distR="0" wp14:anchorId="15158A05" wp14:editId="765C91FE">
                <wp:extent cx="304800" cy="304800"/>
                <wp:effectExtent l="0" t="0" r="0" b="0"/>
                <wp:docPr id="693422464" name="Rectangle 1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cei="http://schemas.microsoft.com/office/word/2026/wordml/cei">
            <w:pict>
              <v:rect w14:anchorId="55C3B172" id="Rectangle 1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DuEevW0gEAAJ4DAAAOAAAAZHJzL2Uyb0RvYy54bWysU9uO0zAQfUfiHyy/06SlwBI1Xa12tQhp YZEWPsB17MQi8ZgZt2n5esZOty3whnix5uKcOXN8srreD73YGSQHvpbzWSmF8Roa59tafvt6/+pK CorKN6oHb2p5MCSv1y9frMZQmQV00DcGBYN4qsZQyy7GUBUF6c4MimYQjOemBRxU5BTbokE1MvrQ F4uyfFuMgE1A0IaIq3dTU64zvrVGx0dryUTR15K5xXxiPjfpLNYrVbWoQuf0kYb6BxaDcp6HnqDu VFRii+4vqMFpBAIbZxqGAqx12uQdeJt5+cc2T50KJu/C4lA4yUT/D1Z/3j2FL5ioU3gA/Z2Eh9tO +dbcUGD5+FHluYQIY2dUwwzmSbtiDFSdMFJCjCY24ydo+LXVNkKWZW9xSDN4YbHP6h9O6pt9FJqL r8vlVclvpLl1jNMEVT1/HJDiBwODSEEtkdllcLV7oDhdfb6SZnm4d32fH7j3vxUYM1Uy+cQ3uYWq DTQH5o4wmYRNzUEH+FOKkQ1SS/qxVWik6D963v/9fLlMjsrJ8s27BSd42dlcdpTXDFXLKMUU3sbJ hduAru2yzBPHG9bMurzPmdWRLJsgK3I0bHLZZZ5vnX+r9S8AAAD//wMAUEsDBBQABgAIAAAAIQBM oOks2AAAAAMBAAAPAAAAZHJzL2Rvd25yZXYueG1sTI9BS8NAEIXvgv9hGcGL2I0iUmI2RQpiEaGY as/T7JgEs7NpdpvEf9+pHvQyw+MNb76XLSbXqoH60Hg2cDNLQBGX3jZcGXjfPF3PQYWIbLH1TAa+ KcAiPz/LMLV+5DcailgpCeGQooE6xi7VOpQ1OQwz3xGL9+l7h1FkX2nb4yjhrtW3SXKvHTYsH2rs aFlT+VUcnIGxXA/bzeuzXl9tV573q/2y+Hgx5vJienwAFWmKf8dwwhd0yIVp5w9sg2oNSJH4M8W7 m4va/W6dZ/o/e34EAAD//wMAUEsBAi0AFAAGAAgAAAAhALaDOJL+AAAA4QEAABMAAAAAAAAAAAAA AAAAAAAAAFtDb250ZW50X1R5cGVzXS54bWxQSwECLQAUAAYACAAAACEAOP0h/9YAAACUAQAACwAA AAAAAAAAAAAAAAAvAQAAX3JlbHMvLnJlbHNQSwECLQAUAAYACAAAACEA7hHr1tIBAACeAwAADgAA AAAAAAAAAAAAAAAuAgAAZHJzL2Uyb0RvYy54bWxQSwECLQAUAAYACAAAACEATKDpLNgAAAADAQAA DwAAAAAAAAAAAAAAAAAsBAAAZHJzL2Rvd25yZXYueG1sUEsFBgAAAAAEAAQA8wAAADEFAAAAAA== " filled="f" stroked="f">
                <o:lock v:ext="edit" aspectratio="t"/>
                <w10:anchorlock/>
              </v:rect>
            </w:pict>
          </mc:Fallback>
        </mc:AlternateContent>
      </w:r>
      <w:r>
        <w:rPr>
          <w:noProof/>
        </w:rPr>
        <mc:AlternateContent>
          <mc:Choice Requires="wps">
            <w:drawing>
              <wp:inline distT="0" distB="0" distL="0" distR="0" wp14:anchorId="5859B59B" wp14:editId="0498F0BA">
                <wp:extent cx="304800" cy="304800"/>
                <wp:effectExtent l="0" t="0" r="0" b="0"/>
                <wp:docPr id="1233125870" name="Rectangle 1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cei="http://schemas.microsoft.com/office/word/2026/wordml/cei">
            <w:pict>
              <v:rect w14:anchorId="5758D8CE" id="Rectangle 1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DuEevW0gEAAJ4DAAAOAAAAZHJzL2Uyb0RvYy54bWysU9uO0zAQfUfiHyy/06SlwBI1Xa12tQhp YZEWPsB17MQi8ZgZt2n5esZOty3whnix5uKcOXN8srreD73YGSQHvpbzWSmF8Roa59tafvt6/+pK CorKN6oHb2p5MCSv1y9frMZQmQV00DcGBYN4qsZQyy7GUBUF6c4MimYQjOemBRxU5BTbokE1MvrQ F4uyfFuMgE1A0IaIq3dTU64zvrVGx0dryUTR15K5xXxiPjfpLNYrVbWoQuf0kYb6BxaDcp6HnqDu VFRii+4vqMFpBAIbZxqGAqx12uQdeJt5+cc2T50KJu/C4lA4yUT/D1Z/3j2FL5ioU3gA/Z2Eh9tO +dbcUGD5+FHluYQIY2dUwwzmSbtiDFSdMFJCjCY24ydo+LXVNkKWZW9xSDN4YbHP6h9O6pt9FJqL r8vlVclvpLl1jNMEVT1/HJDiBwODSEEtkdllcLV7oDhdfb6SZnm4d32fH7j3vxUYM1Uy+cQ3uYWq DTQH5o4wmYRNzUEH+FOKkQ1SS/qxVWik6D963v/9fLlMjsrJ8s27BSd42dlcdpTXDFXLKMUU3sbJ hduAru2yzBPHG9bMurzPmdWRLJsgK3I0bHLZZZ5vnX+r9S8AAAD//wMAUEsDBBQABgAIAAAAIQBM oOks2AAAAAMBAAAPAAAAZHJzL2Rvd25yZXYueG1sTI9BS8NAEIXvgv9hGcGL2I0iUmI2RQpiEaGY as/T7JgEs7NpdpvEf9+pHvQyw+MNb76XLSbXqoH60Hg2cDNLQBGX3jZcGXjfPF3PQYWIbLH1TAa+ KcAiPz/LMLV+5DcailgpCeGQooE6xi7VOpQ1OQwz3xGL9+l7h1FkX2nb4yjhrtW3SXKvHTYsH2rs aFlT+VUcnIGxXA/bzeuzXl9tV573q/2y+Hgx5vJienwAFWmKf8dwwhd0yIVp5w9sg2oNSJH4M8W7 m4va/W6dZ/o/e34EAAD//wMAUEsBAi0AFAAGAAgAAAAhALaDOJL+AAAA4QEAABMAAAAAAAAAAAAA AAAAAAAAAFtDb250ZW50X1R5cGVzXS54bWxQSwECLQAUAAYACAAAACEAOP0h/9YAAACUAQAACwAA AAAAAAAAAAAAAAAvAQAAX3JlbHMvLnJlbHNQSwECLQAUAAYACAAAACEA7hHr1tIBAACeAwAADgAA AAAAAAAAAAAAAAAuAgAAZHJzL2Uyb0RvYy54bWxQSwECLQAUAAYACAAAACEATKDpLNgAAAADAQAA DwAAAAAAAAAAAAAAAAAsBAAAZHJzL2Rvd25yZXYueG1sUEsFBgAAAAAEAAQA8wAAADEFAAAAAA== " filled="f" stroked="f">
                <o:lock v:ext="edit" aspectratio="t"/>
                <w10:anchorlock/>
              </v:rect>
            </w:pict>
          </mc:Fallback>
        </mc:AlternateContent>
      </w:r>
      <w:r>
        <w:rPr>
          <w:noProof/>
        </w:rPr>
        <mc:AlternateContent>
          <mc:Choice Requires="wps">
            <w:drawing>
              <wp:inline distT="0" distB="0" distL="0" distR="0" wp14:anchorId="7A57B4E2" wp14:editId="11C32D7A">
                <wp:extent cx="304800" cy="304800"/>
                <wp:effectExtent l="0" t="0" r="0" b="0"/>
                <wp:docPr id="780863406" name="Rectangle 1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cei="http://schemas.microsoft.com/office/word/2026/wordml/cei">
            <w:pict>
              <v:rect w14:anchorId="7F62E22F" id="Rectangle 13"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DuEevW0gEAAJ4DAAAOAAAAZHJzL2Uyb0RvYy54bWysU9uO0zAQfUfiHyy/06SlwBI1Xa12tQhp YZEWPsB17MQi8ZgZt2n5esZOty3whnix5uKcOXN8srreD73YGSQHvpbzWSmF8Roa59tafvt6/+pK CorKN6oHb2p5MCSv1y9frMZQmQV00DcGBYN4qsZQyy7GUBUF6c4MimYQjOemBRxU5BTbokE1MvrQ F4uyfFuMgE1A0IaIq3dTU64zvrVGx0dryUTR15K5xXxiPjfpLNYrVbWoQuf0kYb6BxaDcp6HnqDu VFRii+4vqMFpBAIbZxqGAqx12uQdeJt5+cc2T50KJu/C4lA4yUT/D1Z/3j2FL5ioU3gA/Z2Eh9tO +dbcUGD5+FHluYQIY2dUwwzmSbtiDFSdMFJCjCY24ydo+LXVNkKWZW9xSDN4YbHP6h9O6pt9FJqL r8vlVclvpLl1jNMEVT1/HJDiBwODSEEtkdllcLV7oDhdfb6SZnm4d32fH7j3vxUYM1Uy+cQ3uYWq DTQH5o4wmYRNzUEH+FOKkQ1SS/qxVWik6D963v/9fLlMjsrJ8s27BSd42dlcdpTXDFXLKMUU3sbJ hduAru2yzBPHG9bMurzPmdWRLJsgK3I0bHLZZZ5vnX+r9S8AAAD//wMAUEsDBBQABgAIAAAAIQBM oOks2AAAAAMBAAAPAAAAZHJzL2Rvd25yZXYueG1sTI9BS8NAEIXvgv9hGcGL2I0iUmI2RQpiEaGY as/T7JgEs7NpdpvEf9+pHvQyw+MNb76XLSbXqoH60Hg2cDNLQBGX3jZcGXjfPF3PQYWIbLH1TAa+ KcAiPz/LMLV+5DcailgpCeGQooE6xi7VOpQ1OQwz3xGL9+l7h1FkX2nb4yjhrtW3SXKvHTYsH2rs aFlT+VUcnIGxXA/bzeuzXl9tV573q/2y+Hgx5vJienwAFWmKf8dwwhd0yIVp5w9sg2oNSJH4M8W7 m4va/W6dZ/o/e34EAAD//wMAUEsBAi0AFAAGAAgAAAAhALaDOJL+AAAA4QEAABMAAAAAAAAAAAAA AAAAAAAAAFtDb250ZW50X1R5cGVzXS54bWxQSwECLQAUAAYACAAAACEAOP0h/9YAAACUAQAACwAA AAAAAAAAAAAAAAAvAQAAX3JlbHMvLnJlbHNQSwECLQAUAAYACAAAACEA7hHr1tIBAACeAwAADgAA AAAAAAAAAAAAAAAuAgAAZHJzL2Uyb0RvYy54bWxQSwECLQAUAAYACAAAACEATKDpLNgAAAADAQAA DwAAAAAAAAAAAAAAAAAsBAAAZHJzL2Rvd25yZXYueG1sUEsFBgAAAAAEAAQA8wAAADEFAAAAAA== " filled="f" stroked="f">
                <o:lock v:ext="edit" aspectratio="t"/>
                <w10:anchorlock/>
              </v:rect>
            </w:pict>
          </mc:Fallback>
        </mc:AlternateContent>
      </w:r>
      <w:r>
        <w:rPr>
          <w:noProof/>
        </w:rPr>
        <mc:AlternateContent>
          <mc:Choice Requires="wps">
            <w:drawing>
              <wp:inline distT="0" distB="0" distL="0" distR="0" wp14:anchorId="07B4600A" wp14:editId="2DD51462">
                <wp:extent cx="304800" cy="304800"/>
                <wp:effectExtent l="0" t="0" r="0" b="0"/>
                <wp:docPr id="465172784" name="Rectangle 1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cei="http://schemas.microsoft.com/office/word/2026/wordml/cei">
            <w:pict>
              <v:rect w14:anchorId="6955A6CA" id="Rectangle 14"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DuEevW0gEAAJ4DAAAOAAAAZHJzL2Uyb0RvYy54bWysU9uO0zAQfUfiHyy/06SlwBI1Xa12tQhp YZEWPsB17MQi8ZgZt2n5esZOty3whnix5uKcOXN8srreD73YGSQHvpbzWSmF8Roa59tafvt6/+pK CorKN6oHb2p5MCSv1y9frMZQmQV00DcGBYN4qsZQyy7GUBUF6c4MimYQjOemBRxU5BTbokE1MvrQ F4uyfFuMgE1A0IaIq3dTU64zvrVGx0dryUTR15K5xXxiPjfpLNYrVbWoQuf0kYb6BxaDcp6HnqDu VFRii+4vqMFpBAIbZxqGAqx12uQdeJt5+cc2T50KJu/C4lA4yUT/D1Z/3j2FL5ioU3gA/Z2Eh9tO +dbcUGD5+FHluYQIY2dUwwzmSbtiDFSdMFJCjCY24ydo+LXVNkKWZW9xSDN4YbHP6h9O6pt9FJqL r8vlVclvpLl1jNMEVT1/HJDiBwODSEEtkdllcLV7oDhdfb6SZnm4d32fH7j3vxUYM1Uy+cQ3uYWq DTQH5o4wmYRNzUEH+FOKkQ1SS/qxVWik6D963v/9fLlMjsrJ8s27BSd42dlcdpTXDFXLKMUU3sbJ hduAru2yzBPHG9bMurzPmdWRLJsgK3I0bHLZZZ5vnX+r9S8AAAD//wMAUEsDBBQABgAIAAAAIQBM oOks2AAAAAMBAAAPAAAAZHJzL2Rvd25yZXYueG1sTI9BS8NAEIXvgv9hGcGL2I0iUmI2RQpiEaGY as/T7JgEs7NpdpvEf9+pHvQyw+MNb76XLSbXqoH60Hg2cDNLQBGX3jZcGXjfPF3PQYWIbLH1TAa+ KcAiPz/LMLV+5DcailgpCeGQooE6xi7VOpQ1OQwz3xGL9+l7h1FkX2nb4yjhrtW3SXKvHTYsH2rs aFlT+VUcnIGxXA/bzeuzXl9tV573q/2y+Hgx5vJienwAFWmKf8dwwhd0yIVp5w9sg2oNSJH4M8W7 m4va/W6dZ/o/e34EAAD//wMAUEsBAi0AFAAGAAgAAAAhALaDOJL+AAAA4QEAABMAAAAAAAAAAAAA AAAAAAAAAFtDb250ZW50X1R5cGVzXS54bWxQSwECLQAUAAYACAAAACEAOP0h/9YAAACUAQAACwAA AAAAAAAAAAAAAAAvAQAAX3JlbHMvLnJlbHNQSwECLQAUAAYACAAAACEA7hHr1tIBAACeAwAADgAA AAAAAAAAAAAAAAAuAgAAZHJzL2Uyb0RvYy54bWxQSwECLQAUAAYACAAAACEATKDpLNgAAAADAQAA DwAAAAAAAAAAAAAAAAAsBAAAZHJzL2Rvd25yZXYueG1sUEsFBgAAAAAEAAQA8wAAADEFAAAAAA== " filled="f" stroked="f">
                <o:lock v:ext="edit" aspectratio="t"/>
                <w10:anchorlock/>
              </v:rect>
            </w:pict>
          </mc:Fallback>
        </mc:AlternateContent>
      </w:r>
      <w:r>
        <w:rPr>
          <w:noProof/>
        </w:rPr>
        <mc:AlternateContent>
          <mc:Choice Requires="wps">
            <w:drawing>
              <wp:inline distT="0" distB="0" distL="0" distR="0" wp14:anchorId="627BC8A5" wp14:editId="41CD4200">
                <wp:extent cx="304800" cy="304800"/>
                <wp:effectExtent l="0" t="0" r="0" b="0"/>
                <wp:docPr id="244557048" name="Rectangle 1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cei="http://schemas.microsoft.com/office/word/2026/wordml/cei">
            <w:pict>
              <v:rect w14:anchorId="4F2BA069" id="Rectangle 15"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DuEevW0gEAAJ4DAAAOAAAAZHJzL2Uyb0RvYy54bWysU9uO0zAQfUfiHyy/06SlwBI1Xa12tQhp YZEWPsB17MQi8ZgZt2n5esZOty3whnix5uKcOXN8srreD73YGSQHvpbzWSmF8Roa59tafvt6/+pK CorKN6oHb2p5MCSv1y9frMZQmQV00DcGBYN4qsZQyy7GUBUF6c4MimYQjOemBRxU5BTbokE1MvrQ F4uyfFuMgE1A0IaIq3dTU64zvrVGx0dryUTR15K5xXxiPjfpLNYrVbWoQuf0kYb6BxaDcp6HnqDu VFRii+4vqMFpBAIbZxqGAqx12uQdeJt5+cc2T50KJu/C4lA4yUT/D1Z/3j2FL5ioU3gA/Z2Eh9tO +dbcUGD5+FHluYQIY2dUwwzmSbtiDFSdMFJCjCY24ydo+LXVNkKWZW9xSDN4YbHP6h9O6pt9FJqL r8vlVclvpLl1jNMEVT1/HJDiBwODSEEtkdllcLV7oDhdfb6SZnm4d32fH7j3vxUYM1Uy+cQ3uYWq DTQH5o4wmYRNzUEH+FOKkQ1SS/qxVWik6D963v/9fLlMjsrJ8s27BSd42dlcdpTXDFXLKMUU3sbJ hduAru2yzBPHG9bMurzPmdWRLJsgK3I0bHLZZZ5vnX+r9S8AAAD//wMAUEsDBBQABgAIAAAAIQBM oOks2AAAAAMBAAAPAAAAZHJzL2Rvd25yZXYueG1sTI9BS8NAEIXvgv9hGcGL2I0iUmI2RQpiEaGY as/T7JgEs7NpdpvEf9+pHvQyw+MNb76XLSbXqoH60Hg2cDNLQBGX3jZcGXjfPF3PQYWIbLH1TAa+ KcAiPz/LMLV+5DcailgpCeGQooE6xi7VOpQ1OQwz3xGL9+l7h1FkX2nb4yjhrtW3SXKvHTYsH2rs aFlT+VUcnIGxXA/bzeuzXl9tV573q/2y+Hgx5vJienwAFWmKf8dwwhd0yIVp5w9sg2oNSJH4M8W7 m4va/W6dZ/o/e34EAAD//wMAUEsBAi0AFAAGAAgAAAAhALaDOJL+AAAA4QEAABMAAAAAAAAAAAAA AAAAAAAAAFtDb250ZW50X1R5cGVzXS54bWxQSwECLQAUAAYACAAAACEAOP0h/9YAAACUAQAACwAA AAAAAAAAAAAAAAAvAQAAX3JlbHMvLnJlbHNQSwECLQAUAAYACAAAACEA7hHr1tIBAACeAwAADgAA AAAAAAAAAAAAAAAuAgAAZHJzL2Uyb0RvYy54bWxQSwECLQAUAAYACAAAACEATKDpLNgAAAADAQAA DwAAAAAAAAAAAAAAAAAsBAAAZHJzL2Rvd25yZXYueG1sUEsFBgAAAAAEAAQA8wAAADEFAAAAAA== " filled="f" stroked="f">
                <o:lock v:ext="edit" aspectratio="t"/>
                <w10:anchorlock/>
              </v:rect>
            </w:pict>
          </mc:Fallback>
        </mc:AlternateContent>
      </w:r>
      <w:r>
        <w:rPr>
          <w:noProof/>
        </w:rPr>
        <mc:AlternateContent>
          <mc:Choice Requires="wps">
            <w:drawing>
              <wp:inline distT="0" distB="0" distL="0" distR="0" wp14:anchorId="7A69CE97" wp14:editId="482779D4">
                <wp:extent cx="304800" cy="304800"/>
                <wp:effectExtent l="0" t="0" r="0" b="0"/>
                <wp:docPr id="751594220" name="Rectangle 1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cei="http://schemas.microsoft.com/office/word/2026/wordml/cei">
            <w:pict>
              <v:rect w14:anchorId="282C3C59" id="Rectangle 16"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DuEevW0gEAAJ4DAAAOAAAAZHJzL2Uyb0RvYy54bWysU9uO0zAQfUfiHyy/06SlwBI1Xa12tQhp YZEWPsB17MQi8ZgZt2n5esZOty3whnix5uKcOXN8srreD73YGSQHvpbzWSmF8Roa59tafvt6/+pK CorKN6oHb2p5MCSv1y9frMZQmQV00DcGBYN4qsZQyy7GUBUF6c4MimYQjOemBRxU5BTbokE1MvrQ F4uyfFuMgE1A0IaIq3dTU64zvrVGx0dryUTR15K5xXxiPjfpLNYrVbWoQuf0kYb6BxaDcp6HnqDu VFRii+4vqMFpBAIbZxqGAqx12uQdeJt5+cc2T50KJu/C4lA4yUT/D1Z/3j2FL5ioU3gA/Z2Eh9tO +dbcUGD5+FHluYQIY2dUwwzmSbtiDFSdMFJCjCY24ydo+LXVNkKWZW9xSDN4YbHP6h9O6pt9FJqL r8vlVclvpLl1jNMEVT1/HJDiBwODSEEtkdllcLV7oDhdfb6SZnm4d32fH7j3vxUYM1Uy+cQ3uYWq DTQH5o4wmYRNzUEH+FOKkQ1SS/qxVWik6D963v/9fLlMjsrJ8s27BSd42dlcdpTXDFXLKMUU3sbJ hduAru2yzBPHG9bMurzPmdWRLJsgK3I0bHLZZZ5vnX+r9S8AAAD//wMAUEsDBBQABgAIAAAAIQBM oOks2AAAAAMBAAAPAAAAZHJzL2Rvd25yZXYueG1sTI9BS8NAEIXvgv9hGcGL2I0iUmI2RQpiEaGY as/T7JgEs7NpdpvEf9+pHvQyw+MNb76XLSbXqoH60Hg2cDNLQBGX3jZcGXjfPF3PQYWIbLH1TAa+ KcAiPz/LMLV+5DcailgpCeGQooE6xi7VOpQ1OQwz3xGL9+l7h1FkX2nb4yjhrtW3SXKvHTYsH2rs aFlT+VUcnIGxXA/bzeuzXl9tV573q/2y+Hgx5vJienwAFWmKf8dwwhd0yIVp5w9sg2oNSJH4M8W7 m4va/W6dZ/o/e34EAAD//wMAUEsBAi0AFAAGAAgAAAAhALaDOJL+AAAA4QEAABMAAAAAAAAAAAAA AAAAAAAAAFtDb250ZW50X1R5cGVzXS54bWxQSwECLQAUAAYACAAAACEAOP0h/9YAAACUAQAACwAA AAAAAAAAAAAAAAAvAQAAX3JlbHMvLnJlbHNQSwECLQAUAAYACAAAACEA7hHr1tIBAACeAwAADgAA AAAAAAAAAAAAAAAuAgAAZHJzL2Uyb0RvYy54bWxQSwECLQAUAAYACAAAACEATKDpLNgAAAADAQAA DwAAAAAAAAAAAAAAAAAsBAAAZHJzL2Rvd25yZXYueG1sUEsFBgAAAAAEAAQA8wAAADEFAAAAAA== " filled="f" stroked="f">
                <o:lock v:ext="edit" aspectratio="t"/>
                <w10:anchorlock/>
              </v:rect>
            </w:pict>
          </mc:Fallback>
        </mc:AlternateContent>
      </w:r>
      <w:r>
        <w:rPr>
          <w:noProof/>
        </w:rPr>
        <mc:AlternateContent>
          <mc:Choice Requires="wps">
            <w:drawing>
              <wp:inline distT="0" distB="0" distL="0" distR="0" wp14:anchorId="2D79A756" wp14:editId="2F15689B">
                <wp:extent cx="304800" cy="304800"/>
                <wp:effectExtent l="0" t="0" r="0" b="0"/>
                <wp:docPr id="1330325376" name="Rectangle 1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cei="http://schemas.microsoft.com/office/word/2026/wordml/cei">
            <w:pict>
              <v:rect w14:anchorId="282AE40C" id="Rectangle 17"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DuEevW0gEAAJ4DAAAOAAAAZHJzL2Uyb0RvYy54bWysU9uO0zAQfUfiHyy/06SlwBI1Xa12tQhp YZEWPsB17MQi8ZgZt2n5esZOty3whnix5uKcOXN8srreD73YGSQHvpbzWSmF8Roa59tafvt6/+pK CorKN6oHb2p5MCSv1y9frMZQmQV00DcGBYN4qsZQyy7GUBUF6c4MimYQjOemBRxU5BTbokE1MvrQ F4uyfFuMgE1A0IaIq3dTU64zvrVGx0dryUTR15K5xXxiPjfpLNYrVbWoQuf0kYb6BxaDcp6HnqDu VFRii+4vqMFpBAIbZxqGAqx12uQdeJt5+cc2T50KJu/C4lA4yUT/D1Z/3j2FL5ioU3gA/Z2Eh9tO +dbcUGD5+FHluYQIY2dUwwzmSbtiDFSdMFJCjCY24ydo+LXVNkKWZW9xSDN4YbHP6h9O6pt9FJqL r8vlVclvpLl1jNMEVT1/HJDiBwODSEEtkdllcLV7oDhdfb6SZnm4d32fH7j3vxUYM1Uy+cQ3uYWq DTQH5o4wmYRNzUEH+FOKkQ1SS/qxVWik6D963v/9fLlMjsrJ8s27BSd42dlcdpTXDFXLKMUU3sbJ hduAru2yzBPHG9bMurzPmdWRLJsgK3I0bHLZZZ5vnX+r9S8AAAD//wMAUEsDBBQABgAIAAAAIQBM oOks2AAAAAMBAAAPAAAAZHJzL2Rvd25yZXYueG1sTI9BS8NAEIXvgv9hGcGL2I0iUmI2RQpiEaGY as/T7JgEs7NpdpvEf9+pHvQyw+MNb76XLSbXqoH60Hg2cDNLQBGX3jZcGXjfPF3PQYWIbLH1TAa+ KcAiPz/LMLV+5DcailgpCeGQooE6xi7VOpQ1OQwz3xGL9+l7h1FkX2nb4yjhrtW3SXKvHTYsH2rs aFlT+VUcnIGxXA/bzeuzXl9tV573q/2y+Hgx5vJienwAFWmKf8dwwhd0yIVp5w9sg2oNSJH4M8W7 m4va/W6dZ/o/e34EAAD//wMAUEsBAi0AFAAGAAgAAAAhALaDOJL+AAAA4QEAABMAAAAAAAAAAAAA AAAAAAAAAFtDb250ZW50X1R5cGVzXS54bWxQSwECLQAUAAYACAAAACEAOP0h/9YAAACUAQAACwAA AAAAAAAAAAAAAAAvAQAAX3JlbHMvLnJlbHNQSwECLQAUAAYACAAAACEA7hHr1tIBAACeAwAADgAA AAAAAAAAAAAAAAAuAgAAZHJzL2Uyb0RvYy54bWxQSwECLQAUAAYACAAAACEATKDpLNgAAAADAQAA DwAAAAAAAAAAAAAAAAAsBAAAZHJzL2Rvd25yZXYueG1sUEsFBgAAAAAEAAQA8wAAADEFAAAAAA== " filled="f" stroked="f">
                <o:lock v:ext="edit" aspectratio="t"/>
                <w10:anchorlock/>
              </v:rect>
            </w:pict>
          </mc:Fallback>
        </mc:AlternateContent>
      </w:r>
      <w:r>
        <w:rPr>
          <w:noProof/>
        </w:rPr>
        <mc:AlternateContent>
          <mc:Choice Requires="wps">
            <w:drawing>
              <wp:inline distT="0" distB="0" distL="0" distR="0" wp14:anchorId="635ADE65" wp14:editId="3012AB99">
                <wp:extent cx="304800" cy="304800"/>
                <wp:effectExtent l="0" t="0" r="0" b="0"/>
                <wp:docPr id="1953704095" name="Rectangle 1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cei="http://schemas.microsoft.com/office/word/2026/wordml/cei">
            <w:pict>
              <v:rect w14:anchorId="2A818ACC" id="Rectangle 18"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DuEevW0gEAAJ4DAAAOAAAAZHJzL2Uyb0RvYy54bWysU9uO0zAQfUfiHyy/06SlwBI1Xa12tQhp YZEWPsB17MQi8ZgZt2n5esZOty3whnix5uKcOXN8srreD73YGSQHvpbzWSmF8Roa59tafvt6/+pK CorKN6oHb2p5MCSv1y9frMZQmQV00DcGBYN4qsZQyy7GUBUF6c4MimYQjOemBRxU5BTbokE1MvrQ F4uyfFuMgE1A0IaIq3dTU64zvrVGx0dryUTR15K5xXxiPjfpLNYrVbWoQuf0kYb6BxaDcp6HnqDu VFRii+4vqMFpBAIbZxqGAqx12uQdeJt5+cc2T50KJu/C4lA4yUT/D1Z/3j2FL5ioU3gA/Z2Eh9tO +dbcUGD5+FHluYQIY2dUwwzmSbtiDFSdMFJCjCY24ydo+LXVNkKWZW9xSDN4YbHP6h9O6pt9FJqL r8vlVclvpLl1jNMEVT1/HJDiBwODSEEtkdllcLV7oDhdfb6SZnm4d32fH7j3vxUYM1Uy+cQ3uYWq DTQH5o4wmYRNzUEH+FOKkQ1SS/qxVWik6D963v/9fLlMjsrJ8s27BSd42dlcdpTXDFXLKMUU3sbJ hduAru2yzBPHG9bMurzPmdWRLJsgK3I0bHLZZZ5vnX+r9S8AAAD//wMAUEsDBBQABgAIAAAAIQBM oOks2AAAAAMBAAAPAAAAZHJzL2Rvd25yZXYueG1sTI9BS8NAEIXvgv9hGcGL2I0iUmI2RQpiEaGY as/T7JgEs7NpdpvEf9+pHvQyw+MNb76XLSbXqoH60Hg2cDNLQBGX3jZcGXjfPF3PQYWIbLH1TAa+ KcAiPz/LMLV+5DcailgpCeGQooE6xi7VOpQ1OQwz3xGL9+l7h1FkX2nb4yjhrtW3SXKvHTYsH2rs aFlT+VUcnIGxXA/bzeuzXl9tV573q/2y+Hgx5vJienwAFWmKf8dwwhd0yIVp5w9sg2oNSJH4M8W7 m4va/W6dZ/o/e34EAAD//wMAUEsBAi0AFAAGAAgAAAAhALaDOJL+AAAA4QEAABMAAAAAAAAAAAAA AAAAAAAAAFtDb250ZW50X1R5cGVzXS54bWxQSwECLQAUAAYACAAAACEAOP0h/9YAAACUAQAACwAA AAAAAAAAAAAAAAAvAQAAX3JlbHMvLnJlbHNQSwECLQAUAAYACAAAACEA7hHr1tIBAACeAwAADgAA AAAAAAAAAAAAAAAuAgAAZHJzL2Uyb0RvYy54bWxQSwECLQAUAAYACAAAACEATKDpLNgAAAADAQAA DwAAAAAAAAAAAAAAAAAsBAAAZHJzL2Rvd25yZXYueG1sUEsFBgAAAAAEAAQA8wAAADEFAAAAAA== " filled="f" stroked="f">
                <o:lock v:ext="edit" aspectratio="t"/>
                <w10:anchorlock/>
              </v:rect>
            </w:pict>
          </mc:Fallback>
        </mc:AlternateContent>
      </w:r>
      <w:r>
        <w:rPr>
          <w:noProof/>
        </w:rPr>
        <mc:AlternateContent>
          <mc:Choice Requires="wps">
            <w:drawing>
              <wp:inline distT="0" distB="0" distL="0" distR="0" wp14:anchorId="574DDD6E" wp14:editId="61349E6C">
                <wp:extent cx="304800" cy="304800"/>
                <wp:effectExtent l="0" t="0" r="0" b="0"/>
                <wp:docPr id="2072218129" name="Rectangle 1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cei="http://schemas.microsoft.com/office/word/2026/wordml/cei">
            <w:pict>
              <v:rect w14:anchorId="06E331CA" id="Rectangle 19"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DuEevW0gEAAJ4DAAAOAAAAZHJzL2Uyb0RvYy54bWysU9uO0zAQfUfiHyy/06SlwBI1Xa12tQhp YZEWPsB17MQi8ZgZt2n5esZOty3whnix5uKcOXN8srreD73YGSQHvpbzWSmF8Roa59tafvt6/+pK CorKN6oHb2p5MCSv1y9frMZQmQV00DcGBYN4qsZQyy7GUBUF6c4MimYQjOemBRxU5BTbokE1MvrQ F4uyfFuMgE1A0IaIq3dTU64zvrVGx0dryUTR15K5xXxiPjfpLNYrVbWoQuf0kYb6BxaDcp6HnqDu VFRii+4vqMFpBAIbZxqGAqx12uQdeJt5+cc2T50KJu/C4lA4yUT/D1Z/3j2FL5ioU3gA/Z2Eh9tO +dbcUGD5+FHluYQIY2dUwwzmSbtiDFSdMFJCjCY24ydo+LXVNkKWZW9xSDN4YbHP6h9O6pt9FJqL r8vlVclvpLl1jNMEVT1/HJDiBwODSEEtkdllcLV7oDhdfb6SZnm4d32fH7j3vxUYM1Uy+cQ3uYWq DTQH5o4wmYRNzUEH+FOKkQ1SS/qxVWik6D963v/9fLlMjsrJ8s27BSd42dlcdpTXDFXLKMUU3sbJ hduAru2yzBPHG9bMurzPmdWRLJsgK3I0bHLZZZ5vnX+r9S8AAAD//wMAUEsDBBQABgAIAAAAIQBM oOks2AAAAAMBAAAPAAAAZHJzL2Rvd25yZXYueG1sTI9BS8NAEIXvgv9hGcGL2I0iUmI2RQpiEaGY as/T7JgEs7NpdpvEf9+pHvQyw+MNb76XLSbXqoH60Hg2cDNLQBGX3jZcGXjfPF3PQYWIbLH1TAa+ KcAiPz/LMLV+5DcailgpCeGQooE6xi7VOpQ1OQwz3xGL9+l7h1FkX2nb4yjhrtW3SXKvHTYsH2rs aFlT+VUcnIGxXA/bzeuzXl9tV573q/2y+Hgx5vJienwAFWmKf8dwwhd0yIVp5w9sg2oNSJH4M8W7 m4va/W6dZ/o/e34EAAD//wMAUEsBAi0AFAAGAAgAAAAhALaDOJL+AAAA4QEAABMAAAAAAAAAAAAA AAAAAAAAAFtDb250ZW50X1R5cGVzXS54bWxQSwECLQAUAAYACAAAACEAOP0h/9YAAACUAQAACwAA AAAAAAAAAAAAAAAvAQAAX3JlbHMvLnJlbHNQSwECLQAUAAYACAAAACEA7hHr1tIBAACeAwAADgAA AAAAAAAAAAAAAAAuAgAAZHJzL2Uyb0RvYy54bWxQSwECLQAUAAYACAAAACEATKDpLNgAAAADAQAA DwAAAAAAAAAAAAAAAAAsBAAAZHJzL2Rvd25yZXYueG1sUEsFBgAAAAAEAAQA8wAAADEFAAAAAA== " filled="f" stroked="f">
                <o:lock v:ext="edit" aspectratio="t"/>
                <w10:anchorlock/>
              </v:rect>
            </w:pict>
          </mc:Fallback>
        </mc:AlternateContent>
      </w:r>
      <w:r>
        <w:rPr>
          <w:noProof/>
        </w:rPr>
        <mc:AlternateContent>
          <mc:Choice Requires="wps">
            <w:drawing>
              <wp:inline distT="0" distB="0" distL="0" distR="0" wp14:anchorId="3AAE90CB" wp14:editId="55F58360">
                <wp:extent cx="304800" cy="304800"/>
                <wp:effectExtent l="0" t="0" r="0" b="0"/>
                <wp:docPr id="896972682" name="Rectangle 2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cei="http://schemas.microsoft.com/office/word/2026/wordml/cei">
            <w:pict>
              <v:rect w14:anchorId="4F262D0D" id="Rectangle 20"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DuEevW0gEAAJ4DAAAOAAAAZHJzL2Uyb0RvYy54bWysU9uO0zAQfUfiHyy/06SlwBI1Xa12tQhp YZEWPsB17MQi8ZgZt2n5esZOty3whnix5uKcOXN8srreD73YGSQHvpbzWSmF8Roa59tafvt6/+pK CorKN6oHb2p5MCSv1y9frMZQmQV00DcGBYN4qsZQyy7GUBUF6c4MimYQjOemBRxU5BTbokE1MvrQ F4uyfFuMgE1A0IaIq3dTU64zvrVGx0dryUTR15K5xXxiPjfpLNYrVbWoQuf0kYb6BxaDcp6HnqDu VFRii+4vqMFpBAIbZxqGAqx12uQdeJt5+cc2T50KJu/C4lA4yUT/D1Z/3j2FL5ioU3gA/Z2Eh9tO +dbcUGD5+FHluYQIY2dUwwzmSbtiDFSdMFJCjCY24ydo+LXVNkKWZW9xSDN4YbHP6h9O6pt9FJqL r8vlVclvpLl1jNMEVT1/HJDiBwODSEEtkdllcLV7oDhdfb6SZnm4d32fH7j3vxUYM1Uy+cQ3uYWq DTQH5o4wmYRNzUEH+FOKkQ1SS/qxVWik6D963v/9fLlMjsrJ8s27BSd42dlcdpTXDFXLKMUU3sbJ hduAru2yzBPHG9bMurzPmdWRLJsgK3I0bHLZZZ5vnX+r9S8AAAD//wMAUEsDBBQABgAIAAAAIQBM oOks2AAAAAMBAAAPAAAAZHJzL2Rvd25yZXYueG1sTI9BS8NAEIXvgv9hGcGL2I0iUmI2RQpiEaGY as/T7JgEs7NpdpvEf9+pHvQyw+MNb76XLSbXqoH60Hg2cDNLQBGX3jZcGXjfPF3PQYWIbLH1TAa+ KcAiPz/LMLV+5DcailgpCeGQooE6xi7VOpQ1OQwz3xGL9+l7h1FkX2nb4yjhrtW3SXKvHTYsH2rs aFlT+VUcnIGxXA/bzeuzXl9tV573q/2y+Hgx5vJienwAFWmKf8dwwhd0yIVp5w9sg2oNSJH4M8W7 m4va/W6dZ/o/e34EAAD//wMAUEsBAi0AFAAGAAgAAAAhALaDOJL+AAAA4QEAABMAAAAAAAAAAAAA AAAAAAAAAFtDb250ZW50X1R5cGVzXS54bWxQSwECLQAUAAYACAAAACEAOP0h/9YAAACUAQAACwAA AAAAAAAAAAAAAAAvAQAAX3JlbHMvLnJlbHNQSwECLQAUAAYACAAAACEA7hHr1tIBAACeAwAADgAA AAAAAAAAAAAAAAAuAgAAZHJzL2Uyb0RvYy54bWxQSwECLQAUAAYACAAAACEATKDpLNgAAAADAQAA DwAAAAAAAAAAAAAAAAAsBAAAZHJzL2Rvd25yZXYueG1sUEsFBgAAAAAEAAQA8wAAADEFAAAAAA== " filled="f" stroked="f">
                <o:lock v:ext="edit" aspectratio="t"/>
                <w10:anchorlock/>
              </v:rect>
            </w:pict>
          </mc:Fallback>
        </mc:AlternateContent>
      </w:r>
      <w:r>
        <w:rPr>
          <w:noProof/>
        </w:rPr>
        <mc:AlternateContent>
          <mc:Choice Requires="wps">
            <w:drawing>
              <wp:inline distT="0" distB="0" distL="0" distR="0" wp14:anchorId="46BDEC97" wp14:editId="7F2A3A36">
                <wp:extent cx="304800" cy="304800"/>
                <wp:effectExtent l="0" t="0" r="0" b="0"/>
                <wp:docPr id="1157963459" name="Rectangle 2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cei="http://schemas.microsoft.com/office/word/2026/wordml/cei">
            <w:pict>
              <v:rect w14:anchorId="23026948" id="Rectangle 2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DuEevW0gEAAJ4DAAAOAAAAZHJzL2Uyb0RvYy54bWysU9uO0zAQfUfiHyy/06SlwBI1Xa12tQhp YZEWPsB17MQi8ZgZt2n5esZOty3whnix5uKcOXN8srreD73YGSQHvpbzWSmF8Roa59tafvt6/+pK CorKN6oHb2p5MCSv1y9frMZQmQV00DcGBYN4qsZQyy7GUBUF6c4MimYQjOemBRxU5BTbokE1MvrQ F4uyfFuMgE1A0IaIq3dTU64zvrVGx0dryUTR15K5xXxiPjfpLNYrVbWoQuf0kYb6BxaDcp6HnqDu VFRii+4vqMFpBAIbZxqGAqx12uQdeJt5+cc2T50KJu/C4lA4yUT/D1Z/3j2FL5ioU3gA/Z2Eh9tO +dbcUGD5+FHluYQIY2dUwwzmSbtiDFSdMFJCjCY24ydo+LXVNkKWZW9xSDN4YbHP6h9O6pt9FJqL r8vlVclvpLl1jNMEVT1/HJDiBwODSEEtkdllcLV7oDhdfb6SZnm4d32fH7j3vxUYM1Uy+cQ3uYWq DTQH5o4wmYRNzUEH+FOKkQ1SS/qxVWik6D963v/9fLlMjsrJ8s27BSd42dlcdpTXDFXLKMUU3sbJ hduAru2yzBPHG9bMurzPmdWRLJsgK3I0bHLZZZ5vnX+r9S8AAAD//wMAUEsDBBQABgAIAAAAIQBM oOks2AAAAAMBAAAPAAAAZHJzL2Rvd25yZXYueG1sTI9BS8NAEIXvgv9hGcGL2I0iUmI2RQpiEaGY as/T7JgEs7NpdpvEf9+pHvQyw+MNb76XLSbXqoH60Hg2cDNLQBGX3jZcGXjfPF3PQYWIbLH1TAa+ KcAiPz/LMLV+5DcailgpCeGQooE6xi7VOpQ1OQwz3xGL9+l7h1FkX2nb4yjhrtW3SXKvHTYsH2rs aFlT+VUcnIGxXA/bzeuzXl9tV573q/2y+Hgx5vJienwAFWmKf8dwwhd0yIVp5w9sg2oNSJH4M8W7 m4va/W6dZ/o/e34EAAD//wMAUEsBAi0AFAAGAAgAAAAhALaDOJL+AAAA4QEAABMAAAAAAAAAAAAA AAAAAAAAAFtDb250ZW50X1R5cGVzXS54bWxQSwECLQAUAAYACAAAACEAOP0h/9YAAACUAQAACwAA AAAAAAAAAAAAAAAvAQAAX3JlbHMvLnJlbHNQSwECLQAUAAYACAAAACEA7hHr1tIBAACeAwAADgAA AAAAAAAAAAAAAAAuAgAAZHJzL2Uyb0RvYy54bWxQSwECLQAUAAYACAAAACEATKDpLNgAAAADAQAA DwAAAAAAAAAAAAAAAAAsBAAAZHJzL2Rvd25yZXYueG1sUEsFBgAAAAAEAAQA8wAAADEFAAAAAA== " filled="f" stroked="f">
                <o:lock v:ext="edit" aspectratio="t"/>
                <w10:anchorlock/>
              </v:rect>
            </w:pict>
          </mc:Fallback>
        </mc:AlternateContent>
      </w:r>
      <w:r>
        <w:rPr>
          <w:noProof/>
        </w:rPr>
        <mc:AlternateContent>
          <mc:Choice Requires="wps">
            <w:drawing>
              <wp:inline distT="0" distB="0" distL="0" distR="0" wp14:anchorId="12083643" wp14:editId="60165991">
                <wp:extent cx="304800" cy="304800"/>
                <wp:effectExtent l="0" t="0" r="0" b="0"/>
                <wp:docPr id="1465705032" name="Rectangle 2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cei="http://schemas.microsoft.com/office/word/2026/wordml/cei">
            <w:pict>
              <v:rect w14:anchorId="0E90ADFE" id="Rectangle 2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DuEevW0gEAAJ4DAAAOAAAAZHJzL2Uyb0RvYy54bWysU9uO0zAQfUfiHyy/06SlwBI1Xa12tQhp YZEWPsB17MQi8ZgZt2n5esZOty3whnix5uKcOXN8srreD73YGSQHvpbzWSmF8Roa59tafvt6/+pK CorKN6oHb2p5MCSv1y9frMZQmQV00DcGBYN4qsZQyy7GUBUF6c4MimYQjOemBRxU5BTbokE1MvrQ F4uyfFuMgE1A0IaIq3dTU64zvrVGx0dryUTR15K5xXxiPjfpLNYrVbWoQuf0kYb6BxaDcp6HnqDu VFRii+4vqMFpBAIbZxqGAqx12uQdeJt5+cc2T50KJu/C4lA4yUT/D1Z/3j2FL5ioU3gA/Z2Eh9tO +dbcUGD5+FHluYQIY2dUwwzmSbtiDFSdMFJCjCY24ydo+LXVNkKWZW9xSDN4YbHP6h9O6pt9FJqL r8vlVclvpLl1jNMEVT1/HJDiBwODSEEtkdllcLV7oDhdfb6SZnm4d32fH7j3vxUYM1Uy+cQ3uYWq DTQH5o4wmYRNzUEH+FOKkQ1SS/qxVWik6D963v/9fLlMjsrJ8s27BSd42dlcdpTXDFXLKMUU3sbJ hduAru2yzBPHG9bMurzPmdWRLJsgK3I0bHLZZZ5vnX+r9S8AAAD//wMAUEsDBBQABgAIAAAAIQBM oOks2AAAAAMBAAAPAAAAZHJzL2Rvd25yZXYueG1sTI9BS8NAEIXvgv9hGcGL2I0iUmI2RQpiEaGY as/T7JgEs7NpdpvEf9+pHvQyw+MNb76XLSbXqoH60Hg2cDNLQBGX3jZcGXjfPF3PQYWIbLH1TAa+ KcAiPz/LMLV+5DcailgpCeGQooE6xi7VOpQ1OQwz3xGL9+l7h1FkX2nb4yjhrtW3SXKvHTYsH2rs aFlT+VUcnIGxXA/bzeuzXl9tV573q/2y+Hgx5vJienwAFWmKf8dwwhd0yIVp5w9sg2oNSJH4M8W7 m4va/W6dZ/o/e34EAAD//wMAUEsBAi0AFAAGAAgAAAAhALaDOJL+AAAA4QEAABMAAAAAAAAAAAAA AAAAAAAAAFtDb250ZW50X1R5cGVzXS54bWxQSwECLQAUAAYACAAAACEAOP0h/9YAAACUAQAACwAA AAAAAAAAAAAAAAAvAQAAX3JlbHMvLnJlbHNQSwECLQAUAAYACAAAACEA7hHr1tIBAACeAwAADgAA AAAAAAAAAAAAAAAuAgAAZHJzL2Uyb0RvYy54bWxQSwECLQAUAAYACAAAACEATKDpLNgAAAADAQAA DwAAAAAAAAAAAAAAAAAsBAAAZHJzL2Rvd25yZXYueG1sUEsFBgAAAAAEAAQA8wAAADEFAAAAAA== " filled="f" stroked="f">
                <o:lock v:ext="edit" aspectratio="t"/>
                <w10:anchorlock/>
              </v:rect>
            </w:pict>
          </mc:Fallback>
        </mc:AlternateContent>
      </w:r>
    </w:p>
    <w:p w14:paraId="39B00844" w14:textId="77777777" w:rsidR="00D329D3" w:rsidRDefault="00D329D3">
      <w:pPr>
        <w:spacing w:before="20" w:after="20"/>
      </w:pPr>
    </w:p>
    <w:tbl>
      <w:tblPr>
        <w:tblW w:w="153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599"/>
        <w:gridCol w:w="200"/>
        <w:gridCol w:w="7599"/>
      </w:tblGrid>
      <w:tr w:rsidR="007B6A71" w14:paraId="4CDA24BB" w14:textId="77777777" w:rsidTr="00A04F91">
        <w:tc>
          <w:tcPr>
            <w:tcW w:w="7599" w:type="dxa"/>
            <w:tcBorders>
              <w:top w:val="none" w:sz="0" w:space="0" w:color="FFFFFF"/>
              <w:left w:val="none" w:sz="0" w:space="0" w:color="FFFFFF"/>
              <w:bottom w:val="none" w:sz="0" w:space="0" w:color="FFFFFF"/>
              <w:right w:val="none" w:sz="0" w:space="0" w:color="FFFFFF"/>
            </w:tcBorders>
          </w:tcPr>
          <w:tbl>
            <w:tblPr>
              <w:tblW w:w="75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579"/>
            </w:tblGrid>
            <w:tr w:rsidR="007B6A71" w14:paraId="1490ED66" w14:textId="77777777">
              <w:tc>
                <w:tcPr>
                  <w:tcW w:w="7579" w:type="dxa"/>
                  <w:tcBorders>
                    <w:top w:val="none" w:sz="0" w:space="0" w:color="FFFFFF"/>
                    <w:left w:val="none" w:sz="0" w:space="0" w:color="FFFFFF"/>
                    <w:bottom w:val="none" w:sz="0" w:space="0" w:color="FFFFFF"/>
                    <w:right w:val="none" w:sz="0" w:space="0" w:color="FFFFFF"/>
                  </w:tcBorders>
                  <w:shd w:val="clear" w:color="auto" w:fill="006D77"/>
                  <w:tcMar>
                    <w:top w:w="60" w:type="dxa"/>
                    <w:left w:w="100" w:type="dxa"/>
                    <w:bottom w:w="60" w:type="dxa"/>
                    <w:right w:w="100" w:type="dxa"/>
                  </w:tcMar>
                </w:tcPr>
                <w:p w14:paraId="3139E19C" w14:textId="77777777" w:rsidR="007B6A71" w:rsidRDefault="00000000">
                  <w:pPr>
                    <w:spacing w:before="20" w:after="20"/>
                  </w:pPr>
                  <w:r>
                    <w:rPr>
                      <w:b/>
                      <w:bCs/>
                      <w:color w:val="FFFFFF"/>
                      <w:sz w:val="20"/>
                      <w:szCs w:val="20"/>
                    </w:rPr>
                    <w:t>🎯 01 - Introduction &amp; Research Aim</w:t>
                  </w:r>
                </w:p>
              </w:tc>
            </w:tr>
            <w:tr w:rsidR="007B6A71" w14:paraId="395282D5" w14:textId="77777777">
              <w:tc>
                <w:tcPr>
                  <w:tcW w:w="7579" w:type="dxa"/>
                  <w:tcBorders>
                    <w:top w:val="none" w:sz="0" w:space="0" w:color="FFFFFF"/>
                    <w:left w:val="none" w:sz="0" w:space="0" w:color="FFFFFF"/>
                    <w:bottom w:val="none" w:sz="0" w:space="0" w:color="FFFFFF"/>
                    <w:right w:val="none" w:sz="0" w:space="0" w:color="FFFFFF"/>
                  </w:tcBorders>
                  <w:shd w:val="clear" w:color="auto" w:fill="C7EAE8"/>
                  <w:tcMar>
                    <w:top w:w="60" w:type="dxa"/>
                    <w:left w:w="100" w:type="dxa"/>
                    <w:bottom w:w="60" w:type="dxa"/>
                    <w:right w:w="100" w:type="dxa"/>
                  </w:tcMar>
                </w:tcPr>
                <w:p w14:paraId="16F01FB9" w14:textId="14A99FD4" w:rsidR="007B6A71" w:rsidRDefault="00000000">
                  <w:pPr>
                    <w:spacing w:before="20" w:after="20"/>
                  </w:pPr>
                  <w:r>
                    <w:rPr>
                      <w:color w:val="000000"/>
                      <w:sz w:val="17"/>
                      <w:szCs w:val="17"/>
                    </w:rPr>
                    <w:t>This poster summarises the secondary, desk-based research methods used to locate, select and analyse evidence (Creswell and Creswell, 2018).</w:t>
                  </w:r>
                  <w:r w:rsidR="00A32E79">
                    <w:rPr>
                      <w:color w:val="000000"/>
                      <w:sz w:val="17"/>
                      <w:szCs w:val="17"/>
                    </w:rPr>
                    <w:t xml:space="preserve"> </w:t>
                  </w:r>
                  <w:r w:rsidR="00A32E79" w:rsidRPr="00A32E79">
                    <w:rPr>
                      <w:color w:val="000000"/>
                      <w:sz w:val="17"/>
                      <w:szCs w:val="17"/>
                    </w:rPr>
                    <w:t>Vascular dementia is the second most common type in the UK (Alzheimer’s Research UK, no date), yet few studies focus on men after stroke.</w:t>
                  </w:r>
                </w:p>
                <w:p w14:paraId="14FDC27E" w14:textId="77777777" w:rsidR="007B6A71" w:rsidRDefault="00000000">
                  <w:pPr>
                    <w:spacing w:before="20" w:after="10"/>
                  </w:pPr>
                  <w:r>
                    <w:rPr>
                      <w:b/>
                      <w:bCs/>
                      <w:color w:val="006D77"/>
                      <w:sz w:val="17"/>
                      <w:szCs w:val="17"/>
                    </w:rPr>
                    <w:t>📌 Research Aim:</w:t>
                  </w:r>
                </w:p>
                <w:p w14:paraId="661B1DC9" w14:textId="77777777" w:rsidR="007B6A71" w:rsidRDefault="00000000">
                  <w:pPr>
                    <w:spacing w:before="20" w:after="20"/>
                  </w:pPr>
                  <w:r>
                    <w:rPr>
                      <w:color w:val="000000"/>
                      <w:sz w:val="17"/>
                      <w:szCs w:val="17"/>
                    </w:rPr>
                    <w:t>To evaluate the effectiveness of current UK health and social care interventions for men with vascular dementia following stroke, drawing on 2016-2026 literature to identify gaps and gender-specific inequalities in current provision.</w:t>
                  </w:r>
                </w:p>
              </w:tc>
            </w:tr>
          </w:tbl>
          <w:p w14:paraId="2D7204EA" w14:textId="77777777" w:rsidR="007B6A71" w:rsidRDefault="007B6A71">
            <w:pPr>
              <w:spacing w:before="20" w:after="20"/>
            </w:pPr>
          </w:p>
          <w:tbl>
            <w:tblPr>
              <w:tblW w:w="75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579"/>
            </w:tblGrid>
            <w:tr w:rsidR="007B6A71" w14:paraId="6D71B788" w14:textId="77777777">
              <w:tc>
                <w:tcPr>
                  <w:tcW w:w="7579" w:type="dxa"/>
                  <w:tcBorders>
                    <w:top w:val="none" w:sz="0" w:space="0" w:color="FFFFFF"/>
                    <w:left w:val="none" w:sz="0" w:space="0" w:color="FFFFFF"/>
                    <w:bottom w:val="none" w:sz="0" w:space="0" w:color="FFFFFF"/>
                    <w:right w:val="none" w:sz="0" w:space="0" w:color="FFFFFF"/>
                  </w:tcBorders>
                  <w:shd w:val="clear" w:color="auto" w:fill="5E2D79"/>
                  <w:tcMar>
                    <w:top w:w="60" w:type="dxa"/>
                    <w:left w:w="100" w:type="dxa"/>
                    <w:bottom w:w="60" w:type="dxa"/>
                    <w:right w:w="100" w:type="dxa"/>
                  </w:tcMar>
                </w:tcPr>
                <w:p w14:paraId="0A334F31" w14:textId="77777777" w:rsidR="007B6A71" w:rsidRDefault="00000000">
                  <w:pPr>
                    <w:spacing w:before="20" w:after="20"/>
                  </w:pPr>
                  <w:r>
                    <w:rPr>
                      <w:b/>
                      <w:bCs/>
                      <w:color w:val="FFFFFF"/>
                      <w:sz w:val="20"/>
                      <w:szCs w:val="20"/>
                    </w:rPr>
                    <w:t>🔍 02 - Search Strategy</w:t>
                  </w:r>
                </w:p>
              </w:tc>
            </w:tr>
            <w:tr w:rsidR="007B6A71" w14:paraId="7D938073" w14:textId="77777777">
              <w:tc>
                <w:tcPr>
                  <w:tcW w:w="7579" w:type="dxa"/>
                  <w:tcBorders>
                    <w:top w:val="none" w:sz="0" w:space="0" w:color="FFFFFF"/>
                    <w:left w:val="none" w:sz="0" w:space="0" w:color="FFFFFF"/>
                    <w:bottom w:val="none" w:sz="0" w:space="0" w:color="FFFFFF"/>
                    <w:right w:val="none" w:sz="0" w:space="0" w:color="FFFFFF"/>
                  </w:tcBorders>
                  <w:shd w:val="clear" w:color="auto" w:fill="EDE0F5"/>
                  <w:tcMar>
                    <w:top w:w="60" w:type="dxa"/>
                    <w:left w:w="100" w:type="dxa"/>
                    <w:bottom w:w="60" w:type="dxa"/>
                    <w:right w:w="100" w:type="dxa"/>
                  </w:tcMar>
                </w:tcPr>
                <w:p w14:paraId="3E9AC71B" w14:textId="77777777" w:rsidR="007B6A71" w:rsidRDefault="00000000">
                  <w:pPr>
                    <w:spacing w:before="20" w:after="20"/>
                  </w:pPr>
                  <w:r>
                    <w:rPr>
                      <w:color w:val="000000"/>
                      <w:sz w:val="17"/>
                      <w:szCs w:val="17"/>
                    </w:rPr>
                    <w:t>► Keywords: vascular dementia; stroke; post-stroke cognitive decline; men’s health; UK interventions</w:t>
                  </w:r>
                </w:p>
                <w:p w14:paraId="52D52376" w14:textId="77777777" w:rsidR="007B6A71" w:rsidRDefault="00000000">
                  <w:pPr>
                    <w:spacing w:before="20" w:after="20"/>
                  </w:pPr>
                  <w:r>
                    <w:rPr>
                      <w:color w:val="000000"/>
                      <w:sz w:val="17"/>
                      <w:szCs w:val="17"/>
                    </w:rPr>
                    <w:t>► Synonyms: men OR male OR masculine</w:t>
                  </w:r>
                </w:p>
                <w:p w14:paraId="43A7243E" w14:textId="77777777" w:rsidR="007B6A71" w:rsidRDefault="00000000">
                  <w:pPr>
                    <w:spacing w:before="20" w:after="20"/>
                    <w:rPr>
                      <w:color w:val="000000"/>
                      <w:sz w:val="17"/>
                      <w:szCs w:val="17"/>
                    </w:rPr>
                  </w:pPr>
                  <w:r>
                    <w:rPr>
                      <w:color w:val="000000"/>
                      <w:sz w:val="17"/>
                      <w:szCs w:val="17"/>
                    </w:rPr>
                    <w:t>► Boolean operators: AND combined; OR broadened; NOT excluded terms</w:t>
                  </w:r>
                </w:p>
                <w:p w14:paraId="55BE38BD" w14:textId="092215C2" w:rsidR="00724066" w:rsidRDefault="0010768E">
                  <w:pPr>
                    <w:spacing w:before="20" w:after="20"/>
                  </w:pPr>
                  <w:r w:rsidRPr="0010768E">
                    <w:t>► Example: (men OR male OR masculine) AND vascular dementia AND interventions</w:t>
                  </w:r>
                </w:p>
              </w:tc>
            </w:tr>
          </w:tbl>
          <w:p w14:paraId="1EB3BB28" w14:textId="20F8210E" w:rsidR="007B6A71" w:rsidRDefault="00E91BDC">
            <w:pPr>
              <w:spacing w:before="60" w:after="20"/>
              <w:jc w:val="center"/>
            </w:pPr>
            <w:r>
              <w:t xml:space="preserve">                                                                                                                                             </w:t>
            </w:r>
            <w:r>
              <w:rPr>
                <w:noProof/>
              </w:rPr>
              <w:t xml:space="preserve">                              </w:t>
            </w:r>
            <w:r w:rsidR="00057F19">
              <w:rPr>
                <w:noProof/>
              </w:rPr>
              <w:t xml:space="preserve">    </w:t>
            </w:r>
          </w:p>
          <w:p w14:paraId="701FBF47" w14:textId="2F6895B5" w:rsidR="007B6A71" w:rsidRDefault="00E91BDC">
            <w:pPr>
              <w:jc w:val="center"/>
            </w:pPr>
            <w:r>
              <w:rPr>
                <w:i/>
                <w:iCs/>
                <w:sz w:val="11"/>
                <w:szCs w:val="11"/>
              </w:rPr>
              <w:t xml:space="preserve">                                                                         </w:t>
            </w:r>
          </w:p>
        </w:tc>
        <w:tc>
          <w:tcPr>
            <w:tcW w:w="200" w:type="dxa"/>
            <w:tcBorders>
              <w:top w:val="none" w:sz="0" w:space="0" w:color="FFFFFF"/>
              <w:left w:val="none" w:sz="0" w:space="0" w:color="FFFFFF"/>
              <w:bottom w:val="none" w:sz="0" w:space="0" w:color="FFFFFF"/>
              <w:right w:val="none" w:sz="0" w:space="0" w:color="FFFFFF"/>
            </w:tcBorders>
          </w:tcPr>
          <w:p w14:paraId="0CF9E727" w14:textId="77777777" w:rsidR="007B6A71" w:rsidRDefault="007B6A71">
            <w:pPr>
              <w:spacing w:before="20" w:after="20"/>
            </w:pPr>
          </w:p>
        </w:tc>
        <w:tc>
          <w:tcPr>
            <w:tcW w:w="7599" w:type="dxa"/>
            <w:tcBorders>
              <w:top w:val="none" w:sz="0" w:space="0" w:color="FFFFFF"/>
              <w:left w:val="none" w:sz="0" w:space="0" w:color="FFFFFF"/>
              <w:bottom w:val="none" w:sz="0" w:space="0" w:color="FFFFFF"/>
              <w:right w:val="none" w:sz="0" w:space="0" w:color="FFFFFF"/>
            </w:tcBorders>
          </w:tcPr>
          <w:tbl>
            <w:tblPr>
              <w:tblW w:w="75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579"/>
            </w:tblGrid>
            <w:tr w:rsidR="007B6A71" w14:paraId="3DAF424C" w14:textId="77777777">
              <w:tc>
                <w:tcPr>
                  <w:tcW w:w="7579" w:type="dxa"/>
                  <w:tcBorders>
                    <w:top w:val="none" w:sz="0" w:space="0" w:color="FFFFFF"/>
                    <w:left w:val="none" w:sz="0" w:space="0" w:color="FFFFFF"/>
                    <w:bottom w:val="none" w:sz="0" w:space="0" w:color="FFFFFF"/>
                    <w:right w:val="none" w:sz="0" w:space="0" w:color="FFFFFF"/>
                  </w:tcBorders>
                  <w:shd w:val="clear" w:color="auto" w:fill="005F73"/>
                  <w:tcMar>
                    <w:top w:w="60" w:type="dxa"/>
                    <w:left w:w="100" w:type="dxa"/>
                    <w:bottom w:w="60" w:type="dxa"/>
                    <w:right w:w="100" w:type="dxa"/>
                  </w:tcMar>
                </w:tcPr>
                <w:p w14:paraId="6A258D6B" w14:textId="77777777" w:rsidR="007B6A71" w:rsidRDefault="00000000">
                  <w:pPr>
                    <w:spacing w:before="20" w:after="20"/>
                  </w:pPr>
                  <w:r>
                    <w:rPr>
                      <w:b/>
                      <w:bCs/>
                      <w:color w:val="FFFFFF"/>
                      <w:sz w:val="20"/>
                      <w:szCs w:val="20"/>
                    </w:rPr>
                    <w:t>📂 03 - Searching for Information</w:t>
                  </w:r>
                </w:p>
              </w:tc>
            </w:tr>
            <w:tr w:rsidR="007B6A71" w14:paraId="1E37B277" w14:textId="77777777">
              <w:tc>
                <w:tcPr>
                  <w:tcW w:w="7579" w:type="dxa"/>
                  <w:tcBorders>
                    <w:top w:val="none" w:sz="0" w:space="0" w:color="FFFFFF"/>
                    <w:left w:val="none" w:sz="0" w:space="0" w:color="FFFFFF"/>
                    <w:bottom w:val="none" w:sz="0" w:space="0" w:color="FFFFFF"/>
                    <w:right w:val="none" w:sz="0" w:space="0" w:color="FFFFFF"/>
                  </w:tcBorders>
                  <w:shd w:val="clear" w:color="auto" w:fill="D0EAF8"/>
                  <w:tcMar>
                    <w:top w:w="60" w:type="dxa"/>
                    <w:left w:w="100" w:type="dxa"/>
                    <w:bottom w:w="60" w:type="dxa"/>
                    <w:right w:w="100" w:type="dxa"/>
                  </w:tcMar>
                </w:tcPr>
                <w:p w14:paraId="078F4431" w14:textId="044C7AD7" w:rsidR="007B6A71" w:rsidRDefault="00000000">
                  <w:pPr>
                    <w:spacing w:before="20" w:after="20"/>
                  </w:pPr>
                  <w:r>
                    <w:rPr>
                      <w:color w:val="000000"/>
                      <w:sz w:val="17"/>
                      <w:szCs w:val="17"/>
                    </w:rPr>
                    <w:t>PubMed, CINAHL, Google Scholar and the UWTSD Library were searched alongside NHS England, NICE and GOV.UK sources (NHS England, 2025; NICE, 2018).</w:t>
                  </w:r>
                  <w:r w:rsidR="003B553D">
                    <w:rPr>
                      <w:color w:val="000000"/>
                      <w:sz w:val="17"/>
                      <w:szCs w:val="17"/>
                    </w:rPr>
                    <w:t xml:space="preserve"> </w:t>
                  </w:r>
                  <w:r w:rsidR="00001F07" w:rsidRPr="00001F07">
                    <w:rPr>
                      <w:color w:val="000000"/>
                      <w:sz w:val="17"/>
                      <w:szCs w:val="17"/>
                    </w:rPr>
                    <w:t>These sources cover health and social care research, UK guidance and full-text access.</w:t>
                  </w:r>
                  <w:r>
                    <w:rPr>
                      <w:color w:val="000000"/>
                      <w:sz w:val="17"/>
                      <w:szCs w:val="17"/>
                    </w:rPr>
                    <w:t xml:space="preserve"> As few male-specific studies were found, searches were broadened to post-stroke cognition and gender inequalities in dementia care. Date, language and UK-relevance filters then narrowed results to 10 sources taken forward for CRAAP evaluation.</w:t>
                  </w:r>
                </w:p>
              </w:tc>
            </w:tr>
          </w:tbl>
          <w:p w14:paraId="59C64E94" w14:textId="4C12FDF7" w:rsidR="007B6A71" w:rsidRDefault="007B6A71">
            <w:pPr>
              <w:spacing w:before="20" w:after="20"/>
            </w:pPr>
          </w:p>
          <w:tbl>
            <w:tblPr>
              <w:tblW w:w="75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579"/>
            </w:tblGrid>
            <w:tr w:rsidR="007B6A71" w14:paraId="423EDD50" w14:textId="77777777">
              <w:tc>
                <w:tcPr>
                  <w:tcW w:w="7579" w:type="dxa"/>
                  <w:tcBorders>
                    <w:top w:val="none" w:sz="0" w:space="0" w:color="FFFFFF"/>
                    <w:left w:val="none" w:sz="0" w:space="0" w:color="FFFFFF"/>
                    <w:bottom w:val="none" w:sz="0" w:space="0" w:color="FFFFFF"/>
                    <w:right w:val="none" w:sz="0" w:space="0" w:color="FFFFFF"/>
                  </w:tcBorders>
                  <w:shd w:val="clear" w:color="auto" w:fill="023E8A"/>
                  <w:tcMar>
                    <w:top w:w="60" w:type="dxa"/>
                    <w:left w:w="100" w:type="dxa"/>
                    <w:bottom w:w="60" w:type="dxa"/>
                    <w:right w:w="100" w:type="dxa"/>
                  </w:tcMar>
                </w:tcPr>
                <w:p w14:paraId="27C16B51" w14:textId="77777777" w:rsidR="007B6A71" w:rsidRDefault="00000000">
                  <w:pPr>
                    <w:spacing w:before="20" w:after="20"/>
                  </w:pPr>
                  <w:r>
                    <w:rPr>
                      <w:b/>
                      <w:bCs/>
                      <w:color w:val="FFFFFF"/>
                      <w:sz w:val="20"/>
                      <w:szCs w:val="20"/>
                    </w:rPr>
                    <w:t>🔧 04 - Filters and Screening</w:t>
                  </w:r>
                </w:p>
              </w:tc>
            </w:tr>
            <w:tr w:rsidR="007B6A71" w14:paraId="27B50BC5" w14:textId="77777777">
              <w:tc>
                <w:tcPr>
                  <w:tcW w:w="7579" w:type="dxa"/>
                  <w:tcBorders>
                    <w:top w:val="none" w:sz="0" w:space="0" w:color="FFFFFF"/>
                    <w:left w:val="none" w:sz="0" w:space="0" w:color="FFFFFF"/>
                    <w:bottom w:val="none" w:sz="0" w:space="0" w:color="FFFFFF"/>
                    <w:right w:val="none" w:sz="0" w:space="0" w:color="FFFFFF"/>
                  </w:tcBorders>
                  <w:shd w:val="clear" w:color="auto" w:fill="D6E4F7"/>
                  <w:tcMar>
                    <w:top w:w="60" w:type="dxa"/>
                    <w:left w:w="100" w:type="dxa"/>
                    <w:bottom w:w="60" w:type="dxa"/>
                    <w:right w:w="100" w:type="dxa"/>
                  </w:tcMar>
                </w:tcPr>
                <w:p w14:paraId="00BD2C92" w14:textId="77777777" w:rsidR="007B6A71" w:rsidRDefault="00000000">
                  <w:pPr>
                    <w:spacing w:before="20" w:after="20"/>
                  </w:pPr>
                  <w:r>
                    <w:rPr>
                      <w:color w:val="000000"/>
                      <w:sz w:val="17"/>
                      <w:szCs w:val="17"/>
                    </w:rPr>
                    <w:t>Criteria: 2016-2026; English; peer-reviewed; full-text; UK-based or UK-relevant.</w:t>
                  </w:r>
                </w:p>
                <w:p w14:paraId="74637CBB" w14:textId="77777777" w:rsidR="007B6A71" w:rsidRDefault="00000000">
                  <w:pPr>
                    <w:spacing w:before="20" w:after="20"/>
                  </w:pPr>
                  <w:r>
                    <w:rPr>
                      <w:color w:val="000000"/>
                      <w:sz w:val="17"/>
                      <w:szCs w:val="17"/>
                    </w:rPr>
                    <w:t>► Titles, abstracts, introductions and conclusions screened before full review; irrelevant sources were excluded.</w:t>
                  </w:r>
                </w:p>
              </w:tc>
            </w:tr>
          </w:tbl>
          <w:p w14:paraId="679150EB" w14:textId="1DAA7E32" w:rsidR="007B6A71" w:rsidRDefault="00A04F91">
            <w:pPr>
              <w:spacing w:before="120" w:after="60"/>
              <w:jc w:val="center"/>
            </w:pPr>
            <w:r>
              <w:rPr>
                <w:noProof/>
              </w:rPr>
              <w:drawing>
                <wp:anchor distT="0" distB="0" distL="114300" distR="114300" simplePos="0" relativeHeight="251658240" behindDoc="0" locked="0" layoutInCell="1" allowOverlap="1" wp14:anchorId="2411BE06" wp14:editId="2926EBFB">
                  <wp:simplePos x="0" y="0"/>
                  <wp:positionH relativeFrom="column">
                    <wp:posOffset>1496060</wp:posOffset>
                  </wp:positionH>
                  <wp:positionV relativeFrom="paragraph">
                    <wp:posOffset>427264</wp:posOffset>
                  </wp:positionV>
                  <wp:extent cx="1621790" cy="697865"/>
                  <wp:effectExtent l="0" t="0" r="0" b="6985"/>
                  <wp:wrapTopAndBottom/>
                  <wp:docPr id="101" name="DementiaSubtypesChart" descr="Donut chart showing UK dementia cases broken down by subty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DementiaSubtypesChart"/>
                          <pic:cNvPicPr/>
                        </pic:nvPicPr>
                        <pic:blipFill>
                          <a:blip r:embed="rId8" cstate="print">
                            <a:extLst>
                              <a:ext uri="{28A0092B-C50C-407E-A947-70E740481C1C}">
                                <a14:useLocalDpi xmlns:a14="http://schemas.microsoft.com/office/drawing/2010/main" val="0"/>
                              </a:ext>
                            </a:extLst>
                          </a:blip>
                          <a:stretch>
                            <a:fillRect/>
                          </a:stretch>
                        </pic:blipFill>
                        <pic:spPr>
                          <a:xfrm>
                            <a:off x="0" y="0"/>
                            <a:ext cx="1621790" cy="697865"/>
                          </a:xfrm>
                          <a:prstGeom prst="rect">
                            <a:avLst/>
                          </a:prstGeom>
                        </pic:spPr>
                      </pic:pic>
                    </a:graphicData>
                  </a:graphic>
                </wp:anchor>
              </w:drawing>
            </w:r>
          </w:p>
        </w:tc>
      </w:tr>
    </w:tbl>
    <w:p w14:paraId="67C00035" w14:textId="68955799" w:rsidR="007B6A71" w:rsidRDefault="00A04F91">
      <w:pPr>
        <w:sectPr w:rsidR="007B6A71">
          <w:pgSz w:w="16838" w:h="11906"/>
          <w:pgMar w:top="720" w:right="720" w:bottom="720" w:left="720" w:header="708" w:footer="708" w:gutter="0"/>
          <w:cols w:space="720"/>
          <w:docGrid w:linePitch="360"/>
        </w:sectPr>
      </w:pPr>
      <w:r>
        <w:rPr>
          <w:i/>
          <w:iCs/>
          <w:sz w:val="11"/>
          <w:szCs w:val="11"/>
        </w:rPr>
        <w:t xml:space="preserve">                                                                                                                                                                                                                                                            Breakdown of UK dementia cases by subtype; vascular dementia accounts for around </w:t>
      </w:r>
      <w:r w:rsidR="003B553D">
        <w:rPr>
          <w:i/>
          <w:iCs/>
          <w:sz w:val="11"/>
          <w:szCs w:val="11"/>
        </w:rPr>
        <w:t xml:space="preserve">15% </w:t>
      </w:r>
      <w:r>
        <w:rPr>
          <w:i/>
          <w:iCs/>
          <w:sz w:val="11"/>
          <w:szCs w:val="11"/>
        </w:rPr>
        <w:t xml:space="preserve"> of cases (Alzheimer's Research UK, no date).</w:t>
      </w:r>
    </w:p>
    <w:tbl>
      <w:tblPr>
        <w:tblW w:w="153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398"/>
      </w:tblGrid>
      <w:tr w:rsidR="007B6A71" w14:paraId="42E6CB2F" w14:textId="77777777">
        <w:tc>
          <w:tcPr>
            <w:tcW w:w="15398" w:type="dxa"/>
            <w:tcBorders>
              <w:top w:val="none" w:sz="0" w:space="0" w:color="FFFFFF"/>
              <w:left w:val="none" w:sz="0" w:space="0" w:color="FFFFFF"/>
              <w:bottom w:val="none" w:sz="0" w:space="0" w:color="FFFFFF"/>
              <w:right w:val="none" w:sz="0" w:space="0" w:color="FFFFFF"/>
            </w:tcBorders>
            <w:shd w:val="clear" w:color="auto" w:fill="B06000"/>
            <w:tcMar>
              <w:top w:w="100" w:type="dxa"/>
              <w:left w:w="200" w:type="dxa"/>
              <w:bottom w:w="100" w:type="dxa"/>
              <w:right w:w="200" w:type="dxa"/>
            </w:tcMar>
          </w:tcPr>
          <w:p w14:paraId="4BD4EF22" w14:textId="77777777" w:rsidR="007B6A71" w:rsidRDefault="00000000">
            <w:pPr>
              <w:spacing w:before="20" w:after="20"/>
              <w:jc w:val="center"/>
            </w:pPr>
            <w:r>
              <w:rPr>
                <w:b/>
                <w:bCs/>
                <w:color w:val="FFFFFF"/>
                <w:sz w:val="22"/>
                <w:szCs w:val="22"/>
              </w:rPr>
              <w:lastRenderedPageBreak/>
              <w:t>🗺️ RESEARCH JOURNEY: FROM SEARCHING TO THEMES</w:t>
            </w:r>
          </w:p>
        </w:tc>
      </w:tr>
    </w:tbl>
    <w:p w14:paraId="2B0DB021" w14:textId="77777777" w:rsidR="007B6A71" w:rsidRDefault="007B6A71">
      <w:pPr>
        <w:spacing w:before="20" w:after="20"/>
      </w:pPr>
    </w:p>
    <w:tbl>
      <w:tblPr>
        <w:tblW w:w="153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599"/>
        <w:gridCol w:w="198"/>
        <w:gridCol w:w="7601"/>
      </w:tblGrid>
      <w:tr w:rsidR="007B6A71" w14:paraId="78C6A1C8" w14:textId="77777777">
        <w:tc>
          <w:tcPr>
            <w:tcW w:w="7579" w:type="dxa"/>
            <w:tcBorders>
              <w:top w:val="none" w:sz="0" w:space="0" w:color="FFFFFF"/>
              <w:left w:val="none" w:sz="0" w:space="0" w:color="FFFFFF"/>
              <w:bottom w:val="none" w:sz="0" w:space="0" w:color="FFFFFF"/>
              <w:right w:val="none" w:sz="0" w:space="0" w:color="FFFFFF"/>
            </w:tcBorders>
          </w:tcPr>
          <w:tbl>
            <w:tblPr>
              <w:tblW w:w="75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579"/>
            </w:tblGrid>
            <w:tr w:rsidR="007B6A71" w14:paraId="49F96DC7" w14:textId="77777777">
              <w:tc>
                <w:tcPr>
                  <w:tcW w:w="7579" w:type="dxa"/>
                  <w:tcBorders>
                    <w:top w:val="none" w:sz="0" w:space="0" w:color="FFFFFF"/>
                    <w:left w:val="none" w:sz="0" w:space="0" w:color="FFFFFF"/>
                    <w:bottom w:val="none" w:sz="0" w:space="0" w:color="FFFFFF"/>
                    <w:right w:val="none" w:sz="0" w:space="0" w:color="FFFFFF"/>
                  </w:tcBorders>
                  <w:shd w:val="clear" w:color="auto" w:fill="B06000"/>
                  <w:tcMar>
                    <w:top w:w="60" w:type="dxa"/>
                    <w:left w:w="100" w:type="dxa"/>
                    <w:bottom w:w="60" w:type="dxa"/>
                    <w:right w:w="100" w:type="dxa"/>
                  </w:tcMar>
                </w:tcPr>
                <w:p w14:paraId="472AA499" w14:textId="77777777" w:rsidR="007B6A71" w:rsidRDefault="00000000">
                  <w:pPr>
                    <w:spacing w:before="20" w:after="20"/>
                  </w:pPr>
                  <w:r>
                    <w:rPr>
                      <w:b/>
                      <w:bCs/>
                      <w:color w:val="FFFFFF"/>
                      <w:sz w:val="20"/>
                      <w:szCs w:val="20"/>
                    </w:rPr>
                    <w:t>✨ 05 - Research Validation</w:t>
                  </w:r>
                </w:p>
              </w:tc>
            </w:tr>
            <w:tr w:rsidR="007B6A71" w14:paraId="5E1367E2" w14:textId="77777777">
              <w:tc>
                <w:tcPr>
                  <w:tcW w:w="7579" w:type="dxa"/>
                  <w:tcBorders>
                    <w:top w:val="none" w:sz="0" w:space="0" w:color="FFFFFF"/>
                    <w:left w:val="none" w:sz="0" w:space="0" w:color="FFFFFF"/>
                    <w:bottom w:val="none" w:sz="0" w:space="0" w:color="FFFFFF"/>
                    <w:right w:val="none" w:sz="0" w:space="0" w:color="FFFFFF"/>
                  </w:tcBorders>
                  <w:shd w:val="clear" w:color="auto" w:fill="FFF3CD"/>
                  <w:tcMar>
                    <w:top w:w="55" w:type="dxa"/>
                    <w:left w:w="70" w:type="dxa"/>
                    <w:bottom w:w="55" w:type="dxa"/>
                    <w:right w:w="70" w:type="dxa"/>
                  </w:tcMar>
                </w:tcPr>
                <w:p w14:paraId="00F5503A" w14:textId="43FAA412" w:rsidR="00926F6C" w:rsidRDefault="003632C6">
                  <w:r w:rsidRPr="003632C6">
                    <w:t>The 10 sources taken forward from screening were evaluated in the Literature Tracking and Analysis Workbook using the CRAAP test: Currency, Relevance, Authority, Accuracy and Purpose (Blakeslee, 2004). The five strongest were selected for quality, relevance and usefulness. Keywords and patterns in these five were coded and grouped into themes; for example, the “male evidence gap” in Clare et al. (2019) fed into Theme 1</w:t>
                  </w:r>
                  <w:r>
                    <w:t>.</w:t>
                  </w:r>
                </w:p>
              </w:tc>
            </w:tr>
          </w:tbl>
          <w:p w14:paraId="29852664" w14:textId="77777777" w:rsidR="007B6A71" w:rsidRDefault="007B6A71">
            <w:pPr>
              <w:spacing w:before="20" w:after="20"/>
            </w:pPr>
          </w:p>
          <w:tbl>
            <w:tblPr>
              <w:tblW w:w="75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579"/>
            </w:tblGrid>
            <w:tr w:rsidR="007B6A71" w14:paraId="5356BC47" w14:textId="77777777">
              <w:tc>
                <w:tcPr>
                  <w:tcW w:w="7579" w:type="dxa"/>
                  <w:tcBorders>
                    <w:top w:val="none" w:sz="0" w:space="0" w:color="FFFFFF"/>
                    <w:left w:val="none" w:sz="0" w:space="0" w:color="FFFFFF"/>
                    <w:bottom w:val="none" w:sz="0" w:space="0" w:color="FFFFFF"/>
                    <w:right w:val="none" w:sz="0" w:space="0" w:color="FFFFFF"/>
                  </w:tcBorders>
                  <w:shd w:val="clear" w:color="auto" w:fill="1B4332"/>
                  <w:tcMar>
                    <w:top w:w="60" w:type="dxa"/>
                    <w:left w:w="100" w:type="dxa"/>
                    <w:bottom w:w="60" w:type="dxa"/>
                    <w:right w:w="100" w:type="dxa"/>
                  </w:tcMar>
                </w:tcPr>
                <w:p w14:paraId="741E8EBC" w14:textId="77777777" w:rsidR="007B6A71" w:rsidRDefault="00000000">
                  <w:pPr>
                    <w:spacing w:before="20" w:after="20"/>
                  </w:pPr>
                  <w:r>
                    <w:rPr>
                      <w:b/>
                      <w:bCs/>
                      <w:color w:val="FFFFFF"/>
                      <w:sz w:val="20"/>
                      <w:szCs w:val="20"/>
                    </w:rPr>
                    <w:t>✅ / ❌ 06 - Inclusion and Exclusion Criteria</w:t>
                  </w:r>
                </w:p>
              </w:tc>
            </w:tr>
            <w:tr w:rsidR="007B6A71" w14:paraId="69235E57" w14:textId="77777777">
              <w:tc>
                <w:tcPr>
                  <w:tcW w:w="7579" w:type="dxa"/>
                  <w:tcBorders>
                    <w:top w:val="none" w:sz="0" w:space="0" w:color="FFFFFF"/>
                    <w:left w:val="none" w:sz="0" w:space="0" w:color="FFFFFF"/>
                    <w:bottom w:val="none" w:sz="0" w:space="0" w:color="FFFFFF"/>
                    <w:right w:val="none" w:sz="0" w:space="0" w:color="FFFFFF"/>
                  </w:tcBorders>
                  <w:shd w:val="clear" w:color="auto" w:fill="FFFFFF"/>
                  <w:tcMar>
                    <w:top w:w="60" w:type="dxa"/>
                    <w:left w:w="100" w:type="dxa"/>
                    <w:bottom w:w="60" w:type="dxa"/>
                    <w:right w:w="100" w:type="dxa"/>
                  </w:tcMar>
                </w:tcPr>
                <w:tbl>
                  <w:tblPr>
                    <w:tblW w:w="73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437"/>
                    <w:gridCol w:w="192"/>
                    <w:gridCol w:w="3750"/>
                  </w:tblGrid>
                  <w:tr w:rsidR="007B6A71" w14:paraId="37EF9CAC" w14:textId="77777777">
                    <w:tc>
                      <w:tcPr>
                        <w:tcW w:w="3500" w:type="dxa"/>
                        <w:tcBorders>
                          <w:top w:val="none" w:sz="0" w:space="0" w:color="FFFFFF"/>
                          <w:left w:val="none" w:sz="0" w:space="0" w:color="FFFFFF"/>
                          <w:bottom w:val="none" w:sz="0" w:space="0" w:color="FFFFFF"/>
                          <w:right w:val="none" w:sz="0" w:space="0" w:color="FFFFFF"/>
                        </w:tcBorders>
                        <w:shd w:val="clear" w:color="auto" w:fill="D8F3DC"/>
                        <w:tcMar>
                          <w:top w:w="60" w:type="dxa"/>
                          <w:left w:w="100" w:type="dxa"/>
                          <w:bottom w:w="60" w:type="dxa"/>
                          <w:right w:w="100" w:type="dxa"/>
                        </w:tcMar>
                      </w:tcPr>
                      <w:p w14:paraId="4181E4E8" w14:textId="77777777" w:rsidR="007B6A71" w:rsidRDefault="00000000">
                        <w:pPr>
                          <w:spacing w:before="20" w:after="20"/>
                        </w:pPr>
                        <w:r>
                          <w:rPr>
                            <w:b/>
                            <w:bCs/>
                            <w:color w:val="1B4332"/>
                            <w:sz w:val="17"/>
                            <w:szCs w:val="17"/>
                          </w:rPr>
                          <w:t>Included:</w:t>
                        </w:r>
                      </w:p>
                      <w:p w14:paraId="2F376E73" w14:textId="77777777" w:rsidR="007B6A71" w:rsidRDefault="00000000">
                        <w:pPr>
                          <w:spacing w:before="20" w:after="20"/>
                        </w:pPr>
                        <w:r>
                          <w:rPr>
                            <w:color w:val="1B4332"/>
                            <w:sz w:val="17"/>
                            <w:szCs w:val="17"/>
                          </w:rPr>
                          <w:t>✓ Peer-reviewed (2016-2026)</w:t>
                        </w:r>
                      </w:p>
                      <w:p w14:paraId="7C950744" w14:textId="77777777" w:rsidR="007B6A71" w:rsidRDefault="00000000">
                        <w:pPr>
                          <w:spacing w:before="20" w:after="20"/>
                        </w:pPr>
                        <w:r>
                          <w:rPr>
                            <w:color w:val="1B4332"/>
                            <w:sz w:val="17"/>
                            <w:szCs w:val="17"/>
                          </w:rPr>
                          <w:t>✓ UK-based or UK-relevant</w:t>
                        </w:r>
                      </w:p>
                      <w:p w14:paraId="7C44C591" w14:textId="77777777" w:rsidR="007B6A71" w:rsidRDefault="00000000">
                        <w:pPr>
                          <w:spacing w:before="20" w:after="20"/>
                        </w:pPr>
                        <w:r>
                          <w:rPr>
                            <w:color w:val="1B4332"/>
                            <w:sz w:val="17"/>
                            <w:szCs w:val="17"/>
                          </w:rPr>
                          <w:t>✓ VD, stroke, men’s health, access or service inequalities</w:t>
                        </w:r>
                      </w:p>
                      <w:p w14:paraId="755C5444" w14:textId="77777777" w:rsidR="007B6A71" w:rsidRDefault="00000000">
                        <w:pPr>
                          <w:spacing w:before="20" w:after="20"/>
                        </w:pPr>
                        <w:r>
                          <w:rPr>
                            <w:color w:val="1B4332"/>
                            <w:sz w:val="17"/>
                            <w:szCs w:val="17"/>
                          </w:rPr>
                          <w:t>✓ Health/social care interventions</w:t>
                        </w:r>
                      </w:p>
                      <w:p w14:paraId="7219B9FF" w14:textId="77777777" w:rsidR="007B6A71" w:rsidRDefault="00000000">
                        <w:pPr>
                          <w:spacing w:before="20" w:after="20"/>
                        </w:pPr>
                        <w:r>
                          <w:rPr>
                            <w:color w:val="1B4332"/>
                            <w:sz w:val="17"/>
                            <w:szCs w:val="17"/>
                          </w:rPr>
                          <w:t>✓ Full-text English sources</w:t>
                        </w:r>
                      </w:p>
                      <w:p w14:paraId="6001713B" w14:textId="77777777" w:rsidR="007B6A71" w:rsidRDefault="00000000">
                        <w:pPr>
                          <w:spacing w:before="20" w:after="20"/>
                        </w:pPr>
                        <w:r>
                          <w:rPr>
                            <w:color w:val="1B4332"/>
                            <w:sz w:val="17"/>
                            <w:szCs w:val="17"/>
                          </w:rPr>
                          <w:t>✓NHS/government/charity outputs</w:t>
                        </w:r>
                      </w:p>
                    </w:tc>
                    <w:tc>
                      <w:tcPr>
                        <w:tcW w:w="200" w:type="dxa"/>
                        <w:tcBorders>
                          <w:top w:val="none" w:sz="0" w:space="0" w:color="FFFFFF"/>
                          <w:left w:val="none" w:sz="0" w:space="0" w:color="FFFFFF"/>
                          <w:bottom w:val="none" w:sz="0" w:space="0" w:color="FFFFFF"/>
                          <w:right w:val="none" w:sz="0" w:space="0" w:color="FFFFFF"/>
                        </w:tcBorders>
                      </w:tcPr>
                      <w:p w14:paraId="3261DF8B" w14:textId="77777777" w:rsidR="007B6A71" w:rsidRDefault="007B6A71">
                        <w:pPr>
                          <w:spacing w:before="20" w:after="20"/>
                        </w:pPr>
                      </w:p>
                    </w:tc>
                    <w:tc>
                      <w:tcPr>
                        <w:tcW w:w="3879" w:type="dxa"/>
                        <w:tcBorders>
                          <w:top w:val="none" w:sz="0" w:space="0" w:color="FFFFFF"/>
                          <w:left w:val="none" w:sz="0" w:space="0" w:color="FFFFFF"/>
                          <w:bottom w:val="none" w:sz="0" w:space="0" w:color="FFFFFF"/>
                          <w:right w:val="none" w:sz="0" w:space="0" w:color="FFFFFF"/>
                        </w:tcBorders>
                        <w:shd w:val="clear" w:color="auto" w:fill="FAD7D7"/>
                        <w:tcMar>
                          <w:top w:w="60" w:type="dxa"/>
                          <w:left w:w="100" w:type="dxa"/>
                          <w:bottom w:w="60" w:type="dxa"/>
                          <w:right w:w="100" w:type="dxa"/>
                        </w:tcMar>
                      </w:tcPr>
                      <w:p w14:paraId="6FC99BAE" w14:textId="77777777" w:rsidR="007B6A71" w:rsidRDefault="00000000">
                        <w:pPr>
                          <w:spacing w:before="20" w:after="20"/>
                        </w:pPr>
                        <w:r>
                          <w:rPr>
                            <w:b/>
                            <w:bCs/>
                            <w:color w:val="7B1818"/>
                            <w:sz w:val="17"/>
                            <w:szCs w:val="17"/>
                          </w:rPr>
                          <w:t>Excluded:</w:t>
                        </w:r>
                      </w:p>
                      <w:p w14:paraId="2466474B" w14:textId="77777777" w:rsidR="007B6A71" w:rsidRDefault="00000000">
                        <w:pPr>
                          <w:spacing w:before="20" w:after="20"/>
                        </w:pPr>
                        <w:r>
                          <w:rPr>
                            <w:color w:val="7B1818"/>
                            <w:sz w:val="17"/>
                            <w:szCs w:val="17"/>
                          </w:rPr>
                          <w:t>✗ Pre-2016 studies</w:t>
                        </w:r>
                      </w:p>
                      <w:p w14:paraId="02C9BD13" w14:textId="77777777" w:rsidR="007B6A71" w:rsidRDefault="00000000">
                        <w:pPr>
                          <w:spacing w:before="20" w:after="20"/>
                        </w:pPr>
                        <w:r>
                          <w:rPr>
                            <w:color w:val="7B1818"/>
                            <w:sz w:val="17"/>
                            <w:szCs w:val="17"/>
                          </w:rPr>
                          <w:t>✗Non-English publications</w:t>
                        </w:r>
                      </w:p>
                      <w:p w14:paraId="1067378E" w14:textId="77777777" w:rsidR="007B6A71" w:rsidRDefault="00000000">
                        <w:pPr>
                          <w:spacing w:before="20" w:after="20"/>
                        </w:pPr>
                        <w:r>
                          <w:rPr>
                            <w:color w:val="7B1818"/>
                            <w:sz w:val="17"/>
                            <w:szCs w:val="17"/>
                          </w:rPr>
                          <w:t>✗ Inaccessible full text</w:t>
                        </w:r>
                      </w:p>
                      <w:p w14:paraId="62CAF829" w14:textId="77777777" w:rsidR="007B6A71" w:rsidRDefault="00000000">
                        <w:pPr>
                          <w:spacing w:before="20" w:after="20"/>
                        </w:pPr>
                        <w:r>
                          <w:rPr>
                            <w:color w:val="7B1818"/>
                            <w:sz w:val="17"/>
                            <w:szCs w:val="17"/>
                          </w:rPr>
                          <w:t>✗ Opinion blogs or weak websites</w:t>
                        </w:r>
                      </w:p>
                      <w:p w14:paraId="1F9F28DE" w14:textId="77777777" w:rsidR="007B6A71" w:rsidRDefault="00000000">
                        <w:pPr>
                          <w:spacing w:before="20" w:after="20"/>
                        </w:pPr>
                        <w:r>
                          <w:rPr>
                            <w:color w:val="7B1818"/>
                            <w:sz w:val="17"/>
                            <w:szCs w:val="17"/>
                          </w:rPr>
                          <w:t>✗ Unrelated to VD, stroke or research focus</w:t>
                        </w:r>
                      </w:p>
                    </w:tc>
                  </w:tr>
                </w:tbl>
                <w:p w14:paraId="7E5A4C05" w14:textId="77777777" w:rsidR="007B6A71" w:rsidRDefault="007B6A71"/>
              </w:tc>
            </w:tr>
          </w:tbl>
          <w:p w14:paraId="0CE719A2" w14:textId="31E6CF64" w:rsidR="007B6A71" w:rsidRDefault="00265FFE">
            <w:r w:rsidRPr="00265FFE">
              <w:rPr>
                <w:i/>
                <w:iCs/>
              </w:rPr>
              <w:t>These criteria kept the evidence recent, UK-relevant and focused on the research aim</w:t>
            </w:r>
            <w:r>
              <w:rPr>
                <w:i/>
                <w:iCs/>
              </w:rPr>
              <w:t>.</w:t>
            </w:r>
          </w:p>
        </w:tc>
        <w:tc>
          <w:tcPr>
            <w:tcW w:w="240" w:type="dxa"/>
            <w:tcBorders>
              <w:top w:val="none" w:sz="0" w:space="0" w:color="FFFFFF"/>
              <w:left w:val="none" w:sz="0" w:space="0" w:color="FFFFFF"/>
              <w:bottom w:val="none" w:sz="0" w:space="0" w:color="FFFFFF"/>
              <w:right w:val="none" w:sz="0" w:space="0" w:color="FFFFFF"/>
            </w:tcBorders>
          </w:tcPr>
          <w:p w14:paraId="18CF1027" w14:textId="77777777" w:rsidR="007B6A71" w:rsidRDefault="007B6A71">
            <w:pPr>
              <w:spacing w:before="20" w:after="20"/>
            </w:pPr>
          </w:p>
        </w:tc>
        <w:tc>
          <w:tcPr>
            <w:tcW w:w="7579" w:type="dxa"/>
            <w:tcBorders>
              <w:top w:val="none" w:sz="0" w:space="0" w:color="FFFFFF"/>
              <w:left w:val="none" w:sz="0" w:space="0" w:color="FFFFFF"/>
              <w:bottom w:val="none" w:sz="0" w:space="0" w:color="FFFFFF"/>
              <w:right w:val="none" w:sz="0" w:space="0" w:color="FFFFFF"/>
            </w:tcBorders>
          </w:tcPr>
          <w:tbl>
            <w:tblPr>
              <w:tblW w:w="75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581"/>
            </w:tblGrid>
            <w:tr w:rsidR="007B6A71" w14:paraId="7F6B269F" w14:textId="77777777">
              <w:tc>
                <w:tcPr>
                  <w:tcW w:w="7579" w:type="dxa"/>
                  <w:tcBorders>
                    <w:top w:val="none" w:sz="0" w:space="0" w:color="FFFFFF"/>
                    <w:left w:val="none" w:sz="0" w:space="0" w:color="FFFFFF"/>
                    <w:bottom w:val="none" w:sz="0" w:space="0" w:color="FFFFFF"/>
                    <w:right w:val="none" w:sz="0" w:space="0" w:color="FFFFFF"/>
                  </w:tcBorders>
                  <w:shd w:val="clear" w:color="auto" w:fill="006D77"/>
                  <w:tcMar>
                    <w:top w:w="60" w:type="dxa"/>
                    <w:left w:w="100" w:type="dxa"/>
                    <w:bottom w:w="60" w:type="dxa"/>
                    <w:right w:w="100" w:type="dxa"/>
                  </w:tcMar>
                </w:tcPr>
                <w:p w14:paraId="5AAB79C3" w14:textId="77777777" w:rsidR="007B6A71" w:rsidRDefault="00000000">
                  <w:pPr>
                    <w:spacing w:before="20" w:after="20"/>
                  </w:pPr>
                  <w:r>
                    <w:rPr>
                      <w:b/>
                      <w:bCs/>
                      <w:color w:val="FFFFFF"/>
                      <w:sz w:val="20"/>
                      <w:szCs w:val="20"/>
                    </w:rPr>
                    <w:t>📊 07 - Source Tracking Table</w:t>
                  </w:r>
                </w:p>
              </w:tc>
            </w:tr>
            <w:tr w:rsidR="007B6A71" w14:paraId="642BEF10" w14:textId="77777777">
              <w:tc>
                <w:tcPr>
                  <w:tcW w:w="7579" w:type="dxa"/>
                  <w:tcBorders>
                    <w:top w:val="none" w:sz="0" w:space="0" w:color="FFFFFF"/>
                    <w:left w:val="none" w:sz="0" w:space="0" w:color="FFFFFF"/>
                    <w:bottom w:val="none" w:sz="0" w:space="0" w:color="FFFFFF"/>
                    <w:right w:val="none" w:sz="0" w:space="0" w:color="FFFFFF"/>
                  </w:tcBorders>
                  <w:shd w:val="clear" w:color="auto" w:fill="C7EAE8"/>
                  <w:tcMar>
                    <w:top w:w="60" w:type="dxa"/>
                    <w:left w:w="100" w:type="dxa"/>
                    <w:bottom w:w="60" w:type="dxa"/>
                    <w:right w:w="100" w:type="dxa"/>
                  </w:tcMar>
                </w:tcPr>
                <w:tbl>
                  <w:tblPr>
                    <w:tblW w:w="73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799"/>
                    <w:gridCol w:w="1458"/>
                    <w:gridCol w:w="1122"/>
                  </w:tblGrid>
                  <w:tr w:rsidR="007B6A71" w14:paraId="734E732F" w14:textId="77777777">
                    <w:tc>
                      <w:tcPr>
                        <w:tcW w:w="4279" w:type="dxa"/>
                        <w:tcBorders>
                          <w:top w:val="single" w:sz="1" w:space="0" w:color="CCCCCC"/>
                          <w:left w:val="single" w:sz="1" w:space="0" w:color="CCCCCC"/>
                          <w:bottom w:val="single" w:sz="1" w:space="0" w:color="CCCCCC"/>
                          <w:right w:val="single" w:sz="1" w:space="0" w:color="CCCCCC"/>
                        </w:tcBorders>
                        <w:shd w:val="clear" w:color="auto" w:fill="1F3864"/>
                        <w:tcMar>
                          <w:top w:w="40" w:type="dxa"/>
                          <w:left w:w="60" w:type="dxa"/>
                          <w:bottom w:w="40" w:type="dxa"/>
                          <w:right w:w="60" w:type="dxa"/>
                        </w:tcMar>
                      </w:tcPr>
                      <w:p w14:paraId="4CB59A79" w14:textId="77777777" w:rsidR="007B6A71" w:rsidRDefault="00000000">
                        <w:pPr>
                          <w:spacing w:before="20" w:after="20"/>
                        </w:pPr>
                        <w:r>
                          <w:rPr>
                            <w:b/>
                            <w:bCs/>
                            <w:color w:val="FFFFFF"/>
                            <w:sz w:val="14"/>
                            <w:szCs w:val="14"/>
                          </w:rPr>
                          <w:t>Search Combination</w:t>
                        </w:r>
                      </w:p>
                    </w:tc>
                    <w:tc>
                      <w:tcPr>
                        <w:tcW w:w="1300" w:type="dxa"/>
                        <w:tcBorders>
                          <w:top w:val="single" w:sz="1" w:space="0" w:color="CCCCCC"/>
                          <w:left w:val="single" w:sz="1" w:space="0" w:color="CCCCCC"/>
                          <w:bottom w:val="single" w:sz="1" w:space="0" w:color="CCCCCC"/>
                          <w:right w:val="single" w:sz="1" w:space="0" w:color="CCCCCC"/>
                        </w:tcBorders>
                        <w:shd w:val="clear" w:color="auto" w:fill="1F3864"/>
                        <w:tcMar>
                          <w:top w:w="40" w:type="dxa"/>
                          <w:left w:w="60" w:type="dxa"/>
                          <w:bottom w:w="40" w:type="dxa"/>
                          <w:right w:w="60" w:type="dxa"/>
                        </w:tcMar>
                      </w:tcPr>
                      <w:p w14:paraId="6DF3DF68" w14:textId="77777777" w:rsidR="007B6A71" w:rsidRDefault="00000000">
                        <w:pPr>
                          <w:spacing w:before="20" w:after="20"/>
                        </w:pPr>
                        <w:r>
                          <w:rPr>
                            <w:b/>
                            <w:bCs/>
                            <w:color w:val="FFFFFF"/>
                            <w:sz w:val="14"/>
                            <w:szCs w:val="14"/>
                          </w:rPr>
                          <w:t>Results</w:t>
                        </w:r>
                      </w:p>
                    </w:tc>
                    <w:tc>
                      <w:tcPr>
                        <w:tcW w:w="1000" w:type="dxa"/>
                        <w:tcBorders>
                          <w:top w:val="single" w:sz="1" w:space="0" w:color="CCCCCC"/>
                          <w:left w:val="single" w:sz="1" w:space="0" w:color="CCCCCC"/>
                          <w:bottom w:val="single" w:sz="1" w:space="0" w:color="CCCCCC"/>
                          <w:right w:val="single" w:sz="1" w:space="0" w:color="CCCCCC"/>
                        </w:tcBorders>
                        <w:shd w:val="clear" w:color="auto" w:fill="1F3864"/>
                        <w:tcMar>
                          <w:top w:w="40" w:type="dxa"/>
                          <w:left w:w="60" w:type="dxa"/>
                          <w:bottom w:w="40" w:type="dxa"/>
                          <w:right w:w="60" w:type="dxa"/>
                        </w:tcMar>
                      </w:tcPr>
                      <w:p w14:paraId="3FCE959D" w14:textId="77777777" w:rsidR="007B6A71" w:rsidRDefault="00000000">
                        <w:pPr>
                          <w:spacing w:before="20" w:after="20"/>
                        </w:pPr>
                        <w:r>
                          <w:rPr>
                            <w:b/>
                            <w:bCs/>
                            <w:color w:val="FFFFFF"/>
                            <w:sz w:val="14"/>
                            <w:szCs w:val="14"/>
                          </w:rPr>
                          <w:t>Narrowed</w:t>
                        </w:r>
                      </w:p>
                    </w:tc>
                  </w:tr>
                  <w:tr w:rsidR="007B6A71" w14:paraId="4F156608" w14:textId="77777777">
                    <w:tc>
                      <w:tcPr>
                        <w:tcW w:w="4279" w:type="dxa"/>
                        <w:tcBorders>
                          <w:top w:val="single" w:sz="1" w:space="0" w:color="CCCCCC"/>
                          <w:left w:val="single" w:sz="1" w:space="0" w:color="CCCCCC"/>
                          <w:bottom w:val="single" w:sz="1" w:space="0" w:color="CCCCCC"/>
                          <w:right w:val="single" w:sz="1" w:space="0" w:color="CCCCCC"/>
                        </w:tcBorders>
                        <w:shd w:val="clear" w:color="auto" w:fill="F4F4F4"/>
                        <w:tcMar>
                          <w:top w:w="40" w:type="dxa"/>
                          <w:left w:w="60" w:type="dxa"/>
                          <w:bottom w:w="40" w:type="dxa"/>
                          <w:right w:w="60" w:type="dxa"/>
                        </w:tcMar>
                      </w:tcPr>
                      <w:p w14:paraId="23A5D966" w14:textId="77777777" w:rsidR="007B6A71" w:rsidRDefault="00000000">
                        <w:pPr>
                          <w:spacing w:before="20" w:after="20"/>
                        </w:pPr>
                        <w:r>
                          <w:rPr>
                            <w:color w:val="000000"/>
                            <w:sz w:val="13"/>
                            <w:szCs w:val="13"/>
                          </w:rPr>
                          <w:t>vascular dementia AND stroke AND men AND UK</w:t>
                        </w:r>
                      </w:p>
                    </w:tc>
                    <w:tc>
                      <w:tcPr>
                        <w:tcW w:w="1300" w:type="dxa"/>
                        <w:tcBorders>
                          <w:top w:val="single" w:sz="1" w:space="0" w:color="CCCCCC"/>
                          <w:left w:val="single" w:sz="1" w:space="0" w:color="CCCCCC"/>
                          <w:bottom w:val="single" w:sz="1" w:space="0" w:color="CCCCCC"/>
                          <w:right w:val="single" w:sz="1" w:space="0" w:color="CCCCCC"/>
                        </w:tcBorders>
                        <w:shd w:val="clear" w:color="auto" w:fill="F4F4F4"/>
                        <w:tcMar>
                          <w:top w:w="40" w:type="dxa"/>
                          <w:left w:w="60" w:type="dxa"/>
                          <w:bottom w:w="40" w:type="dxa"/>
                          <w:right w:w="60" w:type="dxa"/>
                        </w:tcMar>
                      </w:tcPr>
                      <w:p w14:paraId="2C91D355" w14:textId="77777777" w:rsidR="007B6A71" w:rsidRDefault="00000000">
                        <w:pPr>
                          <w:spacing w:before="20" w:after="20"/>
                        </w:pPr>
                        <w:r>
                          <w:rPr>
                            <w:color w:val="000000"/>
                            <w:sz w:val="13"/>
                            <w:szCs w:val="13"/>
                          </w:rPr>
                          <w:t>847</w:t>
                        </w:r>
                      </w:p>
                    </w:tc>
                    <w:tc>
                      <w:tcPr>
                        <w:tcW w:w="1000" w:type="dxa"/>
                        <w:tcBorders>
                          <w:top w:val="single" w:sz="1" w:space="0" w:color="CCCCCC"/>
                          <w:left w:val="single" w:sz="1" w:space="0" w:color="CCCCCC"/>
                          <w:bottom w:val="single" w:sz="1" w:space="0" w:color="CCCCCC"/>
                          <w:right w:val="single" w:sz="1" w:space="0" w:color="CCCCCC"/>
                        </w:tcBorders>
                        <w:shd w:val="clear" w:color="auto" w:fill="F4F4F4"/>
                        <w:tcMar>
                          <w:top w:w="40" w:type="dxa"/>
                          <w:left w:w="60" w:type="dxa"/>
                          <w:bottom w:w="40" w:type="dxa"/>
                          <w:right w:w="60" w:type="dxa"/>
                        </w:tcMar>
                      </w:tcPr>
                      <w:p w14:paraId="71651CF9" w14:textId="77777777" w:rsidR="007B6A71" w:rsidRDefault="00000000">
                        <w:pPr>
                          <w:spacing w:before="20" w:after="20"/>
                        </w:pPr>
                        <w:r>
                          <w:rPr>
                            <w:color w:val="000000"/>
                            <w:sz w:val="13"/>
                            <w:szCs w:val="13"/>
                          </w:rPr>
                          <w:t>6</w:t>
                        </w:r>
                      </w:p>
                    </w:tc>
                  </w:tr>
                  <w:tr w:rsidR="007B6A71" w14:paraId="4935696F" w14:textId="77777777">
                    <w:tc>
                      <w:tcPr>
                        <w:tcW w:w="4279" w:type="dxa"/>
                        <w:tcBorders>
                          <w:top w:val="single" w:sz="1" w:space="0" w:color="CCCCCC"/>
                          <w:left w:val="single" w:sz="1" w:space="0" w:color="CCCCCC"/>
                          <w:bottom w:val="single" w:sz="1" w:space="0" w:color="CCCCCC"/>
                          <w:right w:val="single" w:sz="1" w:space="0" w:color="CCCCCC"/>
                        </w:tcBorders>
                        <w:shd w:val="clear" w:color="auto" w:fill="FFFFFF"/>
                        <w:tcMar>
                          <w:top w:w="40" w:type="dxa"/>
                          <w:left w:w="60" w:type="dxa"/>
                          <w:bottom w:w="40" w:type="dxa"/>
                          <w:right w:w="60" w:type="dxa"/>
                        </w:tcMar>
                      </w:tcPr>
                      <w:p w14:paraId="02F81834" w14:textId="77777777" w:rsidR="007B6A71" w:rsidRDefault="00000000">
                        <w:pPr>
                          <w:spacing w:before="20" w:after="20"/>
                        </w:pPr>
                        <w:r>
                          <w:rPr>
                            <w:color w:val="000000"/>
                            <w:sz w:val="13"/>
                            <w:szCs w:val="13"/>
                          </w:rPr>
                          <w:t>post-stroke dementia AND health interventions AND UK</w:t>
                        </w:r>
                      </w:p>
                    </w:tc>
                    <w:tc>
                      <w:tcPr>
                        <w:tcW w:w="1300" w:type="dxa"/>
                        <w:tcBorders>
                          <w:top w:val="single" w:sz="1" w:space="0" w:color="CCCCCC"/>
                          <w:left w:val="single" w:sz="1" w:space="0" w:color="CCCCCC"/>
                          <w:bottom w:val="single" w:sz="1" w:space="0" w:color="CCCCCC"/>
                          <w:right w:val="single" w:sz="1" w:space="0" w:color="CCCCCC"/>
                        </w:tcBorders>
                        <w:shd w:val="clear" w:color="auto" w:fill="FFFFFF"/>
                        <w:tcMar>
                          <w:top w:w="40" w:type="dxa"/>
                          <w:left w:w="60" w:type="dxa"/>
                          <w:bottom w:w="40" w:type="dxa"/>
                          <w:right w:w="60" w:type="dxa"/>
                        </w:tcMar>
                      </w:tcPr>
                      <w:p w14:paraId="02C52776" w14:textId="77777777" w:rsidR="007B6A71" w:rsidRDefault="00000000">
                        <w:pPr>
                          <w:spacing w:before="20" w:after="20"/>
                        </w:pPr>
                        <w:r>
                          <w:rPr>
                            <w:color w:val="000000"/>
                            <w:sz w:val="13"/>
                            <w:szCs w:val="13"/>
                          </w:rPr>
                          <w:t>423</w:t>
                        </w:r>
                      </w:p>
                    </w:tc>
                    <w:tc>
                      <w:tcPr>
                        <w:tcW w:w="1000" w:type="dxa"/>
                        <w:tcBorders>
                          <w:top w:val="single" w:sz="1" w:space="0" w:color="CCCCCC"/>
                          <w:left w:val="single" w:sz="1" w:space="0" w:color="CCCCCC"/>
                          <w:bottom w:val="single" w:sz="1" w:space="0" w:color="CCCCCC"/>
                          <w:right w:val="single" w:sz="1" w:space="0" w:color="CCCCCC"/>
                        </w:tcBorders>
                        <w:shd w:val="clear" w:color="auto" w:fill="FFFFFF"/>
                        <w:tcMar>
                          <w:top w:w="40" w:type="dxa"/>
                          <w:left w:w="60" w:type="dxa"/>
                          <w:bottom w:w="40" w:type="dxa"/>
                          <w:right w:w="60" w:type="dxa"/>
                        </w:tcMar>
                      </w:tcPr>
                      <w:p w14:paraId="60877F8F" w14:textId="77777777" w:rsidR="007B6A71" w:rsidRDefault="00000000">
                        <w:pPr>
                          <w:spacing w:before="20" w:after="20"/>
                        </w:pPr>
                        <w:r>
                          <w:rPr>
                            <w:color w:val="000000"/>
                            <w:sz w:val="13"/>
                            <w:szCs w:val="13"/>
                          </w:rPr>
                          <w:t>5</w:t>
                        </w:r>
                      </w:p>
                    </w:tc>
                  </w:tr>
                  <w:tr w:rsidR="007B6A71" w14:paraId="30D04279" w14:textId="77777777">
                    <w:tc>
                      <w:tcPr>
                        <w:tcW w:w="4279" w:type="dxa"/>
                        <w:tcBorders>
                          <w:top w:val="single" w:sz="1" w:space="0" w:color="CCCCCC"/>
                          <w:left w:val="single" w:sz="1" w:space="0" w:color="CCCCCC"/>
                          <w:bottom w:val="single" w:sz="1" w:space="0" w:color="CCCCCC"/>
                          <w:right w:val="single" w:sz="1" w:space="0" w:color="CCCCCC"/>
                        </w:tcBorders>
                        <w:shd w:val="clear" w:color="auto" w:fill="F4F4F4"/>
                        <w:tcMar>
                          <w:top w:w="40" w:type="dxa"/>
                          <w:left w:w="60" w:type="dxa"/>
                          <w:bottom w:w="40" w:type="dxa"/>
                          <w:right w:w="60" w:type="dxa"/>
                        </w:tcMar>
                      </w:tcPr>
                      <w:p w14:paraId="211AAD61" w14:textId="77777777" w:rsidR="007B6A71" w:rsidRDefault="00000000">
                        <w:pPr>
                          <w:spacing w:before="20" w:after="20"/>
                        </w:pPr>
                        <w:r>
                          <w:rPr>
                            <w:color w:val="000000"/>
                            <w:sz w:val="13"/>
                            <w:szCs w:val="13"/>
                          </w:rPr>
                          <w:t>gender AND dementia AND social care AND UK</w:t>
                        </w:r>
                      </w:p>
                    </w:tc>
                    <w:tc>
                      <w:tcPr>
                        <w:tcW w:w="1300" w:type="dxa"/>
                        <w:tcBorders>
                          <w:top w:val="single" w:sz="1" w:space="0" w:color="CCCCCC"/>
                          <w:left w:val="single" w:sz="1" w:space="0" w:color="CCCCCC"/>
                          <w:bottom w:val="single" w:sz="1" w:space="0" w:color="CCCCCC"/>
                          <w:right w:val="single" w:sz="1" w:space="0" w:color="CCCCCC"/>
                        </w:tcBorders>
                        <w:shd w:val="clear" w:color="auto" w:fill="F4F4F4"/>
                        <w:tcMar>
                          <w:top w:w="40" w:type="dxa"/>
                          <w:left w:w="60" w:type="dxa"/>
                          <w:bottom w:w="40" w:type="dxa"/>
                          <w:right w:w="60" w:type="dxa"/>
                        </w:tcMar>
                      </w:tcPr>
                      <w:p w14:paraId="177A24DA" w14:textId="77777777" w:rsidR="007B6A71" w:rsidRDefault="00000000">
                        <w:pPr>
                          <w:spacing w:before="20" w:after="20"/>
                        </w:pPr>
                        <w:r>
                          <w:rPr>
                            <w:color w:val="000000"/>
                            <w:sz w:val="13"/>
                            <w:szCs w:val="13"/>
                          </w:rPr>
                          <w:t>1,890</w:t>
                        </w:r>
                      </w:p>
                    </w:tc>
                    <w:tc>
                      <w:tcPr>
                        <w:tcW w:w="1000" w:type="dxa"/>
                        <w:tcBorders>
                          <w:top w:val="single" w:sz="1" w:space="0" w:color="CCCCCC"/>
                          <w:left w:val="single" w:sz="1" w:space="0" w:color="CCCCCC"/>
                          <w:bottom w:val="single" w:sz="1" w:space="0" w:color="CCCCCC"/>
                          <w:right w:val="single" w:sz="1" w:space="0" w:color="CCCCCC"/>
                        </w:tcBorders>
                        <w:shd w:val="clear" w:color="auto" w:fill="F4F4F4"/>
                        <w:tcMar>
                          <w:top w:w="40" w:type="dxa"/>
                          <w:left w:w="60" w:type="dxa"/>
                          <w:bottom w:w="40" w:type="dxa"/>
                          <w:right w:w="60" w:type="dxa"/>
                        </w:tcMar>
                      </w:tcPr>
                      <w:p w14:paraId="43E48507" w14:textId="77777777" w:rsidR="007B6A71" w:rsidRDefault="00000000">
                        <w:pPr>
                          <w:spacing w:before="20" w:after="20"/>
                        </w:pPr>
                        <w:r>
                          <w:rPr>
                            <w:color w:val="000000"/>
                            <w:sz w:val="13"/>
                            <w:szCs w:val="13"/>
                          </w:rPr>
                          <w:t>5</w:t>
                        </w:r>
                      </w:p>
                    </w:tc>
                  </w:tr>
                  <w:tr w:rsidR="007B6A71" w14:paraId="62D67651" w14:textId="77777777">
                    <w:tc>
                      <w:tcPr>
                        <w:tcW w:w="4279" w:type="dxa"/>
                        <w:tcBorders>
                          <w:top w:val="single" w:sz="1" w:space="0" w:color="CCCCCC"/>
                          <w:left w:val="single" w:sz="1" w:space="0" w:color="CCCCCC"/>
                          <w:bottom w:val="single" w:sz="1" w:space="0" w:color="CCCCCC"/>
                          <w:right w:val="single" w:sz="1" w:space="0" w:color="CCCCCC"/>
                        </w:tcBorders>
                        <w:shd w:val="clear" w:color="auto" w:fill="FFFFFF"/>
                        <w:tcMar>
                          <w:top w:w="40" w:type="dxa"/>
                          <w:left w:w="60" w:type="dxa"/>
                          <w:bottom w:w="40" w:type="dxa"/>
                          <w:right w:w="60" w:type="dxa"/>
                        </w:tcMar>
                      </w:tcPr>
                      <w:p w14:paraId="4092E922" w14:textId="77777777" w:rsidR="007B6A71" w:rsidRDefault="00000000">
                        <w:pPr>
                          <w:spacing w:before="20" w:after="20"/>
                        </w:pPr>
                        <w:r>
                          <w:rPr>
                            <w:color w:val="000000"/>
                            <w:sz w:val="13"/>
                            <w:szCs w:val="13"/>
                          </w:rPr>
                          <w:t>(men OR male OR masculine) AND vascular dementia AND interventions</w:t>
                        </w:r>
                      </w:p>
                    </w:tc>
                    <w:tc>
                      <w:tcPr>
                        <w:tcW w:w="1300" w:type="dxa"/>
                        <w:tcBorders>
                          <w:top w:val="single" w:sz="1" w:space="0" w:color="CCCCCC"/>
                          <w:left w:val="single" w:sz="1" w:space="0" w:color="CCCCCC"/>
                          <w:bottom w:val="single" w:sz="1" w:space="0" w:color="CCCCCC"/>
                          <w:right w:val="single" w:sz="1" w:space="0" w:color="CCCCCC"/>
                        </w:tcBorders>
                        <w:shd w:val="clear" w:color="auto" w:fill="FFFFFF"/>
                        <w:tcMar>
                          <w:top w:w="40" w:type="dxa"/>
                          <w:left w:w="60" w:type="dxa"/>
                          <w:bottom w:w="40" w:type="dxa"/>
                          <w:right w:w="60" w:type="dxa"/>
                        </w:tcMar>
                      </w:tcPr>
                      <w:p w14:paraId="5F069AA3" w14:textId="77777777" w:rsidR="007B6A71" w:rsidRDefault="00000000">
                        <w:pPr>
                          <w:spacing w:before="20" w:after="20"/>
                        </w:pPr>
                        <w:r>
                          <w:rPr>
                            <w:color w:val="000000"/>
                            <w:sz w:val="13"/>
                            <w:szCs w:val="13"/>
                          </w:rPr>
                          <w:t>312</w:t>
                        </w:r>
                      </w:p>
                    </w:tc>
                    <w:tc>
                      <w:tcPr>
                        <w:tcW w:w="1000" w:type="dxa"/>
                        <w:tcBorders>
                          <w:top w:val="single" w:sz="1" w:space="0" w:color="CCCCCC"/>
                          <w:left w:val="single" w:sz="1" w:space="0" w:color="CCCCCC"/>
                          <w:bottom w:val="single" w:sz="1" w:space="0" w:color="CCCCCC"/>
                          <w:right w:val="single" w:sz="1" w:space="0" w:color="CCCCCC"/>
                        </w:tcBorders>
                        <w:shd w:val="clear" w:color="auto" w:fill="FFFFFF"/>
                        <w:tcMar>
                          <w:top w:w="40" w:type="dxa"/>
                          <w:left w:w="60" w:type="dxa"/>
                          <w:bottom w:w="40" w:type="dxa"/>
                          <w:right w:w="60" w:type="dxa"/>
                        </w:tcMar>
                      </w:tcPr>
                      <w:p w14:paraId="1B673E87" w14:textId="77777777" w:rsidR="007B6A71" w:rsidRDefault="00000000">
                        <w:pPr>
                          <w:spacing w:before="20" w:after="20"/>
                        </w:pPr>
                        <w:r>
                          <w:rPr>
                            <w:color w:val="000000"/>
                            <w:sz w:val="13"/>
                            <w:szCs w:val="13"/>
                          </w:rPr>
                          <w:t>4</w:t>
                        </w:r>
                      </w:p>
                    </w:tc>
                  </w:tr>
                </w:tbl>
                <w:p w14:paraId="5885E0E2" w14:textId="77777777" w:rsidR="007B6A71" w:rsidRDefault="007B6A71">
                  <w:pPr>
                    <w:spacing w:before="20" w:after="20"/>
                  </w:pPr>
                </w:p>
                <w:p w14:paraId="231127AD" w14:textId="77777777" w:rsidR="00926F6C" w:rsidRDefault="00000000">
                  <w:pPr>
                    <w:spacing w:before="40"/>
                  </w:pPr>
                  <w:r>
                    <w:rPr>
                      <w:sz w:val="15"/>
                    </w:rPr>
                    <w:t>Searches were narrowed using filters and relevance screening, then checked against the inclusion criteria.</w:t>
                  </w:r>
                </w:p>
              </w:tc>
            </w:tr>
          </w:tbl>
          <w:p w14:paraId="047F2324" w14:textId="77777777" w:rsidR="007B6A71" w:rsidRDefault="007B6A71">
            <w:pPr>
              <w:spacing w:before="20" w:after="20"/>
            </w:pPr>
          </w:p>
          <w:tbl>
            <w:tblPr>
              <w:tblW w:w="75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581"/>
            </w:tblGrid>
            <w:tr w:rsidR="007B6A71" w14:paraId="207B7CF1" w14:textId="77777777">
              <w:tc>
                <w:tcPr>
                  <w:tcW w:w="7579" w:type="dxa"/>
                  <w:tcBorders>
                    <w:top w:val="none" w:sz="0" w:space="0" w:color="FFFFFF"/>
                    <w:left w:val="none" w:sz="0" w:space="0" w:color="FFFFFF"/>
                    <w:bottom w:val="none" w:sz="0" w:space="0" w:color="FFFFFF"/>
                    <w:right w:val="none" w:sz="0" w:space="0" w:color="FFFFFF"/>
                  </w:tcBorders>
                  <w:shd w:val="clear" w:color="auto" w:fill="5E2D79"/>
                  <w:tcMar>
                    <w:top w:w="60" w:type="dxa"/>
                    <w:left w:w="100" w:type="dxa"/>
                    <w:bottom w:w="60" w:type="dxa"/>
                    <w:right w:w="100" w:type="dxa"/>
                  </w:tcMar>
                </w:tcPr>
                <w:p w14:paraId="1C73C5E4" w14:textId="77777777" w:rsidR="007B6A71" w:rsidRDefault="00000000">
                  <w:pPr>
                    <w:spacing w:before="20" w:after="20"/>
                  </w:pPr>
                  <w:r>
                    <w:rPr>
                      <w:b/>
                      <w:bCs/>
                      <w:color w:val="FFFFFF"/>
                      <w:sz w:val="20"/>
                      <w:szCs w:val="20"/>
                    </w:rPr>
                    <w:t>🧾 08 - Condensed Results Summary Table</w:t>
                  </w:r>
                </w:p>
              </w:tc>
            </w:tr>
            <w:tr w:rsidR="007B6A71" w14:paraId="624034BF" w14:textId="77777777">
              <w:tc>
                <w:tcPr>
                  <w:tcW w:w="7579" w:type="dxa"/>
                  <w:tcBorders>
                    <w:top w:val="none" w:sz="0" w:space="0" w:color="FFFFFF"/>
                    <w:left w:val="none" w:sz="0" w:space="0" w:color="FFFFFF"/>
                    <w:bottom w:val="none" w:sz="0" w:space="0" w:color="FFFFFF"/>
                    <w:right w:val="none" w:sz="0" w:space="0" w:color="FFFFFF"/>
                  </w:tcBorders>
                  <w:shd w:val="clear" w:color="auto" w:fill="EDE0F5"/>
                  <w:tcMar>
                    <w:top w:w="60" w:type="dxa"/>
                    <w:left w:w="100" w:type="dxa"/>
                    <w:bottom w:w="60" w:type="dxa"/>
                    <w:right w:w="100" w:type="dxa"/>
                  </w:tcMar>
                </w:tcPr>
                <w:tbl>
                  <w:tblPr>
                    <w:tblW w:w="73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162"/>
                    <w:gridCol w:w="2752"/>
                    <w:gridCol w:w="1465"/>
                  </w:tblGrid>
                  <w:tr w:rsidR="007B6A71" w14:paraId="65FBACAF" w14:textId="77777777">
                    <w:tc>
                      <w:tcPr>
                        <w:tcW w:w="3279" w:type="dxa"/>
                        <w:tcBorders>
                          <w:top w:val="single" w:sz="1" w:space="0" w:color="CCCCCC"/>
                          <w:left w:val="single" w:sz="1" w:space="0" w:color="CCCCCC"/>
                          <w:bottom w:val="single" w:sz="1" w:space="0" w:color="CCCCCC"/>
                          <w:right w:val="single" w:sz="1" w:space="0" w:color="CCCCCC"/>
                        </w:tcBorders>
                        <w:shd w:val="clear" w:color="auto" w:fill="5E2D79"/>
                        <w:tcMar>
                          <w:top w:w="25" w:type="dxa"/>
                          <w:left w:w="35" w:type="dxa"/>
                          <w:bottom w:w="25" w:type="dxa"/>
                          <w:right w:w="35" w:type="dxa"/>
                        </w:tcMar>
                      </w:tcPr>
                      <w:p w14:paraId="3C74FD79" w14:textId="77777777" w:rsidR="00926F6C" w:rsidRDefault="00000000">
                        <w:r>
                          <w:rPr>
                            <w:b/>
                            <w:color w:val="FFFFFF"/>
                            <w:sz w:val="14"/>
                          </w:rPr>
                          <w:t>Study</w:t>
                        </w:r>
                      </w:p>
                    </w:tc>
                    <w:tc>
                      <w:tcPr>
                        <w:tcW w:w="2800" w:type="dxa"/>
                        <w:tcBorders>
                          <w:top w:val="single" w:sz="1" w:space="0" w:color="CCCCCC"/>
                          <w:left w:val="single" w:sz="1" w:space="0" w:color="CCCCCC"/>
                          <w:bottom w:val="single" w:sz="1" w:space="0" w:color="CCCCCC"/>
                          <w:right w:val="single" w:sz="1" w:space="0" w:color="CCCCCC"/>
                        </w:tcBorders>
                        <w:shd w:val="clear" w:color="auto" w:fill="5E2D79"/>
                        <w:tcMar>
                          <w:top w:w="25" w:type="dxa"/>
                          <w:left w:w="35" w:type="dxa"/>
                          <w:bottom w:w="25" w:type="dxa"/>
                          <w:right w:w="35" w:type="dxa"/>
                        </w:tcMar>
                      </w:tcPr>
                      <w:p w14:paraId="6F2CCF37" w14:textId="77777777" w:rsidR="00926F6C" w:rsidRDefault="00000000">
                        <w:r>
                          <w:rPr>
                            <w:b/>
                            <w:color w:val="FFFFFF"/>
                            <w:sz w:val="14"/>
                          </w:rPr>
                          <w:t>Main code / related ideas</w:t>
                        </w:r>
                      </w:p>
                    </w:tc>
                    <w:tc>
                      <w:tcPr>
                        <w:tcW w:w="1500" w:type="dxa"/>
                        <w:tcBorders>
                          <w:top w:val="single" w:sz="1" w:space="0" w:color="CCCCCC"/>
                          <w:left w:val="single" w:sz="1" w:space="0" w:color="CCCCCC"/>
                          <w:bottom w:val="single" w:sz="1" w:space="0" w:color="CCCCCC"/>
                          <w:right w:val="single" w:sz="1" w:space="0" w:color="CCCCCC"/>
                        </w:tcBorders>
                        <w:shd w:val="clear" w:color="auto" w:fill="5E2D79"/>
                        <w:tcMar>
                          <w:top w:w="25" w:type="dxa"/>
                          <w:left w:w="35" w:type="dxa"/>
                          <w:bottom w:w="25" w:type="dxa"/>
                          <w:right w:w="35" w:type="dxa"/>
                        </w:tcMar>
                      </w:tcPr>
                      <w:p w14:paraId="25165D07" w14:textId="77777777" w:rsidR="00926F6C" w:rsidRDefault="00000000">
                        <w:r>
                          <w:rPr>
                            <w:b/>
                            <w:color w:val="FFFFFF"/>
                            <w:sz w:val="14"/>
                          </w:rPr>
                          <w:t>Theme(s)</w:t>
                        </w:r>
                      </w:p>
                    </w:tc>
                  </w:tr>
                  <w:tr w:rsidR="007B6A71" w14:paraId="0500B981" w14:textId="77777777">
                    <w:tc>
                      <w:tcPr>
                        <w:tcW w:w="3279" w:type="dxa"/>
                        <w:tcBorders>
                          <w:top w:val="single" w:sz="1" w:space="0" w:color="CCCCCC"/>
                          <w:left w:val="single" w:sz="1" w:space="0" w:color="CCCCCC"/>
                          <w:bottom w:val="single" w:sz="1" w:space="0" w:color="CCCCCC"/>
                          <w:right w:val="single" w:sz="1" w:space="0" w:color="CCCCCC"/>
                        </w:tcBorders>
                        <w:shd w:val="clear" w:color="auto" w:fill="F4F4F4"/>
                        <w:tcMar>
                          <w:top w:w="25" w:type="dxa"/>
                          <w:left w:w="35" w:type="dxa"/>
                          <w:bottom w:w="25" w:type="dxa"/>
                          <w:right w:w="35" w:type="dxa"/>
                        </w:tcMar>
                      </w:tcPr>
                      <w:p w14:paraId="031C98EF" w14:textId="77777777" w:rsidR="00926F6C" w:rsidRDefault="00000000">
                        <w:r>
                          <w:rPr>
                            <w:sz w:val="13"/>
                          </w:rPr>
                          <w:t>Aguzzoli et al. (2025)</w:t>
                        </w:r>
                      </w:p>
                    </w:tc>
                    <w:tc>
                      <w:tcPr>
                        <w:tcW w:w="2800" w:type="dxa"/>
                        <w:tcBorders>
                          <w:top w:val="single" w:sz="1" w:space="0" w:color="CCCCCC"/>
                          <w:left w:val="single" w:sz="1" w:space="0" w:color="CCCCCC"/>
                          <w:bottom w:val="single" w:sz="1" w:space="0" w:color="CCCCCC"/>
                          <w:right w:val="single" w:sz="1" w:space="0" w:color="CCCCCC"/>
                        </w:tcBorders>
                        <w:shd w:val="clear" w:color="auto" w:fill="F4F4F4"/>
                        <w:tcMar>
                          <w:top w:w="25" w:type="dxa"/>
                          <w:left w:w="35" w:type="dxa"/>
                          <w:bottom w:w="25" w:type="dxa"/>
                          <w:right w:w="35" w:type="dxa"/>
                        </w:tcMar>
                      </w:tcPr>
                      <w:p w14:paraId="7B23B6C1" w14:textId="77777777" w:rsidR="00926F6C" w:rsidRDefault="00000000">
                        <w:r>
                          <w:rPr>
                            <w:sz w:val="13"/>
                          </w:rPr>
                          <w:t>gender/men/inequalities; access; effectiveness</w:t>
                        </w:r>
                      </w:p>
                    </w:tc>
                    <w:tc>
                      <w:tcPr>
                        <w:tcW w:w="1500" w:type="dxa"/>
                        <w:tcBorders>
                          <w:top w:val="single" w:sz="1" w:space="0" w:color="CCCCCC"/>
                          <w:left w:val="single" w:sz="1" w:space="0" w:color="CCCCCC"/>
                          <w:bottom w:val="single" w:sz="1" w:space="0" w:color="CCCCCC"/>
                          <w:right w:val="single" w:sz="1" w:space="0" w:color="CCCCCC"/>
                        </w:tcBorders>
                        <w:shd w:val="clear" w:color="auto" w:fill="F4F4F4"/>
                        <w:tcMar>
                          <w:top w:w="25" w:type="dxa"/>
                          <w:left w:w="35" w:type="dxa"/>
                          <w:bottom w:w="25" w:type="dxa"/>
                          <w:right w:w="35" w:type="dxa"/>
                        </w:tcMar>
                      </w:tcPr>
                      <w:p w14:paraId="2426F138" w14:textId="65201C02" w:rsidR="00926F6C" w:rsidRDefault="00000000">
                        <w:r>
                          <w:rPr>
                            <w:sz w:val="13"/>
                          </w:rPr>
                          <w:t xml:space="preserve">1, 4 </w:t>
                        </w:r>
                      </w:p>
                    </w:tc>
                  </w:tr>
                  <w:tr w:rsidR="007B6A71" w14:paraId="50D38DFC" w14:textId="77777777">
                    <w:tc>
                      <w:tcPr>
                        <w:tcW w:w="3279" w:type="dxa"/>
                        <w:tcBorders>
                          <w:top w:val="single" w:sz="1" w:space="0" w:color="CCCCCC"/>
                          <w:left w:val="single" w:sz="1" w:space="0" w:color="CCCCCC"/>
                          <w:bottom w:val="single" w:sz="1" w:space="0" w:color="CCCCCC"/>
                          <w:right w:val="single" w:sz="1" w:space="0" w:color="CCCCCC"/>
                        </w:tcBorders>
                        <w:shd w:val="clear" w:color="auto" w:fill="FFFFFF"/>
                        <w:tcMar>
                          <w:top w:w="25" w:type="dxa"/>
                          <w:left w:w="35" w:type="dxa"/>
                          <w:bottom w:w="25" w:type="dxa"/>
                          <w:right w:w="35" w:type="dxa"/>
                        </w:tcMar>
                      </w:tcPr>
                      <w:p w14:paraId="07D93A45" w14:textId="77777777" w:rsidR="00926F6C" w:rsidRDefault="00000000">
                        <w:r>
                          <w:rPr>
                            <w:sz w:val="13"/>
                          </w:rPr>
                          <w:t>Clare et al. (2019)</w:t>
                        </w:r>
                      </w:p>
                    </w:tc>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25" w:type="dxa"/>
                          <w:left w:w="35" w:type="dxa"/>
                          <w:bottom w:w="25" w:type="dxa"/>
                          <w:right w:w="35" w:type="dxa"/>
                        </w:tcMar>
                      </w:tcPr>
                      <w:p w14:paraId="339D2995" w14:textId="77777777" w:rsidR="00926F6C" w:rsidRDefault="00000000">
                        <w:r>
                          <w:rPr>
                            <w:sz w:val="13"/>
                          </w:rPr>
                          <w:t>rehabilitation; vascular dementia; male evidence gap</w:t>
                        </w:r>
                      </w:p>
                    </w:tc>
                    <w:tc>
                      <w:tcPr>
                        <w:tcW w:w="1500" w:type="dxa"/>
                        <w:tcBorders>
                          <w:top w:val="single" w:sz="1" w:space="0" w:color="CCCCCC"/>
                          <w:left w:val="single" w:sz="1" w:space="0" w:color="CCCCCC"/>
                          <w:bottom w:val="single" w:sz="1" w:space="0" w:color="CCCCCC"/>
                          <w:right w:val="single" w:sz="1" w:space="0" w:color="CCCCCC"/>
                        </w:tcBorders>
                        <w:shd w:val="clear" w:color="auto" w:fill="FFFFFF"/>
                        <w:tcMar>
                          <w:top w:w="25" w:type="dxa"/>
                          <w:left w:w="35" w:type="dxa"/>
                          <w:bottom w:w="25" w:type="dxa"/>
                          <w:right w:w="35" w:type="dxa"/>
                        </w:tcMar>
                      </w:tcPr>
                      <w:p w14:paraId="2F50FBAB" w14:textId="77777777" w:rsidR="00926F6C" w:rsidRDefault="00000000">
                        <w:r>
                          <w:rPr>
                            <w:sz w:val="13"/>
                          </w:rPr>
                          <w:t>1, 2, 3</w:t>
                        </w:r>
                      </w:p>
                    </w:tc>
                  </w:tr>
                  <w:tr w:rsidR="007B6A71" w14:paraId="1DAD5CB3" w14:textId="77777777">
                    <w:tc>
                      <w:tcPr>
                        <w:tcW w:w="3279" w:type="dxa"/>
                        <w:tcBorders>
                          <w:top w:val="single" w:sz="1" w:space="0" w:color="CCCCCC"/>
                          <w:left w:val="single" w:sz="1" w:space="0" w:color="CCCCCC"/>
                          <w:bottom w:val="single" w:sz="1" w:space="0" w:color="CCCCCC"/>
                          <w:right w:val="single" w:sz="1" w:space="0" w:color="CCCCCC"/>
                        </w:tcBorders>
                        <w:shd w:val="clear" w:color="auto" w:fill="F4F4F4"/>
                        <w:tcMar>
                          <w:top w:w="25" w:type="dxa"/>
                          <w:left w:w="35" w:type="dxa"/>
                          <w:bottom w:w="25" w:type="dxa"/>
                          <w:right w:w="35" w:type="dxa"/>
                        </w:tcMar>
                      </w:tcPr>
                      <w:p w14:paraId="5EFAE598" w14:textId="77777777" w:rsidR="00926F6C" w:rsidRDefault="00000000">
                        <w:r>
                          <w:rPr>
                            <w:sz w:val="13"/>
                          </w:rPr>
                          <w:t>Harwood et al. (2023)</w:t>
                        </w:r>
                      </w:p>
                    </w:tc>
                    <w:tc>
                      <w:tcPr>
                        <w:tcW w:w="2800" w:type="dxa"/>
                        <w:tcBorders>
                          <w:top w:val="single" w:sz="1" w:space="0" w:color="CCCCCC"/>
                          <w:left w:val="single" w:sz="1" w:space="0" w:color="CCCCCC"/>
                          <w:bottom w:val="single" w:sz="1" w:space="0" w:color="CCCCCC"/>
                          <w:right w:val="single" w:sz="1" w:space="0" w:color="CCCCCC"/>
                        </w:tcBorders>
                        <w:shd w:val="clear" w:color="auto" w:fill="F4F4F4"/>
                        <w:tcMar>
                          <w:top w:w="25" w:type="dxa"/>
                          <w:left w:w="35" w:type="dxa"/>
                          <w:bottom w:w="25" w:type="dxa"/>
                          <w:right w:w="35" w:type="dxa"/>
                        </w:tcMar>
                      </w:tcPr>
                      <w:p w14:paraId="5A46EB62" w14:textId="77777777" w:rsidR="00926F6C" w:rsidRDefault="00000000">
                        <w:r>
                          <w:rPr>
                            <w:sz w:val="13"/>
                          </w:rPr>
                          <w:t>rehabilitation/independence; effectiveness</w:t>
                        </w:r>
                      </w:p>
                    </w:tc>
                    <w:tc>
                      <w:tcPr>
                        <w:tcW w:w="1500" w:type="dxa"/>
                        <w:tcBorders>
                          <w:top w:val="single" w:sz="1" w:space="0" w:color="CCCCCC"/>
                          <w:left w:val="single" w:sz="1" w:space="0" w:color="CCCCCC"/>
                          <w:bottom w:val="single" w:sz="1" w:space="0" w:color="CCCCCC"/>
                          <w:right w:val="single" w:sz="1" w:space="0" w:color="CCCCCC"/>
                        </w:tcBorders>
                        <w:shd w:val="clear" w:color="auto" w:fill="F4F4F4"/>
                        <w:tcMar>
                          <w:top w:w="25" w:type="dxa"/>
                          <w:left w:w="35" w:type="dxa"/>
                          <w:bottom w:w="25" w:type="dxa"/>
                          <w:right w:w="35" w:type="dxa"/>
                        </w:tcMar>
                      </w:tcPr>
                      <w:p w14:paraId="6DC0EF68" w14:textId="58D65631" w:rsidR="00926F6C" w:rsidRDefault="00000000">
                        <w:r>
                          <w:rPr>
                            <w:sz w:val="13"/>
                          </w:rPr>
                          <w:t xml:space="preserve">1, 2 </w:t>
                        </w:r>
                      </w:p>
                    </w:tc>
                  </w:tr>
                  <w:tr w:rsidR="007B6A71" w14:paraId="21E6C01F" w14:textId="77777777">
                    <w:tc>
                      <w:tcPr>
                        <w:tcW w:w="3279" w:type="dxa"/>
                        <w:tcBorders>
                          <w:top w:val="single" w:sz="1" w:space="0" w:color="CCCCCC"/>
                          <w:left w:val="single" w:sz="1" w:space="0" w:color="CCCCCC"/>
                          <w:bottom w:val="single" w:sz="1" w:space="0" w:color="CCCCCC"/>
                          <w:right w:val="single" w:sz="1" w:space="0" w:color="CCCCCC"/>
                        </w:tcBorders>
                        <w:shd w:val="clear" w:color="auto" w:fill="FFFFFF"/>
                        <w:tcMar>
                          <w:top w:w="25" w:type="dxa"/>
                          <w:left w:w="35" w:type="dxa"/>
                          <w:bottom w:w="25" w:type="dxa"/>
                          <w:right w:w="35" w:type="dxa"/>
                        </w:tcMar>
                      </w:tcPr>
                      <w:p w14:paraId="1EC9F281" w14:textId="77777777" w:rsidR="00926F6C" w:rsidRDefault="00000000">
                        <w:r>
                          <w:rPr>
                            <w:sz w:val="13"/>
                          </w:rPr>
                          <w:t>Isaaq et al. (2025)</w:t>
                        </w:r>
                      </w:p>
                    </w:tc>
                    <w:tc>
                      <w:tcPr>
                        <w:tcW w:w="2800" w:type="dxa"/>
                        <w:tcBorders>
                          <w:top w:val="single" w:sz="1" w:space="0" w:color="CCCCCC"/>
                          <w:left w:val="single" w:sz="1" w:space="0" w:color="CCCCCC"/>
                          <w:bottom w:val="single" w:sz="1" w:space="0" w:color="CCCCCC"/>
                          <w:right w:val="single" w:sz="1" w:space="0" w:color="CCCCCC"/>
                        </w:tcBorders>
                        <w:shd w:val="clear" w:color="auto" w:fill="FFFFFF"/>
                        <w:tcMar>
                          <w:top w:w="25" w:type="dxa"/>
                          <w:left w:w="35" w:type="dxa"/>
                          <w:bottom w:w="25" w:type="dxa"/>
                          <w:right w:w="35" w:type="dxa"/>
                        </w:tcMar>
                      </w:tcPr>
                      <w:p w14:paraId="44691089" w14:textId="77777777" w:rsidR="00926F6C" w:rsidRDefault="00000000">
                        <w:r>
                          <w:rPr>
                            <w:sz w:val="13"/>
                          </w:rPr>
                          <w:t>psychosocial support; community care; cost-effectiveness</w:t>
                        </w:r>
                      </w:p>
                    </w:tc>
                    <w:tc>
                      <w:tcPr>
                        <w:tcW w:w="1500" w:type="dxa"/>
                        <w:tcBorders>
                          <w:top w:val="single" w:sz="1" w:space="0" w:color="CCCCCC"/>
                          <w:left w:val="single" w:sz="1" w:space="0" w:color="CCCCCC"/>
                          <w:bottom w:val="single" w:sz="1" w:space="0" w:color="CCCCCC"/>
                          <w:right w:val="single" w:sz="1" w:space="0" w:color="CCCCCC"/>
                        </w:tcBorders>
                        <w:shd w:val="clear" w:color="auto" w:fill="FFFFFF"/>
                        <w:tcMar>
                          <w:top w:w="25" w:type="dxa"/>
                          <w:left w:w="35" w:type="dxa"/>
                          <w:bottom w:w="25" w:type="dxa"/>
                          <w:right w:w="35" w:type="dxa"/>
                        </w:tcMar>
                      </w:tcPr>
                      <w:p w14:paraId="0DAC312A" w14:textId="761C93F9" w:rsidR="00926F6C" w:rsidRDefault="00000000">
                        <w:r>
                          <w:rPr>
                            <w:sz w:val="13"/>
                          </w:rPr>
                          <w:t xml:space="preserve">1, 2, 4 </w:t>
                        </w:r>
                      </w:p>
                    </w:tc>
                  </w:tr>
                  <w:tr w:rsidR="007B6A71" w14:paraId="1BD6E0FE" w14:textId="77777777">
                    <w:tc>
                      <w:tcPr>
                        <w:tcW w:w="3279" w:type="dxa"/>
                        <w:tcBorders>
                          <w:top w:val="single" w:sz="1" w:space="0" w:color="CCCCCC"/>
                          <w:left w:val="single" w:sz="1" w:space="0" w:color="CCCCCC"/>
                          <w:bottom w:val="single" w:sz="1" w:space="0" w:color="CCCCCC"/>
                          <w:right w:val="single" w:sz="1" w:space="0" w:color="CCCCCC"/>
                        </w:tcBorders>
                        <w:shd w:val="clear" w:color="auto" w:fill="F4F4F4"/>
                        <w:tcMar>
                          <w:top w:w="25" w:type="dxa"/>
                          <w:left w:w="35" w:type="dxa"/>
                          <w:bottom w:w="25" w:type="dxa"/>
                          <w:right w:w="35" w:type="dxa"/>
                        </w:tcMar>
                      </w:tcPr>
                      <w:p w14:paraId="2C653104" w14:textId="77777777" w:rsidR="00926F6C" w:rsidRDefault="0034102C">
                        <w:r>
                          <w:rPr>
                            <w:sz w:val="13"/>
                          </w:rPr>
                          <w:t>Wardlaw et al. (2021)</w:t>
                        </w:r>
                      </w:p>
                    </w:tc>
                    <w:tc>
                      <w:tcPr>
                        <w:tcW w:w="2800" w:type="dxa"/>
                        <w:tcBorders>
                          <w:top w:val="single" w:sz="1" w:space="0" w:color="CCCCCC"/>
                          <w:left w:val="single" w:sz="1" w:space="0" w:color="CCCCCC"/>
                          <w:bottom w:val="single" w:sz="1" w:space="0" w:color="CCCCCC"/>
                          <w:right w:val="single" w:sz="1" w:space="0" w:color="CCCCCC"/>
                        </w:tcBorders>
                        <w:shd w:val="clear" w:color="auto" w:fill="F4F4F4"/>
                        <w:tcMar>
                          <w:top w:w="25" w:type="dxa"/>
                          <w:left w:w="35" w:type="dxa"/>
                          <w:bottom w:w="25" w:type="dxa"/>
                          <w:right w:w="35" w:type="dxa"/>
                        </w:tcMar>
                      </w:tcPr>
                      <w:p w14:paraId="4116326E" w14:textId="77777777" w:rsidR="00926F6C" w:rsidRDefault="00000000">
                        <w:r>
                          <w:rPr>
                            <w:sz w:val="13"/>
                          </w:rPr>
                          <w:t>post-stroke cognition; prevention; service needs</w:t>
                        </w:r>
                      </w:p>
                    </w:tc>
                    <w:tc>
                      <w:tcPr>
                        <w:tcW w:w="1500" w:type="dxa"/>
                        <w:tcBorders>
                          <w:top w:val="single" w:sz="1" w:space="0" w:color="CCCCCC"/>
                          <w:left w:val="single" w:sz="1" w:space="0" w:color="CCCCCC"/>
                          <w:bottom w:val="single" w:sz="1" w:space="0" w:color="CCCCCC"/>
                          <w:right w:val="single" w:sz="1" w:space="0" w:color="CCCCCC"/>
                        </w:tcBorders>
                        <w:shd w:val="clear" w:color="auto" w:fill="F4F4F4"/>
                        <w:tcMar>
                          <w:top w:w="25" w:type="dxa"/>
                          <w:left w:w="35" w:type="dxa"/>
                          <w:bottom w:w="25" w:type="dxa"/>
                          <w:right w:w="35" w:type="dxa"/>
                        </w:tcMar>
                      </w:tcPr>
                      <w:p w14:paraId="0B9986D9" w14:textId="77777777" w:rsidR="00926F6C" w:rsidRDefault="00000000">
                        <w:r>
                          <w:rPr>
                            <w:sz w:val="13"/>
                          </w:rPr>
                          <w:t>1, 3, 4</w:t>
                        </w:r>
                      </w:p>
                    </w:tc>
                  </w:tr>
                </w:tbl>
                <w:p w14:paraId="1D821F8E" w14:textId="77777777" w:rsidR="007B6A71" w:rsidRDefault="007B6A71">
                  <w:pPr>
                    <w:spacing w:before="20" w:after="20"/>
                  </w:pPr>
                </w:p>
                <w:p w14:paraId="240155AB" w14:textId="77777777" w:rsidR="00926F6C" w:rsidRDefault="00000000">
                  <w:pPr>
                    <w:spacing w:before="40"/>
                  </w:pPr>
                  <w:r>
                    <w:rPr>
                      <w:sz w:val="15"/>
                    </w:rPr>
                    <w:t>The five CRAAP-selected sources below were analysed; codes with similar meanings were grouped, so one study could contribute to more than one theme.</w:t>
                  </w:r>
                </w:p>
              </w:tc>
            </w:tr>
          </w:tbl>
          <w:p w14:paraId="543462FF" w14:textId="77777777" w:rsidR="007B6A71" w:rsidRDefault="007B6A71"/>
        </w:tc>
      </w:tr>
    </w:tbl>
    <w:p w14:paraId="77396AFE" w14:textId="77777777" w:rsidR="007B6A71" w:rsidRDefault="007B6A71">
      <w:pPr>
        <w:spacing w:before="20" w:after="20"/>
      </w:pPr>
    </w:p>
    <w:tbl>
      <w:tblPr>
        <w:tblW w:w="153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398"/>
      </w:tblGrid>
      <w:tr w:rsidR="007B6A71" w14:paraId="233D4848" w14:textId="77777777">
        <w:tc>
          <w:tcPr>
            <w:tcW w:w="15398" w:type="dxa"/>
            <w:tcBorders>
              <w:top w:val="none" w:sz="0" w:space="0" w:color="FFFFFF"/>
              <w:left w:val="none" w:sz="0" w:space="0" w:color="FFFFFF"/>
              <w:bottom w:val="none" w:sz="0" w:space="0" w:color="FFFFFF"/>
              <w:right w:val="none" w:sz="0" w:space="0" w:color="FFFFFF"/>
            </w:tcBorders>
            <w:shd w:val="clear" w:color="auto" w:fill="023E8A"/>
            <w:tcMar>
              <w:top w:w="60" w:type="dxa"/>
              <w:left w:w="100" w:type="dxa"/>
              <w:bottom w:w="60" w:type="dxa"/>
              <w:right w:w="100" w:type="dxa"/>
            </w:tcMar>
          </w:tcPr>
          <w:p w14:paraId="70CA7D7E" w14:textId="77777777" w:rsidR="007B6A71" w:rsidRDefault="00000000">
            <w:pPr>
              <w:spacing w:before="20" w:after="20"/>
            </w:pPr>
            <w:r>
              <w:rPr>
                <w:b/>
                <w:bCs/>
                <w:color w:val="FFFFFF"/>
                <w:sz w:val="20"/>
                <w:szCs w:val="20"/>
              </w:rPr>
              <w:t xml:space="preserve">🎨 09 </w:t>
            </w:r>
            <w:bookmarkStart w:id="1" w:name="OLE_LINK2"/>
            <w:r>
              <w:rPr>
                <w:b/>
                <w:bCs/>
                <w:color w:val="FFFFFF"/>
                <w:sz w:val="20"/>
                <w:szCs w:val="20"/>
              </w:rPr>
              <w:t>Thematic Analysis</w:t>
            </w:r>
            <w:bookmarkEnd w:id="1"/>
          </w:p>
        </w:tc>
      </w:tr>
      <w:tr w:rsidR="007B6A71" w14:paraId="648C2513" w14:textId="77777777">
        <w:tc>
          <w:tcPr>
            <w:tcW w:w="15398" w:type="dxa"/>
            <w:tcBorders>
              <w:top w:val="none" w:sz="0" w:space="0" w:color="FFFFFF"/>
              <w:left w:val="none" w:sz="0" w:space="0" w:color="FFFFFF"/>
              <w:bottom w:val="none" w:sz="0" w:space="0" w:color="FFFFFF"/>
              <w:right w:val="none" w:sz="0" w:space="0" w:color="FFFFFF"/>
            </w:tcBorders>
            <w:shd w:val="clear" w:color="auto" w:fill="D6E4F7"/>
            <w:tcMar>
              <w:top w:w="55" w:type="dxa"/>
              <w:left w:w="60" w:type="dxa"/>
              <w:bottom w:w="55" w:type="dxa"/>
              <w:right w:w="60" w:type="dxa"/>
            </w:tcMar>
          </w:tcPr>
          <w:p w14:paraId="010AAF3A" w14:textId="2EE8AA1A" w:rsidR="00926F6C" w:rsidRDefault="00000000">
            <w:pPr>
              <w:spacing w:after="40"/>
              <w:jc w:val="center"/>
            </w:pPr>
            <w:r>
              <w:rPr>
                <w:b/>
                <w:color w:val="023E8A"/>
                <w:sz w:val="16"/>
              </w:rPr>
              <w:t xml:space="preserve">► Selected studies → repeated ideas → initial codes → grouped codes → </w:t>
            </w:r>
            <w:r w:rsidR="00A04F91">
              <w:rPr>
                <w:b/>
                <w:color w:val="023E8A"/>
                <w:sz w:val="16"/>
              </w:rPr>
              <w:t>4</w:t>
            </w:r>
            <w:r>
              <w:rPr>
                <w:b/>
                <w:color w:val="023E8A"/>
                <w:sz w:val="16"/>
              </w:rPr>
              <w:t xml:space="preserve"> themes</w:t>
            </w:r>
          </w:p>
          <w:p w14:paraId="11F0F8F9" w14:textId="0BD52AB3" w:rsidR="00926F6C" w:rsidRDefault="002761D8">
            <w:r w:rsidRPr="002761D8">
              <w:t>Using Braun and Clarke’s (2006) six-phase approach, codes describing the same issue were grouped into four themes, with some studies contributing to more than one theme (Naeem et al., 2023)</w:t>
            </w:r>
          </w:p>
        </w:tc>
      </w:tr>
    </w:tbl>
    <w:p w14:paraId="6F772D38" w14:textId="77777777" w:rsidR="007B6A71" w:rsidRDefault="007B6A71">
      <w:pPr>
        <w:spacing w:before="20" w:after="20"/>
      </w:pPr>
    </w:p>
    <w:tbl>
      <w:tblPr>
        <w:tblW w:w="0" w:type="auto"/>
        <w:jc w:val="center"/>
        <w:tblLayout w:type="fixed"/>
        <w:tblLook w:val="04A0" w:firstRow="1" w:lastRow="0" w:firstColumn="1" w:lastColumn="0" w:noHBand="0" w:noVBand="1"/>
      </w:tblPr>
      <w:tblGrid>
        <w:gridCol w:w="2750"/>
        <w:gridCol w:w="2750"/>
        <w:gridCol w:w="2750"/>
        <w:gridCol w:w="2750"/>
      </w:tblGrid>
      <w:tr w:rsidR="00A04F91" w:rsidRPr="00A04F91" w14:paraId="7F489C5F" w14:textId="77777777">
        <w:trPr>
          <w:jc w:val="center"/>
        </w:trPr>
        <w:tc>
          <w:tcPr>
            <w:tcW w:w="2750" w:type="dxa"/>
            <w:shd w:val="clear" w:color="auto" w:fill="FFF2CC"/>
            <w:tcMar>
              <w:top w:w="55" w:type="dxa"/>
              <w:left w:w="55" w:type="dxa"/>
              <w:bottom w:w="55" w:type="dxa"/>
              <w:right w:w="55" w:type="dxa"/>
            </w:tcMar>
          </w:tcPr>
          <w:p w14:paraId="4A0EA14C" w14:textId="77777777" w:rsidR="00A04F91" w:rsidRDefault="00A04F91">
            <w:pPr>
              <w:spacing w:after="20"/>
            </w:pPr>
            <w:r>
              <w:rPr>
                <w:b/>
                <w:color w:val="000000"/>
                <w:sz w:val="15"/>
              </w:rPr>
              <w:t>Theme 1</w:t>
            </w:r>
          </w:p>
          <w:p w14:paraId="2E4EC670" w14:textId="77777777" w:rsidR="00A04F91" w:rsidRPr="00C82A6F" w:rsidRDefault="00A04F91" w:rsidP="00551305">
            <w:pPr>
              <w:spacing w:after="20"/>
              <w:rPr>
                <w:color w:val="000000"/>
                <w:sz w:val="11"/>
                <w:szCs w:val="11"/>
              </w:rPr>
            </w:pPr>
            <w:r>
              <w:rPr>
                <w:color w:val="000000"/>
                <w:sz w:val="11"/>
                <w:szCs w:val="11"/>
              </w:rPr>
              <w:t xml:space="preserve">Gender-specific inequalities and limited male-focused evidence. </w:t>
            </w:r>
            <w:r w:rsidRPr="00E91BDC">
              <w:rPr>
                <w:sz w:val="11"/>
                <w:szCs w:val="11"/>
                <w:lang w:val="nl-NL"/>
              </w:rPr>
              <w:t xml:space="preserve">Aguzzoli et al. (2025); Clare et al. (2019); Giebel and Heath (2023); Giebel et al. (2023a); Harwood et al. (2023); Isaaq et al. </w:t>
            </w:r>
            <w:r>
              <w:rPr>
                <w:sz w:val="11"/>
                <w:szCs w:val="11"/>
              </w:rPr>
              <w:t>(2025); Wardlaw et al. (2021).</w:t>
            </w:r>
          </w:p>
        </w:tc>
        <w:tc>
          <w:tcPr>
            <w:tcW w:w="2750" w:type="dxa"/>
            <w:shd w:val="clear" w:color="auto" w:fill="E2F0D9"/>
            <w:tcMar>
              <w:top w:w="55" w:type="dxa"/>
              <w:left w:w="55" w:type="dxa"/>
              <w:bottom w:w="55" w:type="dxa"/>
              <w:right w:w="55" w:type="dxa"/>
            </w:tcMar>
          </w:tcPr>
          <w:p w14:paraId="1F1F8AC2" w14:textId="77777777" w:rsidR="00A04F91" w:rsidRDefault="00A04F91">
            <w:pPr>
              <w:spacing w:after="20"/>
            </w:pPr>
            <w:r>
              <w:rPr>
                <w:b/>
                <w:color w:val="000000"/>
                <w:sz w:val="15"/>
              </w:rPr>
              <w:t>Theme 2</w:t>
            </w:r>
          </w:p>
          <w:p w14:paraId="181B06AD" w14:textId="77777777" w:rsidR="00A04F91" w:rsidRDefault="00A04F91" w:rsidP="00194591">
            <w:pPr>
              <w:spacing w:after="20"/>
            </w:pPr>
            <w:r>
              <w:rPr>
                <w:color w:val="000000"/>
                <w:sz w:val="13"/>
              </w:rPr>
              <w:t xml:space="preserve">Effectiveness of person-centred rehabilitation and psychosocial support. </w:t>
            </w:r>
            <w:r w:rsidRPr="00E91BDC">
              <w:rPr>
                <w:sz w:val="14"/>
                <w:szCs w:val="14"/>
                <w:lang w:val="nl-NL"/>
              </w:rPr>
              <w:t xml:space="preserve">Clare et al. (2019); Clare et al. (2023); Harwood et al. (2023); Isaaq et al. </w:t>
            </w:r>
            <w:r>
              <w:rPr>
                <w:sz w:val="14"/>
                <w:szCs w:val="14"/>
              </w:rPr>
              <w:t>(2025).</w:t>
            </w:r>
          </w:p>
        </w:tc>
        <w:tc>
          <w:tcPr>
            <w:tcW w:w="2750" w:type="dxa"/>
            <w:shd w:val="clear" w:color="auto" w:fill="DDEBF7"/>
            <w:tcMar>
              <w:top w:w="55" w:type="dxa"/>
              <w:left w:w="55" w:type="dxa"/>
              <w:bottom w:w="55" w:type="dxa"/>
              <w:right w:w="55" w:type="dxa"/>
            </w:tcMar>
          </w:tcPr>
          <w:p w14:paraId="5FDBD84A" w14:textId="77777777" w:rsidR="00A04F91" w:rsidRDefault="00A04F91">
            <w:pPr>
              <w:spacing w:after="20"/>
            </w:pPr>
            <w:r>
              <w:rPr>
                <w:b/>
                <w:color w:val="000000"/>
                <w:sz w:val="15"/>
              </w:rPr>
              <w:t>Theme 3</w:t>
            </w:r>
          </w:p>
          <w:p w14:paraId="100566A1" w14:textId="77777777" w:rsidR="00A04F91" w:rsidRDefault="00A04F91" w:rsidP="008B7934">
            <w:pPr>
              <w:spacing w:after="20"/>
            </w:pPr>
            <w:r>
              <w:rPr>
                <w:color w:val="000000"/>
                <w:sz w:val="13"/>
              </w:rPr>
              <w:t>Post-stroke vascular cognitive decline and opportunities for prevention</w:t>
            </w:r>
            <w:r>
              <w:rPr>
                <w:sz w:val="13"/>
              </w:rPr>
              <w:t>.</w:t>
            </w:r>
            <w:r>
              <w:rPr>
                <w:color w:val="000000"/>
                <w:sz w:val="13"/>
              </w:rPr>
              <w:t xml:space="preserve"> </w:t>
            </w:r>
            <w:r>
              <w:rPr>
                <w:sz w:val="14"/>
                <w:szCs w:val="14"/>
              </w:rPr>
              <w:t>Clare et al. (2019); Wardlaw et al. (2021); Cai et al. (2024).</w:t>
            </w:r>
          </w:p>
        </w:tc>
        <w:tc>
          <w:tcPr>
            <w:tcW w:w="2750" w:type="dxa"/>
            <w:shd w:val="clear" w:color="auto" w:fill="F4CCCC"/>
            <w:tcMar>
              <w:top w:w="55" w:type="dxa"/>
              <w:left w:w="55" w:type="dxa"/>
              <w:bottom w:w="55" w:type="dxa"/>
              <w:right w:w="55" w:type="dxa"/>
            </w:tcMar>
          </w:tcPr>
          <w:p w14:paraId="3A3ED680" w14:textId="77777777" w:rsidR="00A04F91" w:rsidRDefault="00A04F91">
            <w:pPr>
              <w:spacing w:after="20"/>
            </w:pPr>
            <w:r>
              <w:rPr>
                <w:b/>
                <w:color w:val="000000"/>
                <w:sz w:val="15"/>
              </w:rPr>
              <w:t>Theme 4</w:t>
            </w:r>
          </w:p>
          <w:p w14:paraId="17B7C631" w14:textId="77777777" w:rsidR="00A04F91" w:rsidRDefault="00A04F91" w:rsidP="00DC2191">
            <w:pPr>
              <w:spacing w:after="20"/>
            </w:pPr>
            <w:r>
              <w:rPr>
                <w:color w:val="000000"/>
                <w:sz w:val="11"/>
                <w:szCs w:val="16"/>
              </w:rPr>
              <w:t xml:space="preserve">Access, coordination and structural barriers within UK dementia services. </w:t>
            </w:r>
            <w:r w:rsidRPr="00E91BDC">
              <w:rPr>
                <w:sz w:val="12"/>
                <w:szCs w:val="12"/>
                <w:lang w:val="nl-NL"/>
              </w:rPr>
              <w:t xml:space="preserve">Aguzzoli et al. (2025); Giebel et al. (2023a; 2023b; 2025); Isaaq et al. </w:t>
            </w:r>
            <w:r>
              <w:rPr>
                <w:sz w:val="12"/>
                <w:szCs w:val="12"/>
              </w:rPr>
              <w:t>(2025); Wardlaw et al. (2021).</w:t>
            </w:r>
          </w:p>
        </w:tc>
      </w:tr>
    </w:tbl>
    <w:p w14:paraId="1FA3D8E8" w14:textId="77777777" w:rsidR="007B6A71" w:rsidRPr="00316A52" w:rsidRDefault="007B6A71">
      <w:pPr>
        <w:spacing w:before="20" w:after="20"/>
        <w:rPr>
          <w:lang w:val="nl-NL"/>
        </w:rPr>
      </w:pPr>
    </w:p>
    <w:tbl>
      <w:tblPr>
        <w:tblW w:w="153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398"/>
      </w:tblGrid>
      <w:tr w:rsidR="007B6A71" w14:paraId="7FD518A0" w14:textId="77777777">
        <w:tc>
          <w:tcPr>
            <w:tcW w:w="15398" w:type="dxa"/>
            <w:tcBorders>
              <w:top w:val="none" w:sz="0" w:space="0" w:color="FFFFFF"/>
              <w:left w:val="none" w:sz="0" w:space="0" w:color="FFFFFF"/>
              <w:bottom w:val="none" w:sz="0" w:space="0" w:color="FFFFFF"/>
              <w:right w:val="none" w:sz="0" w:space="0" w:color="FFFFFF"/>
            </w:tcBorders>
            <w:shd w:val="clear" w:color="auto" w:fill="4A4E69"/>
            <w:tcMar>
              <w:top w:w="60" w:type="dxa"/>
              <w:left w:w="100" w:type="dxa"/>
              <w:bottom w:w="60" w:type="dxa"/>
              <w:right w:w="100" w:type="dxa"/>
            </w:tcMar>
          </w:tcPr>
          <w:p w14:paraId="6BC50170" w14:textId="77777777" w:rsidR="007B6A71" w:rsidRDefault="00000000">
            <w:pPr>
              <w:spacing w:before="20" w:after="20"/>
            </w:pPr>
            <w:r>
              <w:rPr>
                <w:b/>
                <w:bCs/>
                <w:color w:val="FFFFFF"/>
                <w:sz w:val="20"/>
                <w:szCs w:val="20"/>
              </w:rPr>
              <w:t>🔒 10 - Ethical Considerations</w:t>
            </w:r>
          </w:p>
        </w:tc>
      </w:tr>
      <w:tr w:rsidR="007B6A71" w14:paraId="0B9B2A10" w14:textId="77777777">
        <w:tc>
          <w:tcPr>
            <w:tcW w:w="15398" w:type="dxa"/>
            <w:tcBorders>
              <w:top w:val="none" w:sz="0" w:space="0" w:color="FFFFFF"/>
              <w:left w:val="none" w:sz="0" w:space="0" w:color="FFFFFF"/>
              <w:bottom w:val="none" w:sz="0" w:space="0" w:color="FFFFFF"/>
              <w:right w:val="none" w:sz="0" w:space="0" w:color="FFFFFF"/>
            </w:tcBorders>
            <w:shd w:val="clear" w:color="auto" w:fill="E8E8F0"/>
            <w:tcMar>
              <w:top w:w="60" w:type="dxa"/>
              <w:left w:w="100" w:type="dxa"/>
              <w:bottom w:w="60" w:type="dxa"/>
              <w:right w:w="100" w:type="dxa"/>
            </w:tcMar>
          </w:tcPr>
          <w:p w14:paraId="2D1EA48B" w14:textId="77777777" w:rsidR="007B6A71" w:rsidRDefault="00000000">
            <w:pPr>
              <w:spacing w:before="20" w:after="20"/>
            </w:pPr>
            <w:r>
              <w:rPr>
                <w:color w:val="000000"/>
                <w:sz w:val="15"/>
                <w:szCs w:val="17"/>
              </w:rPr>
              <w:t>Ethics in secondary research refers to the responsible and transparent use of existing published evidence, including respect for intellectual property, privacy, data integrity and fair representation of findings (UK Research Integrity Office, 2025). As this dissertation used published sources only, no participants were recruited, and no personal data were collected. Academic integrity was maintained through accurate Harvard referencing, avoidance of plagiarism and transparent reporting (Creswell and Creswell, 2018).</w:t>
            </w:r>
          </w:p>
        </w:tc>
      </w:tr>
    </w:tbl>
    <w:p w14:paraId="5AA958D0" w14:textId="77777777" w:rsidR="007B6A71" w:rsidRDefault="007B6A71">
      <w:pPr>
        <w:sectPr w:rsidR="007B6A71">
          <w:pgSz w:w="16838" w:h="11906"/>
          <w:pgMar w:top="720" w:right="720" w:bottom="720" w:left="720" w:header="708" w:footer="708" w:gutter="0"/>
          <w:cols w:space="720"/>
          <w:docGrid w:linePitch="360"/>
        </w:sectPr>
      </w:pPr>
    </w:p>
    <w:p w14:paraId="2DC11BD3" w14:textId="77777777" w:rsidR="007B6A71" w:rsidRPr="00B76E4F" w:rsidRDefault="00000000">
      <w:pPr>
        <w:spacing w:before="20" w:after="240"/>
        <w:rPr>
          <w:sz w:val="20"/>
          <w:szCs w:val="20"/>
          <w:u w:val="single"/>
        </w:rPr>
      </w:pPr>
      <w:r>
        <w:rPr>
          <w:b/>
          <w:bCs/>
          <w:sz w:val="20"/>
          <w:szCs w:val="20"/>
          <w:u w:val="single"/>
        </w:rPr>
        <w:lastRenderedPageBreak/>
        <w:t>References</w:t>
      </w:r>
    </w:p>
    <w:p w14:paraId="64553595" w14:textId="77777777" w:rsidR="007B6A71" w:rsidRDefault="00000000">
      <w:pPr>
        <w:spacing w:before="50" w:after="50"/>
      </w:pPr>
      <w:r>
        <w:t xml:space="preserve">Aguzzoli, E., Walbaum, M., Knapp, M., Castro-Aldrete, L., Santuccione Chadha, A. and Cyhlarova, E. (2025) ‘Sex and gender differences in access, quality of care, and effectiveness of treatment in dementia: a scoping review of studies up to 2024’, </w:t>
      </w:r>
      <w:r>
        <w:rPr>
          <w:i/>
          <w:iCs/>
        </w:rPr>
        <w:t>Archives of Public Health</w:t>
      </w:r>
      <w:r>
        <w:t xml:space="preserve">, 83(1), article 139. Available at: </w:t>
      </w:r>
      <w:hyperlink r:id="rId9" w:history="1">
        <w:r w:rsidR="007B6A71">
          <w:rPr>
            <w:rStyle w:val="Hyperlink"/>
          </w:rPr>
          <w:t>https://doi.org/10.1186/s13690-025-01626-z</w:t>
        </w:r>
      </w:hyperlink>
      <w:r>
        <w:t xml:space="preserve"> (Accessed: 23 July 2026).</w:t>
      </w:r>
    </w:p>
    <w:p w14:paraId="33F57D5B" w14:textId="77777777" w:rsidR="007B6A71" w:rsidRDefault="00000000">
      <w:pPr>
        <w:spacing w:before="50" w:after="50"/>
      </w:pPr>
      <w:r>
        <w:t xml:space="preserve">Alzheimer's Research UK (no date) </w:t>
      </w:r>
      <w:r>
        <w:rPr>
          <w:i/>
          <w:iCs/>
        </w:rPr>
        <w:t>Subtypes of dementia. Dementia Statistics Hub.</w:t>
      </w:r>
      <w:r>
        <w:t xml:space="preserve"> Available at: https://dementiastatistics.org/about-dementia/subtypes/ (Accessed: 29 September 2026).</w:t>
      </w:r>
    </w:p>
    <w:p w14:paraId="6BD6D8EF" w14:textId="77777777" w:rsidR="007B6A71" w:rsidRDefault="00000000">
      <w:pPr>
        <w:spacing w:before="50" w:after="50"/>
      </w:pPr>
      <w:r>
        <w:t xml:space="preserve">Blakeslee, S. (2004) ‘The CRAAP Test’, </w:t>
      </w:r>
      <w:r>
        <w:rPr>
          <w:i/>
          <w:iCs/>
        </w:rPr>
        <w:t>LOEX Quarterly</w:t>
      </w:r>
      <w:r>
        <w:t xml:space="preserve">, 31(3), Article 4. Available at: </w:t>
      </w:r>
      <w:hyperlink r:id="rId10" w:history="1">
        <w:r w:rsidR="007B6A71">
          <w:rPr>
            <w:rStyle w:val="Hyperlink"/>
          </w:rPr>
          <w:t>https://commons.emich.edu/loexquarterly/vol31/iss3/4/</w:t>
        </w:r>
      </w:hyperlink>
      <w:r>
        <w:t xml:space="preserve"> (Accessed: 30 July 2026).</w:t>
      </w:r>
    </w:p>
    <w:p w14:paraId="2C4D309A" w14:textId="77777777" w:rsidR="007B6A71" w:rsidRDefault="00000000">
      <w:pPr>
        <w:spacing w:before="50" w:after="50"/>
      </w:pPr>
      <w:r>
        <w:t xml:space="preserve">Braun, V. and Clarke, V. (2006) ‘Using thematic analysis in psychology’, </w:t>
      </w:r>
      <w:r>
        <w:rPr>
          <w:i/>
          <w:iCs/>
        </w:rPr>
        <w:t>Qualitative Research in Psychology</w:t>
      </w:r>
      <w:r>
        <w:t xml:space="preserve">, 3(2), pp. 77–101. Available at: </w:t>
      </w:r>
      <w:hyperlink r:id="rId11" w:history="1">
        <w:r w:rsidR="007B6A71">
          <w:rPr>
            <w:rStyle w:val="Hyperlink"/>
          </w:rPr>
          <w:t>https://doi.org/10.1191/1478088706qp063oa</w:t>
        </w:r>
      </w:hyperlink>
      <w:r>
        <w:t xml:space="preserve"> (Accessed: 30 July 2026).</w:t>
      </w:r>
    </w:p>
    <w:p w14:paraId="284E4D74" w14:textId="77777777" w:rsidR="007B6A71" w:rsidRDefault="00000000">
      <w:pPr>
        <w:spacing w:before="50" w:after="50"/>
      </w:pPr>
      <w:r>
        <w:t xml:space="preserve">British Heart Foundation (no date) </w:t>
      </w:r>
      <w:r>
        <w:rPr>
          <w:i/>
          <w:iCs/>
        </w:rPr>
        <w:t>Vascular dementia.</w:t>
      </w:r>
      <w:r>
        <w:t xml:space="preserve"> Available at: </w:t>
      </w:r>
      <w:hyperlink r:id="rId12" w:history="1">
        <w:r w:rsidR="007B6A71">
          <w:rPr>
            <w:rStyle w:val="Hyperlink"/>
          </w:rPr>
          <w:t>https://www.bhf.org.uk/informationsupport/conditions/vascular-dementia</w:t>
        </w:r>
      </w:hyperlink>
      <w:r>
        <w:t xml:space="preserve"> (Accessed: 17 August 2026).</w:t>
      </w:r>
    </w:p>
    <w:p w14:paraId="5EFE15E2" w14:textId="77777777" w:rsidR="007B6A71" w:rsidRDefault="00000000">
      <w:pPr>
        <w:spacing w:before="50" w:after="50"/>
      </w:pPr>
      <w:r>
        <w:t xml:space="preserve">Cai, Y., Markus, H.S. and Mok, V.C.T. (2024) ‘Vascular cognitive impairment and dementia: mechanisms, treatment and future directions’, </w:t>
      </w:r>
      <w:r>
        <w:rPr>
          <w:i/>
          <w:iCs/>
        </w:rPr>
        <w:t>International Journal of Stroke</w:t>
      </w:r>
      <w:r>
        <w:t xml:space="preserve">, 19(8), pp. 858–870. Available at: </w:t>
      </w:r>
      <w:hyperlink r:id="rId13" w:history="1">
        <w:r w:rsidR="007B6A71">
          <w:rPr>
            <w:rStyle w:val="Hyperlink"/>
          </w:rPr>
          <w:t>https://doi.org/10.1177/17474930241279888</w:t>
        </w:r>
      </w:hyperlink>
      <w:r>
        <w:t xml:space="preserve"> (Accessed: 23 July 2026).</w:t>
      </w:r>
    </w:p>
    <w:p w14:paraId="549A6886" w14:textId="77777777" w:rsidR="007B6A71" w:rsidRDefault="00000000">
      <w:pPr>
        <w:spacing w:before="50" w:after="50"/>
      </w:pPr>
      <w:r>
        <w:t xml:space="preserve">Clare, L. et al. (2019) ‘Individual goal-oriented cognitive rehabilitation to improve everyday functioning for people with early-stage dementia: a multicentre randomised controlled trial (the GREAT trial)’, </w:t>
      </w:r>
      <w:r>
        <w:rPr>
          <w:i/>
          <w:iCs/>
        </w:rPr>
        <w:t>International Journal of Geriatric Psychiatry</w:t>
      </w:r>
      <w:r>
        <w:t xml:space="preserve">, 34(5), pp. 709–721. Available at: </w:t>
      </w:r>
      <w:hyperlink r:id="rId14" w:history="1">
        <w:r w:rsidR="007B6A71">
          <w:rPr>
            <w:rStyle w:val="Hyperlink"/>
          </w:rPr>
          <w:t>https://doi.org/10.1002/gps.5076</w:t>
        </w:r>
      </w:hyperlink>
      <w:r>
        <w:t xml:space="preserve"> (Accessed: 23 July 2026).</w:t>
      </w:r>
    </w:p>
    <w:p w14:paraId="42A8CC53" w14:textId="2730A70E" w:rsidR="007B6A71" w:rsidRDefault="00000000">
      <w:pPr>
        <w:spacing w:before="50" w:after="50"/>
      </w:pPr>
      <w:r>
        <w:t xml:space="preserve">Clare, L. et al. (2023) ‘Implementing a home-based personalised cognitive rehabilitation intervention for people with mild-to-moderate dementia: GREAT into Practice’, </w:t>
      </w:r>
      <w:r>
        <w:rPr>
          <w:i/>
          <w:iCs/>
        </w:rPr>
        <w:t>BMC Geriatrics</w:t>
      </w:r>
      <w:r>
        <w:t>, 2</w:t>
      </w:r>
      <w:r w:rsidR="00C71755">
        <w:t>3,</w:t>
      </w:r>
      <w:r w:rsidR="00B97CBD">
        <w:t xml:space="preserve"> </w:t>
      </w:r>
      <w:r w:rsidR="00B97CBD" w:rsidRPr="00B97CBD">
        <w:t>article</w:t>
      </w:r>
      <w:r>
        <w:t xml:space="preserve"> 93. Available at: </w:t>
      </w:r>
      <w:hyperlink r:id="rId15" w:history="1">
        <w:r w:rsidR="007B6A71">
          <w:rPr>
            <w:rStyle w:val="Hyperlink"/>
          </w:rPr>
          <w:t>https://doi.org/10.1186/s12877-022-03705-0</w:t>
        </w:r>
      </w:hyperlink>
      <w:r>
        <w:t xml:space="preserve"> (Accessed: 23 July 2026).</w:t>
      </w:r>
    </w:p>
    <w:p w14:paraId="60B3585A" w14:textId="77777777" w:rsidR="007B6A71" w:rsidRDefault="00000000">
      <w:pPr>
        <w:spacing w:before="50" w:after="50"/>
      </w:pPr>
      <w:r>
        <w:t xml:space="preserve">Creswell, J.W. and Creswell, J.D. (2018) </w:t>
      </w:r>
      <w:r>
        <w:rPr>
          <w:i/>
          <w:iCs/>
        </w:rPr>
        <w:t>Research design: qualitative, quantitative, and mixed methods approaches.</w:t>
      </w:r>
      <w:r>
        <w:t xml:space="preserve"> 5th edn. Los Angeles: SAGE Publications.</w:t>
      </w:r>
    </w:p>
    <w:p w14:paraId="5B516A7B" w14:textId="77777777" w:rsidR="007B6A71" w:rsidRDefault="00000000">
      <w:pPr>
        <w:spacing w:before="50" w:after="50"/>
      </w:pPr>
      <w:r>
        <w:t xml:space="preserve">Giebel, C. and Heath, B. (2023) ‘A 3-UK-nation survey on dementia and the cost of living crisis: contributions of gender and ethnicity on struggling to pay for social care’, </w:t>
      </w:r>
      <w:r>
        <w:rPr>
          <w:i/>
          <w:iCs/>
        </w:rPr>
        <w:t>Aging &amp; Mental Health</w:t>
      </w:r>
      <w:r>
        <w:t xml:space="preserve">, 27(12), pp. 2368–2376. Available at: </w:t>
      </w:r>
      <w:hyperlink r:id="rId16" w:history="1">
        <w:r w:rsidR="007B6A71">
          <w:rPr>
            <w:rStyle w:val="Hyperlink"/>
          </w:rPr>
          <w:t>https://doi.org/10.1080/13607863.2023.2197845</w:t>
        </w:r>
      </w:hyperlink>
      <w:r>
        <w:t xml:space="preserve"> (Accessed: 11 August 2026).</w:t>
      </w:r>
    </w:p>
    <w:p w14:paraId="5D6EDF34" w14:textId="77777777" w:rsidR="007B6A71" w:rsidRDefault="00000000">
      <w:pPr>
        <w:spacing w:before="50" w:after="50"/>
      </w:pPr>
      <w:r>
        <w:t xml:space="preserve">Giebel, C., Hanna, K., Watson, J., Faulkner, T., O’Connell, L., Smith, S. and Donnellan, W. (2023a) ‘A systematic review on inequalities in accessing and using community-based social care in dementia’, </w:t>
      </w:r>
      <w:r>
        <w:rPr>
          <w:i/>
          <w:iCs/>
        </w:rPr>
        <w:t>International Psychogeriatrics</w:t>
      </w:r>
      <w:r>
        <w:t xml:space="preserve">, 36(7), pp. 540–563. Available at: </w:t>
      </w:r>
      <w:hyperlink r:id="rId17" w:history="1">
        <w:r w:rsidR="007B6A71">
          <w:rPr>
            <w:rStyle w:val="Hyperlink"/>
          </w:rPr>
          <w:t>https://doi.org/10.1017/S104161022300042X</w:t>
        </w:r>
      </w:hyperlink>
      <w:r>
        <w:t xml:space="preserve"> (Accessed: 23 July 2026).</w:t>
      </w:r>
    </w:p>
    <w:p w14:paraId="0175A4A9" w14:textId="31CC8C72" w:rsidR="007B6A71" w:rsidRDefault="00000000">
      <w:pPr>
        <w:spacing w:before="50" w:after="50"/>
      </w:pPr>
      <w:r>
        <w:t xml:space="preserve">Giebel, C., Reilly, S., Gabbay, M., Dickinson, J., Tetlow, H., Hogan, H., Griffiths, A. and Cooper, C. (2023b) ‘Dementia care navigation: a systematic review on different service types and their prevalence’, </w:t>
      </w:r>
      <w:r>
        <w:rPr>
          <w:i/>
          <w:iCs/>
        </w:rPr>
        <w:t>International Journal of Geriatric Psychiatry</w:t>
      </w:r>
      <w:r>
        <w:t xml:space="preserve">, 38(8), </w:t>
      </w:r>
      <w:r w:rsidR="00C03950" w:rsidRPr="00C03950">
        <w:t>article</w:t>
      </w:r>
      <w:r w:rsidR="00C03950">
        <w:t xml:space="preserve"> </w:t>
      </w:r>
      <w:r>
        <w:t xml:space="preserve">e5977. Available at: </w:t>
      </w:r>
      <w:hyperlink r:id="rId18" w:history="1">
        <w:r w:rsidR="007B6A71">
          <w:rPr>
            <w:rStyle w:val="Hyperlink"/>
          </w:rPr>
          <w:t>https://doi.org/10.1002/gps.5977</w:t>
        </w:r>
      </w:hyperlink>
      <w:r>
        <w:t xml:space="preserve"> (Accessed: 23 July 2026).</w:t>
      </w:r>
    </w:p>
    <w:p w14:paraId="193AA7E9" w14:textId="77777777" w:rsidR="007B6A71" w:rsidRDefault="00000000">
      <w:pPr>
        <w:spacing w:before="50" w:after="50"/>
      </w:pPr>
      <w:r>
        <w:t xml:space="preserve">Giebel, C., Readman, M.R., Godfrey, A., Gray, A., Carton, J. and Polden, M. (2025) ‘Geographical inequalities in dementia diagnosis and care: a systematic review’, </w:t>
      </w:r>
      <w:r>
        <w:rPr>
          <w:i/>
          <w:iCs/>
        </w:rPr>
        <w:t>International Psychogeriatrics</w:t>
      </w:r>
      <w:r>
        <w:t xml:space="preserve">, 37(3), article 100051. Available at: </w:t>
      </w:r>
      <w:hyperlink r:id="rId19" w:history="1">
        <w:r w:rsidR="007B6A71">
          <w:rPr>
            <w:rStyle w:val="Hyperlink"/>
          </w:rPr>
          <w:t>https://doi.org/10.1016/j.inpsyc.2025.100051</w:t>
        </w:r>
      </w:hyperlink>
      <w:r>
        <w:t xml:space="preserve"> (Accessed: 23 July 2026).</w:t>
      </w:r>
    </w:p>
    <w:p w14:paraId="7A48582E" w14:textId="77777777" w:rsidR="007B6A71" w:rsidRDefault="00000000">
      <w:pPr>
        <w:spacing w:before="50" w:after="50"/>
      </w:pPr>
      <w:r>
        <w:t xml:space="preserve">Harwood, R.H. et al. (2023) ‘Promoting Activity, Independence, and Stability in Early Dementia and mild cognitive impairment (PrAISED): randomised controlled trial’, </w:t>
      </w:r>
      <w:r>
        <w:rPr>
          <w:i/>
          <w:iCs/>
        </w:rPr>
        <w:t>BMJ</w:t>
      </w:r>
      <w:r>
        <w:t xml:space="preserve">, 382, article e074787. Available at: </w:t>
      </w:r>
      <w:hyperlink r:id="rId20" w:history="1">
        <w:r w:rsidR="007B6A71">
          <w:rPr>
            <w:rStyle w:val="Hyperlink"/>
          </w:rPr>
          <w:t>https://doi.org/10.1136/bmj-2023-074787</w:t>
        </w:r>
      </w:hyperlink>
      <w:r>
        <w:t xml:space="preserve"> (Accessed: 23 July 2026).</w:t>
      </w:r>
    </w:p>
    <w:p w14:paraId="446BCD71" w14:textId="77777777" w:rsidR="007B6A71" w:rsidRDefault="00000000">
      <w:pPr>
        <w:spacing w:before="50" w:after="50"/>
      </w:pPr>
      <w:r>
        <w:t xml:space="preserve">Isaaq, A. et al. (2025) ‘Cost-utility of a new psychosocial goal-setting and manualised support intervention for independence in dementia (NIDUS-Family) versus goal setting and routine care: an economic evaluation embedded within a randomised controlled trial’, </w:t>
      </w:r>
      <w:r>
        <w:rPr>
          <w:i/>
          <w:iCs/>
        </w:rPr>
        <w:t>The Lancet Healthy Longevity</w:t>
      </w:r>
      <w:r>
        <w:t xml:space="preserve">, 6(2), article 100676. Available at: </w:t>
      </w:r>
      <w:hyperlink r:id="rId21" w:history="1">
        <w:r w:rsidR="007B6A71">
          <w:rPr>
            <w:rStyle w:val="Hyperlink"/>
          </w:rPr>
          <w:t>https://doi.org/10.1016/j.lanhl.2024.100676</w:t>
        </w:r>
      </w:hyperlink>
      <w:r>
        <w:t xml:space="preserve"> (Accessed: 23 July 2026).</w:t>
      </w:r>
    </w:p>
    <w:p w14:paraId="76B5397F" w14:textId="77777777" w:rsidR="007B6A71" w:rsidRDefault="00000000">
      <w:pPr>
        <w:spacing w:before="50" w:after="50"/>
      </w:pPr>
      <w:r>
        <w:t xml:space="preserve">Naeem, M., Ozuem, W., Howell, K. and Ranfagni, S. (2023) ‘A step-by-step process of thematic analysis to develop a conceptual model in qualitative research’, </w:t>
      </w:r>
      <w:r>
        <w:rPr>
          <w:i/>
          <w:iCs/>
        </w:rPr>
        <w:t>International Journal of Qualitative Methods</w:t>
      </w:r>
      <w:r>
        <w:t xml:space="preserve">, 22. Available at: </w:t>
      </w:r>
      <w:hyperlink r:id="rId22" w:history="1">
        <w:r w:rsidR="007B6A71">
          <w:rPr>
            <w:rStyle w:val="Hyperlink"/>
          </w:rPr>
          <w:t>https://doi.org/10.1177/16094069231205789</w:t>
        </w:r>
      </w:hyperlink>
      <w:r>
        <w:t xml:space="preserve"> (Accessed: 29 July 2026).</w:t>
      </w:r>
    </w:p>
    <w:p w14:paraId="216BA7FD" w14:textId="77777777" w:rsidR="007B6A71" w:rsidRDefault="00000000">
      <w:pPr>
        <w:spacing w:before="50" w:after="50"/>
      </w:pPr>
      <w:r>
        <w:t xml:space="preserve">National Institute for Health and Care Excellence (NICE) (2018) </w:t>
      </w:r>
      <w:r>
        <w:rPr>
          <w:i/>
          <w:iCs/>
        </w:rPr>
        <w:t>Dementia: assessment, management and support for people living with dementia and their carers. NICE guideline NG97.</w:t>
      </w:r>
      <w:r>
        <w:t xml:space="preserve"> Available at: </w:t>
      </w:r>
      <w:hyperlink r:id="rId23" w:history="1">
        <w:r w:rsidR="007B6A71">
          <w:rPr>
            <w:rStyle w:val="Hyperlink"/>
          </w:rPr>
          <w:t>https://www.nice.org.uk/guidance/ng97</w:t>
        </w:r>
      </w:hyperlink>
      <w:r>
        <w:t xml:space="preserve"> (Accessed: 30 July 2026).</w:t>
      </w:r>
    </w:p>
    <w:p w14:paraId="3A184949" w14:textId="77777777" w:rsidR="007B6A71" w:rsidRDefault="00000000">
      <w:pPr>
        <w:spacing w:before="50" w:after="50"/>
      </w:pPr>
      <w:r>
        <w:t xml:space="preserve">NHS England (2025) </w:t>
      </w:r>
      <w:r>
        <w:rPr>
          <w:i/>
          <w:iCs/>
        </w:rPr>
        <w:t>Dementia.</w:t>
      </w:r>
      <w:r>
        <w:t xml:space="preserve"> Available at: </w:t>
      </w:r>
      <w:hyperlink r:id="rId24" w:history="1">
        <w:r w:rsidR="007B6A71">
          <w:rPr>
            <w:rStyle w:val="Hyperlink"/>
          </w:rPr>
          <w:t>https://www.england.nhs.uk/mental-health/dementia/</w:t>
        </w:r>
      </w:hyperlink>
      <w:r>
        <w:t xml:space="preserve"> (Accessed: 30 July 2026).</w:t>
      </w:r>
    </w:p>
    <w:p w14:paraId="50C04E16" w14:textId="77777777" w:rsidR="007B6A71" w:rsidRDefault="00000000">
      <w:pPr>
        <w:spacing w:before="50" w:after="50"/>
      </w:pPr>
      <w:r>
        <w:t xml:space="preserve">NeuroReserve (2024) </w:t>
      </w:r>
      <w:r>
        <w:rPr>
          <w:i/>
          <w:iCs/>
        </w:rPr>
        <w:t>How vascular dementia and stroke are connected.</w:t>
      </w:r>
      <w:r>
        <w:t xml:space="preserve"> Available at: </w:t>
      </w:r>
      <w:hyperlink r:id="rId25" w:history="1">
        <w:r w:rsidR="007B6A71">
          <w:rPr>
            <w:rStyle w:val="Hyperlink"/>
          </w:rPr>
          <w:t>https://neuroreserve.com/blogs/articles/how-vascular-dementia-and-stroke-are-connected</w:t>
        </w:r>
      </w:hyperlink>
      <w:r>
        <w:t xml:space="preserve"> (Accessed: 17 August 2026).</w:t>
      </w:r>
    </w:p>
    <w:p w14:paraId="7C80704A" w14:textId="77777777" w:rsidR="007B6A71" w:rsidRDefault="00000000">
      <w:pPr>
        <w:spacing w:before="50" w:after="50"/>
      </w:pPr>
      <w:r>
        <w:t xml:space="preserve">UK Research Integrity Office (2025) </w:t>
      </w:r>
      <w:r>
        <w:rPr>
          <w:i/>
          <w:iCs/>
        </w:rPr>
        <w:t>Code of practice for research. Version 3.5.</w:t>
      </w:r>
      <w:r>
        <w:t xml:space="preserve"> Available at: https://ukrio.org/resources/publications/code-of-practice-for-research/ (Accessed: 30 July 2026).</w:t>
      </w:r>
    </w:p>
    <w:p w14:paraId="6660BFF7" w14:textId="77777777" w:rsidR="007B6A71" w:rsidRDefault="00000000">
      <w:pPr>
        <w:spacing w:before="50" w:after="50"/>
      </w:pPr>
      <w:r>
        <w:t xml:space="preserve">Vitoria, S. (2026) ‘Vascular dementia – multi-infarct dementia’. </w:t>
      </w:r>
      <w:r>
        <w:rPr>
          <w:i/>
          <w:iCs/>
        </w:rPr>
        <w:t>Mediktor</w:t>
      </w:r>
      <w:r>
        <w:t xml:space="preserve">. Available at: </w:t>
      </w:r>
      <w:hyperlink r:id="rId26" w:history="1">
        <w:r w:rsidR="007B6A71">
          <w:rPr>
            <w:rStyle w:val="Hyperlink"/>
          </w:rPr>
          <w:t>https://my.mediktor.com/en/disease/vascular-dementia-multiinfarct-dementia</w:t>
        </w:r>
      </w:hyperlink>
      <w:r>
        <w:t xml:space="preserve"> (Accessed: 17 August 2026).</w:t>
      </w:r>
    </w:p>
    <w:p w14:paraId="28B154F4" w14:textId="77777777" w:rsidR="007B6A71" w:rsidRDefault="00000000">
      <w:pPr>
        <w:spacing w:before="50" w:after="50"/>
      </w:pPr>
      <w:r>
        <w:lastRenderedPageBreak/>
        <w:t xml:space="preserve">Wardlaw, J.M. et al. (2021) ‘Rates, risks and routes to reduce vascular dementia (R4VaD): a UK-wide multicentre prospective observational cohort study of cognition after stroke: protocol’, </w:t>
      </w:r>
      <w:r>
        <w:rPr>
          <w:i/>
          <w:iCs/>
        </w:rPr>
        <w:t>European Stroke Journal</w:t>
      </w:r>
      <w:r>
        <w:t xml:space="preserve">, 6(1), pp. 89–101. Available at: </w:t>
      </w:r>
      <w:hyperlink r:id="rId27" w:history="1">
        <w:r w:rsidR="007B6A71">
          <w:rPr>
            <w:rStyle w:val="Hyperlink"/>
          </w:rPr>
          <w:t>https://doi.org/10.1177/2396987320953312</w:t>
        </w:r>
      </w:hyperlink>
      <w:r>
        <w:t xml:space="preserve"> (Accessed: 23 July 2026).</w:t>
      </w:r>
    </w:p>
    <w:sectPr w:rsidR="007B6A71">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5A60D5"/>
    <w:multiLevelType w:val="hybridMultilevel"/>
    <w:tmpl w:val="24E4957C"/>
    <w:lvl w:ilvl="0" w:tplc="2E864F32">
      <w:start w:val="1"/>
      <w:numFmt w:val="bullet"/>
      <w:lvlText w:val="●"/>
      <w:lvlJc w:val="left"/>
      <w:pPr>
        <w:ind w:left="720" w:hanging="360"/>
      </w:pPr>
    </w:lvl>
    <w:lvl w:ilvl="1" w:tplc="B7408B5C">
      <w:start w:val="1"/>
      <w:numFmt w:val="bullet"/>
      <w:lvlText w:val="○"/>
      <w:lvlJc w:val="left"/>
      <w:pPr>
        <w:ind w:left="1440" w:hanging="360"/>
      </w:pPr>
    </w:lvl>
    <w:lvl w:ilvl="2" w:tplc="E744A008">
      <w:start w:val="1"/>
      <w:numFmt w:val="bullet"/>
      <w:lvlText w:val="■"/>
      <w:lvlJc w:val="left"/>
      <w:pPr>
        <w:ind w:left="2160" w:hanging="360"/>
      </w:pPr>
    </w:lvl>
    <w:lvl w:ilvl="3" w:tplc="E3D29C96">
      <w:start w:val="1"/>
      <w:numFmt w:val="bullet"/>
      <w:lvlText w:val="●"/>
      <w:lvlJc w:val="left"/>
      <w:pPr>
        <w:ind w:left="2880" w:hanging="360"/>
      </w:pPr>
    </w:lvl>
    <w:lvl w:ilvl="4" w:tplc="CCBC0136">
      <w:start w:val="1"/>
      <w:numFmt w:val="bullet"/>
      <w:lvlText w:val="○"/>
      <w:lvlJc w:val="left"/>
      <w:pPr>
        <w:ind w:left="3600" w:hanging="360"/>
      </w:pPr>
    </w:lvl>
    <w:lvl w:ilvl="5" w:tplc="E2FA0C7A">
      <w:start w:val="1"/>
      <w:numFmt w:val="bullet"/>
      <w:lvlText w:val="■"/>
      <w:lvlJc w:val="left"/>
      <w:pPr>
        <w:ind w:left="4320" w:hanging="360"/>
      </w:pPr>
    </w:lvl>
    <w:lvl w:ilvl="6" w:tplc="1FEAD1B4">
      <w:start w:val="1"/>
      <w:numFmt w:val="bullet"/>
      <w:lvlText w:val="●"/>
      <w:lvlJc w:val="left"/>
      <w:pPr>
        <w:ind w:left="5040" w:hanging="360"/>
      </w:pPr>
    </w:lvl>
    <w:lvl w:ilvl="7" w:tplc="91666C5A">
      <w:start w:val="1"/>
      <w:numFmt w:val="bullet"/>
      <w:lvlText w:val="●"/>
      <w:lvlJc w:val="left"/>
      <w:pPr>
        <w:ind w:left="5760" w:hanging="360"/>
      </w:pPr>
    </w:lvl>
    <w:lvl w:ilvl="8" w:tplc="58447A8E">
      <w:start w:val="1"/>
      <w:numFmt w:val="bullet"/>
      <w:lvlText w:val="●"/>
      <w:lvlJc w:val="left"/>
      <w:pPr>
        <w:ind w:left="6480" w:hanging="360"/>
      </w:pPr>
    </w:lvl>
  </w:abstractNum>
  <w:num w:numId="1" w16cid:durableId="230701188">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6A71"/>
    <w:rsid w:val="00001F07"/>
    <w:rsid w:val="00057F19"/>
    <w:rsid w:val="000C2596"/>
    <w:rsid w:val="000D572F"/>
    <w:rsid w:val="0010768E"/>
    <w:rsid w:val="00140E37"/>
    <w:rsid w:val="001643D7"/>
    <w:rsid w:val="00194591"/>
    <w:rsid w:val="00265FFE"/>
    <w:rsid w:val="002761D8"/>
    <w:rsid w:val="002A67E5"/>
    <w:rsid w:val="00302FAE"/>
    <w:rsid w:val="00316A52"/>
    <w:rsid w:val="0034102C"/>
    <w:rsid w:val="00343EE1"/>
    <w:rsid w:val="00354086"/>
    <w:rsid w:val="003632C6"/>
    <w:rsid w:val="003B553D"/>
    <w:rsid w:val="00450CD8"/>
    <w:rsid w:val="004779E1"/>
    <w:rsid w:val="00497CE6"/>
    <w:rsid w:val="004B7522"/>
    <w:rsid w:val="004E68B5"/>
    <w:rsid w:val="004F5BBF"/>
    <w:rsid w:val="005052C5"/>
    <w:rsid w:val="005327AF"/>
    <w:rsid w:val="0055063F"/>
    <w:rsid w:val="00551305"/>
    <w:rsid w:val="005D697F"/>
    <w:rsid w:val="00600299"/>
    <w:rsid w:val="00602E62"/>
    <w:rsid w:val="00606E01"/>
    <w:rsid w:val="006252E7"/>
    <w:rsid w:val="0063234D"/>
    <w:rsid w:val="006B1D24"/>
    <w:rsid w:val="006B2BB6"/>
    <w:rsid w:val="00724066"/>
    <w:rsid w:val="0079115F"/>
    <w:rsid w:val="007B58CC"/>
    <w:rsid w:val="007B6A71"/>
    <w:rsid w:val="007F6A3A"/>
    <w:rsid w:val="008B3B94"/>
    <w:rsid w:val="008B7934"/>
    <w:rsid w:val="00926F6C"/>
    <w:rsid w:val="009E424B"/>
    <w:rsid w:val="00A04F91"/>
    <w:rsid w:val="00A26027"/>
    <w:rsid w:val="00A32E79"/>
    <w:rsid w:val="00A36763"/>
    <w:rsid w:val="00AB6D33"/>
    <w:rsid w:val="00AF1CAC"/>
    <w:rsid w:val="00B07C2C"/>
    <w:rsid w:val="00B36980"/>
    <w:rsid w:val="00B76E4F"/>
    <w:rsid w:val="00B97CBD"/>
    <w:rsid w:val="00C03950"/>
    <w:rsid w:val="00C063ED"/>
    <w:rsid w:val="00C254AD"/>
    <w:rsid w:val="00C53A30"/>
    <w:rsid w:val="00C71755"/>
    <w:rsid w:val="00C82A6F"/>
    <w:rsid w:val="00CC13D0"/>
    <w:rsid w:val="00CD4D05"/>
    <w:rsid w:val="00D329D3"/>
    <w:rsid w:val="00D51F52"/>
    <w:rsid w:val="00DA3988"/>
    <w:rsid w:val="00DC2191"/>
    <w:rsid w:val="00DC375C"/>
    <w:rsid w:val="00E91BDC"/>
    <w:rsid w:val="00ED5372"/>
    <w:rsid w:val="00FC0E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DFEE64"/>
  <w15:docId w15:val="{150F8B9B-564A-40C7-92D0-B4E064BEE8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18"/>
        <w:szCs w:val="18"/>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316A5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doi.org/10.1177/17474930241279888" TargetMode="External"/><Relationship Id="rId18" Type="http://schemas.openxmlformats.org/officeDocument/2006/relationships/hyperlink" Target="https://doi.org/10.1002/gps.5977" TargetMode="External"/><Relationship Id="rId26" Type="http://schemas.openxmlformats.org/officeDocument/2006/relationships/hyperlink" Target="https://my.mediktor.com/en/disease/vascular-dementia-multiinfarct-dementia" TargetMode="External"/><Relationship Id="rId3" Type="http://schemas.openxmlformats.org/officeDocument/2006/relationships/settings" Target="settings.xml"/><Relationship Id="rId21" Type="http://schemas.openxmlformats.org/officeDocument/2006/relationships/hyperlink" Target="https://doi.org/10.1016/j.lanhl.2024.100676" TargetMode="External"/><Relationship Id="rId7" Type="http://schemas.openxmlformats.org/officeDocument/2006/relationships/image" Target="media/image3.jpeg"/><Relationship Id="rId12" Type="http://schemas.openxmlformats.org/officeDocument/2006/relationships/hyperlink" Target="https://www.bhf.org.uk/informationsupport/conditions/vascular-dementia" TargetMode="External"/><Relationship Id="rId17" Type="http://schemas.openxmlformats.org/officeDocument/2006/relationships/hyperlink" Target="https://doi.org/10.1017/S104161022300042X" TargetMode="External"/><Relationship Id="rId25" Type="http://schemas.openxmlformats.org/officeDocument/2006/relationships/hyperlink" Target="https://neuroreserve.com/blogs/articles/how-vascular-dementia-and-stroke-are-connected" TargetMode="External"/><Relationship Id="rId2" Type="http://schemas.openxmlformats.org/officeDocument/2006/relationships/styles" Target="styles.xml"/><Relationship Id="rId16" Type="http://schemas.openxmlformats.org/officeDocument/2006/relationships/hyperlink" Target="https://doi.org/10.1080/13607863.2023.2197845" TargetMode="External"/><Relationship Id="rId20" Type="http://schemas.openxmlformats.org/officeDocument/2006/relationships/hyperlink" Target="https://doi.org/10.1136/bmj-2023-074787"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doi.org/10.1191/1478088706qp063oa" TargetMode="External"/><Relationship Id="rId24" Type="http://schemas.openxmlformats.org/officeDocument/2006/relationships/hyperlink" Target="https://www.england.nhs.uk/mental-health/dementia/" TargetMode="External"/><Relationship Id="rId5" Type="http://schemas.openxmlformats.org/officeDocument/2006/relationships/image" Target="media/image1.jpeg"/><Relationship Id="rId15" Type="http://schemas.openxmlformats.org/officeDocument/2006/relationships/hyperlink" Target="https://doi.org/10.1186/s12877-022-03705-0" TargetMode="External"/><Relationship Id="rId23" Type="http://schemas.openxmlformats.org/officeDocument/2006/relationships/hyperlink" Target="https://www.nice.org.uk/guidance/ng97" TargetMode="External"/><Relationship Id="rId28" Type="http://schemas.openxmlformats.org/officeDocument/2006/relationships/fontTable" Target="fontTable.xml"/><Relationship Id="rId10" Type="http://schemas.openxmlformats.org/officeDocument/2006/relationships/hyperlink" Target="https://commons.emich.edu/loexquarterly/vol31/iss3/4/" TargetMode="External"/><Relationship Id="rId19" Type="http://schemas.openxmlformats.org/officeDocument/2006/relationships/hyperlink" Target="https://doi.org/10.1016/j.inpsyc.2025.100051" TargetMode="External"/><Relationship Id="rId4" Type="http://schemas.openxmlformats.org/officeDocument/2006/relationships/webSettings" Target="webSettings.xml"/><Relationship Id="rId9" Type="http://schemas.openxmlformats.org/officeDocument/2006/relationships/hyperlink" Target="https://doi.org/10.1186/s13690-025-01626-z" TargetMode="External"/><Relationship Id="rId14" Type="http://schemas.openxmlformats.org/officeDocument/2006/relationships/hyperlink" Target="https://doi.org/10.1002/gps.5076" TargetMode="External"/><Relationship Id="rId22" Type="http://schemas.openxmlformats.org/officeDocument/2006/relationships/hyperlink" Target="https://doi.org/10.1177/16094069231205789" TargetMode="External"/><Relationship Id="rId27" Type="http://schemas.openxmlformats.org/officeDocument/2006/relationships/hyperlink" Target="https://doi.org/10.1177/23969873209533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39</TotalTime>
  <Pages>5</Pages>
  <Words>2026</Words>
  <Characters>11552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Thara Bi</cp:lastModifiedBy>
  <cp:revision>19</cp:revision>
  <dcterms:created xsi:type="dcterms:W3CDTF">2026-10-06T09:25:00Z</dcterms:created>
  <dcterms:modified xsi:type="dcterms:W3CDTF">2026-10-12T09:51:00Z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f48e79d1-dec4-4a2a-8f0a-b7960dfd9d11</vt:lpwstr>
  </property>
</Properties>
</file>