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cs="Times New Roman" w:hAnsi="Times New Roman" w:eastAsia="Times New Roman"/>
          <w:sz w:val="36"/>
          <w:szCs w:val="36"/>
          <w:shd w:val="clear" w:color="auto" w:fill="fefffe"/>
          <w:rtl w:val="0"/>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Module name</w:t>
      </w:r>
      <w:r>
        <w:rPr>
          <w:rFonts w:ascii="Times New Roman" w:hAnsi="Times New Roman"/>
          <w:b w:val="1"/>
          <w:bCs w:val="1"/>
          <w:sz w:val="42"/>
          <w:szCs w:val="42"/>
          <w:shd w:val="clear" w:color="auto" w:fill="fefffe"/>
          <w:rtl w:val="0"/>
          <w:lang w:val="en-US"/>
        </w:rPr>
        <w:t xml:space="preserve">:Marketing Fundamentals </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fr-FR"/>
        </w:rPr>
        <w:t>Module code: LCBB 400</w:t>
      </w:r>
      <w:r>
        <w:rPr>
          <w:rFonts w:ascii="Times New Roman" w:hAnsi="Times New Roman"/>
          <w:b w:val="1"/>
          <w:bCs w:val="1"/>
          <w:sz w:val="42"/>
          <w:szCs w:val="42"/>
          <w:shd w:val="clear" w:color="auto" w:fill="fefffe"/>
          <w:rtl w:val="0"/>
          <w:lang w:val="en-US"/>
        </w:rPr>
        <w:t>4</w:t>
      </w:r>
    </w:p>
    <w:p>
      <w:pPr>
        <w:pStyle w:val="Default"/>
        <w:bidi w:val="0"/>
        <w:spacing w:before="0" w:line="240" w:lineRule="auto"/>
        <w:ind w:left="0" w:right="0" w:firstLine="0"/>
        <w:jc w:val="center"/>
        <w:rPr>
          <w:rFonts w:ascii="Times New Roman" w:cs="Times New Roman" w:hAnsi="Times New Roman" w:eastAsia="Times New Roman"/>
          <w:b w:val="1"/>
          <w:bCs w:val="1"/>
          <w:sz w:val="36"/>
          <w:szCs w:val="36"/>
          <w:shd w:val="clear" w:color="auto" w:fill="fefffe"/>
          <w:rtl w:val="0"/>
        </w:rPr>
      </w:pPr>
      <w:r>
        <w:rPr>
          <w:rFonts w:ascii="Times New Roman" w:hAnsi="Times New Roman"/>
          <w:b w:val="1"/>
          <w:bCs w:val="1"/>
          <w:sz w:val="36"/>
          <w:szCs w:val="36"/>
          <w:shd w:val="clear" w:color="auto" w:fill="fefffe"/>
          <w:rtl w:val="0"/>
          <w:lang w:val="en-US"/>
        </w:rPr>
        <w:t>Assignment Title:Assessment 2 Marketing Fundamentals Analysis and Evaluation</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rPr>
        <w:t>Student name: Yordan Aleksandrov Yordanov</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r>
        <w:rPr>
          <w:rFonts w:ascii="Times New Roman" w:hAnsi="Times New Roman"/>
          <w:b w:val="1"/>
          <w:bCs w:val="1"/>
          <w:sz w:val="42"/>
          <w:szCs w:val="42"/>
          <w:shd w:val="clear" w:color="auto" w:fill="fefffe"/>
          <w:rtl w:val="0"/>
          <w:lang w:val="en-US"/>
        </w:rPr>
        <w:t>Student ID: 2028612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Submission date: 28/12/2021</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fr-FR"/>
        </w:rPr>
        <w:t>Lecturer name: Tushara Balendran</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center"/>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de-DE"/>
        </w:rPr>
        <w:t>INTRODUCTION</w:t>
      </w:r>
      <w:r>
        <w:rPr>
          <w:rFonts w:ascii="Times New Roman" w:hAnsi="Times New Roman"/>
          <w:sz w:val="36"/>
          <w:szCs w:val="36"/>
          <w:u w:color="00007f"/>
          <w:rtl w:val="0"/>
          <w:lang w:val="en-US"/>
        </w:rPr>
        <w:t xml:space="preserve">  </w:t>
      </w:r>
      <w:r>
        <w:rPr>
          <w:rFonts w:ascii="Times New Roman" w:hAnsi="Times New Roman"/>
          <w:sz w:val="36"/>
          <w:szCs w:val="36"/>
          <w:u w:color="00007f"/>
          <w:rtl w:val="0"/>
        </w:rPr>
        <w:t xml:space="preserve"> 1</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de-DE"/>
        </w:rPr>
        <w:t>MAIN BODY</w:t>
      </w:r>
      <w:r>
        <w:rPr>
          <w:rFonts w:ascii="Times New Roman" w:hAnsi="Times New Roman"/>
          <w:sz w:val="36"/>
          <w:szCs w:val="36"/>
          <w:u w:color="00007f"/>
          <w:rtl w:val="0"/>
          <w:lang w:val="en-US"/>
        </w:rPr>
        <w:t xml:space="preserve">    </w:t>
      </w:r>
      <w:r>
        <w:rPr>
          <w:rFonts w:ascii="Times New Roman" w:hAnsi="Times New Roman"/>
          <w:sz w:val="36"/>
          <w:szCs w:val="36"/>
          <w:u w:color="00007f"/>
          <w:rtl w:val="0"/>
        </w:rPr>
        <w:t xml:space="preserve"> 1</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en-US"/>
        </w:rPr>
        <w:t>Processes and stages of marketing</w:t>
      </w:r>
      <w:r>
        <w:rPr>
          <w:rFonts w:ascii="Times New Roman" w:hAnsi="Times New Roman"/>
          <w:sz w:val="36"/>
          <w:szCs w:val="36"/>
          <w:u w:color="00007f"/>
          <w:rtl w:val="0"/>
          <w:lang w:val="en-US"/>
        </w:rPr>
        <w:t xml:space="preserve">   </w:t>
      </w:r>
      <w:r>
        <w:rPr>
          <w:rFonts w:ascii="Times New Roman" w:hAnsi="Times New Roman"/>
          <w:sz w:val="36"/>
          <w:szCs w:val="36"/>
          <w:u w:color="00007f"/>
          <w:rtl w:val="0"/>
        </w:rPr>
        <w:t xml:space="preserve"> 1</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en-US"/>
        </w:rPr>
        <w:t>Role of the marketing environment</w:t>
      </w:r>
      <w:r>
        <w:rPr>
          <w:rFonts w:ascii="Times New Roman" w:hAnsi="Times New Roman"/>
          <w:sz w:val="36"/>
          <w:szCs w:val="36"/>
          <w:u w:color="00007f"/>
          <w:rtl w:val="0"/>
          <w:lang w:val="en-US"/>
        </w:rPr>
        <w:t xml:space="preserve">  </w:t>
      </w:r>
      <w:r>
        <w:rPr>
          <w:rFonts w:ascii="Times New Roman" w:hAnsi="Times New Roman"/>
          <w:sz w:val="36"/>
          <w:szCs w:val="36"/>
          <w:u w:color="00007f"/>
          <w:rtl w:val="0"/>
        </w:rPr>
        <w:t xml:space="preserve"> 3</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en-US"/>
        </w:rPr>
        <w:t>Situation analysis</w:t>
      </w:r>
      <w:r>
        <w:rPr>
          <w:rFonts w:ascii="Times New Roman" w:hAnsi="Times New Roman"/>
          <w:sz w:val="36"/>
          <w:szCs w:val="36"/>
          <w:u w:color="00007f"/>
          <w:rtl w:val="0"/>
          <w:lang w:val="en-US"/>
        </w:rPr>
        <w:t xml:space="preserve">    </w:t>
      </w:r>
      <w:r>
        <w:rPr>
          <w:rFonts w:ascii="Times New Roman" w:hAnsi="Times New Roman"/>
          <w:sz w:val="36"/>
          <w:szCs w:val="36"/>
          <w:u w:color="00007f"/>
          <w:rtl w:val="0"/>
        </w:rPr>
        <w:t xml:space="preserve"> 6</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en-US"/>
        </w:rPr>
        <w:t>Marketing Mix</w:t>
      </w:r>
      <w:r>
        <w:rPr>
          <w:rFonts w:ascii="Times New Roman" w:hAnsi="Times New Roman"/>
          <w:sz w:val="36"/>
          <w:szCs w:val="36"/>
          <w:u w:color="00007f"/>
          <w:rtl w:val="0"/>
          <w:lang w:val="en-US"/>
        </w:rPr>
        <w:t xml:space="preserve">   </w:t>
      </w:r>
      <w:r>
        <w:rPr>
          <w:rFonts w:ascii="Times New Roman" w:hAnsi="Times New Roman"/>
          <w:sz w:val="36"/>
          <w:szCs w:val="36"/>
          <w:u w:color="00007f"/>
          <w:rtl w:val="0"/>
        </w:rPr>
        <w:t xml:space="preserve"> 7</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rPr>
        <w:t>CONCLUSION</w:t>
      </w:r>
      <w:r>
        <w:rPr>
          <w:rFonts w:ascii="Times New Roman" w:hAnsi="Times New Roman"/>
          <w:sz w:val="36"/>
          <w:szCs w:val="36"/>
          <w:u w:color="00007f"/>
          <w:rtl w:val="0"/>
          <w:lang w:val="en-US"/>
        </w:rPr>
        <w:t xml:space="preserve"> </w:t>
      </w:r>
      <w:r>
        <w:rPr>
          <w:rFonts w:ascii="Times New Roman" w:hAnsi="Times New Roman"/>
          <w:sz w:val="36"/>
          <w:szCs w:val="36"/>
          <w:u w:color="00007f"/>
          <w:rtl w:val="0"/>
        </w:rPr>
        <w:t xml:space="preserve"> 10</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de-DE"/>
        </w:rPr>
        <w:t>REFERENCES</w:t>
      </w:r>
      <w:r>
        <w:rPr>
          <w:rFonts w:ascii="Times New Roman" w:hAnsi="Times New Roman"/>
          <w:sz w:val="36"/>
          <w:szCs w:val="36"/>
          <w:u w:color="00007f"/>
          <w:rtl w:val="0"/>
          <w:lang w:val="en-US"/>
        </w:rPr>
        <w:t xml:space="preserve">  </w:t>
      </w:r>
      <w:r>
        <w:rPr>
          <w:rFonts w:ascii="Times New Roman" w:hAnsi="Times New Roman"/>
          <w:sz w:val="36"/>
          <w:szCs w:val="36"/>
          <w:u w:color="00007f"/>
          <w:rtl w:val="0"/>
        </w:rPr>
        <w:t xml:space="preserve"> 11</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en-US"/>
        </w:rPr>
        <w:t>Page 1 of 15</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7f"/>
          <w:rtl w:val="0"/>
        </w:rPr>
      </w:pPr>
      <w:r>
        <w:rPr>
          <w:rFonts w:ascii="Times New Roman" w:hAnsi="Times New Roman"/>
          <w:b w:val="1"/>
          <w:bCs w:val="1"/>
          <w:sz w:val="36"/>
          <w:szCs w:val="36"/>
          <w:u w:color="00007f"/>
          <w:rtl w:val="0"/>
          <w:lang w:val="de-DE"/>
        </w:rPr>
        <w:t>INTRODUCTION</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en-US"/>
        </w:rPr>
        <w:t>Advertising aids companies in attracting a huge amount of customers and, by opportunity, contributes in the accomplishment of planned goals, and therefore performs the much more prominent influence in the firm (Antczak and Sypniewska, 2017). In today's world, the competitive landscape in which businesses communicate their activities is increasingly complex, that prevent businesses from operating efficiently in the industry, resulting in a decline in output. As a result, it can be seen as a concern for the company's development. The effect of the powerful factors can be seen, and the position of advertising strategy and the marketing mix on the organisational growth and achievement is analysed in this project. The promotional configurations for industry groups are investigated from the company point of view of Volkswagen, a German automobile maker established in 1937. Also the impact of COVID-19 is deeply analysed in this report as the pandemic made many companies think of closing their businesses down and thus it is a very crucial scenario in the current market and thus its impact on the company is also discussed in detail.</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7f"/>
          <w:rtl w:val="0"/>
        </w:rPr>
      </w:pPr>
      <w:r>
        <w:rPr>
          <w:rFonts w:ascii="Times New Roman" w:hAnsi="Times New Roman"/>
          <w:b w:val="1"/>
          <w:bCs w:val="1"/>
          <w:sz w:val="42"/>
          <w:szCs w:val="42"/>
          <w:u w:color="00007f"/>
          <w:rtl w:val="0"/>
          <w:lang w:val="de-DE"/>
        </w:rPr>
        <w:t>MAIN BODY</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rtl w:val="0"/>
        </w:rPr>
      </w:pPr>
      <w:r>
        <w:rPr>
          <w:rFonts w:ascii="Times New Roman" w:hAnsi="Times New Roman"/>
          <w:sz w:val="36"/>
          <w:szCs w:val="36"/>
          <w:u w:val="single" w:color="000000"/>
          <w:rtl w:val="0"/>
          <w:lang w:val="en-US"/>
        </w:rPr>
        <w:t>Processes and stages of marketing</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Marketing is a methodical procedure that organises and compresses all of the fundamentals related with and compacted by a firm's promotional efforts. The promotional strategy is split into 5 primary phases, each of which includes a sequence of moves aimed at achieving organisational objectives.</w:t>
      </w:r>
    </w:p>
    <w:p>
      <w:pPr>
        <w:pStyle w:val="Default"/>
        <w:numPr>
          <w:ilvl w:val="0"/>
          <w:numId w:val="2"/>
        </w:numPr>
        <w:bidi w:val="0"/>
        <w:spacing w:before="0" w:line="240" w:lineRule="auto"/>
        <w:ind w:right="0"/>
        <w:jc w:val="both"/>
        <w:rPr>
          <w:rFonts w:ascii="Times New Roman" w:hAnsi="Times New Roman"/>
          <w:sz w:val="36"/>
          <w:szCs w:val="36"/>
          <w:u w:color="000000"/>
          <w:rtl w:val="0"/>
          <w:lang w:val="en-US"/>
        </w:rPr>
      </w:pPr>
      <w:r>
        <w:rPr>
          <w:rFonts w:ascii="Times New Roman" w:hAnsi="Times New Roman"/>
          <w:b w:val="1"/>
          <w:bCs w:val="1"/>
          <w:sz w:val="36"/>
          <w:szCs w:val="36"/>
          <w:u w:color="000000"/>
          <w:rtl w:val="0"/>
          <w:lang w:val="en-US"/>
        </w:rPr>
        <w:t>Understanding the firm's objectives and vision:</w:t>
      </w:r>
      <w:r>
        <w:rPr>
          <w:rFonts w:ascii="Times New Roman" w:hAnsi="Times New Roman"/>
          <w:sz w:val="36"/>
          <w:szCs w:val="36"/>
          <w:u w:color="000000"/>
          <w:rtl w:val="0"/>
          <w:lang w:val="en-US"/>
        </w:rPr>
        <w:t xml:space="preserve"> While doing something further, marketers professionals must first comprehend the organisation's core objectives, targets, and aims which promotional strategies would achieve. Volkswagen's objective is to compete in a fiercely dynamic environment by offering visually appealing, secure,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Page 2 of 15</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and environmentally complete automobiles by establishing quality requirements. It considers them by sketching out the columns in the advertising cycle as any of such objectives and ensuring that they are SMART goals that are specified, measured, achievable, reasonable, and time-bound. Also as a result of COVID-19 it is very crucial to understand each and every aspect as it can help the company to sustain in the market for a longer time period (B</w:t>
      </w:r>
      <w:r>
        <w:rPr>
          <w:rFonts w:ascii="Times New Roman" w:hAnsi="Times New Roman" w:hint="default"/>
          <w:sz w:val="36"/>
          <w:szCs w:val="36"/>
          <w:u w:color="000000"/>
          <w:rtl w:val="0"/>
        </w:rPr>
        <w:t>ă</w:t>
      </w:r>
      <w:r>
        <w:rPr>
          <w:rFonts w:ascii="Times New Roman" w:hAnsi="Times New Roman"/>
          <w:sz w:val="36"/>
          <w:szCs w:val="36"/>
          <w:u w:color="000000"/>
          <w:rtl w:val="0"/>
        </w:rPr>
        <w:t>din, 2018).</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Assessing sector viewpoint and orientation:</w:t>
      </w:r>
      <w:r>
        <w:rPr>
          <w:rFonts w:ascii="Times New Roman" w:hAnsi="Times New Roman"/>
          <w:sz w:val="36"/>
          <w:szCs w:val="36"/>
          <w:u w:color="000000"/>
          <w:rtl w:val="0"/>
          <w:lang w:val="en-US"/>
        </w:rPr>
        <w:t xml:space="preserve"> After establishing the purpose and vision declaration, company necessitates, and ambitions, the advertising company must decide where the company stands in the present sector and how the company interacts with its present clientele. The two most common tactics at this phase are Strategic management tool and marketing strategy. SWOT analysis identifies a firm's inner strengths and shortcomings, and also outside dangers and possibilities. Volkswagen establishes itself as a high-end automobile with a greater cost and performance. It is very essential in time of COVID-19 for the company to assess all the factors so that it can add value in the long term scenario.</w:t>
      </w:r>
    </w:p>
    <w:p>
      <w:pPr>
        <w:pStyle w:val="Default"/>
        <w:numPr>
          <w:ilvl w:val="0"/>
          <w:numId w:val="2"/>
        </w:numPr>
        <w:bidi w:val="0"/>
        <w:spacing w:before="0" w:line="240" w:lineRule="auto"/>
        <w:ind w:right="0"/>
        <w:jc w:val="both"/>
        <w:rPr>
          <w:rFonts w:ascii="Times New Roman" w:hAnsi="Times New Roman"/>
          <w:sz w:val="36"/>
          <w:szCs w:val="36"/>
          <w:u w:color="000000"/>
          <w:rtl w:val="0"/>
          <w:lang w:val="en-US"/>
        </w:rPr>
      </w:pPr>
      <w:r>
        <w:rPr>
          <w:rFonts w:ascii="Times New Roman" w:hAnsi="Times New Roman"/>
          <w:b w:val="1"/>
          <w:bCs w:val="1"/>
          <w:sz w:val="36"/>
          <w:szCs w:val="36"/>
          <w:u w:color="000000"/>
          <w:rtl w:val="0"/>
          <w:lang w:val="en-US"/>
        </w:rPr>
        <w:t>Developing Advertising Campaigns:</w:t>
      </w:r>
      <w:r>
        <w:rPr>
          <w:rFonts w:ascii="Times New Roman" w:hAnsi="Times New Roman"/>
          <w:sz w:val="36"/>
          <w:szCs w:val="36"/>
          <w:u w:color="000000"/>
          <w:rtl w:val="0"/>
          <w:lang w:val="en-US"/>
        </w:rPr>
        <w:t xml:space="preserve"> The methods for achieving all of the aims and priorities must be determined in light of the firm's location, the promotional programme, as well as other factors. Inside the current commercial landscape, the advertiser must address connectivity infrastructure. Volkswagen's economic condition influences the advertising strategy it chooses depending on its corporate reputation. It has created an effective sales and advertising information systems tasked with observing the existing condition and providing input to advertising stakeholders. The firm must does an evaluated campaign after COVID-19 as the scenario must be changed so that it can be relevant with the current market scenario.</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Page 3 of 15</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Bringing the procedure into operation:</w:t>
      </w:r>
      <w:r>
        <w:rPr>
          <w:rFonts w:ascii="Times New Roman" w:hAnsi="Times New Roman"/>
          <w:sz w:val="36"/>
          <w:szCs w:val="36"/>
          <w:u w:color="000000"/>
          <w:rtl w:val="0"/>
          <w:lang w:val="en-US"/>
        </w:rPr>
        <w:t xml:space="preserve"> Once the strategy has been executed and the tactics have been established, an organisation may take the procedure into intervention by getting the needed assets, like property, experience, and technology. The procedure could be carried out by the company by creating a detailed timeline for each approach and technique in order to ensure that the aims and ambitions are met. Volkswagen is skillfully using its promotional approach to attract prospects and establish a strong relationship with the customers. COVID-19 has made many changes in the market and thus the company must do operation with relevance so that it can help the company to increase its value in the long run (Dileep and Mathew, 2017).</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Assessing the procedure:</w:t>
      </w:r>
      <w:r>
        <w:rPr>
          <w:rFonts w:ascii="Times New Roman" w:hAnsi="Times New Roman"/>
          <w:sz w:val="36"/>
          <w:szCs w:val="36"/>
          <w:u w:color="000000"/>
          <w:rtl w:val="0"/>
          <w:lang w:val="en-US"/>
        </w:rPr>
        <w:t xml:space="preserve"> Managers implement and consider the entire advertising method and procedures to see if it is achieving the corporate objectives as planned. If there are any gaps in the project planning and project execution, the management must adjust the strategy by adding or removing activities. After reviewing each promotional effort, Volkswagen makes changes to the ones that aren't working and repeats the ones that are. COVID-19 made each and every company to analyse the procedure that they are doing since very long and thus the same must be done by the firm that is discussed above.</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rtl w:val="0"/>
        </w:rPr>
      </w:pPr>
      <w:r>
        <w:rPr>
          <w:rFonts w:ascii="Times New Roman" w:hAnsi="Times New Roman"/>
          <w:sz w:val="36"/>
          <w:szCs w:val="36"/>
          <w:u w:val="single" w:color="000000"/>
          <w:rtl w:val="0"/>
          <w:lang w:val="en-US"/>
        </w:rPr>
        <w:t>Role of the marketing environment</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 xml:space="preserve">A company's promotional strategies are influenced by a variety of external and internal variables. Such a variable has the potential to both benefit and harm a company. As a result, it is the obligation of suppliers to keep track of any changes in such aspects that aid in reaching a choice. Powerful elements and their settings work together to form an environment wherein the elements affect the price, the company's product offerings, and judgement call. </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Page 4 of 15</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Because the climatic and marketing shifting parts of a company tendency to change and seem ambiguous, it is critical for the company to make every one of those characteristics, as well as the processes, in order to advance approaches which are beneficial to the organisation. Knowing Buyer Behaviour is influenced by the competitive landscape; in a complicated competitive landscape with increased rivalry, it is tough to comprehend the requirements, desires, and expectations of clients. COVID-19 has made several changes in the market as now the customers are more inclined towards the sustainability so thus the company must see towards it and manufacture accordingly so that it can compete with other rivals in an impactful manner. Volkswagen's commercial climate study aids in understanding the underlying notion of promotion as well as diverse consumers' purchasing behaviours. Because various consumers have various characteristics and traits, knowing them necessitates an examination of their surroundings. The advertising environment is essential for them</w:t>
      </w:r>
      <w:r>
        <w:rPr>
          <w:rFonts w:ascii="Times New Roman" w:hAnsi="Times New Roman" w:hint="default"/>
          <w:sz w:val="36"/>
          <w:szCs w:val="36"/>
          <w:u w:color="000000"/>
          <w:rtl w:val="0"/>
        </w:rPr>
        <w:t> </w:t>
      </w:r>
      <w:r>
        <w:rPr>
          <w:rFonts w:ascii="Times New Roman" w:hAnsi="Times New Roman"/>
          <w:sz w:val="36"/>
          <w:szCs w:val="36"/>
          <w:u w:color="000000"/>
          <w:rtl w:val="0"/>
          <w:lang w:val="en-US"/>
        </w:rPr>
        <w:t>because it allows managers to perceive their clients' needs, especially in terms of how they take purchase intention (Fuller-Love, 2020). Knowing Competitors as</w:t>
      </w:r>
      <w:r>
        <w:rPr>
          <w:rFonts w:ascii="Times New Roman" w:hAnsi="Times New Roman" w:hint="default"/>
          <w:sz w:val="36"/>
          <w:szCs w:val="36"/>
          <w:u w:color="000000"/>
          <w:rtl w:val="0"/>
        </w:rPr>
        <w:t> </w:t>
      </w:r>
      <w:r>
        <w:rPr>
          <w:rFonts w:ascii="Times New Roman" w:hAnsi="Times New Roman"/>
          <w:sz w:val="36"/>
          <w:szCs w:val="36"/>
          <w:u w:color="000000"/>
          <w:rtl w:val="0"/>
          <w:lang w:val="en-US"/>
        </w:rPr>
        <w:t xml:space="preserve">the fierce competitiveness in the vehicle production business, and Volkswagen's inability to escape it, the business model comes to the aid and offers assistance in properly comprehending competitors. Furthermore, the sector is certain to fail because to a lack of alternative creditworthiness of major players and little competition. As a result, as the automaker is becoming more determined to keep its regular clients, environmental protection gets increasingly important. Assist with innovation: technology elements of advertising comprise a part of the competitive landscape. Digitalization, web expansion, technical payoffs, and hi-tech roadblocks are examples of these coverings. Volkswagen has been embracing automation for seamless production and precise completion in current history. </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Page 5 of 15</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Any change in technology or its evolution has an impact on how a firm operates. It also affects the company's earnings and losses; as a result, marketing must maintain and validate that any information uprising doesn't really negatively affect the company. All of the internally and externally factor that influence an advertiser's power to make, promote, execute, and allocative efficiency offers are referred to as the advertising surroundings. The interior atmosphere, the micro landscape, and the macro surroundings are the three types of variables and activities that affect the business landscape. Contextual research is a method of analysing the competitive landscape by dividing it into simpler sections in order to fully comprehend it.</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The interior atmosphere relates to the sections of the company, the personnel, and the procedures which are utilised to produce, negotiate, distribute, and trade valuable goods. The corporation has powerful effect over the interior surroundings. Managers which have a solid awareness of the corporate context are better able to identify the institution's advantages and flaws People who really are directly involved in Volkswagen's methods and tactics and are directly tied to the company.</w:t>
      </w:r>
      <w:r>
        <w:rPr>
          <w:rFonts w:ascii="Times New Roman" w:hAnsi="Times New Roman" w:hint="default"/>
          <w:sz w:val="36"/>
          <w:szCs w:val="36"/>
          <w:u w:color="000000"/>
          <w:rtl w:val="0"/>
        </w:rPr>
        <w:t xml:space="preserve">  </w:t>
      </w:r>
      <w:r>
        <w:rPr>
          <w:rFonts w:ascii="Times New Roman" w:hAnsi="Times New Roman"/>
          <w:sz w:val="36"/>
          <w:szCs w:val="36"/>
          <w:u w:color="000000"/>
          <w:rtl w:val="0"/>
          <w:lang w:val="en-US"/>
        </w:rPr>
        <w:t>Administration of the company is made up of investors who've already put money into the company and upper executives that are in charge of the company's general strategies. They are in charge of Volkswagen's promotional campaigns, which include developing and implementing advertising plans and tactics.</w:t>
      </w:r>
      <w:r>
        <w:rPr>
          <w:rFonts w:ascii="Times New Roman" w:hAnsi="Times New Roman" w:hint="default"/>
          <w:sz w:val="36"/>
          <w:szCs w:val="36"/>
          <w:u w:color="000000"/>
          <w:rtl w:val="0"/>
        </w:rPr>
        <w:t> </w:t>
      </w:r>
      <w:r>
        <w:rPr>
          <w:rFonts w:ascii="Times New Roman" w:hAnsi="Times New Roman"/>
          <w:sz w:val="36"/>
          <w:szCs w:val="36"/>
          <w:u w:color="000000"/>
          <w:rtl w:val="0"/>
          <w:lang w:val="en-US"/>
        </w:rPr>
        <w:t>Staff members as</w:t>
      </w:r>
      <w:r>
        <w:rPr>
          <w:rFonts w:ascii="Times New Roman" w:hAnsi="Times New Roman" w:hint="default"/>
          <w:sz w:val="36"/>
          <w:szCs w:val="36"/>
          <w:u w:color="000000"/>
          <w:rtl w:val="0"/>
        </w:rPr>
        <w:t> </w:t>
      </w:r>
      <w:r>
        <w:rPr>
          <w:rFonts w:ascii="Times New Roman" w:hAnsi="Times New Roman"/>
          <w:sz w:val="36"/>
          <w:szCs w:val="36"/>
          <w:u w:color="000000"/>
          <w:rtl w:val="0"/>
          <w:lang w:val="en-US"/>
        </w:rPr>
        <w:t>those who are explicitly or implicitly responsible for production of vehicles serve a vital function in ensuring that advertising scheme and strategy are followed. The proper and proactive execution of possible steps conducted by the industry is affected by the effectiveness and performance of the workers. As a result, effective communication and coordination are critical to the effective implementation of promotional campaigns.</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Page 6 of 15</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 xml:space="preserve"> Interior elements which influence an organization's capacity to remain competitive in the industry</w:t>
      </w:r>
      <w:r>
        <w:rPr>
          <w:rFonts w:ascii="Times New Roman" w:hAnsi="Times New Roman" w:hint="default"/>
          <w:sz w:val="36"/>
          <w:szCs w:val="36"/>
          <w:u w:color="000000"/>
          <w:rtl w:val="0"/>
        </w:rPr>
        <w:t> </w:t>
      </w:r>
      <w:r>
        <w:rPr>
          <w:rFonts w:ascii="Times New Roman" w:hAnsi="Times New Roman"/>
          <w:sz w:val="36"/>
          <w:szCs w:val="36"/>
          <w:u w:color="000000"/>
          <w:rtl w:val="0"/>
          <w:lang w:val="en-US"/>
        </w:rPr>
        <w:t>are known as advantages and disadvantages. Usually, advertisers seek to minimize flaws while maximising strengths (Gladka and Fedorova, 2019). There are many internal changes has to be made by the company as COVID-19 has made serious impacts in every firm and thus it is very crucial to make changes in the inner environment by being more practical and sensitive towards others as it is the need of the current scenario. The moral and professional elements of the individuals that constitute up any institution have an impact on its interior surroundings. High administration is in charge of taking choices on the company's core vision and priorities. In most cases, intermediate administration is in charge of a division or a regional territory. The general goals and direction of the unit or geographical area for whom they are responsible are decided by intermediate administration. Their goal is to ensure that their council's or country's goals are in line with the organization's overall goals. Organizations are organised into operational divisions based on certain tasks and/or areas. Most of those activities would be covered in depth by marketing students throughout their studies. The following are examples of operational areas:</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sz w:val="36"/>
          <w:szCs w:val="36"/>
          <w:u w:color="000000"/>
          <w:rtl w:val="0"/>
        </w:rPr>
        <w:t>Advertising</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sz w:val="36"/>
          <w:szCs w:val="36"/>
          <w:u w:color="000000"/>
          <w:rtl w:val="0"/>
          <w:lang w:val="en-US"/>
        </w:rPr>
        <w:t>Selling</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sz w:val="36"/>
          <w:szCs w:val="36"/>
          <w:u w:color="000000"/>
          <w:rtl w:val="0"/>
          <w:lang w:val="en-US"/>
        </w:rPr>
        <w:t>Innovation and researching</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sz w:val="36"/>
          <w:szCs w:val="36"/>
          <w:u w:color="000000"/>
          <w:rtl w:val="0"/>
          <w:lang w:val="en-US"/>
        </w:rPr>
        <w:t>Value to consumers</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sz w:val="36"/>
          <w:szCs w:val="36"/>
          <w:u w:color="000000"/>
          <w:rtl w:val="0"/>
          <w:lang w:val="en-US"/>
        </w:rPr>
        <w:t>Allocation</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sz w:val="36"/>
          <w:szCs w:val="36"/>
          <w:u w:color="000000"/>
          <w:rtl w:val="0"/>
          <w:lang w:val="fr-FR"/>
        </w:rPr>
        <w:t>Production</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sz w:val="36"/>
          <w:szCs w:val="36"/>
          <w:u w:color="000000"/>
          <w:rtl w:val="0"/>
          <w:lang w:val="en-US"/>
        </w:rPr>
        <w:t>Financing</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sz w:val="36"/>
          <w:szCs w:val="36"/>
          <w:u w:color="000000"/>
          <w:rtl w:val="0"/>
          <w:lang w:val="es-ES_tradnl"/>
        </w:rPr>
        <w:t>Intellectual capital</w:t>
      </w:r>
    </w:p>
    <w:p>
      <w:pPr>
        <w:pStyle w:val="Default"/>
        <w:numPr>
          <w:ilvl w:val="0"/>
          <w:numId w:val="2"/>
        </w:numPr>
        <w:bidi w:val="0"/>
        <w:spacing w:before="0" w:line="240" w:lineRule="auto"/>
        <w:ind w:right="0"/>
        <w:jc w:val="both"/>
        <w:rPr>
          <w:rFonts w:ascii="Times New Roman" w:hAnsi="Times New Roman"/>
          <w:sz w:val="36"/>
          <w:szCs w:val="36"/>
          <w:u w:color="000000"/>
          <w:rtl w:val="0"/>
          <w:lang w:val="pt-PT"/>
        </w:rPr>
      </w:pPr>
      <w:r>
        <w:rPr>
          <w:rFonts w:ascii="Times New Roman" w:hAnsi="Times New Roman"/>
          <w:sz w:val="36"/>
          <w:szCs w:val="36"/>
          <w:u w:color="000000"/>
          <w:rtl w:val="0"/>
          <w:lang w:val="pt-PT"/>
        </w:rPr>
        <w:t>Governance</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Page 7 of 15</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Functionality directors and supervisors draw conclusions on their division's overarching vision and priorities. Their goal is to guarantee that their division's goals are in line with the organization's overall goals, and to oversee respective units to verify that its goals are met. Workers are in charge of finishing the tasks necessary to satisfy organizational goal. Several businesses refer to their employees as "their greatest valuable resource." Workers are the organization's "image," and marketing must be aware of and control the thoughts and actions of workers who interact with consumers and prospects (Hutchison, 2016). Organizations frequently transfer activities and jobs to outside suppliers</w:t>
      </w:r>
      <w:r>
        <w:rPr>
          <w:rFonts w:ascii="Times New Roman" w:hAnsi="Times New Roman" w:hint="default"/>
          <w:sz w:val="36"/>
          <w:szCs w:val="36"/>
          <w:u w:color="000000"/>
          <w:rtl w:val="0"/>
        </w:rPr>
        <w:t> </w:t>
      </w:r>
      <w:r>
        <w:rPr>
          <w:rFonts w:ascii="Times New Roman" w:hAnsi="Times New Roman"/>
          <w:sz w:val="36"/>
          <w:szCs w:val="36"/>
          <w:u w:color="000000"/>
          <w:rtl w:val="0"/>
          <w:lang w:val="en-US"/>
        </w:rPr>
        <w:t>if they're being handled well and economically by expert exterior suppliers. Corporate advertising is a behavioural foundation and a technique for achieving strategy implementation among advertising and front-line personnel. Integrated advertising communication, further precisely, is a set of actions, methods, rules, and practices which see workers as part of a domestic market who have to be engaged, trained, grown, and inspired in particular to better represent customers. Corporate advertising can be done in 3 primary forms:</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sz w:val="36"/>
          <w:szCs w:val="36"/>
          <w:u w:color="000000"/>
          <w:rtl w:val="0"/>
          <w:lang w:val="en-US"/>
        </w:rPr>
        <w:t>Corporate marketing' major responsibility is to handle communicative</w:t>
      </w:r>
      <w:r>
        <w:rPr>
          <w:rFonts w:ascii="Times New Roman" w:hAnsi="Times New Roman" w:hint="default"/>
          <w:sz w:val="36"/>
          <w:szCs w:val="36"/>
          <w:u w:color="000000"/>
          <w:rtl w:val="0"/>
        </w:rPr>
        <w:t> </w:t>
      </w:r>
      <w:r>
        <w:rPr>
          <w:rFonts w:ascii="Times New Roman" w:hAnsi="Times New Roman"/>
          <w:sz w:val="36"/>
          <w:szCs w:val="36"/>
          <w:u w:color="000000"/>
          <w:rtl w:val="0"/>
          <w:lang w:val="en-US"/>
        </w:rPr>
        <w:t>channels in order to guarantee that workers' activities are in line with the organisational objectives. Secondly, corporate advertising professionals carry out a detailed study to better know the wants and expectations of their staff. Then companies supply the education that workers require in order to achieve the organisational objectives.</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The exterior surroundings refers to elements which exist beyond the company. The persons and procedures those now the company could not</w:t>
      </w:r>
      <w:r>
        <w:rPr>
          <w:rFonts w:ascii="Times New Roman" w:hAnsi="Times New Roman" w:hint="default"/>
          <w:sz w:val="36"/>
          <w:szCs w:val="36"/>
          <w:u w:color="000000"/>
          <w:rtl w:val="0"/>
        </w:rPr>
        <w:t> </w:t>
      </w:r>
      <w:r>
        <w:rPr>
          <w:rFonts w:ascii="Times New Roman" w:hAnsi="Times New Roman"/>
          <w:sz w:val="36"/>
          <w:szCs w:val="36"/>
          <w:u w:color="000000"/>
          <w:rtl w:val="0"/>
          <w:lang w:val="en-US"/>
        </w:rPr>
        <w:t>really</w:t>
      </w:r>
      <w:r>
        <w:rPr>
          <w:rFonts w:ascii="Times New Roman" w:hAnsi="Times New Roman" w:hint="default"/>
          <w:sz w:val="36"/>
          <w:szCs w:val="36"/>
          <w:u w:color="000000"/>
          <w:rtl w:val="0"/>
        </w:rPr>
        <w:t> </w:t>
      </w:r>
      <w:r>
        <w:rPr>
          <w:rFonts w:ascii="Times New Roman" w:hAnsi="Times New Roman"/>
          <w:sz w:val="36"/>
          <w:szCs w:val="36"/>
          <w:u w:color="000000"/>
          <w:rtl w:val="0"/>
          <w:lang w:val="en-US"/>
        </w:rPr>
        <w:t xml:space="preserve">effectively manage are included in the exterior surroundings. Advertisers could only try to affect the outside world.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Page 8 of 15</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The exterior economy assures that advertisers are aware of potential possibilities and risks. Exterior elements which influence the company's present and prospective opportunity to effectively offer the marketplace are known as possibilities and challenges. The local and global environments are both part of the exterior surroundings (Loo and Leung, 2018). Organizations that have an indirect impact on Volkswagen's activities but have an impact on the institution's strategy, objectives, and activities.</w:t>
      </w:r>
      <w:r>
        <w:rPr>
          <w:rFonts w:ascii="Times New Roman" w:hAnsi="Times New Roman" w:hint="default"/>
          <w:sz w:val="36"/>
          <w:szCs w:val="36"/>
          <w:u w:color="000000"/>
          <w:rtl w:val="0"/>
        </w:rPr>
        <w:t xml:space="preserve">  </w:t>
      </w:r>
      <w:r>
        <w:rPr>
          <w:rFonts w:ascii="Times New Roman" w:hAnsi="Times New Roman"/>
          <w:sz w:val="36"/>
          <w:szCs w:val="36"/>
          <w:u w:color="000000"/>
          <w:rtl w:val="0"/>
          <w:lang w:val="en-US"/>
        </w:rPr>
        <w:t>Clients as</w:t>
      </w:r>
      <w:r>
        <w:rPr>
          <w:rFonts w:ascii="Times New Roman" w:hAnsi="Times New Roman" w:hint="default"/>
          <w:sz w:val="36"/>
          <w:szCs w:val="36"/>
          <w:u w:color="000000"/>
          <w:rtl w:val="0"/>
        </w:rPr>
        <w:t> </w:t>
      </w:r>
      <w:r>
        <w:rPr>
          <w:rFonts w:ascii="Times New Roman" w:hAnsi="Times New Roman"/>
          <w:sz w:val="36"/>
          <w:szCs w:val="36"/>
          <w:u w:color="000000"/>
          <w:rtl w:val="0"/>
          <w:lang w:val="en-US"/>
        </w:rPr>
        <w:t>they are by far the most important users and perform an important function because all advertising activities are aimed at them. Customer awareness needs, and wishes prompt the automotive maker to begin developing advertising techniques. Furthermore, the effectiveness of all advertising programmes is greatly dependent on the consumers' reactions to the automobiles and the branding.</w:t>
      </w:r>
      <w:r>
        <w:rPr>
          <w:rFonts w:ascii="Times New Roman" w:hAnsi="Times New Roman" w:hint="default"/>
          <w:sz w:val="36"/>
          <w:szCs w:val="36"/>
          <w:u w:color="000000"/>
          <w:rtl w:val="0"/>
        </w:rPr>
        <w:t> </w:t>
      </w:r>
      <w:r>
        <w:rPr>
          <w:rFonts w:ascii="Times New Roman" w:hAnsi="Times New Roman"/>
          <w:sz w:val="36"/>
          <w:szCs w:val="36"/>
          <w:u w:color="000000"/>
          <w:rtl w:val="0"/>
          <w:lang w:val="en-US"/>
        </w:rPr>
        <w:t>Governance as a regulation kind of authorities that interferes with company strategy and planning via a variety of controlling conventions and principles. Volkswagen's branding strategy takes into account regulatory laws on advertising and promotional techniques at all times.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rtl w:val="0"/>
        </w:rPr>
      </w:pPr>
      <w:r>
        <w:rPr>
          <w:rFonts w:ascii="Times New Roman" w:hAnsi="Times New Roman"/>
          <w:sz w:val="36"/>
          <w:szCs w:val="36"/>
          <w:u w:val="single" w:color="000000"/>
          <w:rtl w:val="0"/>
          <w:lang w:val="en-US"/>
        </w:rPr>
        <w:t>Situation analysis</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The process of situational assessment is examining the present reality in attempt to determine in which the organisation stands right now. Context assessment is being utilized as the foundation for advertising strategy, along with company vision. It identifies critical aspects which must be reviewed in a comprehensive strategic evaluation.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Benchmarks in advertising are advertising tactics are measurements which are utilized to evaluate the effectiveness of a management campaign. The core concepts of the methodology are such that measurements must be tied to plan and encompass at least 4 crucial components: payback on advertising budget, service quality, industry dominance in relevant sectors, and branding recognition (Matikiti, Kruger and Saayman, 2016).</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Page 9 of 15</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b w:val="1"/>
          <w:bCs w:val="1"/>
          <w:sz w:val="36"/>
          <w:szCs w:val="36"/>
          <w:u w:color="000000"/>
          <w:rtl w:val="0"/>
          <w:lang w:val="it-IT"/>
        </w:rPr>
        <w:t>SWOT assessment-</w:t>
      </w:r>
      <w:r>
        <w:rPr>
          <w:rFonts w:ascii="Times New Roman" w:hAnsi="Times New Roman"/>
          <w:sz w:val="36"/>
          <w:szCs w:val="36"/>
          <w:u w:color="000000"/>
          <w:rtl w:val="0"/>
          <w:lang w:val="en-US"/>
        </w:rPr>
        <w:t xml:space="preserve"> Managers should be competent to comprehend the present industry prospects, the primary dangers that the company is experiencing and could encounter in the hereafter, the advantages which the company could depend on, and any flaws which could damage the company's success. The approach employed to detect such characteristics is called as a SWOT evaluation, which is unsurprising.</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Strength-</w:t>
      </w:r>
      <w:r>
        <w:rPr>
          <w:rFonts w:ascii="Times New Roman" w:hAnsi="Times New Roman"/>
          <w:sz w:val="36"/>
          <w:szCs w:val="36"/>
          <w:u w:color="000000"/>
          <w:rtl w:val="0"/>
          <w:lang w:val="en-US"/>
        </w:rPr>
        <w:t xml:space="preserve"> Comparative benefits and fundamental capabilities are two of the institution's assets which assist it accomplish its aims. Volkswagen has its strength in its quality which makes it stand ahead of all its rivals. COVID-19 made its impacts on every firm but since Volkswagen is a pretty established company and thus it is one of its strengths that it survived the period.</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da-DK"/>
        </w:rPr>
        <w:t>Weakness-</w:t>
      </w:r>
      <w:r>
        <w:rPr>
          <w:rFonts w:ascii="Times New Roman" w:hAnsi="Times New Roman"/>
          <w:sz w:val="36"/>
          <w:szCs w:val="36"/>
          <w:u w:color="000000"/>
          <w:rtl w:val="0"/>
          <w:lang w:val="en-US"/>
        </w:rPr>
        <w:t xml:space="preserve"> They</w:t>
      </w:r>
      <w:r>
        <w:rPr>
          <w:rFonts w:ascii="Times New Roman" w:hAnsi="Times New Roman" w:hint="default"/>
          <w:sz w:val="36"/>
          <w:szCs w:val="36"/>
          <w:u w:color="000000"/>
          <w:rtl w:val="0"/>
        </w:rPr>
        <w:t> </w:t>
      </w:r>
      <w:r>
        <w:rPr>
          <w:rFonts w:ascii="Times New Roman" w:hAnsi="Times New Roman"/>
          <w:sz w:val="36"/>
          <w:szCs w:val="36"/>
          <w:u w:color="000000"/>
          <w:rtl w:val="0"/>
          <w:lang w:val="en-US"/>
        </w:rPr>
        <w:t>are characteristics of an institution which prevent it from achieving its goals. Interior elements, such as advantages and disadvantages, are deemed domestic and hence completely controlled by the company. Volkswagen</w:t>
      </w:r>
      <w:r>
        <w:rPr>
          <w:rFonts w:ascii="Times New Roman" w:hAnsi="Times New Roman" w:hint="default"/>
          <w:sz w:val="36"/>
          <w:szCs w:val="36"/>
          <w:u w:color="000000"/>
          <w:rtl w:val="1"/>
        </w:rPr>
        <w:t>’</w:t>
      </w:r>
      <w:r>
        <w:rPr>
          <w:rFonts w:ascii="Times New Roman" w:hAnsi="Times New Roman"/>
          <w:sz w:val="36"/>
          <w:szCs w:val="36"/>
          <w:u w:color="000000"/>
          <w:rtl w:val="0"/>
          <w:lang w:val="en-US"/>
        </w:rPr>
        <w:t>s weak point is its high range vehicles which is not affordable for all. COVID-19 impacted the company as it showed many flaws in the company (Morgan, 2016).</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Opportunity-</w:t>
      </w:r>
      <w:r>
        <w:rPr>
          <w:rFonts w:ascii="Times New Roman" w:hAnsi="Times New Roman"/>
          <w:sz w:val="36"/>
          <w:szCs w:val="36"/>
          <w:u w:color="000000"/>
          <w:rtl w:val="0"/>
          <w:lang w:val="en-US"/>
        </w:rPr>
        <w:t xml:space="preserve"> They</w:t>
      </w:r>
      <w:r>
        <w:rPr>
          <w:rFonts w:ascii="Times New Roman" w:hAnsi="Times New Roman" w:hint="default"/>
          <w:sz w:val="36"/>
          <w:szCs w:val="36"/>
          <w:u w:color="000000"/>
          <w:rtl w:val="0"/>
        </w:rPr>
        <w:t> </w:t>
      </w:r>
      <w:r>
        <w:rPr>
          <w:rFonts w:ascii="Times New Roman" w:hAnsi="Times New Roman"/>
          <w:sz w:val="36"/>
          <w:szCs w:val="36"/>
          <w:u w:color="000000"/>
          <w:rtl w:val="0"/>
          <w:lang w:val="en-US"/>
        </w:rPr>
        <w:t>are variables which have the ability to assist in the achievement of the organization's goals. Possibilities are variables which are outside the immediate authority of the company, while the institution could be effective in influencing these in certain way. Volkswagen can exploit the digital platform as it can help to gain a larger share in the market. COVID-19 is an opportunity to exploit the digital world.</w:t>
      </w:r>
    </w:p>
    <w:p>
      <w:pPr>
        <w:pStyle w:val="Default"/>
        <w:numPr>
          <w:ilvl w:val="0"/>
          <w:numId w:val="2"/>
        </w:numPr>
        <w:bidi w:val="0"/>
        <w:spacing w:before="0" w:line="240" w:lineRule="auto"/>
        <w:ind w:right="0"/>
        <w:jc w:val="both"/>
        <w:rPr>
          <w:rFonts w:ascii="Times New Roman" w:hAnsi="Times New Roman"/>
          <w:sz w:val="36"/>
          <w:szCs w:val="36"/>
          <w:u w:color="000000"/>
          <w:rtl w:val="0"/>
          <w:lang w:val="en-US"/>
        </w:rPr>
      </w:pPr>
      <w:r>
        <w:rPr>
          <w:rFonts w:ascii="Times New Roman" w:hAnsi="Times New Roman"/>
          <w:b w:val="1"/>
          <w:bCs w:val="1"/>
          <w:sz w:val="36"/>
          <w:szCs w:val="36"/>
          <w:u w:color="000000"/>
          <w:rtl w:val="0"/>
          <w:lang w:val="en-US"/>
        </w:rPr>
        <w:t>Threat-</w:t>
      </w:r>
      <w:r>
        <w:rPr>
          <w:rFonts w:ascii="Times New Roman" w:hAnsi="Times New Roman"/>
          <w:sz w:val="36"/>
          <w:szCs w:val="36"/>
          <w:u w:color="000000"/>
          <w:rtl w:val="0"/>
          <w:lang w:val="en-US"/>
        </w:rPr>
        <w:t xml:space="preserve"> They</w:t>
      </w:r>
      <w:r>
        <w:rPr>
          <w:rFonts w:ascii="Times New Roman" w:hAnsi="Times New Roman" w:hint="default"/>
          <w:sz w:val="36"/>
          <w:szCs w:val="36"/>
          <w:u w:color="000000"/>
          <w:rtl w:val="0"/>
        </w:rPr>
        <w:t> </w:t>
      </w:r>
      <w:r>
        <w:rPr>
          <w:rFonts w:ascii="Times New Roman" w:hAnsi="Times New Roman"/>
          <w:sz w:val="36"/>
          <w:szCs w:val="36"/>
          <w:u w:color="000000"/>
          <w:rtl w:val="0"/>
          <w:lang w:val="en-US"/>
        </w:rPr>
        <w:t>are circumstances which might jeopardise the institution's attempts to attain its goals. Risks, unlike possibilities, are out of the organization's absolute authority, yet they demand an appropriate reaction.</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Page 10 of 15</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 xml:space="preserve"> Volkswagen has serious threat from other firms as they are giving quality products and that too at a very cheap price. COVID-19 made companies susceptible and thus it is a threat as there could be another pandemic which can seriously affect the company further.To assist structure advertising thought, a SWOT method is commonly employed. A SWOT model may assist in</w:t>
      </w:r>
      <w:r>
        <w:rPr>
          <w:rFonts w:ascii="Times New Roman" w:hAnsi="Times New Roman" w:hint="default"/>
          <w:sz w:val="36"/>
          <w:szCs w:val="36"/>
          <w:u w:color="000000"/>
          <w:rtl w:val="0"/>
        </w:rPr>
        <w:t> </w:t>
      </w:r>
      <w:r>
        <w:rPr>
          <w:rFonts w:ascii="Times New Roman" w:hAnsi="Times New Roman"/>
          <w:sz w:val="36"/>
          <w:szCs w:val="36"/>
          <w:u w:color="000000"/>
          <w:rtl w:val="0"/>
          <w:lang w:val="en-US"/>
        </w:rPr>
        <w:t>marketing in identifying methods to mitigate the impact of their company's vulnerabilities whilst enhancing its advantages. Marketing should strive to balance company assets with marketplace possibilities created by rivals' flaws or shortages (Pudin, 2018).</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rtl w:val="0"/>
        </w:rPr>
      </w:pPr>
      <w:r>
        <w:rPr>
          <w:rFonts w:ascii="Times New Roman" w:hAnsi="Times New Roman"/>
          <w:sz w:val="36"/>
          <w:szCs w:val="36"/>
          <w:u w:val="single" w:color="000000"/>
          <w:rtl w:val="0"/>
          <w:lang w:val="en-US"/>
        </w:rPr>
        <w:t>Marketing Mix</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It refers to a set of activities or methods used by a company to maintain its image or product in the industry. Merchandise, pricing, location, and promotional are the four P's that make up a standard combination. However, it has subsequently been supplemented with a few more P's, including personnel, physically placement, and package.</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Product:</w:t>
      </w:r>
      <w:r>
        <w:rPr>
          <w:rFonts w:ascii="Times New Roman" w:hAnsi="Times New Roman"/>
          <w:sz w:val="36"/>
          <w:szCs w:val="36"/>
          <w:u w:color="000000"/>
          <w:rtl w:val="0"/>
          <w:lang w:val="en-US"/>
        </w:rPr>
        <w:t xml:space="preserve"> refers to the item that should be offered and would provide a degree of efficiency that would meet the consumers' requirements. Volkswagen primarily sells conventional automobiles and a line of motorcycles underneath the Ducati branding.</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rPr>
        <w:t>Price:</w:t>
      </w:r>
      <w:r>
        <w:rPr>
          <w:rFonts w:ascii="Times New Roman" w:hAnsi="Times New Roman"/>
          <w:sz w:val="36"/>
          <w:szCs w:val="36"/>
          <w:u w:color="000000"/>
          <w:rtl w:val="0"/>
          <w:lang w:val="en-US"/>
        </w:rPr>
        <w:t xml:space="preserve"> Actual financial worth that customers are prepared to spend for the goods, or the premium determined by the manufacturer based on production costs, requirement, and intended audience. Volkswagen's high-priced vehicles are upgraded in response to demographics and distinction</w:t>
      </w:r>
      <w:r>
        <w:rPr>
          <w:rFonts w:ascii="Times New Roman" w:hAnsi="Times New Roman" w:hint="default"/>
          <w:sz w:val="36"/>
          <w:szCs w:val="36"/>
          <w:u w:color="000000"/>
          <w:rtl w:val="0"/>
        </w:rPr>
        <w:t> </w:t>
      </w:r>
      <w:r>
        <w:rPr>
          <w:rFonts w:ascii="Times New Roman" w:hAnsi="Times New Roman"/>
          <w:sz w:val="36"/>
          <w:szCs w:val="36"/>
          <w:u w:color="000000"/>
          <w:rtl w:val="0"/>
          <w:lang w:val="en-US"/>
        </w:rPr>
        <w:t>that are tied to the firm's marketing strategy.</w:t>
      </w:r>
    </w:p>
    <w:p>
      <w:pPr>
        <w:pStyle w:val="Default"/>
        <w:numPr>
          <w:ilvl w:val="0"/>
          <w:numId w:val="2"/>
        </w:numPr>
        <w:bidi w:val="0"/>
        <w:spacing w:before="0" w:line="240" w:lineRule="auto"/>
        <w:ind w:right="0"/>
        <w:jc w:val="both"/>
        <w:rPr>
          <w:rFonts w:ascii="Times New Roman" w:hAnsi="Times New Roman"/>
          <w:sz w:val="36"/>
          <w:szCs w:val="36"/>
          <w:u w:color="000000"/>
          <w:rtl w:val="0"/>
          <w:lang w:val="en-US"/>
        </w:rPr>
      </w:pPr>
      <w:r>
        <w:rPr>
          <w:rFonts w:ascii="Times New Roman" w:hAnsi="Times New Roman"/>
          <w:b w:val="1"/>
          <w:bCs w:val="1"/>
          <w:sz w:val="36"/>
          <w:szCs w:val="36"/>
          <w:u w:color="000000"/>
          <w:rtl w:val="0"/>
          <w:lang w:val="en-US"/>
        </w:rPr>
        <w:t>Place:</w:t>
      </w:r>
      <w:r>
        <w:rPr>
          <w:rFonts w:ascii="Times New Roman" w:hAnsi="Times New Roman" w:hint="default"/>
          <w:sz w:val="36"/>
          <w:szCs w:val="36"/>
          <w:u w:color="000000"/>
          <w:rtl w:val="0"/>
        </w:rPr>
        <w:t> </w:t>
      </w:r>
      <w:r>
        <w:rPr>
          <w:rFonts w:ascii="Times New Roman" w:hAnsi="Times New Roman"/>
          <w:sz w:val="36"/>
          <w:szCs w:val="36"/>
          <w:u w:color="000000"/>
          <w:rtl w:val="0"/>
          <w:lang w:val="en-US"/>
        </w:rPr>
        <w:t>The user's comfort is also referred as the place of transaction. The primary goal of a reputable distribution or 'location' strategy is to grab the user's eyes and interest them feel at ease about making a transaction.</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Page 11 of 15</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 xml:space="preserve"> To render the goods more approachable, Volkswagen shops pay high prices for the best location.</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fr-FR"/>
        </w:rPr>
        <w:t>Promotion:</w:t>
      </w:r>
      <w:r>
        <w:rPr>
          <w:rFonts w:ascii="Times New Roman" w:hAnsi="Times New Roman" w:hint="default"/>
          <w:sz w:val="36"/>
          <w:szCs w:val="36"/>
          <w:u w:color="000000"/>
          <w:rtl w:val="0"/>
        </w:rPr>
        <w:t> </w:t>
      </w:r>
      <w:r>
        <w:rPr>
          <w:rFonts w:ascii="Times New Roman" w:hAnsi="Times New Roman"/>
          <w:sz w:val="36"/>
          <w:szCs w:val="36"/>
          <w:u w:color="000000"/>
          <w:rtl w:val="0"/>
          <w:lang w:val="en-US"/>
        </w:rPr>
        <w:t>Various activities performed by the producer to bring the goods to the attention of prospective consumers Volkswagen's commercial activities include advertisements, direct branding, brand awareness, compensation and rewards, media stories, and client programs, advance branding, competitions, and big brands. The marketing mix serves a key part in determining advertising strategy and targets that will help the firm achieve its ultimate objectives (Roberts, 2020).</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Emphasize the following viewpoints as Volkswagen</w:t>
      </w:r>
      <w:r>
        <w:rPr>
          <w:rFonts w:ascii="Times New Roman" w:hAnsi="Times New Roman" w:hint="default"/>
          <w:sz w:val="36"/>
          <w:szCs w:val="36"/>
          <w:u w:color="000000"/>
          <w:rtl w:val="1"/>
        </w:rPr>
        <w:t>’</w:t>
      </w:r>
      <w:r>
        <w:rPr>
          <w:rFonts w:ascii="Times New Roman" w:hAnsi="Times New Roman"/>
          <w:sz w:val="36"/>
          <w:szCs w:val="36"/>
          <w:u w:color="000000"/>
          <w:rtl w:val="0"/>
          <w:lang w:val="en-US"/>
        </w:rPr>
        <w:t>s advertising strategy is clearly another of the 4 factors highlighted by the 4 P's</w:t>
      </w:r>
      <w:r>
        <w:rPr>
          <w:rFonts w:ascii="Times New Roman" w:hAnsi="Times New Roman" w:hint="default"/>
          <w:sz w:val="36"/>
          <w:szCs w:val="36"/>
          <w:u w:color="000000"/>
          <w:rtl w:val="0"/>
        </w:rPr>
        <w:t> </w:t>
      </w:r>
      <w:r>
        <w:rPr>
          <w:rFonts w:ascii="Times New Roman" w:hAnsi="Times New Roman"/>
          <w:sz w:val="36"/>
          <w:szCs w:val="36"/>
          <w:u w:color="000000"/>
          <w:rtl w:val="0"/>
          <w:lang w:val="en-US"/>
        </w:rPr>
        <w:t>framework. Various levels of vehicles are at the midway of the marketing mix since it is impossible for a firm to add content to clients and create income without a brand offering.</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A useful review as</w:t>
      </w:r>
      <w:r>
        <w:rPr>
          <w:rFonts w:ascii="Times New Roman" w:hAnsi="Times New Roman" w:hint="default"/>
          <w:sz w:val="36"/>
          <w:szCs w:val="36"/>
          <w:u w:color="000000"/>
          <w:rtl w:val="0"/>
        </w:rPr>
        <w:t> </w:t>
      </w:r>
      <w:r>
        <w:rPr>
          <w:rFonts w:ascii="Times New Roman" w:hAnsi="Times New Roman"/>
          <w:sz w:val="36"/>
          <w:szCs w:val="36"/>
          <w:u w:color="000000"/>
          <w:rtl w:val="0"/>
          <w:lang w:val="en-US"/>
        </w:rPr>
        <w:t>advertising combo is a concise review of all the essential components of any integrated promotional tool. The brand positioning serves as a comprehensive blueprint, or integrator, for Volkswagen's creation of sellers promote the product and specification of business plan. It ensures that managers have considered all forms of advertising.</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Create client benefit as</w:t>
      </w:r>
      <w:r>
        <w:rPr>
          <w:rFonts w:ascii="Times New Roman" w:hAnsi="Times New Roman" w:hint="default"/>
          <w:sz w:val="36"/>
          <w:szCs w:val="36"/>
          <w:u w:color="000000"/>
          <w:rtl w:val="0"/>
        </w:rPr>
        <w:t> </w:t>
      </w:r>
      <w:r>
        <w:rPr>
          <w:rFonts w:ascii="Times New Roman" w:hAnsi="Times New Roman"/>
          <w:sz w:val="36"/>
          <w:szCs w:val="36"/>
          <w:u w:color="000000"/>
          <w:rtl w:val="0"/>
          <w:lang w:val="en-US"/>
        </w:rPr>
        <w:t>Volkswagen would be enabled to create benefit for customers and cooperate via an unified marketing strategy by excelling in the four methods. Clients would notice this value in the quality of the product, its associated pricing, and quantity discounts, as well as in the quality of the distribution and placement, and, finally, in the marketing activities.</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Assessment of product marketing progress in producing worth for consumers as buyers worth is the enjoyment which a purchaser gets or expects to get from engaging in a certain conduct in relation to the cost of such an activity.</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Page 12 of 15</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 xml:space="preserve"> The transaction is typically a purchase, a contract, an installation, or a trip, while the price refers to everything that a purchaser should spend for in order to obtain the desired benefit, like dollars, data, stage, and expertise.</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 xml:space="preserve">Customer worth is created, communicated, and conveyed by advertising as like some other sustain settings like Hr Department and accounting, Volkswagen's central cycle of acquiring, acts, processes, interactions, advertising, and customer relationship management all result in the production of worth. All of those techniques irritate customers in certain way, whether in a single direction or in a wandering manner, signalling the hypersensitivity to the automotive maker. In the eyes of the buyers, the results of advertising aimed at generating profit are respectable. People don't buy vehicles since the business wants them; people buy automobiles since they require them for mobility and like them. Volkswagen's promotional strategies perform study in order to comprehend the consumer requirements, desires, and expectations, and so identify an existing gap. Advertising aims to spot recent developments in the automotive sector and to make things much simpler, more comfortable, stronger, and more user centric. Prior to the development of vehicles, a thorough and comprehensive analysis identified the need for a vehicle that enabled long-distance travel simple (Waramontri, 2019). To make living increasingly convenient, advertising maintained its study to deliver additional benefits to clients and subsequently rapid, exquisite, with multifunctional features like car stereo, guidance, and so forth. Each day, Volkswagen's advertising agencies, inventors, experts, and designers work to create a new-fangled specialized in the industry or vehicles which contribute positively to our transportation from one location to the next. Thus, while the critics may not be far off the point, the solution is marketing making a contribution by introducing additional goods and solutions. </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Page 13 of 15</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Creating an advertising strategy is a long-term strategy for achieving a corporate goal. When we examine at the activities of the automotive sector, we can see that VMW, Hyundai, Mercedes-Benz, and Honda are all competing to separate themselves in terms of compelling advertising power in order to deliver exceptional worth to consumers. All advertising messages are aimed at providing quality buyer</w:t>
      </w:r>
      <w:r>
        <w:rPr>
          <w:rFonts w:ascii="Times New Roman" w:hAnsi="Times New Roman" w:hint="default"/>
          <w:sz w:val="36"/>
          <w:szCs w:val="36"/>
          <w:u w:color="000000"/>
          <w:rtl w:val="0"/>
        </w:rPr>
        <w:t> </w:t>
      </w:r>
      <w:r>
        <w:rPr>
          <w:rFonts w:ascii="Times New Roman" w:hAnsi="Times New Roman"/>
          <w:sz w:val="36"/>
          <w:szCs w:val="36"/>
          <w:u w:color="000000"/>
          <w:rtl w:val="0"/>
          <w:lang w:val="en-US"/>
        </w:rPr>
        <w:t>service by forming and sustaining long-term connections.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rtl w:val="0"/>
        </w:rPr>
      </w:pPr>
      <w:r>
        <w:rPr>
          <w:rFonts w:ascii="Times New Roman" w:hAnsi="Times New Roman"/>
          <w:b w:val="1"/>
          <w:bCs w:val="1"/>
          <w:sz w:val="42"/>
          <w:szCs w:val="42"/>
          <w:u w:color="000000"/>
          <w:rtl w:val="0"/>
        </w:rPr>
        <w:t>CONCLUSION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It can be concluded that there are a number of factors that has to be considered and thus it is very crucial to analyse and evaluate all of them and also COVID-19 damaged the economy and thus Volkswagen must take it as a challenge and can continue to perform well in a more sustainable format.</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u w:color="000000"/>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u w:color="000000"/>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rtl w:val="0"/>
        </w:rPr>
      </w:pPr>
      <w:r>
        <w:rPr>
          <w:rFonts w:ascii="Times New Roman" w:hAnsi="Times New Roman"/>
          <w:b w:val="1"/>
          <w:bCs w:val="1"/>
          <w:sz w:val="42"/>
          <w:szCs w:val="42"/>
          <w:u w:color="000000"/>
          <w:rtl w:val="0"/>
          <w:lang w:val="de-DE"/>
        </w:rPr>
        <w:t>REFERENCES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rtl w:val="0"/>
        </w:rPr>
      </w:pPr>
      <w:r>
        <w:rPr>
          <w:rFonts w:ascii="Times New Roman" w:hAnsi="Times New Roman"/>
          <w:sz w:val="36"/>
          <w:szCs w:val="36"/>
          <w:u w:val="single" w:color="000000"/>
          <w:rtl w:val="0"/>
          <w:lang w:val="en-US"/>
        </w:rPr>
        <w:t>Books and journals</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 xml:space="preserve">Antczak, A. and Sypniewska, B. A., 2017. Personal selling in the service sector as one marketing promotional tool. In </w:t>
      </w:r>
      <w:r>
        <w:rPr>
          <w:rFonts w:ascii="Times New Roman" w:hAnsi="Times New Roman"/>
          <w:i w:val="1"/>
          <w:iCs w:val="1"/>
          <w:sz w:val="36"/>
          <w:szCs w:val="36"/>
          <w:u w:color="000000"/>
          <w:rtl w:val="0"/>
          <w:lang w:val="it-IT"/>
        </w:rPr>
        <w:t>Cross-Cultural Personal Selling</w:t>
      </w:r>
      <w:r>
        <w:rPr>
          <w:rFonts w:ascii="Times New Roman" w:hAnsi="Times New Roman"/>
          <w:sz w:val="36"/>
          <w:szCs w:val="36"/>
          <w:u w:color="000000"/>
          <w:rtl w:val="0"/>
        </w:rPr>
        <w:t xml:space="preserve"> (pp. 35-56). Palgrave Macmillan, Cham.</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rPr>
        <w:t>B</w:t>
      </w:r>
      <w:r>
        <w:rPr>
          <w:rFonts w:ascii="Times New Roman" w:hAnsi="Times New Roman" w:hint="default"/>
          <w:sz w:val="36"/>
          <w:szCs w:val="36"/>
          <w:u w:color="000000"/>
          <w:rtl w:val="0"/>
        </w:rPr>
        <w:t>ă</w:t>
      </w:r>
      <w:r>
        <w:rPr>
          <w:rFonts w:ascii="Times New Roman" w:hAnsi="Times New Roman"/>
          <w:sz w:val="36"/>
          <w:szCs w:val="36"/>
          <w:u w:color="000000"/>
          <w:rtl w:val="0"/>
          <w:lang w:val="en-US"/>
        </w:rPr>
        <w:t>din, A. L., 2018, May. New ways of interacting with culture consumers through cultural services marketing using Big Data and IoT. In</w:t>
      </w:r>
      <w:r>
        <w:rPr>
          <w:rFonts w:ascii="Times New Roman" w:hAnsi="Times New Roman" w:hint="default"/>
          <w:sz w:val="36"/>
          <w:szCs w:val="36"/>
          <w:u w:color="000000"/>
          <w:rtl w:val="0"/>
        </w:rPr>
        <w:t> </w:t>
      </w:r>
      <w:r>
        <w:rPr>
          <w:rFonts w:ascii="Times New Roman" w:hAnsi="Times New Roman"/>
          <w:i w:val="1"/>
          <w:iCs w:val="1"/>
          <w:sz w:val="36"/>
          <w:szCs w:val="36"/>
          <w:u w:color="000000"/>
          <w:rtl w:val="0"/>
          <w:lang w:val="en-US"/>
        </w:rPr>
        <w:t>Proceedings of the International Conference on Business Excellence</w:t>
      </w:r>
      <w:r>
        <w:rPr>
          <w:rFonts w:ascii="Times New Roman" w:hAnsi="Times New Roman" w:hint="default"/>
          <w:sz w:val="36"/>
          <w:szCs w:val="36"/>
          <w:u w:color="000000"/>
          <w:rtl w:val="0"/>
        </w:rPr>
        <w:t> </w:t>
      </w:r>
      <w:r>
        <w:rPr>
          <w:rFonts w:ascii="Times New Roman" w:hAnsi="Times New Roman"/>
          <w:sz w:val="36"/>
          <w:szCs w:val="36"/>
          <w:u w:color="000000"/>
          <w:rtl w:val="0"/>
          <w:lang w:val="es-ES_tradnl"/>
        </w:rPr>
        <w:t>(Vol. 12, No. 1, pp. 93-102). Sciendo.</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 xml:space="preserve">Dileep, M. R. and Mathew, V., 2017. Marketing of tourism industry: enhancing services through marketing mix elements. In </w:t>
      </w:r>
      <w:r>
        <w:rPr>
          <w:rFonts w:ascii="Times New Roman" w:hAnsi="Times New Roman"/>
          <w:i w:val="1"/>
          <w:iCs w:val="1"/>
          <w:sz w:val="36"/>
          <w:szCs w:val="36"/>
          <w:u w:color="000000"/>
          <w:rtl w:val="0"/>
          <w:lang w:val="en-US"/>
        </w:rPr>
        <w:t>Strategic Marketing Management and Tactics in the Service Industry</w:t>
      </w:r>
      <w:r>
        <w:rPr>
          <w:rFonts w:ascii="Times New Roman" w:hAnsi="Times New Roman"/>
          <w:sz w:val="36"/>
          <w:szCs w:val="36"/>
          <w:u w:color="000000"/>
          <w:rtl w:val="0"/>
        </w:rPr>
        <w:t xml:space="preserve"> (pp. 304-329). IGI Global.</w:t>
      </w:r>
    </w:p>
    <w:p>
      <w:pPr>
        <w:pStyle w:val="Default"/>
        <w:bidi w:val="0"/>
        <w:spacing w:before="0" w:line="240" w:lineRule="auto"/>
        <w:ind w:left="0" w:right="0" w:firstLine="0"/>
        <w:jc w:val="left"/>
        <w:rPr>
          <w:rFonts w:ascii="Times New Roman" w:cs="Times New Roman" w:hAnsi="Times New Roman" w:eastAsia="Times New Roman"/>
          <w:i w:val="0"/>
          <w:iCs w:val="0"/>
          <w:sz w:val="36"/>
          <w:szCs w:val="36"/>
          <w:u w:color="000000"/>
          <w:rtl w:val="0"/>
        </w:rPr>
      </w:pPr>
      <w:r>
        <w:rPr>
          <w:rFonts w:ascii="Times New Roman" w:hAnsi="Times New Roman"/>
          <w:i w:val="0"/>
          <w:iCs w:val="0"/>
          <w:sz w:val="36"/>
          <w:szCs w:val="36"/>
          <w:u w:color="000000"/>
          <w:rtl w:val="0"/>
        </w:rPr>
        <w:t>Fuller-Love, N., 2020.</w:t>
      </w:r>
      <w:r>
        <w:rPr>
          <w:rFonts w:ascii="Times New Roman" w:hAnsi="Times New Roman" w:hint="default"/>
          <w:i w:val="0"/>
          <w:iCs w:val="0"/>
          <w:sz w:val="36"/>
          <w:szCs w:val="36"/>
          <w:u w:color="000000"/>
          <w:rtl w:val="0"/>
        </w:rPr>
        <w:t> </w:t>
      </w:r>
      <w:r>
        <w:rPr>
          <w:rFonts w:ascii="Times New Roman" w:hAnsi="Times New Roman"/>
          <w:i w:val="1"/>
          <w:iCs w:val="1"/>
          <w:sz w:val="36"/>
          <w:szCs w:val="36"/>
          <w:u w:color="000000"/>
          <w:rtl w:val="0"/>
          <w:lang w:val="en-US"/>
        </w:rPr>
        <w:t>The Absolute Essentials of Entrepreneurship</w:t>
      </w:r>
      <w:r>
        <w:rPr>
          <w:rFonts w:ascii="Times New Roman" w:hAnsi="Times New Roman"/>
          <w:i w:val="0"/>
          <w:iCs w:val="0"/>
          <w:sz w:val="36"/>
          <w:szCs w:val="36"/>
          <w:u w:color="000000"/>
          <w:rtl w:val="0"/>
          <w:lang w:val="en-US"/>
        </w:rPr>
        <w:t>. Routledge.</w:t>
      </w:r>
    </w:p>
    <w:p>
      <w:pPr>
        <w:pStyle w:val="Default"/>
        <w:bidi w:val="0"/>
        <w:spacing w:before="0" w:line="240" w:lineRule="auto"/>
        <w:ind w:left="0" w:right="0" w:firstLine="0"/>
        <w:jc w:val="left"/>
        <w:rPr>
          <w:rFonts w:ascii="Times New Roman" w:cs="Times New Roman" w:hAnsi="Times New Roman" w:eastAsia="Times New Roman"/>
          <w:i w:val="0"/>
          <w:iCs w:val="0"/>
          <w:sz w:val="36"/>
          <w:szCs w:val="36"/>
          <w:u w:color="000000"/>
          <w:rtl w:val="0"/>
        </w:rPr>
      </w:pPr>
    </w:p>
    <w:p>
      <w:pPr>
        <w:pStyle w:val="Default"/>
        <w:bidi w:val="0"/>
        <w:spacing w:before="0" w:line="240" w:lineRule="auto"/>
        <w:ind w:left="0" w:right="0" w:firstLine="0"/>
        <w:jc w:val="center"/>
        <w:rPr>
          <w:rFonts w:ascii="Times New Roman" w:cs="Times New Roman" w:hAnsi="Times New Roman" w:eastAsia="Times New Roman"/>
          <w:i w:val="0"/>
          <w:iCs w:val="0"/>
          <w:sz w:val="36"/>
          <w:szCs w:val="36"/>
          <w:u w:color="000000"/>
          <w:rtl w:val="0"/>
        </w:rPr>
      </w:pPr>
      <w:r>
        <w:rPr>
          <w:rFonts w:ascii="Times New Roman" w:hAnsi="Times New Roman"/>
          <w:i w:val="0"/>
          <w:iCs w:val="0"/>
          <w:sz w:val="36"/>
          <w:szCs w:val="36"/>
          <w:u w:color="000000"/>
          <w:rtl w:val="0"/>
          <w:lang w:val="en-US"/>
        </w:rPr>
        <w:t>Page 14 of 15</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Gladka</w:t>
      </w:r>
      <w:r>
        <w:rPr>
          <w:rFonts w:ascii="Times New Roman" w:hAnsi="Times New Roman"/>
          <w:sz w:val="36"/>
          <w:szCs w:val="36"/>
          <w:u w:color="000000"/>
          <w:rtl w:val="0"/>
          <w:lang w:val="en-US"/>
        </w:rPr>
        <w:t xml:space="preserve">, O. and Fedorova, V., 2019. Defining personnel marketing strategies. </w:t>
      </w:r>
      <w:r>
        <w:rPr>
          <w:rFonts w:ascii="Times New Roman" w:hAnsi="Times New Roman"/>
          <w:i w:val="1"/>
          <w:iCs w:val="1"/>
          <w:sz w:val="36"/>
          <w:szCs w:val="36"/>
          <w:u w:color="000000"/>
          <w:rtl w:val="0"/>
          <w:lang w:val="en-US"/>
        </w:rPr>
        <w:t>Business: Theory and Practice</w:t>
      </w:r>
      <w:r>
        <w:rPr>
          <w:rFonts w:ascii="Times New Roman" w:hAnsi="Times New Roman"/>
          <w:sz w:val="36"/>
          <w:szCs w:val="36"/>
          <w:u w:color="000000"/>
          <w:rtl w:val="0"/>
        </w:rPr>
        <w:t>. 20. pp.146-157.</w:t>
      </w:r>
    </w:p>
    <w:p>
      <w:pPr>
        <w:pStyle w:val="Default"/>
        <w:bidi w:val="0"/>
        <w:spacing w:before="0" w:line="240" w:lineRule="auto"/>
        <w:ind w:left="0" w:right="0" w:firstLine="0"/>
        <w:jc w:val="left"/>
        <w:rPr>
          <w:rFonts w:ascii="Times New Roman" w:cs="Times New Roman" w:hAnsi="Times New Roman" w:eastAsia="Times New Roman"/>
          <w:i w:val="0"/>
          <w:iCs w:val="0"/>
          <w:sz w:val="36"/>
          <w:szCs w:val="36"/>
          <w:u w:color="000000"/>
          <w:rtl w:val="0"/>
        </w:rPr>
      </w:pPr>
      <w:r>
        <w:rPr>
          <w:rFonts w:ascii="Times New Roman" w:hAnsi="Times New Roman"/>
          <w:i w:val="0"/>
          <w:iCs w:val="0"/>
          <w:sz w:val="36"/>
          <w:szCs w:val="36"/>
          <w:u w:color="000000"/>
          <w:rtl w:val="0"/>
          <w:lang w:val="en-US"/>
        </w:rPr>
        <w:t xml:space="preserve">Hutchison, E. D., 2016. </w:t>
      </w:r>
      <w:r>
        <w:rPr>
          <w:rFonts w:ascii="Times New Roman" w:hAnsi="Times New Roman"/>
          <w:i w:val="1"/>
          <w:iCs w:val="1"/>
          <w:sz w:val="36"/>
          <w:szCs w:val="36"/>
          <w:u w:color="000000"/>
          <w:rtl w:val="0"/>
          <w:lang w:val="en-US"/>
        </w:rPr>
        <w:t>Essentials of human behavior: Integrating person, environment, and the life course</w:t>
      </w:r>
      <w:r>
        <w:rPr>
          <w:rFonts w:ascii="Times New Roman" w:hAnsi="Times New Roman"/>
          <w:i w:val="0"/>
          <w:iCs w:val="0"/>
          <w:sz w:val="36"/>
          <w:szCs w:val="36"/>
          <w:u w:color="000000"/>
          <w:rtl w:val="0"/>
          <w:lang w:val="en-US"/>
        </w:rPr>
        <w:t>. Sage Publications.</w:t>
      </w:r>
    </w:p>
    <w:p>
      <w:pPr>
        <w:pStyle w:val="Default"/>
        <w:bidi w:val="0"/>
        <w:spacing w:before="0" w:line="240" w:lineRule="auto"/>
        <w:ind w:left="0" w:right="0" w:firstLine="0"/>
        <w:jc w:val="center"/>
        <w:rPr>
          <w:rFonts w:ascii="Times New Roman" w:cs="Times New Roman" w:hAnsi="Times New Roman" w:eastAsia="Times New Roman"/>
          <w:i w:val="1"/>
          <w:iCs w:val="1"/>
          <w:sz w:val="36"/>
          <w:szCs w:val="36"/>
          <w:u w:color="000000"/>
          <w:rtl w:val="0"/>
        </w:rPr>
      </w:pPr>
      <w:r>
        <w:rPr>
          <w:rFonts w:ascii="Times New Roman" w:hAnsi="Times New Roman"/>
          <w:i w:val="1"/>
          <w:iCs w:val="1"/>
          <w:sz w:val="36"/>
          <w:szCs w:val="36"/>
          <w:u w:color="000000"/>
          <w:rtl w:val="0"/>
          <w:lang w:val="en-US"/>
        </w:rPr>
        <w:t>Loo, P. T. and Leung, R., 2018. A service failure framework of hotels in Taiwan: Adaptation of 7Ps marketing mix elements.</w:t>
      </w:r>
      <w:r>
        <w:rPr>
          <w:rFonts w:ascii="Times New Roman" w:hAnsi="Times New Roman" w:hint="default"/>
          <w:i w:val="1"/>
          <w:iCs w:val="1"/>
          <w:sz w:val="36"/>
          <w:szCs w:val="36"/>
          <w:u w:color="000000"/>
          <w:rtl w:val="0"/>
        </w:rPr>
        <w:t> </w:t>
      </w:r>
      <w:r>
        <w:rPr>
          <w:rFonts w:ascii="Times New Roman" w:hAnsi="Times New Roman"/>
          <w:i w:val="1"/>
          <w:iCs w:val="1"/>
          <w:sz w:val="36"/>
          <w:szCs w:val="36"/>
          <w:u w:color="000000"/>
          <w:rtl w:val="0"/>
          <w:lang w:val="en-US"/>
        </w:rPr>
        <w:t>Journal of vacation marketing.</w:t>
      </w:r>
      <w:r>
        <w:rPr>
          <w:rFonts w:ascii="Times New Roman" w:hAnsi="Times New Roman" w:hint="default"/>
          <w:i w:val="1"/>
          <w:iCs w:val="1"/>
          <w:sz w:val="36"/>
          <w:szCs w:val="36"/>
          <w:u w:color="000000"/>
          <w:rtl w:val="0"/>
        </w:rPr>
        <w:t> </w:t>
      </w:r>
      <w:r>
        <w:rPr>
          <w:rFonts w:ascii="Times New Roman" w:hAnsi="Times New Roman"/>
          <w:i w:val="1"/>
          <w:iCs w:val="1"/>
          <w:sz w:val="36"/>
          <w:szCs w:val="36"/>
          <w:u w:color="000000"/>
          <w:rtl w:val="0"/>
        </w:rPr>
        <w:t>24(1). pp.79-100.</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Matikiti, R., Kruger, M. and Saayman, M., 2016. The usage of social media as a marketing tool in two Southern African countries.</w:t>
      </w:r>
      <w:r>
        <w:rPr>
          <w:rFonts w:ascii="Times New Roman" w:hAnsi="Times New Roman" w:hint="default"/>
          <w:sz w:val="36"/>
          <w:szCs w:val="36"/>
          <w:u w:color="000000"/>
          <w:rtl w:val="0"/>
        </w:rPr>
        <w:t> </w:t>
      </w:r>
      <w:r>
        <w:rPr>
          <w:rFonts w:ascii="Times New Roman" w:hAnsi="Times New Roman"/>
          <w:i w:val="1"/>
          <w:iCs w:val="1"/>
          <w:sz w:val="36"/>
          <w:szCs w:val="36"/>
          <w:u w:color="000000"/>
          <w:rtl w:val="0"/>
          <w:lang w:val="en-US"/>
        </w:rPr>
        <w:t>Development Southern Africa.</w:t>
      </w:r>
      <w:r>
        <w:rPr>
          <w:rFonts w:ascii="Times New Roman" w:hAnsi="Times New Roman" w:hint="default"/>
          <w:sz w:val="36"/>
          <w:szCs w:val="36"/>
          <w:u w:color="000000"/>
          <w:rtl w:val="0"/>
        </w:rPr>
        <w:t> </w:t>
      </w:r>
      <w:r>
        <w:rPr>
          <w:rFonts w:ascii="Times New Roman" w:hAnsi="Times New Roman"/>
          <w:sz w:val="36"/>
          <w:szCs w:val="36"/>
          <w:u w:color="000000"/>
          <w:rtl w:val="0"/>
        </w:rPr>
        <w:t>33(5). pp.740-755.</w:t>
      </w:r>
    </w:p>
    <w:p>
      <w:pPr>
        <w:pStyle w:val="Default"/>
        <w:bidi w:val="0"/>
        <w:spacing w:before="0" w:line="240" w:lineRule="auto"/>
        <w:ind w:left="0" w:right="0" w:firstLine="0"/>
        <w:jc w:val="left"/>
        <w:rPr>
          <w:rFonts w:ascii="Times New Roman" w:cs="Times New Roman" w:hAnsi="Times New Roman" w:eastAsia="Times New Roman"/>
          <w:i w:val="0"/>
          <w:iCs w:val="0"/>
          <w:sz w:val="36"/>
          <w:szCs w:val="36"/>
          <w:u w:color="000000"/>
          <w:rtl w:val="0"/>
        </w:rPr>
      </w:pPr>
      <w:r>
        <w:rPr>
          <w:rFonts w:ascii="Times New Roman" w:hAnsi="Times New Roman"/>
          <w:i w:val="0"/>
          <w:iCs w:val="0"/>
          <w:sz w:val="36"/>
          <w:szCs w:val="36"/>
          <w:u w:color="000000"/>
          <w:rtl w:val="0"/>
        </w:rPr>
        <w:t>Morgan, D. L., 2016.</w:t>
      </w:r>
      <w:r>
        <w:rPr>
          <w:rFonts w:ascii="Times New Roman" w:hAnsi="Times New Roman" w:hint="default"/>
          <w:i w:val="0"/>
          <w:iCs w:val="0"/>
          <w:sz w:val="36"/>
          <w:szCs w:val="36"/>
          <w:u w:color="000000"/>
          <w:rtl w:val="0"/>
        </w:rPr>
        <w:t> </w:t>
      </w:r>
      <w:r>
        <w:rPr>
          <w:rFonts w:ascii="Times New Roman" w:hAnsi="Times New Roman"/>
          <w:i w:val="1"/>
          <w:iCs w:val="1"/>
          <w:sz w:val="36"/>
          <w:szCs w:val="36"/>
          <w:u w:color="000000"/>
          <w:rtl w:val="0"/>
          <w:lang w:val="en-US"/>
        </w:rPr>
        <w:t>Essentials of dyadic interviewing</w:t>
      </w:r>
      <w:r>
        <w:rPr>
          <w:rFonts w:ascii="Times New Roman" w:hAnsi="Times New Roman" w:hint="default"/>
          <w:i w:val="0"/>
          <w:iCs w:val="0"/>
          <w:sz w:val="36"/>
          <w:szCs w:val="36"/>
          <w:u w:color="000000"/>
          <w:rtl w:val="0"/>
        </w:rPr>
        <w:t> </w:t>
      </w:r>
      <w:r>
        <w:rPr>
          <w:rFonts w:ascii="Times New Roman" w:hAnsi="Times New Roman"/>
          <w:i w:val="0"/>
          <w:iCs w:val="0"/>
          <w:sz w:val="36"/>
          <w:szCs w:val="36"/>
          <w:u w:color="000000"/>
          <w:rtl w:val="0"/>
          <w:lang w:val="nl-NL"/>
        </w:rPr>
        <w:t>(Vol. 13). Routledge.</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Pudin, S., 2018. Digital Tourism: A Content Analysis of West Java Tourism Websites.</w:t>
      </w:r>
    </w:p>
    <w:p>
      <w:pPr>
        <w:pStyle w:val="Default"/>
        <w:bidi w:val="0"/>
        <w:spacing w:before="0" w:line="240" w:lineRule="auto"/>
        <w:ind w:left="0" w:right="0" w:firstLine="0"/>
        <w:jc w:val="left"/>
        <w:rPr>
          <w:rFonts w:ascii="Times New Roman" w:cs="Times New Roman" w:hAnsi="Times New Roman" w:eastAsia="Times New Roman"/>
          <w:i w:val="0"/>
          <w:iCs w:val="0"/>
          <w:sz w:val="36"/>
          <w:szCs w:val="36"/>
          <w:u w:color="000000"/>
          <w:rtl w:val="0"/>
        </w:rPr>
      </w:pPr>
      <w:r>
        <w:rPr>
          <w:rFonts w:ascii="Times New Roman" w:hAnsi="Times New Roman"/>
          <w:i w:val="0"/>
          <w:iCs w:val="0"/>
          <w:sz w:val="36"/>
          <w:szCs w:val="36"/>
          <w:u w:color="000000"/>
          <w:rtl w:val="0"/>
          <w:lang w:val="en-US"/>
        </w:rPr>
        <w:t>Roberts, P., 2020.</w:t>
      </w:r>
      <w:r>
        <w:rPr>
          <w:rFonts w:ascii="Times New Roman" w:hAnsi="Times New Roman" w:hint="default"/>
          <w:i w:val="0"/>
          <w:iCs w:val="0"/>
          <w:sz w:val="36"/>
          <w:szCs w:val="36"/>
          <w:u w:color="000000"/>
          <w:rtl w:val="0"/>
        </w:rPr>
        <w:t> </w:t>
      </w:r>
      <w:r>
        <w:rPr>
          <w:rFonts w:ascii="Times New Roman" w:hAnsi="Times New Roman"/>
          <w:i w:val="1"/>
          <w:iCs w:val="1"/>
          <w:sz w:val="36"/>
          <w:szCs w:val="36"/>
          <w:u w:color="000000"/>
          <w:rtl w:val="0"/>
          <w:lang w:val="en-US"/>
        </w:rPr>
        <w:t>Absolute Essentials of Project Management</w:t>
      </w:r>
      <w:r>
        <w:rPr>
          <w:rFonts w:ascii="Times New Roman" w:hAnsi="Times New Roman"/>
          <w:i w:val="0"/>
          <w:iCs w:val="0"/>
          <w:sz w:val="36"/>
          <w:szCs w:val="36"/>
          <w:u w:color="000000"/>
          <w:rtl w:val="0"/>
          <w:lang w:val="en-US"/>
        </w:rPr>
        <w:t>. Routledge.</w:t>
      </w:r>
    </w:p>
    <w:p>
      <w:pPr>
        <w:pStyle w:val="Default"/>
        <w:bidi w:val="0"/>
        <w:spacing w:before="0" w:line="240" w:lineRule="auto"/>
        <w:ind w:left="0" w:right="0" w:firstLine="0"/>
        <w:jc w:val="left"/>
        <w:rPr>
          <w:rFonts w:ascii="Times New Roman" w:cs="Times New Roman" w:hAnsi="Times New Roman" w:eastAsia="Times New Roman"/>
          <w:i w:val="1"/>
          <w:iCs w:val="1"/>
          <w:sz w:val="36"/>
          <w:szCs w:val="36"/>
          <w:u w:color="000000"/>
          <w:rtl w:val="0"/>
        </w:rPr>
      </w:pPr>
      <w:r>
        <w:rPr>
          <w:rFonts w:ascii="Times New Roman" w:hAnsi="Times New Roman"/>
          <w:i w:val="0"/>
          <w:iCs w:val="0"/>
          <w:sz w:val="36"/>
          <w:szCs w:val="36"/>
          <w:u w:color="000000"/>
          <w:rtl w:val="0"/>
          <w:lang w:val="en-US"/>
        </w:rPr>
        <w:t>Waramontri,</w:t>
      </w:r>
      <w:r>
        <w:rPr>
          <w:rFonts w:ascii="Times New Roman" w:hAnsi="Times New Roman"/>
          <w:i w:val="1"/>
          <w:iCs w:val="1"/>
          <w:sz w:val="36"/>
          <w:szCs w:val="36"/>
          <w:u w:color="000000"/>
          <w:rtl w:val="0"/>
          <w:lang w:val="de-DE"/>
        </w:rPr>
        <w:t>, R., 2019. SERVICE QUALITY IN TOURISM MANAGEMENT: COMPARISON BETWEEN TRADITIONAL</w:t>
      </w:r>
      <w:r>
        <w:rPr>
          <w:rFonts w:ascii="Times New Roman" w:hAnsi="Times New Roman"/>
          <w:i w:val="1"/>
          <w:iCs w:val="1"/>
          <w:sz w:val="36"/>
          <w:szCs w:val="36"/>
          <w:u w:color="000000"/>
          <w:rtl w:val="0"/>
          <w:lang w:val="en-US"/>
        </w:rPr>
        <w:t xml:space="preserve"> </w:t>
      </w:r>
      <w:r>
        <w:rPr>
          <w:rFonts w:ascii="Times New Roman" w:hAnsi="Times New Roman"/>
          <w:i w:val="1"/>
          <w:iCs w:val="1"/>
          <w:sz w:val="36"/>
          <w:szCs w:val="36"/>
          <w:u w:color="000000"/>
          <w:rtl w:val="0"/>
          <w:lang w:val="de-DE"/>
        </w:rPr>
        <w:t xml:space="preserve">AND LOW-COST AIRLINES. </w:t>
      </w:r>
      <w:r>
        <w:rPr>
          <w:rFonts w:ascii="Times New Roman" w:hAnsi="Times New Roman"/>
          <w:i w:val="1"/>
          <w:iCs w:val="1"/>
          <w:sz w:val="36"/>
          <w:szCs w:val="36"/>
          <w:u w:color="000000"/>
          <w:rtl w:val="0"/>
          <w:lang w:val="en-US"/>
        </w:rPr>
        <w:t>Actual Economy: local solutions for global challenges</w:t>
      </w:r>
      <w:r>
        <w:rPr>
          <w:rFonts w:ascii="Times New Roman" w:hAnsi="Times New Roman"/>
          <w:i w:val="1"/>
          <w:iCs w:val="1"/>
          <w:sz w:val="36"/>
          <w:szCs w:val="36"/>
          <w:u w:color="000000"/>
          <w:rtl w:val="0"/>
        </w:rPr>
        <w:t>, pp.418-425.</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center"/>
        <w:rPr>
          <w:rtl w:val="0"/>
        </w:rPr>
      </w:pPr>
      <w:r>
        <w:rPr>
          <w:rFonts w:ascii="Times New Roman" w:hAnsi="Times New Roman"/>
          <w:sz w:val="36"/>
          <w:szCs w:val="36"/>
          <w:u w:color="000000"/>
          <w:rtl w:val="0"/>
          <w:lang w:val="en-US"/>
        </w:rPr>
        <w:t>Page 15 of 15</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295" w:hanging="295"/>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475" w:hanging="295"/>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655" w:hanging="295"/>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835" w:hanging="295"/>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1015" w:hanging="295"/>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195" w:hanging="295"/>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375" w:hanging="295"/>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555" w:hanging="295"/>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735" w:hanging="295"/>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numbering" w:styleId="Bullet">
    <w:name w:val="Bullet"/>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