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144521" w14:textId="77777777" w:rsidR="006B612F" w:rsidRDefault="006B612F" w:rsidP="006B612F">
      <w:pPr>
        <w:spacing w:line="360" w:lineRule="auto"/>
        <w:ind w:firstLine="284"/>
        <w:jc w:val="center"/>
        <w:rPr>
          <w:rFonts w:ascii="Arial" w:hAnsi="Arial" w:cs="Arial"/>
          <w:sz w:val="24"/>
          <w:szCs w:val="24"/>
          <w:shd w:val="clear" w:color="auto" w:fill="FFFFFF"/>
        </w:rPr>
      </w:pPr>
    </w:p>
    <w:p w14:paraId="78BA5C87" w14:textId="77777777" w:rsidR="006B612F" w:rsidRDefault="006B612F" w:rsidP="006B612F">
      <w:pPr>
        <w:spacing w:line="360" w:lineRule="auto"/>
        <w:ind w:firstLine="284"/>
        <w:jc w:val="center"/>
        <w:rPr>
          <w:rFonts w:ascii="Arial" w:hAnsi="Arial" w:cs="Arial"/>
          <w:sz w:val="24"/>
          <w:szCs w:val="24"/>
          <w:shd w:val="clear" w:color="auto" w:fill="FFFFFF"/>
        </w:rPr>
      </w:pPr>
    </w:p>
    <w:p w14:paraId="08A06A07" w14:textId="58ACD027" w:rsidR="002D4D19" w:rsidRDefault="006B612F" w:rsidP="006B612F">
      <w:pPr>
        <w:spacing w:line="360" w:lineRule="auto"/>
        <w:ind w:firstLine="284"/>
        <w:jc w:val="center"/>
        <w:rPr>
          <w:rFonts w:ascii="Arial" w:hAnsi="Arial" w:cs="Arial"/>
          <w:sz w:val="24"/>
          <w:szCs w:val="24"/>
          <w:shd w:val="clear" w:color="auto" w:fill="FFFFFF"/>
        </w:rPr>
      </w:pPr>
      <w:r>
        <w:rPr>
          <w:rFonts w:ascii="Arial" w:hAnsi="Arial" w:cs="Arial"/>
          <w:sz w:val="24"/>
          <w:szCs w:val="24"/>
          <w:shd w:val="clear" w:color="auto" w:fill="FFFFFF"/>
        </w:rPr>
        <w:t>Different approaches to leadership and their effectiveness within the hospitality industry</w:t>
      </w:r>
    </w:p>
    <w:p w14:paraId="20E29A6E" w14:textId="77777777" w:rsidR="006B612F" w:rsidRDefault="006B612F" w:rsidP="006B612F">
      <w:pPr>
        <w:spacing w:line="360" w:lineRule="auto"/>
        <w:ind w:firstLine="284"/>
        <w:jc w:val="center"/>
        <w:rPr>
          <w:rFonts w:ascii="Arial" w:hAnsi="Arial" w:cs="Arial"/>
          <w:sz w:val="24"/>
          <w:szCs w:val="24"/>
          <w:shd w:val="clear" w:color="auto" w:fill="FFFFFF"/>
        </w:rPr>
      </w:pPr>
    </w:p>
    <w:p w14:paraId="51B564AA" w14:textId="0C31A544" w:rsidR="006B612F" w:rsidRDefault="006B612F" w:rsidP="006B612F">
      <w:pPr>
        <w:spacing w:line="360" w:lineRule="auto"/>
        <w:ind w:firstLine="284"/>
        <w:jc w:val="center"/>
        <w:rPr>
          <w:rFonts w:ascii="Arial" w:hAnsi="Arial" w:cs="Arial"/>
          <w:sz w:val="24"/>
          <w:szCs w:val="24"/>
          <w:shd w:val="clear" w:color="auto" w:fill="FFFFFF"/>
        </w:rPr>
      </w:pPr>
      <w:r>
        <w:rPr>
          <w:rFonts w:ascii="Arial" w:hAnsi="Arial" w:cs="Arial"/>
          <w:sz w:val="24"/>
          <w:szCs w:val="24"/>
          <w:shd w:val="clear" w:color="auto" w:fill="FFFFFF"/>
        </w:rPr>
        <w:t>Student: 2025759</w:t>
      </w:r>
    </w:p>
    <w:p w14:paraId="2DB48FA0" w14:textId="2285E2FF" w:rsidR="006B612F" w:rsidRDefault="006B612F" w:rsidP="006B612F">
      <w:pPr>
        <w:spacing w:line="360" w:lineRule="auto"/>
        <w:ind w:firstLine="284"/>
        <w:jc w:val="center"/>
        <w:rPr>
          <w:rFonts w:ascii="Arial" w:hAnsi="Arial" w:cs="Arial"/>
          <w:sz w:val="24"/>
          <w:szCs w:val="24"/>
          <w:shd w:val="clear" w:color="auto" w:fill="FFFFFF"/>
        </w:rPr>
      </w:pPr>
      <w:r>
        <w:rPr>
          <w:rFonts w:ascii="Arial" w:hAnsi="Arial" w:cs="Arial"/>
          <w:sz w:val="24"/>
          <w:szCs w:val="24"/>
          <w:shd w:val="clear" w:color="auto" w:fill="FFFFFF"/>
        </w:rPr>
        <w:t>Dinu Denis Daniel</w:t>
      </w:r>
    </w:p>
    <w:p w14:paraId="55EF3245" w14:textId="6E8F8E1A" w:rsidR="006B612F" w:rsidRDefault="006B612F" w:rsidP="006B612F">
      <w:pPr>
        <w:spacing w:line="360" w:lineRule="auto"/>
        <w:ind w:firstLine="284"/>
        <w:jc w:val="center"/>
        <w:rPr>
          <w:rFonts w:ascii="Arial" w:hAnsi="Arial" w:cs="Arial"/>
          <w:sz w:val="24"/>
          <w:szCs w:val="24"/>
          <w:shd w:val="clear" w:color="auto" w:fill="FFFFFF"/>
        </w:rPr>
      </w:pPr>
      <w:r>
        <w:rPr>
          <w:rFonts w:ascii="Arial" w:hAnsi="Arial" w:cs="Arial"/>
          <w:sz w:val="24"/>
          <w:szCs w:val="24"/>
          <w:shd w:val="clear" w:color="auto" w:fill="FFFFFF"/>
        </w:rPr>
        <w:t>BMIH5004</w:t>
      </w:r>
    </w:p>
    <w:p w14:paraId="2F26BD3A" w14:textId="5353DE53" w:rsidR="006B612F" w:rsidRDefault="006B612F" w:rsidP="006B612F">
      <w:pPr>
        <w:spacing w:line="360" w:lineRule="auto"/>
        <w:ind w:firstLine="284"/>
        <w:jc w:val="center"/>
        <w:rPr>
          <w:rFonts w:ascii="Arial" w:hAnsi="Arial" w:cs="Arial"/>
          <w:sz w:val="24"/>
          <w:szCs w:val="24"/>
          <w:shd w:val="clear" w:color="auto" w:fill="FFFFFF"/>
        </w:rPr>
      </w:pPr>
      <w:r>
        <w:rPr>
          <w:rFonts w:ascii="Arial" w:hAnsi="Arial" w:cs="Arial"/>
          <w:sz w:val="24"/>
          <w:szCs w:val="24"/>
          <w:shd w:val="clear" w:color="auto" w:fill="FFFFFF"/>
        </w:rPr>
        <w:t>Lecturer: Maggie Lan Zang</w:t>
      </w:r>
    </w:p>
    <w:p w14:paraId="1E94C391" w14:textId="77777777" w:rsidR="006B612F" w:rsidRDefault="006B612F" w:rsidP="006B612F">
      <w:pPr>
        <w:spacing w:line="360" w:lineRule="auto"/>
        <w:ind w:firstLine="284"/>
        <w:jc w:val="center"/>
        <w:rPr>
          <w:rFonts w:ascii="Arial" w:hAnsi="Arial" w:cs="Arial"/>
          <w:sz w:val="24"/>
          <w:szCs w:val="24"/>
          <w:shd w:val="clear" w:color="auto" w:fill="FFFFFF"/>
        </w:rPr>
      </w:pPr>
    </w:p>
    <w:p w14:paraId="6B9D81EF" w14:textId="77777777" w:rsidR="006B612F" w:rsidRDefault="006B612F" w:rsidP="006B612F">
      <w:pPr>
        <w:spacing w:line="360" w:lineRule="auto"/>
        <w:ind w:firstLine="284"/>
        <w:jc w:val="center"/>
        <w:rPr>
          <w:rFonts w:ascii="Arial" w:hAnsi="Arial" w:cs="Arial"/>
          <w:sz w:val="24"/>
          <w:szCs w:val="24"/>
          <w:shd w:val="clear" w:color="auto" w:fill="FFFFFF"/>
        </w:rPr>
      </w:pPr>
    </w:p>
    <w:p w14:paraId="3F1EE6A8" w14:textId="77777777" w:rsidR="006B612F" w:rsidRDefault="006B612F" w:rsidP="006B612F">
      <w:pPr>
        <w:spacing w:line="360" w:lineRule="auto"/>
        <w:ind w:firstLine="284"/>
        <w:jc w:val="center"/>
        <w:rPr>
          <w:rFonts w:ascii="Arial" w:hAnsi="Arial" w:cs="Arial"/>
          <w:sz w:val="24"/>
          <w:szCs w:val="24"/>
          <w:shd w:val="clear" w:color="auto" w:fill="FFFFFF"/>
        </w:rPr>
      </w:pPr>
    </w:p>
    <w:p w14:paraId="12A306D6" w14:textId="77777777" w:rsidR="006B612F" w:rsidRDefault="006B612F" w:rsidP="006B612F">
      <w:pPr>
        <w:spacing w:line="360" w:lineRule="auto"/>
        <w:ind w:firstLine="284"/>
        <w:jc w:val="center"/>
        <w:rPr>
          <w:rFonts w:ascii="Arial" w:hAnsi="Arial" w:cs="Arial"/>
          <w:sz w:val="24"/>
          <w:szCs w:val="24"/>
          <w:shd w:val="clear" w:color="auto" w:fill="FFFFFF"/>
        </w:rPr>
      </w:pPr>
    </w:p>
    <w:p w14:paraId="1AE9F024" w14:textId="77777777" w:rsidR="006B612F" w:rsidRDefault="006B612F" w:rsidP="006B612F">
      <w:pPr>
        <w:spacing w:line="360" w:lineRule="auto"/>
        <w:ind w:firstLine="284"/>
        <w:jc w:val="center"/>
        <w:rPr>
          <w:rFonts w:ascii="Arial" w:hAnsi="Arial" w:cs="Arial"/>
          <w:sz w:val="24"/>
          <w:szCs w:val="24"/>
          <w:shd w:val="clear" w:color="auto" w:fill="FFFFFF"/>
        </w:rPr>
      </w:pPr>
    </w:p>
    <w:p w14:paraId="0C3B720F" w14:textId="77777777" w:rsidR="006B612F" w:rsidRDefault="006B612F" w:rsidP="006B612F">
      <w:pPr>
        <w:spacing w:line="360" w:lineRule="auto"/>
        <w:ind w:firstLine="284"/>
        <w:jc w:val="center"/>
        <w:rPr>
          <w:rFonts w:ascii="Arial" w:hAnsi="Arial" w:cs="Arial"/>
          <w:sz w:val="24"/>
          <w:szCs w:val="24"/>
          <w:shd w:val="clear" w:color="auto" w:fill="FFFFFF"/>
        </w:rPr>
      </w:pPr>
    </w:p>
    <w:p w14:paraId="321BF062" w14:textId="77777777" w:rsidR="006B612F" w:rsidRDefault="006B612F" w:rsidP="006B612F">
      <w:pPr>
        <w:spacing w:line="360" w:lineRule="auto"/>
        <w:ind w:firstLine="284"/>
        <w:jc w:val="center"/>
        <w:rPr>
          <w:rFonts w:ascii="Arial" w:hAnsi="Arial" w:cs="Arial"/>
          <w:sz w:val="24"/>
          <w:szCs w:val="24"/>
          <w:shd w:val="clear" w:color="auto" w:fill="FFFFFF"/>
        </w:rPr>
      </w:pPr>
    </w:p>
    <w:p w14:paraId="134ECD52" w14:textId="77777777" w:rsidR="006B612F" w:rsidRDefault="006B612F" w:rsidP="006B612F">
      <w:pPr>
        <w:spacing w:line="360" w:lineRule="auto"/>
        <w:ind w:firstLine="284"/>
        <w:jc w:val="center"/>
        <w:rPr>
          <w:rFonts w:ascii="Arial" w:hAnsi="Arial" w:cs="Arial"/>
          <w:sz w:val="24"/>
          <w:szCs w:val="24"/>
          <w:shd w:val="clear" w:color="auto" w:fill="FFFFFF"/>
        </w:rPr>
      </w:pPr>
    </w:p>
    <w:p w14:paraId="71FC5FDB" w14:textId="77777777" w:rsidR="006B612F" w:rsidRDefault="006B612F" w:rsidP="006B612F">
      <w:pPr>
        <w:spacing w:line="360" w:lineRule="auto"/>
        <w:ind w:firstLine="284"/>
        <w:jc w:val="center"/>
        <w:rPr>
          <w:rFonts w:ascii="Arial" w:hAnsi="Arial" w:cs="Arial"/>
          <w:sz w:val="24"/>
          <w:szCs w:val="24"/>
          <w:shd w:val="clear" w:color="auto" w:fill="FFFFFF"/>
        </w:rPr>
      </w:pPr>
    </w:p>
    <w:p w14:paraId="7794EBD0" w14:textId="77777777" w:rsidR="006B612F" w:rsidRDefault="006B612F" w:rsidP="006B612F">
      <w:pPr>
        <w:spacing w:line="360" w:lineRule="auto"/>
        <w:ind w:firstLine="284"/>
        <w:jc w:val="center"/>
        <w:rPr>
          <w:rFonts w:ascii="Arial" w:hAnsi="Arial" w:cs="Arial"/>
          <w:sz w:val="24"/>
          <w:szCs w:val="24"/>
          <w:shd w:val="clear" w:color="auto" w:fill="FFFFFF"/>
        </w:rPr>
      </w:pPr>
    </w:p>
    <w:p w14:paraId="2FD8B76C" w14:textId="77777777" w:rsidR="006B612F" w:rsidRDefault="006B612F" w:rsidP="006B612F">
      <w:pPr>
        <w:spacing w:line="360" w:lineRule="auto"/>
        <w:ind w:firstLine="284"/>
        <w:jc w:val="center"/>
        <w:rPr>
          <w:rFonts w:ascii="Arial" w:hAnsi="Arial" w:cs="Arial"/>
          <w:sz w:val="24"/>
          <w:szCs w:val="24"/>
          <w:shd w:val="clear" w:color="auto" w:fill="FFFFFF"/>
        </w:rPr>
      </w:pPr>
    </w:p>
    <w:p w14:paraId="5A1E2223" w14:textId="77777777" w:rsidR="006B612F" w:rsidRDefault="006B612F" w:rsidP="006B612F">
      <w:pPr>
        <w:spacing w:line="360" w:lineRule="auto"/>
        <w:ind w:firstLine="284"/>
        <w:jc w:val="center"/>
        <w:rPr>
          <w:rFonts w:ascii="Arial" w:hAnsi="Arial" w:cs="Arial"/>
          <w:sz w:val="24"/>
          <w:szCs w:val="24"/>
          <w:shd w:val="clear" w:color="auto" w:fill="FFFFFF"/>
        </w:rPr>
      </w:pPr>
    </w:p>
    <w:p w14:paraId="02128037" w14:textId="77777777" w:rsidR="006B612F" w:rsidRDefault="006B612F" w:rsidP="006B612F">
      <w:pPr>
        <w:spacing w:line="360" w:lineRule="auto"/>
        <w:ind w:firstLine="284"/>
        <w:jc w:val="center"/>
        <w:rPr>
          <w:rFonts w:ascii="Arial" w:hAnsi="Arial" w:cs="Arial"/>
          <w:sz w:val="24"/>
          <w:szCs w:val="24"/>
          <w:shd w:val="clear" w:color="auto" w:fill="FFFFFF"/>
        </w:rPr>
      </w:pPr>
    </w:p>
    <w:p w14:paraId="55D14F53" w14:textId="77777777" w:rsidR="006B612F" w:rsidRDefault="006B612F" w:rsidP="006B612F">
      <w:pPr>
        <w:spacing w:line="360" w:lineRule="auto"/>
        <w:ind w:firstLine="284"/>
        <w:jc w:val="center"/>
        <w:rPr>
          <w:rFonts w:ascii="Arial" w:hAnsi="Arial" w:cs="Arial"/>
          <w:sz w:val="24"/>
          <w:szCs w:val="24"/>
          <w:shd w:val="clear" w:color="auto" w:fill="FFFFFF"/>
        </w:rPr>
      </w:pPr>
    </w:p>
    <w:p w14:paraId="0FED9669" w14:textId="77777777" w:rsidR="006B612F" w:rsidRDefault="006B612F" w:rsidP="006B612F">
      <w:pPr>
        <w:spacing w:line="360" w:lineRule="auto"/>
        <w:ind w:firstLine="284"/>
        <w:jc w:val="center"/>
        <w:rPr>
          <w:rFonts w:ascii="Arial" w:hAnsi="Arial" w:cs="Arial"/>
          <w:sz w:val="24"/>
          <w:szCs w:val="24"/>
          <w:shd w:val="clear" w:color="auto" w:fill="FFFFFF"/>
        </w:rPr>
      </w:pPr>
    </w:p>
    <w:p w14:paraId="02BFA178" w14:textId="77777777" w:rsidR="006B612F" w:rsidRDefault="006B612F" w:rsidP="006B612F">
      <w:pPr>
        <w:spacing w:line="360" w:lineRule="auto"/>
        <w:ind w:firstLine="284"/>
        <w:jc w:val="center"/>
        <w:rPr>
          <w:rFonts w:ascii="Arial" w:hAnsi="Arial" w:cs="Arial"/>
          <w:sz w:val="24"/>
          <w:szCs w:val="24"/>
          <w:shd w:val="clear" w:color="auto" w:fill="FFFFFF"/>
        </w:rPr>
      </w:pPr>
    </w:p>
    <w:p w14:paraId="462E9D04" w14:textId="77777777" w:rsidR="006B612F" w:rsidRDefault="006B612F" w:rsidP="006B612F">
      <w:pPr>
        <w:spacing w:line="360" w:lineRule="auto"/>
        <w:ind w:firstLine="284"/>
        <w:jc w:val="center"/>
        <w:rPr>
          <w:rFonts w:ascii="Arial" w:hAnsi="Arial" w:cs="Arial"/>
          <w:sz w:val="24"/>
          <w:szCs w:val="24"/>
          <w:shd w:val="clear" w:color="auto" w:fill="FFFFFF"/>
        </w:rPr>
      </w:pPr>
    </w:p>
    <w:p w14:paraId="176C4574" w14:textId="77777777" w:rsidR="006B612F" w:rsidRPr="002E6237" w:rsidRDefault="006B612F" w:rsidP="006B612F">
      <w:pPr>
        <w:spacing w:line="360" w:lineRule="auto"/>
        <w:ind w:firstLine="284"/>
        <w:jc w:val="center"/>
        <w:rPr>
          <w:rFonts w:ascii="Arial" w:hAnsi="Arial" w:cs="Arial"/>
          <w:sz w:val="24"/>
          <w:szCs w:val="24"/>
          <w:shd w:val="clear" w:color="auto" w:fill="FFFFFF"/>
        </w:rPr>
      </w:pPr>
    </w:p>
    <w:p w14:paraId="54A6D188" w14:textId="4444B195" w:rsidR="002D4D19" w:rsidRPr="002E6237" w:rsidRDefault="00D06A08" w:rsidP="00377B6C">
      <w:pPr>
        <w:spacing w:line="360" w:lineRule="auto"/>
        <w:ind w:firstLine="284"/>
        <w:rPr>
          <w:rFonts w:ascii="Arial" w:hAnsi="Arial" w:cs="Arial"/>
          <w:sz w:val="24"/>
          <w:szCs w:val="24"/>
        </w:rPr>
      </w:pPr>
      <w:r w:rsidRPr="002E6237">
        <w:rPr>
          <w:rFonts w:ascii="Arial" w:hAnsi="Arial" w:cs="Arial"/>
          <w:sz w:val="24"/>
          <w:szCs w:val="24"/>
        </w:rPr>
        <w:t>Effective leadership is crucial for the success of every industry, including the hospitality sector. The distinctive characteristics of the hospitality business, which prioritise client happiness and the delivery of exceptional service, necessitate adaptable leadership strategies. This essay explores multiple leadership styles and evaluates their efficacy in the ever-changing context of the hospitality industry. Leadership involves offering guidance and supervision to employees, incentivize staff to successfully accomplish assignments, exhibit creativity, and demonstrate innovation. (</w:t>
      </w:r>
      <w:proofErr w:type="spellStart"/>
      <w:r w:rsidRPr="002E6237">
        <w:rPr>
          <w:rFonts w:ascii="Arial" w:hAnsi="Arial" w:cs="Arial"/>
          <w:sz w:val="24"/>
          <w:szCs w:val="24"/>
        </w:rPr>
        <w:t>Zaleznik</w:t>
      </w:r>
      <w:proofErr w:type="spellEnd"/>
      <w:r w:rsidRPr="002E6237">
        <w:rPr>
          <w:rFonts w:ascii="Arial" w:hAnsi="Arial" w:cs="Arial"/>
          <w:sz w:val="24"/>
          <w:szCs w:val="24"/>
        </w:rPr>
        <w:t>, 2004).</w:t>
      </w:r>
    </w:p>
    <w:p w14:paraId="6222E078" w14:textId="5B63CC88" w:rsidR="00182E3E" w:rsidRPr="002E6237" w:rsidRDefault="008D1A00" w:rsidP="00377B6C">
      <w:pPr>
        <w:spacing w:line="360" w:lineRule="auto"/>
        <w:ind w:firstLine="284"/>
        <w:rPr>
          <w:rFonts w:ascii="Arial" w:hAnsi="Arial" w:cs="Arial"/>
          <w:sz w:val="24"/>
          <w:szCs w:val="24"/>
        </w:rPr>
      </w:pPr>
      <w:r w:rsidRPr="002E6237">
        <w:rPr>
          <w:rFonts w:ascii="Arial" w:hAnsi="Arial" w:cs="Arial"/>
          <w:sz w:val="24"/>
          <w:szCs w:val="24"/>
        </w:rPr>
        <w:t xml:space="preserve">The hospitality business in the UK is experiencing four major changes. </w:t>
      </w:r>
      <w:r w:rsidR="00A655C0" w:rsidRPr="002E6237">
        <w:rPr>
          <w:rFonts w:ascii="Arial" w:hAnsi="Arial" w:cs="Arial"/>
          <w:sz w:val="24"/>
          <w:szCs w:val="24"/>
        </w:rPr>
        <w:t>(</w:t>
      </w:r>
      <w:proofErr w:type="spellStart"/>
      <w:r w:rsidR="00A655C0" w:rsidRPr="002E6237">
        <w:rPr>
          <w:rFonts w:ascii="Arial" w:hAnsi="Arial" w:cs="Arial"/>
          <w:sz w:val="24"/>
          <w:szCs w:val="24"/>
        </w:rPr>
        <w:t>Bavtok</w:t>
      </w:r>
      <w:proofErr w:type="spellEnd"/>
      <w:r w:rsidR="00A655C0" w:rsidRPr="002E6237">
        <w:rPr>
          <w:rFonts w:ascii="Arial" w:hAnsi="Arial" w:cs="Arial"/>
          <w:sz w:val="24"/>
          <w:szCs w:val="24"/>
        </w:rPr>
        <w:t xml:space="preserve">, 2023). </w:t>
      </w:r>
      <w:r w:rsidRPr="002E6237">
        <w:rPr>
          <w:rFonts w:ascii="Arial" w:hAnsi="Arial" w:cs="Arial"/>
          <w:sz w:val="24"/>
          <w:szCs w:val="24"/>
        </w:rPr>
        <w:t xml:space="preserve">Firstly, the changing profile of employees. A large portion of the workforce now comes from abroad of the United Kingdom, mostly from countries that were once part of the Eastern Bloc. Many of these workers are more qualified and bring an entirely distinct work ethic to the table than their British counterparts. Secondly, customer expectations are rising; people are becoming pickier and more discerning consumers of high-quality services. Thirdly, many major corporations have failed to hire hospitality industry experts for executive roles, and those who have been there have had little formal training in leadership. Although familiarity with the business is necessary, bringing in a leader who is not in the field might provide valuable insight and experience. Finally, the ever-evolving nature of the sector and the rapid pace of product and service innovation, the continued viability of small businesses in the face of such intense competition is an open topic. </w:t>
      </w:r>
      <w:r w:rsidR="00377B6C" w:rsidRPr="00377B6C">
        <w:rPr>
          <w:rFonts w:ascii="Arial" w:hAnsi="Arial" w:cs="Arial"/>
          <w:sz w:val="24"/>
          <w:szCs w:val="24"/>
          <w:shd w:val="clear" w:color="auto" w:fill="FFFFFF"/>
        </w:rPr>
        <w:t xml:space="preserve">(Hoang </w:t>
      </w:r>
      <w:r w:rsidR="00377B6C" w:rsidRPr="00377B6C">
        <w:rPr>
          <w:rFonts w:ascii="Arial" w:hAnsi="Arial" w:cs="Arial"/>
          <w:i/>
          <w:iCs/>
          <w:sz w:val="24"/>
          <w:szCs w:val="24"/>
          <w:shd w:val="clear" w:color="auto" w:fill="FFFFFF"/>
        </w:rPr>
        <w:t>et al.</w:t>
      </w:r>
      <w:r w:rsidR="00377B6C" w:rsidRPr="00377B6C">
        <w:rPr>
          <w:rFonts w:ascii="Arial" w:hAnsi="Arial" w:cs="Arial"/>
          <w:sz w:val="24"/>
          <w:szCs w:val="24"/>
          <w:shd w:val="clear" w:color="auto" w:fill="FFFFFF"/>
        </w:rPr>
        <w:t> 2021)</w:t>
      </w:r>
      <w:r w:rsidR="00377B6C">
        <w:rPr>
          <w:rFonts w:ascii="Arial" w:hAnsi="Arial" w:cs="Arial"/>
          <w:sz w:val="24"/>
          <w:szCs w:val="24"/>
          <w:shd w:val="clear" w:color="auto" w:fill="FFFFFF"/>
        </w:rPr>
        <w:t xml:space="preserve">. </w:t>
      </w:r>
      <w:r w:rsidRPr="002E6237">
        <w:rPr>
          <w:rFonts w:ascii="Arial" w:hAnsi="Arial" w:cs="Arial"/>
          <w:sz w:val="24"/>
          <w:szCs w:val="24"/>
        </w:rPr>
        <w:t>At the team, operational, and strategic levels, outstanding executives in the hospitality industry share a common trait: they overcame formidable obstacles by relying on their unique blend of charisma, intelligence, and experience.</w:t>
      </w:r>
      <w:r w:rsidR="00AB2180" w:rsidRPr="002E6237">
        <w:rPr>
          <w:rFonts w:ascii="Arial" w:hAnsi="Arial" w:cs="Arial"/>
          <w:sz w:val="24"/>
          <w:szCs w:val="24"/>
          <w:shd w:val="clear" w:color="auto" w:fill="FFFFFF"/>
        </w:rPr>
        <w:t xml:space="preserve"> (Rousseau, 1998)</w:t>
      </w:r>
      <w:r w:rsidRPr="002E6237">
        <w:rPr>
          <w:rFonts w:ascii="Arial" w:hAnsi="Arial" w:cs="Arial"/>
          <w:sz w:val="24"/>
          <w:szCs w:val="24"/>
        </w:rPr>
        <w:t xml:space="preserve"> The best leaders know that their teams are the key to company success and goal attainment, so they invest heavily in getting to know and developing their employees. They also foster an environment that rewards hard work and recognises and appreciates individuals for their achievements. If you have the capacity to become a great leader, you may ascend from the lowest position to the highest one in no time. Great leaders have exceptional people skills, a thorough knowledge of the company, and superb </w:t>
      </w:r>
      <w:r w:rsidRPr="002E6237">
        <w:rPr>
          <w:rFonts w:ascii="Arial" w:hAnsi="Arial" w:cs="Arial"/>
          <w:sz w:val="24"/>
          <w:szCs w:val="24"/>
        </w:rPr>
        <w:lastRenderedPageBreak/>
        <w:t xml:space="preserve">commercial awareness. According to </w:t>
      </w:r>
      <w:proofErr w:type="spellStart"/>
      <w:r w:rsidRPr="002E6237">
        <w:rPr>
          <w:rFonts w:ascii="Arial" w:hAnsi="Arial" w:cs="Arial"/>
          <w:sz w:val="24"/>
          <w:szCs w:val="24"/>
        </w:rPr>
        <w:t>Nasasivayam</w:t>
      </w:r>
      <w:proofErr w:type="spellEnd"/>
      <w:r w:rsidRPr="002E6237">
        <w:rPr>
          <w:rFonts w:ascii="Arial" w:hAnsi="Arial" w:cs="Arial"/>
          <w:sz w:val="24"/>
          <w:szCs w:val="24"/>
        </w:rPr>
        <w:t xml:space="preserve"> et al</w:t>
      </w:r>
      <w:r w:rsidR="00EF2A50" w:rsidRPr="002E6237">
        <w:rPr>
          <w:rFonts w:ascii="Arial" w:hAnsi="Arial" w:cs="Arial"/>
          <w:sz w:val="24"/>
          <w:szCs w:val="24"/>
        </w:rPr>
        <w:t xml:space="preserve"> </w:t>
      </w:r>
      <w:r w:rsidR="00EF2A50" w:rsidRPr="002E6237">
        <w:rPr>
          <w:rFonts w:ascii="Arial" w:hAnsi="Arial" w:cs="Arial"/>
          <w:sz w:val="24"/>
          <w:szCs w:val="24"/>
          <w:shd w:val="clear" w:color="auto" w:fill="FFFFFF"/>
        </w:rPr>
        <w:t>(</w:t>
      </w:r>
      <w:r w:rsidRPr="002E6237">
        <w:rPr>
          <w:rFonts w:ascii="Arial" w:hAnsi="Arial" w:cs="Arial"/>
          <w:sz w:val="24"/>
          <w:szCs w:val="24"/>
        </w:rPr>
        <w:t xml:space="preserve">2014), one of the main issues in the hospitality industry is a decline in work performance and customer service. To combat this, empowering and engaging staff are seen as crucial solutions. They want to set a good example for their employees by acting in a way that is consistent with their values and the company's, which includes being truthful, fair, transparent, and professional. </w:t>
      </w:r>
      <w:r w:rsidR="00EF2A50" w:rsidRPr="002E6237">
        <w:rPr>
          <w:rFonts w:ascii="Arial" w:hAnsi="Arial" w:cs="Arial"/>
          <w:sz w:val="24"/>
          <w:szCs w:val="24"/>
        </w:rPr>
        <w:t xml:space="preserve">(Van Knippenberg, 2001) </w:t>
      </w:r>
      <w:r w:rsidRPr="002E6237">
        <w:rPr>
          <w:rFonts w:ascii="Arial" w:hAnsi="Arial" w:cs="Arial"/>
          <w:sz w:val="24"/>
          <w:szCs w:val="24"/>
        </w:rPr>
        <w:t xml:space="preserve">The best leaders in the world always aim for the stars, make sure their teams go above and beyond for customers, inspire their employees to be self-reliant while also pulling together, foster strong relationships with the communities in which they operate, lay out clear expectations for everyone, and then put systems in place to make sure those expectations are met. </w:t>
      </w:r>
      <w:r w:rsidR="00377B6C" w:rsidRPr="00377B6C">
        <w:rPr>
          <w:rFonts w:ascii="Arial" w:hAnsi="Arial" w:cs="Arial"/>
          <w:sz w:val="24"/>
          <w:szCs w:val="24"/>
          <w:shd w:val="clear" w:color="auto" w:fill="FFFFFF"/>
        </w:rPr>
        <w:t xml:space="preserve">(Hoang </w:t>
      </w:r>
      <w:r w:rsidR="00377B6C" w:rsidRPr="00377B6C">
        <w:rPr>
          <w:rFonts w:ascii="Arial" w:hAnsi="Arial" w:cs="Arial"/>
          <w:i/>
          <w:iCs/>
          <w:sz w:val="24"/>
          <w:szCs w:val="24"/>
          <w:shd w:val="clear" w:color="auto" w:fill="FFFFFF"/>
        </w:rPr>
        <w:t>et al.</w:t>
      </w:r>
      <w:r w:rsidR="00377B6C" w:rsidRPr="00377B6C">
        <w:rPr>
          <w:rFonts w:ascii="Arial" w:hAnsi="Arial" w:cs="Arial"/>
          <w:sz w:val="24"/>
          <w:szCs w:val="24"/>
          <w:shd w:val="clear" w:color="auto" w:fill="FFFFFF"/>
        </w:rPr>
        <w:t> 2021)</w:t>
      </w:r>
      <w:r w:rsidR="00377B6C">
        <w:rPr>
          <w:rFonts w:ascii="Arial" w:hAnsi="Arial" w:cs="Arial"/>
          <w:sz w:val="24"/>
          <w:szCs w:val="24"/>
          <w:shd w:val="clear" w:color="auto" w:fill="FFFFFF"/>
        </w:rPr>
        <w:t xml:space="preserve">. </w:t>
      </w:r>
      <w:r w:rsidRPr="002E6237">
        <w:rPr>
          <w:rFonts w:ascii="Arial" w:hAnsi="Arial" w:cs="Arial"/>
          <w:sz w:val="24"/>
          <w:szCs w:val="24"/>
        </w:rPr>
        <w:t>Consequently, the leaders in the hospitality sector need to be lifelong learners if they want to keep their businesses running and expand. They should also strive to be an inspirational leader who inspires their subordinates to do the same, innovate constantly to improve services, hiring proactive employees, and contribute to the industry's culture of continuous improvement. A good illustration of this is the fact that successful hospitality companies like Four Seasons and Ritz Carlton have found that employee empowerment is an essential component to their performance. According to Micah Solomon (2013) the right selection, orientation, and reinforcement in place, together with peers of like calibre, employees will flourish when given considerable autonomy. If not, they will eventually die. Numerous research, both within and outside of the corporate world, corroborate this.</w:t>
      </w:r>
      <w:r w:rsidR="00182E3E" w:rsidRPr="002E6237">
        <w:rPr>
          <w:rFonts w:ascii="Arial" w:hAnsi="Arial" w:cs="Arial"/>
          <w:sz w:val="24"/>
          <w:szCs w:val="24"/>
        </w:rPr>
        <w:t xml:space="preserve"> Therefore, different leadership and managerial styles can be decisive in getting customer-facing staff to feel empowered and invested in their work.</w:t>
      </w:r>
      <w:r w:rsidR="00036900" w:rsidRPr="002E6237">
        <w:rPr>
          <w:rFonts w:ascii="Arial" w:hAnsi="Arial" w:cs="Arial"/>
          <w:sz w:val="24"/>
          <w:szCs w:val="24"/>
        </w:rPr>
        <w:t xml:space="preserve"> Transformational leadership centres around the act of encouraging and motivating workers to reach their utmost capabilities. In the hospitality sector, where the satisfaction of guests is of utmost importance, leaders who embrace a transformational approach </w:t>
      </w:r>
      <w:proofErr w:type="gramStart"/>
      <w:r w:rsidR="00036900" w:rsidRPr="002E6237">
        <w:rPr>
          <w:rFonts w:ascii="Arial" w:hAnsi="Arial" w:cs="Arial"/>
          <w:sz w:val="24"/>
          <w:szCs w:val="24"/>
        </w:rPr>
        <w:t>have the ability to</w:t>
      </w:r>
      <w:proofErr w:type="gramEnd"/>
      <w:r w:rsidR="00036900" w:rsidRPr="002E6237">
        <w:rPr>
          <w:rFonts w:ascii="Arial" w:hAnsi="Arial" w:cs="Arial"/>
          <w:sz w:val="24"/>
          <w:szCs w:val="24"/>
        </w:rPr>
        <w:t xml:space="preserve"> establish a favourable work culture that encourages innovation and commitment among staff members.</w:t>
      </w:r>
      <w:r w:rsidR="00377B6C" w:rsidRPr="00377B6C">
        <w:rPr>
          <w:rFonts w:ascii="Arial" w:hAnsi="Arial" w:cs="Arial"/>
          <w:sz w:val="24"/>
          <w:szCs w:val="24"/>
          <w:shd w:val="clear" w:color="auto" w:fill="FFFFFF"/>
        </w:rPr>
        <w:t xml:space="preserve"> </w:t>
      </w:r>
      <w:r w:rsidR="00377B6C">
        <w:rPr>
          <w:rFonts w:ascii="Arial" w:hAnsi="Arial" w:cs="Arial"/>
          <w:sz w:val="24"/>
          <w:szCs w:val="24"/>
          <w:shd w:val="clear" w:color="auto" w:fill="FFFFFF"/>
        </w:rPr>
        <w:t>(</w:t>
      </w:r>
      <w:r w:rsidR="00377B6C" w:rsidRPr="002E6237">
        <w:rPr>
          <w:rFonts w:ascii="Arial" w:hAnsi="Arial" w:cs="Arial"/>
          <w:sz w:val="24"/>
          <w:szCs w:val="24"/>
          <w:shd w:val="clear" w:color="auto" w:fill="FFFFFF"/>
        </w:rPr>
        <w:t>Rousseau, 1998)</w:t>
      </w:r>
      <w:r w:rsidR="00377B6C" w:rsidRPr="002E6237">
        <w:rPr>
          <w:rFonts w:ascii="Arial" w:hAnsi="Arial" w:cs="Arial"/>
          <w:sz w:val="24"/>
          <w:szCs w:val="24"/>
        </w:rPr>
        <w:t xml:space="preserve">  </w:t>
      </w:r>
      <w:r w:rsidR="00036900" w:rsidRPr="002E6237">
        <w:rPr>
          <w:rFonts w:ascii="Arial" w:hAnsi="Arial" w:cs="Arial"/>
          <w:sz w:val="24"/>
          <w:szCs w:val="24"/>
        </w:rPr>
        <w:t xml:space="preserve"> This approach motivates employees to surpass expectations in delivering outstanding service, ultimately elevating the overall satisfaction of guests. Servant leadership prioritises the leader's dedication to fulfilling the requirements of the team</w:t>
      </w:r>
      <w:r w:rsidR="00A65E81" w:rsidRPr="002E6237">
        <w:rPr>
          <w:rFonts w:ascii="Arial" w:hAnsi="Arial" w:cs="Arial"/>
          <w:sz w:val="24"/>
          <w:szCs w:val="24"/>
        </w:rPr>
        <w:t xml:space="preserve"> and</w:t>
      </w:r>
      <w:r w:rsidR="00036900" w:rsidRPr="002E6237">
        <w:rPr>
          <w:rFonts w:ascii="Arial" w:hAnsi="Arial" w:cs="Arial"/>
          <w:sz w:val="24"/>
          <w:szCs w:val="24"/>
        </w:rPr>
        <w:t xml:space="preserve"> may cultivate a cooperative and </w:t>
      </w:r>
      <w:r w:rsidR="00036900" w:rsidRPr="00377B6C">
        <w:rPr>
          <w:rFonts w:ascii="Arial" w:hAnsi="Arial" w:cs="Arial"/>
          <w:sz w:val="24"/>
          <w:szCs w:val="24"/>
        </w:rPr>
        <w:t>nurturing atmosphere in the hotel business, where effective cooperation is essential.</w:t>
      </w:r>
      <w:r w:rsidR="00377B6C" w:rsidRPr="00377B6C">
        <w:rPr>
          <w:rFonts w:ascii="Arial" w:hAnsi="Arial" w:cs="Arial"/>
          <w:sz w:val="24"/>
          <w:szCs w:val="24"/>
          <w:shd w:val="clear" w:color="auto" w:fill="FFFFFF"/>
        </w:rPr>
        <w:t xml:space="preserve"> </w:t>
      </w:r>
      <w:r w:rsidR="00377B6C">
        <w:rPr>
          <w:rFonts w:ascii="Arial" w:hAnsi="Arial" w:cs="Arial"/>
          <w:sz w:val="24"/>
          <w:szCs w:val="24"/>
          <w:shd w:val="clear" w:color="auto" w:fill="FFFFFF"/>
        </w:rPr>
        <w:t>(</w:t>
      </w:r>
      <w:r w:rsidR="00377B6C" w:rsidRPr="00377B6C">
        <w:rPr>
          <w:rFonts w:ascii="Arial" w:hAnsi="Arial" w:cs="Arial"/>
          <w:sz w:val="24"/>
          <w:szCs w:val="24"/>
          <w:shd w:val="clear" w:color="auto" w:fill="FFFFFF"/>
        </w:rPr>
        <w:t>Gui C. et al</w:t>
      </w:r>
      <w:r w:rsidR="00377B6C">
        <w:rPr>
          <w:rFonts w:ascii="Arial" w:hAnsi="Arial" w:cs="Arial"/>
          <w:sz w:val="24"/>
          <w:szCs w:val="24"/>
          <w:shd w:val="clear" w:color="auto" w:fill="FFFFFF"/>
        </w:rPr>
        <w:t xml:space="preserve">, </w:t>
      </w:r>
      <w:r w:rsidR="00377B6C" w:rsidRPr="00377B6C">
        <w:rPr>
          <w:rFonts w:ascii="Arial" w:hAnsi="Arial" w:cs="Arial"/>
          <w:sz w:val="24"/>
          <w:szCs w:val="24"/>
          <w:shd w:val="clear" w:color="auto" w:fill="FFFFFF"/>
        </w:rPr>
        <w:t>2021).</w:t>
      </w:r>
      <w:r w:rsidR="00377B6C">
        <w:rPr>
          <w:rFonts w:ascii="Arial" w:hAnsi="Arial" w:cs="Arial"/>
          <w:sz w:val="24"/>
          <w:szCs w:val="24"/>
          <w:shd w:val="clear" w:color="auto" w:fill="FFFFFF"/>
        </w:rPr>
        <w:t xml:space="preserve"> </w:t>
      </w:r>
      <w:r w:rsidR="00036900" w:rsidRPr="002E6237">
        <w:rPr>
          <w:rFonts w:ascii="Arial" w:hAnsi="Arial" w:cs="Arial"/>
          <w:sz w:val="24"/>
          <w:szCs w:val="24"/>
        </w:rPr>
        <w:t xml:space="preserve">Leaders that place a high importance on the welfare of their workforce frequently observe a rise in </w:t>
      </w:r>
      <w:r w:rsidR="00036900" w:rsidRPr="002E6237">
        <w:rPr>
          <w:rFonts w:ascii="Arial" w:hAnsi="Arial" w:cs="Arial"/>
          <w:sz w:val="24"/>
          <w:szCs w:val="24"/>
        </w:rPr>
        <w:lastRenderedPageBreak/>
        <w:t xml:space="preserve">employee contentment, leading to enhanced visitor satisfaction and loyalty. Transactional leadership is predicated on a framework of incentives and penalties to stimulate employee motivation. Although this strategy may be successful in some organisational settings, the hotel industry's emphasis on visitor happiness may need a leadership style that is more centred around individuals. Transactional leadership may potentially cultivate a culture focused on compliance rather than one motivated by authentic enthusiasm for service. Laissez-faire CEOs utilise a non-interventionist style, granting employees a significant level of self-governance. Although this strategy has the potential to foster creativity and innovation, it can also result in discrepancies in the delivery of service within the hotel business. Efficient communication and explicit instructions are essential for the success of this leadership approach, guaranteeing that staff uphold standards while also experiencing a certain level of autonomy. Van </w:t>
      </w:r>
      <w:proofErr w:type="spellStart"/>
      <w:r w:rsidR="00036900" w:rsidRPr="002E6237">
        <w:rPr>
          <w:rFonts w:ascii="Arial" w:hAnsi="Arial" w:cs="Arial"/>
          <w:sz w:val="24"/>
          <w:szCs w:val="24"/>
        </w:rPr>
        <w:t>Dierendonck</w:t>
      </w:r>
      <w:proofErr w:type="spellEnd"/>
      <w:r w:rsidR="00036900" w:rsidRPr="002E6237">
        <w:rPr>
          <w:rFonts w:ascii="Arial" w:hAnsi="Arial" w:cs="Arial"/>
          <w:sz w:val="24"/>
          <w:szCs w:val="24"/>
        </w:rPr>
        <w:t xml:space="preserve"> and Correia de Sousa (2014) demonstrate significant correlations between the behaviour of leaders and the welfare of workers. They also explore how leaders' varying levels of supportiveness and openness impact employees. Leaders may enhance performance by giving priority to their followers' work engagement, particularly in customer-contact service environments (Barnes &amp; Collier, 2013).</w:t>
      </w:r>
    </w:p>
    <w:p w14:paraId="79FF260B" w14:textId="4DF6BA68" w:rsidR="00682E38" w:rsidRPr="002E6237" w:rsidRDefault="00682E38" w:rsidP="00377B6C">
      <w:pPr>
        <w:spacing w:line="360" w:lineRule="auto"/>
        <w:ind w:firstLine="284"/>
        <w:rPr>
          <w:rStyle w:val="css-0"/>
          <w:rFonts w:ascii="Arial" w:hAnsi="Arial" w:cs="Arial"/>
          <w:sz w:val="24"/>
          <w:szCs w:val="24"/>
        </w:rPr>
      </w:pPr>
      <w:r w:rsidRPr="002E6237">
        <w:rPr>
          <w:rFonts w:ascii="Arial" w:hAnsi="Arial" w:cs="Arial"/>
          <w:sz w:val="24"/>
          <w:szCs w:val="24"/>
        </w:rPr>
        <w:t>The Team Management leadership theory, as described within the Blake and Mouton Managerial Grid, is highly relevant in the hotel business. According to this notion, those who prioritise both achieving objectives and ensuring the happiness of team members are classified as Team Managers.</w:t>
      </w:r>
      <w:r w:rsidR="008A7FC4" w:rsidRPr="002E6237">
        <w:rPr>
          <w:rFonts w:ascii="Arial" w:hAnsi="Arial" w:cs="Arial"/>
          <w:sz w:val="24"/>
          <w:szCs w:val="24"/>
        </w:rPr>
        <w:t xml:space="preserve"> Within the hospitality industry an effective team management entails striking a harmonious equilibrium between attaining operational objectives such as delivering exceptional service and guaranteeing efficiency and giving priority to the welfare of the team. This is a vital aspect in an industry where customer pleasure is of utmost importance. Leaders that embrace the Team Management method in the hospitality industry see the significance of having staff who are actively involved and driven. </w:t>
      </w:r>
      <w:r w:rsidR="00EF2A50" w:rsidRPr="002E6237">
        <w:rPr>
          <w:rFonts w:ascii="Arial" w:hAnsi="Arial" w:cs="Arial"/>
          <w:sz w:val="24"/>
          <w:szCs w:val="24"/>
        </w:rPr>
        <w:t xml:space="preserve">(Van Knippenberg, 2001) </w:t>
      </w:r>
      <w:r w:rsidR="008A7FC4" w:rsidRPr="002E6237">
        <w:rPr>
          <w:rFonts w:ascii="Arial" w:hAnsi="Arial" w:cs="Arial"/>
          <w:sz w:val="24"/>
          <w:szCs w:val="24"/>
        </w:rPr>
        <w:t xml:space="preserve">Highly motivated employees are more inclined to provide outstanding customer service, resulting in favourable visitor experiences and promoting teamwork, therefore cultivating a great work atmosphere. Teamwork is crucial in the hospitality </w:t>
      </w:r>
      <w:proofErr w:type="gramStart"/>
      <w:r w:rsidR="008A7FC4" w:rsidRPr="002E6237">
        <w:rPr>
          <w:rFonts w:ascii="Arial" w:hAnsi="Arial" w:cs="Arial"/>
          <w:sz w:val="24"/>
          <w:szCs w:val="24"/>
        </w:rPr>
        <w:t>industry, since</w:t>
      </w:r>
      <w:proofErr w:type="gramEnd"/>
      <w:r w:rsidR="008A7FC4" w:rsidRPr="002E6237">
        <w:rPr>
          <w:rFonts w:ascii="Arial" w:hAnsi="Arial" w:cs="Arial"/>
          <w:sz w:val="24"/>
          <w:szCs w:val="24"/>
        </w:rPr>
        <w:t xml:space="preserve"> it is necessary for providing flawless services. Leaders that use the Team approach to leadership prioritise the educational and professional </w:t>
      </w:r>
      <w:r w:rsidR="008A7FC4" w:rsidRPr="002E6237">
        <w:rPr>
          <w:rFonts w:ascii="Arial" w:hAnsi="Arial" w:cs="Arial"/>
          <w:sz w:val="24"/>
          <w:szCs w:val="24"/>
        </w:rPr>
        <w:lastRenderedPageBreak/>
        <w:t xml:space="preserve">growth of their workforce, aiming to strengthen individual skills and contribute to improved performance of the team and overall satisfaction with services. The hotel sector is characterised by its </w:t>
      </w:r>
      <w:proofErr w:type="gramStart"/>
      <w:r w:rsidR="008A7FC4" w:rsidRPr="002E6237">
        <w:rPr>
          <w:rFonts w:ascii="Arial" w:hAnsi="Arial" w:cs="Arial"/>
          <w:sz w:val="24"/>
          <w:szCs w:val="24"/>
        </w:rPr>
        <w:t>dynamism, since</w:t>
      </w:r>
      <w:proofErr w:type="gramEnd"/>
      <w:r w:rsidR="008A7FC4" w:rsidRPr="002E6237">
        <w:rPr>
          <w:rFonts w:ascii="Arial" w:hAnsi="Arial" w:cs="Arial"/>
          <w:sz w:val="24"/>
          <w:szCs w:val="24"/>
        </w:rPr>
        <w:t xml:space="preserve"> it constantly adapts to evolving visitor tastes and industry trends. Team Management leaders demonstrate adaptability and encourage their staff members to be open to and adaptable to change, so assuring the maintenance of excellent service standards. Due to the varied nature of positions in the hospitality industry, disputes can occur. Team management leaders prioritise the constructive resolution of conflicts </w:t>
      </w:r>
      <w:proofErr w:type="gramStart"/>
      <w:r w:rsidR="008A7FC4" w:rsidRPr="002E6237">
        <w:rPr>
          <w:rFonts w:ascii="Arial" w:hAnsi="Arial" w:cs="Arial"/>
          <w:sz w:val="24"/>
          <w:szCs w:val="24"/>
        </w:rPr>
        <w:t>in order to</w:t>
      </w:r>
      <w:proofErr w:type="gramEnd"/>
      <w:r w:rsidR="008A7FC4" w:rsidRPr="002E6237">
        <w:rPr>
          <w:rFonts w:ascii="Arial" w:hAnsi="Arial" w:cs="Arial"/>
          <w:sz w:val="24"/>
          <w:szCs w:val="24"/>
        </w:rPr>
        <w:t xml:space="preserve"> foster a harmonious work environment, which is crucial for providing outstanding guest experiences. Hospitality leaders cultivate an atmosphere that facilitates personal growth and development, therefore enhancing succession planning and ensuring the long-term success of the organisation. Placing the concerns and requirements of team members as a top priority leads to increased employee satisfaction. </w:t>
      </w:r>
      <w:r w:rsidR="00A65E81" w:rsidRPr="002E6237">
        <w:rPr>
          <w:rFonts w:ascii="Arial" w:hAnsi="Arial" w:cs="Arial"/>
          <w:sz w:val="24"/>
          <w:szCs w:val="24"/>
          <w:shd w:val="clear" w:color="auto" w:fill="FFFFFF"/>
        </w:rPr>
        <w:t>(Rousseau, 1998)</w:t>
      </w:r>
      <w:r w:rsidR="00A65E81" w:rsidRPr="002E6237">
        <w:rPr>
          <w:rFonts w:ascii="Arial" w:hAnsi="Arial" w:cs="Arial"/>
          <w:sz w:val="24"/>
          <w:szCs w:val="24"/>
        </w:rPr>
        <w:t xml:space="preserve">. </w:t>
      </w:r>
      <w:r w:rsidR="008A7FC4" w:rsidRPr="002E6237">
        <w:rPr>
          <w:rFonts w:ascii="Arial" w:hAnsi="Arial" w:cs="Arial"/>
          <w:sz w:val="24"/>
          <w:szCs w:val="24"/>
        </w:rPr>
        <w:t>Within the hotel sector, where staff turnover rates can be significant, prioritising the well-being of employees contributes to the retention of skilled individuals, eventually leading to advantageous outcomes for the organisation. The Team Management concept of leadership is particularly suitable for the hospitality sector since it prioritises maintaining a harmonious equilibrium between job completion and effective management of individuals. Leaders that effectively execute this strategy contribute to a favourable work environment, improved interaction with clients, and a positive outcome in the fiercely competitive and service-focused hotel industry.</w:t>
      </w:r>
      <w:r w:rsidR="00E94A6E" w:rsidRPr="002E6237">
        <w:rPr>
          <w:rStyle w:val="HTMLDefinition"/>
          <w:rFonts w:ascii="Arial" w:hAnsi="Arial" w:cs="Arial"/>
          <w:sz w:val="24"/>
          <w:szCs w:val="24"/>
        </w:rPr>
        <w:t xml:space="preserve"> </w:t>
      </w:r>
      <w:r w:rsidR="00E94A6E" w:rsidRPr="002E6237">
        <w:rPr>
          <w:rStyle w:val="css-0"/>
          <w:rFonts w:ascii="Arial" w:hAnsi="Arial" w:cs="Arial"/>
          <w:sz w:val="24"/>
          <w:szCs w:val="24"/>
        </w:rPr>
        <w:t>Douglas McGregor's X and Y Theory along with John Adair's action centred leadership theory are two frameworks that offer valuable insights into different management and leadership styles.</w:t>
      </w:r>
      <w:r w:rsidR="00D20896" w:rsidRPr="002E6237">
        <w:rPr>
          <w:rFonts w:ascii="Arial" w:hAnsi="Arial" w:cs="Arial"/>
          <w:sz w:val="24"/>
          <w:szCs w:val="24"/>
        </w:rPr>
        <w:t xml:space="preserve"> </w:t>
      </w:r>
      <w:r w:rsidR="00D20896" w:rsidRPr="002E6237">
        <w:rPr>
          <w:rStyle w:val="css-0"/>
          <w:rFonts w:ascii="Arial" w:hAnsi="Arial" w:cs="Arial"/>
          <w:sz w:val="24"/>
          <w:szCs w:val="24"/>
        </w:rPr>
        <w:t xml:space="preserve">Maintaining an appropriate equilibrium between the requirements of the mission, the team, and the individual leader is a central tenet of Adair's model. It delineates three fundamental leadership obligations: task accomplishment, team foundation and maintenance, and personal growth. Effective leaders </w:t>
      </w:r>
      <w:proofErr w:type="gramStart"/>
      <w:r w:rsidR="00D20896" w:rsidRPr="002E6237">
        <w:rPr>
          <w:rStyle w:val="css-0"/>
          <w:rFonts w:ascii="Arial" w:hAnsi="Arial" w:cs="Arial"/>
          <w:sz w:val="24"/>
          <w:szCs w:val="24"/>
        </w:rPr>
        <w:t>are able to</w:t>
      </w:r>
      <w:proofErr w:type="gramEnd"/>
      <w:r w:rsidR="00D20896" w:rsidRPr="002E6237">
        <w:rPr>
          <w:rStyle w:val="css-0"/>
          <w:rFonts w:ascii="Arial" w:hAnsi="Arial" w:cs="Arial"/>
          <w:sz w:val="24"/>
          <w:szCs w:val="24"/>
        </w:rPr>
        <w:t xml:space="preserve"> adjust their attention and focus across these three main areas in accordance with the circumstances, according to the model. Adair's model does not presuppose a particular management style; rather, it endorses a balanced and participatory approach. McGregor's X and Y theory, on the other hand, outline opposite styles of management, with X emphasising authoritarianism and Y emphasising empowerment through participation. Theory X posits that employees have an intrinsic aversion to work, are slothful, and require strict supervision and coercion to </w:t>
      </w:r>
      <w:r w:rsidR="00D20896" w:rsidRPr="002E6237">
        <w:rPr>
          <w:rStyle w:val="css-0"/>
          <w:rFonts w:ascii="Arial" w:hAnsi="Arial" w:cs="Arial"/>
          <w:sz w:val="24"/>
          <w:szCs w:val="24"/>
        </w:rPr>
        <w:lastRenderedPageBreak/>
        <w:t>accomplish organisational objectives. In contrast, Theory Y contends that employees are capable of deriving satisfaction from their work, possess an intrinsic drive, and can be guided towards organisational goals through appropriate encouragement and support. Adair's model prioritises the requirements of both teams and individuals, which is consistent with a leadership style that focuses on people. In contrast, McGregor's theories are more rigid in nature, as they put forth two separate and contradictory management approaches. Theory Y, for instance, is also people-oriented; it posits that under certain circumstances, team members may be self-driven and guided towards objectives. Adair's model demonstrates adaptability by permitting leaders to adjust their focus in accordance with situational requirements. Moreover, it incorporates task accomplishment as a fundamental obligation, thereby guaranteeing a harmonious coexistence of people-centric and task-oriented concerns. The task-oriented McGregor's Theory X, on the other hand, assumes that rigorous control is necessary for employees to accomplish organisational objectives. In contrast to Adair's model, which offers a versatile and harmonious approach to leadership, McGregor's X and Y theories delineate management styles in a more inflexible and binary fashion. Adair's model facilitates a comprehensive comprehension of leadership by integrating task-oriented and people-oriented elements, thereby permitting flexibility in application across various contexts. In contrast, McGregor's theories posit divergent presumptions regarding employee motivation and advocate for distinct managerial methodologies in accordance with these differences.</w:t>
      </w:r>
    </w:p>
    <w:p w14:paraId="7F322541" w14:textId="070486BE" w:rsidR="00AB2180" w:rsidRPr="002E6237" w:rsidRDefault="00AB2180" w:rsidP="00377B6C">
      <w:pPr>
        <w:spacing w:line="360" w:lineRule="auto"/>
        <w:ind w:firstLine="284"/>
        <w:rPr>
          <w:rFonts w:ascii="Arial" w:hAnsi="Arial" w:cs="Arial"/>
          <w:sz w:val="24"/>
          <w:szCs w:val="24"/>
        </w:rPr>
      </w:pPr>
      <w:r w:rsidRPr="002E6237">
        <w:rPr>
          <w:rFonts w:ascii="Arial" w:hAnsi="Arial" w:cs="Arial"/>
          <w:sz w:val="24"/>
          <w:szCs w:val="24"/>
        </w:rPr>
        <w:t>Organisational settings undergoing complex merger processes, for example, are characterised by high levels of uncertainty and discontinuous change, which can lead to an increase in job demands and, if personal and professional resources are not properly developed, a negative impact on engagement (Bakker and Demerouti, 2007). Mergers may have a negative effect on organisational identity (</w:t>
      </w:r>
      <w:r w:rsidR="00EF2A50" w:rsidRPr="002E6237">
        <w:rPr>
          <w:rFonts w:ascii="Arial" w:hAnsi="Arial" w:cs="Arial"/>
          <w:sz w:val="24"/>
          <w:szCs w:val="24"/>
        </w:rPr>
        <w:t>V</w:t>
      </w:r>
      <w:r w:rsidRPr="002E6237">
        <w:rPr>
          <w:rFonts w:ascii="Arial" w:hAnsi="Arial" w:cs="Arial"/>
          <w:sz w:val="24"/>
          <w:szCs w:val="24"/>
        </w:rPr>
        <w:t>an Knippenberg</w:t>
      </w:r>
      <w:r w:rsidR="00EF2A50" w:rsidRPr="002E6237">
        <w:rPr>
          <w:rFonts w:ascii="Arial" w:hAnsi="Arial" w:cs="Arial"/>
          <w:sz w:val="24"/>
          <w:szCs w:val="24"/>
        </w:rPr>
        <w:t xml:space="preserve">, </w:t>
      </w:r>
      <w:r w:rsidRPr="002E6237">
        <w:rPr>
          <w:rFonts w:ascii="Arial" w:hAnsi="Arial" w:cs="Arial"/>
          <w:sz w:val="24"/>
          <w:szCs w:val="24"/>
        </w:rPr>
        <w:t>2001) and downsizing may have a negative effect on commitment (</w:t>
      </w:r>
      <w:proofErr w:type="spellStart"/>
      <w:r w:rsidRPr="002E6237">
        <w:rPr>
          <w:rFonts w:ascii="Arial" w:hAnsi="Arial" w:cs="Arial"/>
          <w:sz w:val="24"/>
          <w:szCs w:val="24"/>
        </w:rPr>
        <w:t>Dierendonck</w:t>
      </w:r>
      <w:proofErr w:type="spellEnd"/>
      <w:r w:rsidRPr="002E6237">
        <w:rPr>
          <w:rFonts w:ascii="Arial" w:hAnsi="Arial" w:cs="Arial"/>
          <w:sz w:val="24"/>
          <w:szCs w:val="24"/>
        </w:rPr>
        <w:t xml:space="preserve"> and Jacobs, 2012), according to previous research. This is where strong leadership may make all the difference. Maintaining or increasing engagement at work in the face of uncertainty is possible if, as part of this process, organisational leadership demonstrates concern for the unique requirements of the </w:t>
      </w:r>
      <w:r w:rsidRPr="002E6237">
        <w:rPr>
          <w:rFonts w:ascii="Arial" w:hAnsi="Arial" w:cs="Arial"/>
          <w:sz w:val="24"/>
          <w:szCs w:val="24"/>
        </w:rPr>
        <w:lastRenderedPageBreak/>
        <w:t>workforce and facilitates the supply of job resources as well as the development of personal resources required for adjusting to the environme</w:t>
      </w:r>
      <w:r w:rsidRPr="00377B6C">
        <w:rPr>
          <w:rFonts w:ascii="Arial" w:hAnsi="Arial" w:cs="Arial"/>
          <w:sz w:val="24"/>
          <w:szCs w:val="24"/>
        </w:rPr>
        <w:t>nt.</w:t>
      </w:r>
      <w:r w:rsidR="00377B6C" w:rsidRPr="00377B6C">
        <w:rPr>
          <w:rFonts w:ascii="Arial" w:hAnsi="Arial" w:cs="Arial"/>
          <w:sz w:val="24"/>
          <w:szCs w:val="24"/>
          <w:shd w:val="clear" w:color="auto" w:fill="FFFFFF"/>
        </w:rPr>
        <w:t xml:space="preserve"> (Hoang </w:t>
      </w:r>
      <w:r w:rsidR="00377B6C" w:rsidRPr="00377B6C">
        <w:rPr>
          <w:rFonts w:ascii="Arial" w:hAnsi="Arial" w:cs="Arial"/>
          <w:i/>
          <w:iCs/>
          <w:sz w:val="24"/>
          <w:szCs w:val="24"/>
          <w:shd w:val="clear" w:color="auto" w:fill="FFFFFF"/>
        </w:rPr>
        <w:t>et al.</w:t>
      </w:r>
      <w:r w:rsidR="00377B6C" w:rsidRPr="00377B6C">
        <w:rPr>
          <w:rFonts w:ascii="Arial" w:hAnsi="Arial" w:cs="Arial"/>
          <w:sz w:val="24"/>
          <w:szCs w:val="24"/>
          <w:shd w:val="clear" w:color="auto" w:fill="FFFFFF"/>
        </w:rPr>
        <w:t> 2021)</w:t>
      </w:r>
    </w:p>
    <w:p w14:paraId="11040818" w14:textId="6BDC0F87" w:rsidR="00F20011" w:rsidRPr="002E6237" w:rsidRDefault="00F20011" w:rsidP="00377B6C">
      <w:pPr>
        <w:spacing w:line="360" w:lineRule="auto"/>
        <w:ind w:firstLine="284"/>
        <w:rPr>
          <w:rFonts w:ascii="Arial" w:hAnsi="Arial" w:cs="Arial"/>
          <w:sz w:val="24"/>
          <w:szCs w:val="24"/>
        </w:rPr>
      </w:pPr>
      <w:r w:rsidRPr="002E6237">
        <w:rPr>
          <w:rFonts w:ascii="Arial" w:hAnsi="Arial" w:cs="Arial"/>
          <w:sz w:val="24"/>
          <w:szCs w:val="24"/>
        </w:rPr>
        <w:t>In conclusion, effective leadership is crucial for the success of any industry, including the hospitality sector. In the UK, the hospitality industry is facing four major changes: changing employee profiles, rising customer expectations, and lack of formal training in leadership. Outstanding hospitality executives rely on charisma, intelligence, and experience to overcome obstacles and foster an environment that rewards hard work. Empowering and engaging staff is essential for company success, and different leadership styles can be decisive in getting customer-facing staff invested in their work. Transformational leadership encourages employees to reach their full potential, while servant leadership prioritizes team satisfaction and loyalty. Transactional leadership may cultivate a culture focused on compliance, while Laissez-faire CEOs use a non-interventionist style, granting employees self-governance but potentially causing discrepancies in service delivery. Effective communication and explicit instructions are essential for the success of these leadership styles. Team Management leadership theory is crucial in the hospitality industry, as it emphasizes achieving objectives and ensuring team members' happiness. Effective team management in the hotel sector involves striking a balance between operational objectives, delivering exceptional service, and ensuring team welfare. Leaders who adopt this approach prioritize employee motivation, teamwork, and personal growth, fostering a positive work environment and retaining skilled individuals.</w:t>
      </w:r>
      <w:r w:rsidR="00A655C0" w:rsidRPr="002E6237">
        <w:rPr>
          <w:rFonts w:ascii="Arial" w:hAnsi="Arial" w:cs="Arial"/>
          <w:sz w:val="24"/>
          <w:szCs w:val="24"/>
        </w:rPr>
        <w:t xml:space="preserve"> </w:t>
      </w:r>
      <w:r w:rsidRPr="002E6237">
        <w:rPr>
          <w:rFonts w:ascii="Arial" w:hAnsi="Arial" w:cs="Arial"/>
          <w:sz w:val="24"/>
          <w:szCs w:val="24"/>
        </w:rPr>
        <w:t>David McGregor's X and Y Theory and John Adair's action-</w:t>
      </w:r>
      <w:r w:rsidR="00A655C0" w:rsidRPr="002E6237">
        <w:rPr>
          <w:rFonts w:ascii="Arial" w:hAnsi="Arial" w:cs="Arial"/>
          <w:sz w:val="24"/>
          <w:szCs w:val="24"/>
        </w:rPr>
        <w:t>centred</w:t>
      </w:r>
      <w:r w:rsidRPr="002E6237">
        <w:rPr>
          <w:rFonts w:ascii="Arial" w:hAnsi="Arial" w:cs="Arial"/>
          <w:sz w:val="24"/>
          <w:szCs w:val="24"/>
        </w:rPr>
        <w:t xml:space="preserve"> leadership theory offer insights into different management styles. Adair's model emphasizes balance and participatory leadership, while McGregor's theories emphasize authoritarianism and empowerment through participation.</w:t>
      </w:r>
      <w:r w:rsidR="00A655C0" w:rsidRPr="002E6237">
        <w:rPr>
          <w:rFonts w:ascii="Arial" w:hAnsi="Arial" w:cs="Arial"/>
          <w:sz w:val="24"/>
          <w:szCs w:val="24"/>
        </w:rPr>
        <w:t xml:space="preserve"> </w:t>
      </w:r>
      <w:r w:rsidRPr="002E6237">
        <w:rPr>
          <w:rFonts w:ascii="Arial" w:hAnsi="Arial" w:cs="Arial"/>
          <w:sz w:val="24"/>
          <w:szCs w:val="24"/>
        </w:rPr>
        <w:t>In complex merger processes, strong leadership is essential to maintain engagement and commitment. Organizational leaders should demonstrate concern for the unique needs of the workforce and facilitate the provision of job and personal resources to adapt to the environment.</w:t>
      </w:r>
    </w:p>
    <w:p w14:paraId="76FE1C5D" w14:textId="77777777" w:rsidR="00A655C0" w:rsidRDefault="00A655C0" w:rsidP="002E6237">
      <w:pPr>
        <w:spacing w:line="360" w:lineRule="auto"/>
        <w:ind w:left="284" w:firstLine="720"/>
        <w:rPr>
          <w:rFonts w:ascii="Arial" w:hAnsi="Arial" w:cs="Arial"/>
          <w:sz w:val="24"/>
          <w:szCs w:val="24"/>
        </w:rPr>
      </w:pPr>
    </w:p>
    <w:p w14:paraId="79522325" w14:textId="77777777" w:rsidR="006B612F" w:rsidRDefault="006B612F" w:rsidP="000617C8">
      <w:pPr>
        <w:spacing w:line="360" w:lineRule="auto"/>
        <w:rPr>
          <w:rFonts w:ascii="Arial" w:hAnsi="Arial" w:cs="Arial"/>
          <w:sz w:val="24"/>
          <w:szCs w:val="24"/>
        </w:rPr>
      </w:pPr>
    </w:p>
    <w:p w14:paraId="34234254" w14:textId="77777777" w:rsidR="006B612F" w:rsidRPr="002E6237" w:rsidRDefault="006B612F" w:rsidP="002E6237">
      <w:pPr>
        <w:spacing w:line="360" w:lineRule="auto"/>
        <w:ind w:left="284" w:firstLine="720"/>
        <w:rPr>
          <w:rFonts w:ascii="Arial" w:hAnsi="Arial" w:cs="Arial"/>
          <w:sz w:val="24"/>
          <w:szCs w:val="24"/>
        </w:rPr>
      </w:pPr>
    </w:p>
    <w:p w14:paraId="6FC25F40" w14:textId="427FE193" w:rsidR="002E6237" w:rsidRDefault="002E6237" w:rsidP="002E6237">
      <w:pPr>
        <w:spacing w:line="360" w:lineRule="auto"/>
        <w:ind w:left="284" w:firstLine="720"/>
        <w:rPr>
          <w:rFonts w:ascii="Arial" w:hAnsi="Arial" w:cs="Arial"/>
          <w:sz w:val="24"/>
          <w:szCs w:val="24"/>
          <w:shd w:val="clear" w:color="auto" w:fill="FFFFFF"/>
        </w:rPr>
      </w:pPr>
      <w:r>
        <w:rPr>
          <w:rFonts w:ascii="Arial" w:hAnsi="Arial" w:cs="Arial"/>
          <w:sz w:val="24"/>
          <w:szCs w:val="24"/>
          <w:shd w:val="clear" w:color="auto" w:fill="FFFFFF"/>
        </w:rPr>
        <w:lastRenderedPageBreak/>
        <w:t>Bibliography:</w:t>
      </w:r>
    </w:p>
    <w:p w14:paraId="0C138AC1" w14:textId="77777777" w:rsidR="00377B6C" w:rsidRPr="00377B6C" w:rsidRDefault="00377B6C" w:rsidP="00377B6C">
      <w:pPr>
        <w:spacing w:after="132" w:line="360" w:lineRule="auto"/>
        <w:ind w:firstLine="284"/>
        <w:rPr>
          <w:rFonts w:ascii="Arial" w:hAnsi="Arial" w:cs="Arial"/>
          <w:sz w:val="24"/>
          <w:szCs w:val="24"/>
        </w:rPr>
      </w:pPr>
      <w:r w:rsidRPr="00377B6C">
        <w:rPr>
          <w:rFonts w:ascii="Arial" w:eastAsia="Times New Roman" w:hAnsi="Arial" w:cs="Arial"/>
          <w:sz w:val="24"/>
          <w:szCs w:val="24"/>
        </w:rPr>
        <w:t xml:space="preserve"> </w:t>
      </w:r>
    </w:p>
    <w:p w14:paraId="64BECAF4" w14:textId="77777777" w:rsidR="00377B6C" w:rsidRPr="005079E6" w:rsidRDefault="00377B6C" w:rsidP="00377B6C">
      <w:pPr>
        <w:spacing w:after="2" w:line="360" w:lineRule="auto"/>
        <w:ind w:right="43" w:firstLine="284"/>
        <w:rPr>
          <w:rFonts w:ascii="Arial" w:hAnsi="Arial" w:cs="Arial"/>
          <w:sz w:val="24"/>
          <w:szCs w:val="24"/>
        </w:rPr>
      </w:pPr>
      <w:r w:rsidRPr="005079E6">
        <w:rPr>
          <w:rFonts w:ascii="Arial" w:eastAsia="Times New Roman" w:hAnsi="Arial" w:cs="Arial"/>
          <w:sz w:val="24"/>
          <w:szCs w:val="24"/>
        </w:rPr>
        <w:t>Adair, J. (2009) The Inspirational Leader (2</w:t>
      </w:r>
      <w:r w:rsidRPr="005079E6">
        <w:rPr>
          <w:rFonts w:ascii="Arial" w:eastAsia="Times New Roman" w:hAnsi="Arial" w:cs="Arial"/>
          <w:sz w:val="24"/>
          <w:szCs w:val="24"/>
          <w:vertAlign w:val="superscript"/>
        </w:rPr>
        <w:t>nd</w:t>
      </w:r>
      <w:r w:rsidRPr="005079E6">
        <w:rPr>
          <w:rFonts w:ascii="Arial" w:eastAsia="Times New Roman" w:hAnsi="Arial" w:cs="Arial"/>
          <w:sz w:val="24"/>
          <w:szCs w:val="24"/>
        </w:rPr>
        <w:t xml:space="preserve"> Ed), London: Kogan Page  </w:t>
      </w:r>
    </w:p>
    <w:p w14:paraId="067CDF5E" w14:textId="77777777" w:rsidR="00377B6C" w:rsidRPr="005079E6" w:rsidRDefault="00377B6C" w:rsidP="00377B6C">
      <w:pPr>
        <w:spacing w:after="2" w:line="360" w:lineRule="auto"/>
        <w:ind w:right="43" w:firstLine="284"/>
        <w:rPr>
          <w:rFonts w:ascii="Arial" w:hAnsi="Arial" w:cs="Arial"/>
          <w:sz w:val="24"/>
          <w:szCs w:val="24"/>
          <w:shd w:val="clear" w:color="auto" w:fill="FFFFFF"/>
        </w:rPr>
      </w:pPr>
      <w:r w:rsidRPr="005079E6">
        <w:rPr>
          <w:rFonts w:ascii="Arial" w:hAnsi="Arial" w:cs="Arial"/>
          <w:sz w:val="24"/>
          <w:szCs w:val="24"/>
          <w:shd w:val="clear" w:color="auto" w:fill="FFFFFF"/>
        </w:rPr>
        <w:t>Antonakis, J. and House, R.J. (2014) ‘Instrumental leadership: Measurement and extension of transformational–transactional leadership theory’, </w:t>
      </w:r>
      <w:r w:rsidRPr="005079E6">
        <w:rPr>
          <w:rFonts w:ascii="Arial" w:hAnsi="Arial" w:cs="Arial"/>
          <w:i/>
          <w:iCs/>
          <w:sz w:val="24"/>
          <w:szCs w:val="24"/>
          <w:shd w:val="clear" w:color="auto" w:fill="FFFFFF"/>
        </w:rPr>
        <w:t>The Leadership quarterly</w:t>
      </w:r>
    </w:p>
    <w:p w14:paraId="7F91BBC3" w14:textId="77777777" w:rsidR="00377B6C" w:rsidRPr="005079E6" w:rsidRDefault="00377B6C" w:rsidP="00377B6C">
      <w:pPr>
        <w:spacing w:after="2" w:line="360" w:lineRule="auto"/>
        <w:ind w:right="43" w:firstLine="284"/>
        <w:rPr>
          <w:rFonts w:ascii="Arial" w:hAnsi="Arial" w:cs="Arial"/>
          <w:sz w:val="24"/>
          <w:szCs w:val="24"/>
        </w:rPr>
      </w:pPr>
      <w:r w:rsidRPr="005079E6">
        <w:rPr>
          <w:rFonts w:ascii="Arial" w:eastAsia="Times New Roman" w:hAnsi="Arial" w:cs="Arial"/>
          <w:sz w:val="24"/>
          <w:szCs w:val="24"/>
        </w:rPr>
        <w:t>Armstrong, M. (2012) Armstrong’s Handbook of Management and Leadership (3</w:t>
      </w:r>
      <w:r w:rsidRPr="005079E6">
        <w:rPr>
          <w:rFonts w:ascii="Arial" w:eastAsia="Times New Roman" w:hAnsi="Arial" w:cs="Arial"/>
          <w:sz w:val="24"/>
          <w:szCs w:val="24"/>
          <w:vertAlign w:val="superscript"/>
        </w:rPr>
        <w:t>rd</w:t>
      </w:r>
      <w:r w:rsidRPr="005079E6">
        <w:rPr>
          <w:rFonts w:ascii="Arial" w:eastAsia="Times New Roman" w:hAnsi="Arial" w:cs="Arial"/>
          <w:sz w:val="24"/>
          <w:szCs w:val="24"/>
        </w:rPr>
        <w:t xml:space="preserve"> Ed), London: Kogan Page. </w:t>
      </w:r>
    </w:p>
    <w:p w14:paraId="14DD24E6" w14:textId="77777777" w:rsidR="00377B6C" w:rsidRPr="005079E6" w:rsidRDefault="00377B6C" w:rsidP="00377B6C">
      <w:pPr>
        <w:spacing w:line="360" w:lineRule="auto"/>
        <w:ind w:firstLine="284"/>
        <w:rPr>
          <w:rFonts w:ascii="Arial" w:hAnsi="Arial" w:cs="Arial"/>
          <w:sz w:val="24"/>
          <w:szCs w:val="24"/>
          <w:shd w:val="clear" w:color="auto" w:fill="FFFFFF"/>
        </w:rPr>
      </w:pPr>
      <w:r w:rsidRPr="005079E6">
        <w:rPr>
          <w:rFonts w:ascii="Arial" w:hAnsi="Arial" w:cs="Arial"/>
          <w:sz w:val="24"/>
          <w:szCs w:val="24"/>
          <w:shd w:val="clear" w:color="auto" w:fill="FFFFFF"/>
        </w:rPr>
        <w:t>Bakker, A.B. and Demerouti, E. (2007) ‘The Job Demands-Resources model: state of the art’, </w:t>
      </w:r>
      <w:r w:rsidRPr="005079E6">
        <w:rPr>
          <w:rFonts w:ascii="Arial" w:hAnsi="Arial" w:cs="Arial"/>
          <w:i/>
          <w:iCs/>
          <w:sz w:val="24"/>
          <w:szCs w:val="24"/>
          <w:shd w:val="clear" w:color="auto" w:fill="FFFFFF"/>
        </w:rPr>
        <w:t>Journal of managerial psychology</w:t>
      </w:r>
      <w:r w:rsidRPr="005079E6">
        <w:rPr>
          <w:rFonts w:ascii="Arial" w:hAnsi="Arial" w:cs="Arial"/>
          <w:sz w:val="24"/>
          <w:szCs w:val="24"/>
          <w:shd w:val="clear" w:color="auto" w:fill="FFFFFF"/>
        </w:rPr>
        <w:t>, 22(3), pp. 309–328</w:t>
      </w:r>
    </w:p>
    <w:p w14:paraId="02DD452E" w14:textId="77777777" w:rsidR="00377B6C" w:rsidRPr="005079E6" w:rsidRDefault="00377B6C" w:rsidP="00377B6C">
      <w:pPr>
        <w:spacing w:line="360" w:lineRule="auto"/>
        <w:ind w:firstLine="284"/>
        <w:rPr>
          <w:rFonts w:ascii="Arial" w:hAnsi="Arial" w:cs="Arial"/>
          <w:sz w:val="24"/>
          <w:szCs w:val="24"/>
          <w:shd w:val="clear" w:color="auto" w:fill="FFFFFF"/>
        </w:rPr>
      </w:pPr>
      <w:r w:rsidRPr="005079E6">
        <w:rPr>
          <w:rFonts w:ascii="Arial" w:hAnsi="Arial" w:cs="Arial"/>
          <w:sz w:val="24"/>
          <w:szCs w:val="24"/>
          <w:shd w:val="clear" w:color="auto" w:fill="FFFFFF"/>
        </w:rPr>
        <w:t>Baytok, A. (ed.) (2023) </w:t>
      </w:r>
      <w:r w:rsidRPr="005079E6">
        <w:rPr>
          <w:rFonts w:ascii="Arial" w:hAnsi="Arial" w:cs="Arial"/>
          <w:i/>
          <w:iCs/>
          <w:sz w:val="24"/>
          <w:szCs w:val="24"/>
          <w:shd w:val="clear" w:color="auto" w:fill="FFFFFF"/>
        </w:rPr>
        <w:t>Leadership approaches in global hospitality and tourism</w:t>
      </w:r>
      <w:r w:rsidRPr="005079E6">
        <w:rPr>
          <w:rFonts w:ascii="Arial" w:hAnsi="Arial" w:cs="Arial"/>
          <w:sz w:val="24"/>
          <w:szCs w:val="24"/>
          <w:shd w:val="clear" w:color="auto" w:fill="FFFFFF"/>
        </w:rPr>
        <w:t>. 1st ed. Hershey, Pennsylvania: Business Science Reference an imprint of IGI Global.</w:t>
      </w:r>
    </w:p>
    <w:p w14:paraId="7DB39CF8" w14:textId="77777777" w:rsidR="00377B6C" w:rsidRPr="005079E6" w:rsidRDefault="00377B6C" w:rsidP="00377B6C">
      <w:pPr>
        <w:spacing w:after="2" w:line="360" w:lineRule="auto"/>
        <w:ind w:right="43" w:firstLine="284"/>
        <w:rPr>
          <w:rFonts w:ascii="Arial" w:hAnsi="Arial" w:cs="Arial"/>
          <w:sz w:val="24"/>
          <w:szCs w:val="24"/>
          <w:shd w:val="clear" w:color="auto" w:fill="FFFFFF"/>
        </w:rPr>
      </w:pPr>
      <w:r w:rsidRPr="005079E6">
        <w:rPr>
          <w:rFonts w:ascii="Arial" w:hAnsi="Arial" w:cs="Arial"/>
          <w:sz w:val="24"/>
          <w:szCs w:val="24"/>
          <w:shd w:val="clear" w:color="auto" w:fill="FFFFFF"/>
        </w:rPr>
        <w:t>Baytok, A. (ed.) (2023) </w:t>
      </w:r>
      <w:r w:rsidRPr="005079E6">
        <w:rPr>
          <w:rFonts w:ascii="Arial" w:hAnsi="Arial" w:cs="Arial"/>
          <w:i/>
          <w:iCs/>
          <w:sz w:val="24"/>
          <w:szCs w:val="24"/>
          <w:shd w:val="clear" w:color="auto" w:fill="FFFFFF"/>
        </w:rPr>
        <w:t>Leadership approaches in global hospitality and tourism</w:t>
      </w:r>
      <w:r w:rsidRPr="005079E6">
        <w:rPr>
          <w:rFonts w:ascii="Arial" w:hAnsi="Arial" w:cs="Arial"/>
          <w:sz w:val="24"/>
          <w:szCs w:val="24"/>
          <w:shd w:val="clear" w:color="auto" w:fill="FFFFFF"/>
        </w:rPr>
        <w:t>. 1st ed. Hershey, Pennsylvania: Business Science Reference an imprint of IGI Global</w:t>
      </w:r>
    </w:p>
    <w:p w14:paraId="6E99DD30" w14:textId="77777777" w:rsidR="00377B6C" w:rsidRPr="005079E6" w:rsidRDefault="00377B6C" w:rsidP="00377B6C">
      <w:pPr>
        <w:spacing w:after="3" w:line="360" w:lineRule="auto"/>
        <w:ind w:right="1187" w:firstLine="284"/>
        <w:rPr>
          <w:rFonts w:ascii="Arial" w:hAnsi="Arial" w:cs="Arial"/>
          <w:sz w:val="24"/>
          <w:szCs w:val="24"/>
        </w:rPr>
      </w:pPr>
      <w:r w:rsidRPr="005079E6">
        <w:rPr>
          <w:rFonts w:ascii="Arial" w:hAnsi="Arial" w:cs="Arial"/>
          <w:sz w:val="24"/>
          <w:szCs w:val="24"/>
        </w:rPr>
        <w:t xml:space="preserve">Blake, R.R. and </w:t>
      </w:r>
      <w:proofErr w:type="spellStart"/>
      <w:proofErr w:type="gramStart"/>
      <w:r w:rsidRPr="005079E6">
        <w:rPr>
          <w:rFonts w:ascii="Arial" w:hAnsi="Arial" w:cs="Arial"/>
          <w:sz w:val="24"/>
          <w:szCs w:val="24"/>
        </w:rPr>
        <w:t>McCanse,A.A</w:t>
      </w:r>
      <w:proofErr w:type="spellEnd"/>
      <w:r w:rsidRPr="005079E6">
        <w:rPr>
          <w:rFonts w:ascii="Arial" w:hAnsi="Arial" w:cs="Arial"/>
          <w:sz w:val="24"/>
          <w:szCs w:val="24"/>
        </w:rPr>
        <w:t>.</w:t>
      </w:r>
      <w:proofErr w:type="gramEnd"/>
      <w:r w:rsidRPr="005079E6">
        <w:rPr>
          <w:rFonts w:ascii="Arial" w:hAnsi="Arial" w:cs="Arial"/>
          <w:sz w:val="24"/>
          <w:szCs w:val="24"/>
        </w:rPr>
        <w:t xml:space="preserve">,(1991), </w:t>
      </w:r>
      <w:r w:rsidRPr="005079E6">
        <w:rPr>
          <w:rFonts w:ascii="Arial" w:hAnsi="Arial" w:cs="Arial"/>
          <w:i/>
          <w:sz w:val="24"/>
          <w:szCs w:val="24"/>
        </w:rPr>
        <w:t>Leadership Dilemmas –Grid Solutions</w:t>
      </w:r>
      <w:r w:rsidRPr="005079E6">
        <w:rPr>
          <w:rFonts w:ascii="Arial" w:hAnsi="Arial" w:cs="Arial"/>
          <w:sz w:val="24"/>
          <w:szCs w:val="24"/>
        </w:rPr>
        <w:t>, Gulf Publishing Company. p.29.</w:t>
      </w:r>
    </w:p>
    <w:p w14:paraId="1FC77E63" w14:textId="77777777" w:rsidR="00377B6C" w:rsidRPr="005079E6" w:rsidRDefault="00377B6C" w:rsidP="00377B6C">
      <w:pPr>
        <w:spacing w:after="2" w:line="360" w:lineRule="auto"/>
        <w:ind w:right="43" w:firstLine="284"/>
        <w:rPr>
          <w:rFonts w:ascii="Arial" w:hAnsi="Arial" w:cs="Arial"/>
          <w:sz w:val="24"/>
          <w:szCs w:val="24"/>
          <w:shd w:val="clear" w:color="auto" w:fill="FFFFFF"/>
        </w:rPr>
      </w:pPr>
      <w:r w:rsidRPr="005079E6">
        <w:rPr>
          <w:rFonts w:ascii="Arial" w:hAnsi="Arial" w:cs="Arial"/>
          <w:sz w:val="24"/>
          <w:szCs w:val="24"/>
          <w:shd w:val="clear" w:color="auto" w:fill="FFFFFF"/>
        </w:rPr>
        <w:t>Dugan, J.P. (2017) </w:t>
      </w:r>
      <w:r w:rsidRPr="005079E6">
        <w:rPr>
          <w:rFonts w:ascii="Arial" w:hAnsi="Arial" w:cs="Arial"/>
          <w:i/>
          <w:iCs/>
          <w:sz w:val="24"/>
          <w:szCs w:val="24"/>
          <w:shd w:val="clear" w:color="auto" w:fill="FFFFFF"/>
        </w:rPr>
        <w:t xml:space="preserve">Leadership </w:t>
      </w:r>
      <w:proofErr w:type="gramStart"/>
      <w:r w:rsidRPr="005079E6">
        <w:rPr>
          <w:rFonts w:ascii="Arial" w:hAnsi="Arial" w:cs="Arial"/>
          <w:i/>
          <w:iCs/>
          <w:sz w:val="24"/>
          <w:szCs w:val="24"/>
          <w:shd w:val="clear" w:color="auto" w:fill="FFFFFF"/>
        </w:rPr>
        <w:t>theory :</w:t>
      </w:r>
      <w:proofErr w:type="gramEnd"/>
      <w:r w:rsidRPr="005079E6">
        <w:rPr>
          <w:rFonts w:ascii="Arial" w:hAnsi="Arial" w:cs="Arial"/>
          <w:i/>
          <w:iCs/>
          <w:sz w:val="24"/>
          <w:szCs w:val="24"/>
          <w:shd w:val="clear" w:color="auto" w:fill="FFFFFF"/>
        </w:rPr>
        <w:t xml:space="preserve"> cultivating critical perspectives</w:t>
      </w:r>
      <w:r w:rsidRPr="005079E6">
        <w:rPr>
          <w:rFonts w:ascii="Arial" w:hAnsi="Arial" w:cs="Arial"/>
          <w:sz w:val="24"/>
          <w:szCs w:val="24"/>
          <w:shd w:val="clear" w:color="auto" w:fill="FFFFFF"/>
        </w:rPr>
        <w:t>. San Francisco, California: Jossey-Bass.</w:t>
      </w:r>
    </w:p>
    <w:p w14:paraId="434870DC" w14:textId="77777777" w:rsidR="00377B6C" w:rsidRPr="005079E6" w:rsidRDefault="00377B6C" w:rsidP="00377B6C">
      <w:pPr>
        <w:spacing w:after="2" w:line="360" w:lineRule="auto"/>
        <w:ind w:right="43" w:firstLine="284"/>
        <w:rPr>
          <w:rFonts w:ascii="Arial" w:hAnsi="Arial" w:cs="Arial"/>
          <w:i/>
          <w:iCs/>
          <w:sz w:val="24"/>
          <w:szCs w:val="24"/>
          <w:shd w:val="clear" w:color="auto" w:fill="FFFFFF"/>
        </w:rPr>
      </w:pPr>
      <w:r w:rsidRPr="005079E6">
        <w:rPr>
          <w:rFonts w:ascii="Arial" w:hAnsi="Arial" w:cs="Arial"/>
          <w:sz w:val="24"/>
          <w:szCs w:val="24"/>
          <w:shd w:val="clear" w:color="auto" w:fill="FFFFFF"/>
        </w:rPr>
        <w:t>Gui, C. </w:t>
      </w:r>
      <w:r w:rsidRPr="005079E6">
        <w:rPr>
          <w:rFonts w:ascii="Arial" w:hAnsi="Arial" w:cs="Arial"/>
          <w:i/>
          <w:iCs/>
          <w:sz w:val="24"/>
          <w:szCs w:val="24"/>
          <w:shd w:val="clear" w:color="auto" w:fill="FFFFFF"/>
        </w:rPr>
        <w:t>et al.</w:t>
      </w:r>
      <w:r w:rsidRPr="005079E6">
        <w:rPr>
          <w:rFonts w:ascii="Arial" w:hAnsi="Arial" w:cs="Arial"/>
          <w:sz w:val="24"/>
          <w:szCs w:val="24"/>
          <w:shd w:val="clear" w:color="auto" w:fill="FFFFFF"/>
        </w:rPr>
        <w:t> (2021) ‘Servant leadership in hospitality: a meta-analytic review’, </w:t>
      </w:r>
      <w:r w:rsidRPr="005079E6">
        <w:rPr>
          <w:rFonts w:ascii="Arial" w:hAnsi="Arial" w:cs="Arial"/>
          <w:i/>
          <w:iCs/>
          <w:sz w:val="24"/>
          <w:szCs w:val="24"/>
          <w:shd w:val="clear" w:color="auto" w:fill="FFFFFF"/>
        </w:rPr>
        <w:t>Journal of hospitality marketing &amp; management</w:t>
      </w:r>
    </w:p>
    <w:p w14:paraId="4D1E7A0B" w14:textId="77777777" w:rsidR="00377B6C" w:rsidRPr="005079E6" w:rsidRDefault="00377B6C" w:rsidP="00377B6C">
      <w:pPr>
        <w:spacing w:after="2" w:line="360" w:lineRule="auto"/>
        <w:ind w:right="43" w:firstLine="284"/>
        <w:rPr>
          <w:rFonts w:ascii="Arial" w:hAnsi="Arial" w:cs="Arial"/>
          <w:i/>
          <w:iCs/>
          <w:sz w:val="24"/>
          <w:szCs w:val="24"/>
          <w:shd w:val="clear" w:color="auto" w:fill="FFFFFF"/>
        </w:rPr>
      </w:pPr>
      <w:r w:rsidRPr="005079E6">
        <w:rPr>
          <w:rFonts w:ascii="Arial" w:hAnsi="Arial" w:cs="Arial"/>
          <w:sz w:val="24"/>
          <w:szCs w:val="24"/>
          <w:shd w:val="clear" w:color="auto" w:fill="FFFFFF"/>
        </w:rPr>
        <w:t>Hoang, G. </w:t>
      </w:r>
      <w:r w:rsidRPr="005079E6">
        <w:rPr>
          <w:rFonts w:ascii="Arial" w:hAnsi="Arial" w:cs="Arial"/>
          <w:i/>
          <w:iCs/>
          <w:sz w:val="24"/>
          <w:szCs w:val="24"/>
          <w:shd w:val="clear" w:color="auto" w:fill="FFFFFF"/>
        </w:rPr>
        <w:t>et al.</w:t>
      </w:r>
      <w:r w:rsidRPr="005079E6">
        <w:rPr>
          <w:rFonts w:ascii="Arial" w:hAnsi="Arial" w:cs="Arial"/>
          <w:sz w:val="24"/>
          <w:szCs w:val="24"/>
          <w:shd w:val="clear" w:color="auto" w:fill="FFFFFF"/>
        </w:rPr>
        <w:t> (2021) ‘Empowering leadership in hospitality and tourism management: a systematic literature review’, </w:t>
      </w:r>
      <w:r w:rsidRPr="005079E6">
        <w:rPr>
          <w:rFonts w:ascii="Arial" w:hAnsi="Arial" w:cs="Arial"/>
          <w:i/>
          <w:iCs/>
          <w:sz w:val="24"/>
          <w:szCs w:val="24"/>
          <w:shd w:val="clear" w:color="auto" w:fill="FFFFFF"/>
        </w:rPr>
        <w:t>International journal of contemporary hospitality management</w:t>
      </w:r>
    </w:p>
    <w:p w14:paraId="253CD4D6" w14:textId="77777777" w:rsidR="00377B6C" w:rsidRPr="005079E6" w:rsidRDefault="00377B6C" w:rsidP="00377B6C">
      <w:pPr>
        <w:spacing w:after="2" w:line="360" w:lineRule="auto"/>
        <w:ind w:right="43" w:firstLine="284"/>
        <w:rPr>
          <w:rFonts w:ascii="Arial" w:hAnsi="Arial" w:cs="Arial"/>
          <w:sz w:val="24"/>
          <w:szCs w:val="24"/>
          <w:shd w:val="clear" w:color="auto" w:fill="FFFFFF"/>
        </w:rPr>
      </w:pPr>
      <w:r w:rsidRPr="005079E6">
        <w:rPr>
          <w:rFonts w:ascii="Arial" w:hAnsi="Arial" w:cs="Arial"/>
          <w:sz w:val="24"/>
          <w:szCs w:val="24"/>
          <w:shd w:val="clear" w:color="auto" w:fill="FFFFFF"/>
        </w:rPr>
        <w:t>Humphrey, R.H. (2014) </w:t>
      </w:r>
      <w:r w:rsidRPr="005079E6">
        <w:rPr>
          <w:rFonts w:ascii="Arial" w:hAnsi="Arial" w:cs="Arial"/>
          <w:i/>
          <w:iCs/>
          <w:sz w:val="24"/>
          <w:szCs w:val="24"/>
          <w:shd w:val="clear" w:color="auto" w:fill="FFFFFF"/>
        </w:rPr>
        <w:t xml:space="preserve">Effective </w:t>
      </w:r>
      <w:proofErr w:type="gramStart"/>
      <w:r w:rsidRPr="005079E6">
        <w:rPr>
          <w:rFonts w:ascii="Arial" w:hAnsi="Arial" w:cs="Arial"/>
          <w:i/>
          <w:iCs/>
          <w:sz w:val="24"/>
          <w:szCs w:val="24"/>
          <w:shd w:val="clear" w:color="auto" w:fill="FFFFFF"/>
        </w:rPr>
        <w:t>leadership :</w:t>
      </w:r>
      <w:proofErr w:type="gramEnd"/>
      <w:r w:rsidRPr="005079E6">
        <w:rPr>
          <w:rFonts w:ascii="Arial" w:hAnsi="Arial" w:cs="Arial"/>
          <w:i/>
          <w:iCs/>
          <w:sz w:val="24"/>
          <w:szCs w:val="24"/>
          <w:shd w:val="clear" w:color="auto" w:fill="FFFFFF"/>
        </w:rPr>
        <w:t xml:space="preserve"> theory, cases, and applications</w:t>
      </w:r>
      <w:r w:rsidRPr="005079E6">
        <w:rPr>
          <w:rFonts w:ascii="Arial" w:hAnsi="Arial" w:cs="Arial"/>
          <w:sz w:val="24"/>
          <w:szCs w:val="24"/>
          <w:shd w:val="clear" w:color="auto" w:fill="FFFFFF"/>
        </w:rPr>
        <w:t>. Los Angeles: SAGE.</w:t>
      </w:r>
    </w:p>
    <w:p w14:paraId="29BDCB3E" w14:textId="77777777" w:rsidR="00377B6C" w:rsidRPr="005079E6" w:rsidRDefault="00377B6C" w:rsidP="00377B6C">
      <w:pPr>
        <w:spacing w:line="360" w:lineRule="auto"/>
        <w:ind w:firstLine="284"/>
        <w:rPr>
          <w:rFonts w:ascii="Arial" w:hAnsi="Arial" w:cs="Arial"/>
          <w:i/>
          <w:iCs/>
          <w:sz w:val="24"/>
          <w:szCs w:val="24"/>
          <w:shd w:val="clear" w:color="auto" w:fill="FFFFFF"/>
        </w:rPr>
      </w:pPr>
      <w:r w:rsidRPr="005079E6">
        <w:rPr>
          <w:rFonts w:ascii="Arial" w:hAnsi="Arial" w:cs="Arial"/>
          <w:sz w:val="24"/>
          <w:szCs w:val="24"/>
          <w:shd w:val="clear" w:color="auto" w:fill="FFFFFF"/>
        </w:rPr>
        <w:t xml:space="preserve">Jorge Correia de Sousa and Van </w:t>
      </w:r>
      <w:proofErr w:type="spellStart"/>
      <w:r w:rsidRPr="005079E6">
        <w:rPr>
          <w:rFonts w:ascii="Arial" w:hAnsi="Arial" w:cs="Arial"/>
          <w:sz w:val="24"/>
          <w:szCs w:val="24"/>
          <w:shd w:val="clear" w:color="auto" w:fill="FFFFFF"/>
        </w:rPr>
        <w:t>Dierendonck</w:t>
      </w:r>
      <w:proofErr w:type="spellEnd"/>
      <w:r w:rsidRPr="005079E6">
        <w:rPr>
          <w:rFonts w:ascii="Arial" w:hAnsi="Arial" w:cs="Arial"/>
          <w:sz w:val="24"/>
          <w:szCs w:val="24"/>
          <w:shd w:val="clear" w:color="auto" w:fill="FFFFFF"/>
        </w:rPr>
        <w:t>, D. (2014) ‘Servant leadership and engagement in a merge process under high uncertainty’, </w:t>
      </w:r>
      <w:r w:rsidRPr="005079E6">
        <w:rPr>
          <w:rFonts w:ascii="Arial" w:hAnsi="Arial" w:cs="Arial"/>
          <w:i/>
          <w:iCs/>
          <w:sz w:val="24"/>
          <w:szCs w:val="24"/>
          <w:shd w:val="clear" w:color="auto" w:fill="FFFFFF"/>
        </w:rPr>
        <w:t>Journal of organizational change management</w:t>
      </w:r>
    </w:p>
    <w:p w14:paraId="712AD785" w14:textId="77777777" w:rsidR="00377B6C" w:rsidRPr="005079E6" w:rsidRDefault="00377B6C" w:rsidP="00377B6C">
      <w:pPr>
        <w:spacing w:after="2" w:line="360" w:lineRule="auto"/>
        <w:ind w:right="43" w:firstLine="284"/>
        <w:rPr>
          <w:rFonts w:ascii="Arial" w:hAnsi="Arial" w:cs="Arial"/>
          <w:sz w:val="24"/>
          <w:szCs w:val="24"/>
        </w:rPr>
      </w:pPr>
      <w:r w:rsidRPr="005079E6">
        <w:rPr>
          <w:rFonts w:ascii="Arial" w:hAnsi="Arial" w:cs="Arial"/>
          <w:sz w:val="24"/>
          <w:szCs w:val="24"/>
          <w:shd w:val="clear" w:color="auto" w:fill="FFFFFF"/>
        </w:rPr>
        <w:t xml:space="preserve">Law, R., Leung, R. and </w:t>
      </w:r>
      <w:proofErr w:type="spellStart"/>
      <w:r w:rsidRPr="005079E6">
        <w:rPr>
          <w:rFonts w:ascii="Arial" w:hAnsi="Arial" w:cs="Arial"/>
          <w:sz w:val="24"/>
          <w:szCs w:val="24"/>
          <w:shd w:val="clear" w:color="auto" w:fill="FFFFFF"/>
        </w:rPr>
        <w:t>Buhalis</w:t>
      </w:r>
      <w:proofErr w:type="spellEnd"/>
      <w:r w:rsidRPr="005079E6">
        <w:rPr>
          <w:rFonts w:ascii="Arial" w:hAnsi="Arial" w:cs="Arial"/>
          <w:sz w:val="24"/>
          <w:szCs w:val="24"/>
          <w:shd w:val="clear" w:color="auto" w:fill="FFFFFF"/>
        </w:rPr>
        <w:t>, D. (2010) ‘An Analysis of Academic Leadership in Hospitality and Tourism Journals’, </w:t>
      </w:r>
      <w:r w:rsidRPr="005079E6">
        <w:rPr>
          <w:rFonts w:ascii="Arial" w:hAnsi="Arial" w:cs="Arial"/>
          <w:i/>
          <w:iCs/>
          <w:sz w:val="24"/>
          <w:szCs w:val="24"/>
          <w:shd w:val="clear" w:color="auto" w:fill="FFFFFF"/>
        </w:rPr>
        <w:t>Journal of hospitality &amp; tourism research (Washington, D.C.)</w:t>
      </w:r>
    </w:p>
    <w:p w14:paraId="139B0CE5" w14:textId="77777777" w:rsidR="00377B6C" w:rsidRPr="005079E6" w:rsidRDefault="00377B6C" w:rsidP="00377B6C">
      <w:pPr>
        <w:spacing w:line="360" w:lineRule="auto"/>
        <w:ind w:firstLine="284"/>
        <w:rPr>
          <w:rFonts w:ascii="Arial" w:hAnsi="Arial" w:cs="Arial"/>
          <w:i/>
          <w:iCs/>
          <w:sz w:val="24"/>
          <w:szCs w:val="24"/>
          <w:shd w:val="clear" w:color="auto" w:fill="FFFFFF"/>
        </w:rPr>
      </w:pPr>
      <w:proofErr w:type="spellStart"/>
      <w:r w:rsidRPr="005079E6">
        <w:rPr>
          <w:rFonts w:ascii="Arial" w:hAnsi="Arial" w:cs="Arial"/>
          <w:sz w:val="24"/>
          <w:szCs w:val="24"/>
          <w:shd w:val="clear" w:color="auto" w:fill="FFFFFF"/>
        </w:rPr>
        <w:lastRenderedPageBreak/>
        <w:t>Namasivayam</w:t>
      </w:r>
      <w:proofErr w:type="spellEnd"/>
      <w:r w:rsidRPr="005079E6">
        <w:rPr>
          <w:rFonts w:ascii="Arial" w:hAnsi="Arial" w:cs="Arial"/>
          <w:sz w:val="24"/>
          <w:szCs w:val="24"/>
          <w:shd w:val="clear" w:color="auto" w:fill="FFFFFF"/>
        </w:rPr>
        <w:t xml:space="preserve">, K., </w:t>
      </w:r>
      <w:proofErr w:type="spellStart"/>
      <w:r w:rsidRPr="005079E6">
        <w:rPr>
          <w:rFonts w:ascii="Arial" w:hAnsi="Arial" w:cs="Arial"/>
          <w:sz w:val="24"/>
          <w:szCs w:val="24"/>
          <w:shd w:val="clear" w:color="auto" w:fill="FFFFFF"/>
        </w:rPr>
        <w:t>Guchait</w:t>
      </w:r>
      <w:proofErr w:type="spellEnd"/>
      <w:r w:rsidRPr="005079E6">
        <w:rPr>
          <w:rFonts w:ascii="Arial" w:hAnsi="Arial" w:cs="Arial"/>
          <w:sz w:val="24"/>
          <w:szCs w:val="24"/>
          <w:shd w:val="clear" w:color="auto" w:fill="FFFFFF"/>
        </w:rPr>
        <w:t xml:space="preserve">, P. and Lei, P. (2014) ‘The influence of leader empowering </w:t>
      </w:r>
      <w:proofErr w:type="spellStart"/>
      <w:r w:rsidRPr="005079E6">
        <w:rPr>
          <w:rFonts w:ascii="Arial" w:hAnsi="Arial" w:cs="Arial"/>
          <w:sz w:val="24"/>
          <w:szCs w:val="24"/>
          <w:shd w:val="clear" w:color="auto" w:fill="FFFFFF"/>
        </w:rPr>
        <w:t>behaviors</w:t>
      </w:r>
      <w:proofErr w:type="spellEnd"/>
      <w:r w:rsidRPr="005079E6">
        <w:rPr>
          <w:rFonts w:ascii="Arial" w:hAnsi="Arial" w:cs="Arial"/>
          <w:sz w:val="24"/>
          <w:szCs w:val="24"/>
          <w:shd w:val="clear" w:color="auto" w:fill="FFFFFF"/>
        </w:rPr>
        <w:t xml:space="preserve"> and employee psychological empowerment on customer satisfaction’, </w:t>
      </w:r>
      <w:r w:rsidRPr="005079E6">
        <w:rPr>
          <w:rFonts w:ascii="Arial" w:hAnsi="Arial" w:cs="Arial"/>
          <w:i/>
          <w:iCs/>
          <w:sz w:val="24"/>
          <w:szCs w:val="24"/>
          <w:shd w:val="clear" w:color="auto" w:fill="FFFFFF"/>
        </w:rPr>
        <w:t>International journal of contemporary hospitality management</w:t>
      </w:r>
    </w:p>
    <w:p w14:paraId="3E4A5F2B" w14:textId="77777777" w:rsidR="00377B6C" w:rsidRPr="005079E6" w:rsidRDefault="00377B6C" w:rsidP="00377B6C">
      <w:pPr>
        <w:spacing w:after="2" w:line="360" w:lineRule="auto"/>
        <w:ind w:right="43" w:firstLine="284"/>
        <w:rPr>
          <w:rFonts w:ascii="Arial" w:hAnsi="Arial" w:cs="Arial"/>
          <w:sz w:val="24"/>
          <w:szCs w:val="24"/>
          <w:shd w:val="clear" w:color="auto" w:fill="FFFFFF"/>
        </w:rPr>
      </w:pPr>
      <w:r w:rsidRPr="005079E6">
        <w:rPr>
          <w:rFonts w:ascii="Arial" w:hAnsi="Arial" w:cs="Arial"/>
          <w:sz w:val="24"/>
          <w:szCs w:val="24"/>
          <w:shd w:val="clear" w:color="auto" w:fill="FFFFFF"/>
        </w:rPr>
        <w:t>Northouse, P.G. (2022) </w:t>
      </w:r>
      <w:proofErr w:type="gramStart"/>
      <w:r w:rsidRPr="005079E6">
        <w:rPr>
          <w:rFonts w:ascii="Arial" w:hAnsi="Arial" w:cs="Arial"/>
          <w:i/>
          <w:iCs/>
          <w:sz w:val="24"/>
          <w:szCs w:val="24"/>
          <w:shd w:val="clear" w:color="auto" w:fill="FFFFFF"/>
        </w:rPr>
        <w:t>Leadership :</w:t>
      </w:r>
      <w:proofErr w:type="gramEnd"/>
      <w:r w:rsidRPr="005079E6">
        <w:rPr>
          <w:rFonts w:ascii="Arial" w:hAnsi="Arial" w:cs="Arial"/>
          <w:i/>
          <w:iCs/>
          <w:sz w:val="24"/>
          <w:szCs w:val="24"/>
          <w:shd w:val="clear" w:color="auto" w:fill="FFFFFF"/>
        </w:rPr>
        <w:t xml:space="preserve"> theory and practice</w:t>
      </w:r>
      <w:r w:rsidRPr="005079E6">
        <w:rPr>
          <w:rFonts w:ascii="Arial" w:hAnsi="Arial" w:cs="Arial"/>
          <w:sz w:val="24"/>
          <w:szCs w:val="24"/>
          <w:shd w:val="clear" w:color="auto" w:fill="FFFFFF"/>
        </w:rPr>
        <w:t xml:space="preserve">. 9th edition. Thousand Oaks, </w:t>
      </w:r>
      <w:proofErr w:type="gramStart"/>
      <w:r w:rsidRPr="005079E6">
        <w:rPr>
          <w:rFonts w:ascii="Arial" w:hAnsi="Arial" w:cs="Arial"/>
          <w:sz w:val="24"/>
          <w:szCs w:val="24"/>
          <w:shd w:val="clear" w:color="auto" w:fill="FFFFFF"/>
        </w:rPr>
        <w:t>California ;</w:t>
      </w:r>
      <w:proofErr w:type="gramEnd"/>
      <w:r w:rsidRPr="005079E6">
        <w:rPr>
          <w:rFonts w:ascii="Arial" w:hAnsi="Arial" w:cs="Arial"/>
          <w:sz w:val="24"/>
          <w:szCs w:val="24"/>
          <w:shd w:val="clear" w:color="auto" w:fill="FFFFFF"/>
        </w:rPr>
        <w:t xml:space="preserve"> SAGE</w:t>
      </w:r>
    </w:p>
    <w:p w14:paraId="4631D461" w14:textId="77777777" w:rsidR="00377B6C" w:rsidRPr="005079E6" w:rsidRDefault="00377B6C" w:rsidP="00377B6C">
      <w:pPr>
        <w:spacing w:after="2" w:line="360" w:lineRule="auto"/>
        <w:ind w:right="43" w:firstLine="284"/>
        <w:rPr>
          <w:rFonts w:ascii="Arial" w:hAnsi="Arial" w:cs="Arial"/>
          <w:sz w:val="24"/>
          <w:szCs w:val="24"/>
        </w:rPr>
      </w:pPr>
      <w:r w:rsidRPr="005079E6">
        <w:rPr>
          <w:rFonts w:ascii="Arial" w:eastAsia="Times New Roman" w:hAnsi="Arial" w:cs="Arial"/>
          <w:sz w:val="24"/>
          <w:szCs w:val="24"/>
        </w:rPr>
        <w:t>Robbins, S. Et al (2008) Organizational Behaviour (5</w:t>
      </w:r>
      <w:r w:rsidRPr="005079E6">
        <w:rPr>
          <w:rFonts w:ascii="Arial" w:eastAsia="Times New Roman" w:hAnsi="Arial" w:cs="Arial"/>
          <w:sz w:val="24"/>
          <w:szCs w:val="24"/>
          <w:vertAlign w:val="superscript"/>
        </w:rPr>
        <w:t>th</w:t>
      </w:r>
      <w:r w:rsidRPr="005079E6">
        <w:rPr>
          <w:rFonts w:ascii="Arial" w:eastAsia="Times New Roman" w:hAnsi="Arial" w:cs="Arial"/>
          <w:sz w:val="24"/>
          <w:szCs w:val="24"/>
        </w:rPr>
        <w:t xml:space="preserve"> edition) Harlow: Pearson Education Limited. </w:t>
      </w:r>
    </w:p>
    <w:p w14:paraId="00AD6C54" w14:textId="77777777" w:rsidR="00377B6C" w:rsidRPr="005079E6" w:rsidRDefault="00377B6C" w:rsidP="00377B6C">
      <w:pPr>
        <w:spacing w:after="2" w:line="360" w:lineRule="auto"/>
        <w:ind w:right="43" w:firstLine="284"/>
        <w:rPr>
          <w:rFonts w:ascii="Arial" w:eastAsia="Times New Roman" w:hAnsi="Arial" w:cs="Arial"/>
          <w:sz w:val="24"/>
          <w:szCs w:val="24"/>
        </w:rPr>
      </w:pPr>
      <w:r w:rsidRPr="005079E6">
        <w:rPr>
          <w:rFonts w:ascii="Arial" w:eastAsia="Times New Roman" w:hAnsi="Arial" w:cs="Arial"/>
          <w:sz w:val="24"/>
          <w:szCs w:val="24"/>
        </w:rPr>
        <w:t>Rollinson, D. et al (</w:t>
      </w:r>
      <w:proofErr w:type="gramStart"/>
      <w:r w:rsidRPr="005079E6">
        <w:rPr>
          <w:rFonts w:ascii="Arial" w:eastAsia="Times New Roman" w:hAnsi="Arial" w:cs="Arial"/>
          <w:sz w:val="24"/>
          <w:szCs w:val="24"/>
        </w:rPr>
        <w:t>2008 )</w:t>
      </w:r>
      <w:proofErr w:type="gramEnd"/>
      <w:r w:rsidRPr="005079E6">
        <w:rPr>
          <w:rFonts w:ascii="Arial" w:eastAsia="Times New Roman" w:hAnsi="Arial" w:cs="Arial"/>
          <w:sz w:val="24"/>
          <w:szCs w:val="24"/>
        </w:rPr>
        <w:t xml:space="preserve"> Organisational Behaviour and Analysis (4</w:t>
      </w:r>
      <w:r w:rsidRPr="005079E6">
        <w:rPr>
          <w:rFonts w:ascii="Arial" w:eastAsia="Times New Roman" w:hAnsi="Arial" w:cs="Arial"/>
          <w:sz w:val="24"/>
          <w:szCs w:val="24"/>
          <w:vertAlign w:val="superscript"/>
        </w:rPr>
        <w:t>th</w:t>
      </w:r>
      <w:r w:rsidRPr="005079E6">
        <w:rPr>
          <w:rFonts w:ascii="Arial" w:eastAsia="Times New Roman" w:hAnsi="Arial" w:cs="Arial"/>
          <w:sz w:val="24"/>
          <w:szCs w:val="24"/>
        </w:rPr>
        <w:t xml:space="preserve"> edition) Harlow: Addison-Wesley Longman. </w:t>
      </w:r>
    </w:p>
    <w:p w14:paraId="182172E3" w14:textId="77777777" w:rsidR="00377B6C" w:rsidRPr="005079E6" w:rsidRDefault="00377B6C" w:rsidP="00377B6C">
      <w:pPr>
        <w:spacing w:line="360" w:lineRule="auto"/>
        <w:ind w:firstLine="284"/>
        <w:rPr>
          <w:rFonts w:ascii="Arial" w:hAnsi="Arial" w:cs="Arial"/>
          <w:sz w:val="24"/>
          <w:szCs w:val="24"/>
          <w:shd w:val="clear" w:color="auto" w:fill="FFFFFF"/>
        </w:rPr>
      </w:pPr>
      <w:r w:rsidRPr="005079E6">
        <w:rPr>
          <w:rFonts w:ascii="Arial" w:hAnsi="Arial" w:cs="Arial"/>
          <w:sz w:val="24"/>
          <w:szCs w:val="24"/>
          <w:shd w:val="clear" w:color="auto" w:fill="FFFFFF"/>
        </w:rPr>
        <w:t>Rousseau, D.M. (1998) ‘Why workers still identify with organizations’, </w:t>
      </w:r>
      <w:r w:rsidRPr="005079E6">
        <w:rPr>
          <w:rFonts w:ascii="Arial" w:hAnsi="Arial" w:cs="Arial"/>
          <w:i/>
          <w:iCs/>
          <w:sz w:val="24"/>
          <w:szCs w:val="24"/>
          <w:shd w:val="clear" w:color="auto" w:fill="FFFFFF"/>
        </w:rPr>
        <w:t xml:space="preserve">Journal of organizational </w:t>
      </w:r>
      <w:proofErr w:type="spellStart"/>
      <w:proofErr w:type="gramStart"/>
      <w:r w:rsidRPr="005079E6">
        <w:rPr>
          <w:rFonts w:ascii="Arial" w:hAnsi="Arial" w:cs="Arial"/>
          <w:i/>
          <w:iCs/>
          <w:sz w:val="24"/>
          <w:szCs w:val="24"/>
          <w:shd w:val="clear" w:color="auto" w:fill="FFFFFF"/>
        </w:rPr>
        <w:t>behavior</w:t>
      </w:r>
      <w:proofErr w:type="spellEnd"/>
      <w:proofErr w:type="gramEnd"/>
    </w:p>
    <w:p w14:paraId="564133EC" w14:textId="77777777" w:rsidR="00377B6C" w:rsidRPr="005079E6" w:rsidRDefault="00377B6C" w:rsidP="00377B6C">
      <w:pPr>
        <w:spacing w:line="360" w:lineRule="auto"/>
        <w:ind w:firstLine="284"/>
        <w:rPr>
          <w:rFonts w:ascii="Arial" w:hAnsi="Arial" w:cs="Arial"/>
          <w:sz w:val="24"/>
          <w:szCs w:val="24"/>
        </w:rPr>
      </w:pPr>
      <w:r w:rsidRPr="005079E6">
        <w:rPr>
          <w:rFonts w:ascii="Arial" w:hAnsi="Arial" w:cs="Arial"/>
          <w:sz w:val="24"/>
          <w:szCs w:val="24"/>
        </w:rPr>
        <w:t xml:space="preserve">The Forbes, Micah Solomon, (2013), How Ritz-Carlton And Four Seasons Empower Employees And Uphold Customer Service Standards, available at: </w:t>
      </w:r>
      <w:hyperlink r:id="rId5" w:history="1">
        <w:r w:rsidRPr="005079E6">
          <w:rPr>
            <w:rStyle w:val="Hyperlink"/>
            <w:rFonts w:ascii="Arial" w:hAnsi="Arial" w:cs="Arial"/>
            <w:color w:val="auto"/>
            <w:sz w:val="24"/>
            <w:szCs w:val="24"/>
            <w:u w:val="none"/>
          </w:rPr>
          <w:t>https://www.forbes.com/sites/micahsolomon/2013/10/28/four-seasons-and-ritz-carlton/</w:t>
        </w:r>
      </w:hyperlink>
      <w:r w:rsidRPr="005079E6">
        <w:rPr>
          <w:rFonts w:ascii="Arial" w:hAnsi="Arial" w:cs="Arial"/>
          <w:sz w:val="24"/>
          <w:szCs w:val="24"/>
        </w:rPr>
        <w:t>, accessed on 28/01/2024</w:t>
      </w:r>
    </w:p>
    <w:p w14:paraId="1E71D8B0" w14:textId="77777777" w:rsidR="00377B6C" w:rsidRPr="005079E6" w:rsidRDefault="00377B6C" w:rsidP="00377B6C">
      <w:pPr>
        <w:spacing w:line="360" w:lineRule="auto"/>
        <w:ind w:firstLine="284"/>
        <w:rPr>
          <w:rFonts w:ascii="Arial" w:hAnsi="Arial" w:cs="Arial"/>
          <w:i/>
          <w:iCs/>
          <w:sz w:val="24"/>
          <w:szCs w:val="24"/>
          <w:shd w:val="clear" w:color="auto" w:fill="FFFFFF"/>
        </w:rPr>
      </w:pPr>
      <w:r w:rsidRPr="005079E6">
        <w:rPr>
          <w:rFonts w:ascii="Arial" w:hAnsi="Arial" w:cs="Arial"/>
          <w:sz w:val="24"/>
          <w:szCs w:val="24"/>
          <w:shd w:val="clear" w:color="auto" w:fill="FFFFFF"/>
        </w:rPr>
        <w:t xml:space="preserve">Van </w:t>
      </w:r>
      <w:proofErr w:type="spellStart"/>
      <w:r w:rsidRPr="005079E6">
        <w:rPr>
          <w:rFonts w:ascii="Arial" w:hAnsi="Arial" w:cs="Arial"/>
          <w:sz w:val="24"/>
          <w:szCs w:val="24"/>
          <w:shd w:val="clear" w:color="auto" w:fill="FFFFFF"/>
        </w:rPr>
        <w:t>Dierendonck</w:t>
      </w:r>
      <w:proofErr w:type="spellEnd"/>
      <w:r w:rsidRPr="005079E6">
        <w:rPr>
          <w:rFonts w:ascii="Arial" w:hAnsi="Arial" w:cs="Arial"/>
          <w:sz w:val="24"/>
          <w:szCs w:val="24"/>
          <w:shd w:val="clear" w:color="auto" w:fill="FFFFFF"/>
        </w:rPr>
        <w:t>, D. and Jacobs, G. (2012) ‘Survivors and Victims, a Meta-analytical Review of Fairness and Organizational Commitment after Downsizing’, </w:t>
      </w:r>
      <w:r w:rsidRPr="005079E6">
        <w:rPr>
          <w:rFonts w:ascii="Arial" w:hAnsi="Arial" w:cs="Arial"/>
          <w:i/>
          <w:iCs/>
          <w:sz w:val="24"/>
          <w:szCs w:val="24"/>
          <w:shd w:val="clear" w:color="auto" w:fill="FFFFFF"/>
        </w:rPr>
        <w:t>British journal of management</w:t>
      </w:r>
    </w:p>
    <w:p w14:paraId="0196E456" w14:textId="77777777" w:rsidR="002E6237" w:rsidRPr="002E6237" w:rsidRDefault="002E6237" w:rsidP="002E6237">
      <w:pPr>
        <w:spacing w:line="360" w:lineRule="auto"/>
        <w:ind w:left="284" w:firstLine="720"/>
        <w:rPr>
          <w:rFonts w:ascii="Arial" w:hAnsi="Arial" w:cs="Arial"/>
          <w:sz w:val="24"/>
          <w:szCs w:val="24"/>
        </w:rPr>
      </w:pPr>
    </w:p>
    <w:sectPr w:rsidR="002E6237" w:rsidRPr="002E62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C30477"/>
    <w:multiLevelType w:val="multilevel"/>
    <w:tmpl w:val="09347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8F72491"/>
    <w:multiLevelType w:val="multilevel"/>
    <w:tmpl w:val="2CFC1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32444806">
    <w:abstractNumId w:val="1"/>
  </w:num>
  <w:num w:numId="2" w16cid:durableId="18599253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D4D19"/>
    <w:rsid w:val="00036900"/>
    <w:rsid w:val="000617C8"/>
    <w:rsid w:val="00120366"/>
    <w:rsid w:val="00182E3E"/>
    <w:rsid w:val="002D4D19"/>
    <w:rsid w:val="002E6237"/>
    <w:rsid w:val="00377B6C"/>
    <w:rsid w:val="003D2ECB"/>
    <w:rsid w:val="00477878"/>
    <w:rsid w:val="005079E6"/>
    <w:rsid w:val="00682E38"/>
    <w:rsid w:val="006B612F"/>
    <w:rsid w:val="008A7FC4"/>
    <w:rsid w:val="008D1A00"/>
    <w:rsid w:val="00A655C0"/>
    <w:rsid w:val="00A65E81"/>
    <w:rsid w:val="00A72EB6"/>
    <w:rsid w:val="00AB2180"/>
    <w:rsid w:val="00C86CF9"/>
    <w:rsid w:val="00D06A08"/>
    <w:rsid w:val="00D20896"/>
    <w:rsid w:val="00E94A6E"/>
    <w:rsid w:val="00EF2A50"/>
    <w:rsid w:val="00F2001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218C7"/>
  <w15:docId w15:val="{13B83C9D-3AF8-4C5A-9DA4-289408963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Definition">
    <w:name w:val="HTML Definition"/>
    <w:basedOn w:val="DefaultParagraphFont"/>
    <w:uiPriority w:val="99"/>
    <w:semiHidden/>
    <w:unhideWhenUsed/>
    <w:rsid w:val="002D4D19"/>
    <w:rPr>
      <w:i/>
      <w:iCs/>
    </w:rPr>
  </w:style>
  <w:style w:type="paragraph" w:customStyle="1" w:styleId="8ldmd">
    <w:name w:val="_8ldmd"/>
    <w:basedOn w:val="Normal"/>
    <w:rsid w:val="002D4D1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yhf3">
    <w:name w:val="uyhf3"/>
    <w:basedOn w:val="DefaultParagraphFont"/>
    <w:rsid w:val="002D4D19"/>
  </w:style>
  <w:style w:type="character" w:customStyle="1" w:styleId="ui-provider">
    <w:name w:val="ui-provider"/>
    <w:basedOn w:val="DefaultParagraphFont"/>
    <w:rsid w:val="002D4D19"/>
  </w:style>
  <w:style w:type="character" w:customStyle="1" w:styleId="css-0">
    <w:name w:val="css-0"/>
    <w:basedOn w:val="DefaultParagraphFont"/>
    <w:rsid w:val="00E94A6E"/>
  </w:style>
  <w:style w:type="character" w:customStyle="1" w:styleId="css-15iwe0d">
    <w:name w:val="css-15iwe0d"/>
    <w:basedOn w:val="DefaultParagraphFont"/>
    <w:rsid w:val="00E94A6E"/>
  </w:style>
  <w:style w:type="character" w:customStyle="1" w:styleId="css-rh820s">
    <w:name w:val="css-rh820s"/>
    <w:basedOn w:val="DefaultParagraphFont"/>
    <w:rsid w:val="00E94A6E"/>
  </w:style>
  <w:style w:type="character" w:styleId="Hyperlink">
    <w:name w:val="Hyperlink"/>
    <w:basedOn w:val="DefaultParagraphFont"/>
    <w:uiPriority w:val="99"/>
    <w:unhideWhenUsed/>
    <w:rsid w:val="00A655C0"/>
    <w:rPr>
      <w:color w:val="0563C1" w:themeColor="hyperlink"/>
      <w:u w:val="single"/>
    </w:rPr>
  </w:style>
  <w:style w:type="paragraph" w:styleId="ListParagraph">
    <w:name w:val="List Paragraph"/>
    <w:basedOn w:val="Normal"/>
    <w:uiPriority w:val="34"/>
    <w:qFormat/>
    <w:rsid w:val="00377B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775434">
      <w:bodyDiv w:val="1"/>
      <w:marLeft w:val="0"/>
      <w:marRight w:val="0"/>
      <w:marTop w:val="0"/>
      <w:marBottom w:val="0"/>
      <w:divBdr>
        <w:top w:val="none" w:sz="0" w:space="0" w:color="auto"/>
        <w:left w:val="none" w:sz="0" w:space="0" w:color="auto"/>
        <w:bottom w:val="none" w:sz="0" w:space="0" w:color="auto"/>
        <w:right w:val="none" w:sz="0" w:space="0" w:color="auto"/>
      </w:divBdr>
      <w:divsChild>
        <w:div w:id="314724988">
          <w:marLeft w:val="0"/>
          <w:marRight w:val="0"/>
          <w:marTop w:val="0"/>
          <w:marBottom w:val="0"/>
          <w:divBdr>
            <w:top w:val="none" w:sz="0" w:space="0" w:color="auto"/>
            <w:left w:val="none" w:sz="0" w:space="0" w:color="auto"/>
            <w:bottom w:val="none" w:sz="0" w:space="0" w:color="auto"/>
            <w:right w:val="none" w:sz="0" w:space="0" w:color="auto"/>
          </w:divBdr>
          <w:divsChild>
            <w:div w:id="1319531424">
              <w:marLeft w:val="0"/>
              <w:marRight w:val="0"/>
              <w:marTop w:val="0"/>
              <w:marBottom w:val="0"/>
              <w:divBdr>
                <w:top w:val="none" w:sz="0" w:space="0" w:color="auto"/>
                <w:left w:val="none" w:sz="0" w:space="0" w:color="auto"/>
                <w:bottom w:val="none" w:sz="0" w:space="0" w:color="auto"/>
                <w:right w:val="none" w:sz="0" w:space="0" w:color="auto"/>
              </w:divBdr>
            </w:div>
            <w:div w:id="1540163161">
              <w:marLeft w:val="0"/>
              <w:marRight w:val="0"/>
              <w:marTop w:val="0"/>
              <w:marBottom w:val="0"/>
              <w:divBdr>
                <w:top w:val="none" w:sz="0" w:space="0" w:color="auto"/>
                <w:left w:val="none" w:sz="0" w:space="0" w:color="auto"/>
                <w:bottom w:val="none" w:sz="0" w:space="0" w:color="auto"/>
                <w:right w:val="none" w:sz="0" w:space="0" w:color="auto"/>
              </w:divBdr>
            </w:div>
            <w:div w:id="1956059334">
              <w:marLeft w:val="0"/>
              <w:marRight w:val="0"/>
              <w:marTop w:val="0"/>
              <w:marBottom w:val="0"/>
              <w:divBdr>
                <w:top w:val="none" w:sz="0" w:space="0" w:color="auto"/>
                <w:left w:val="none" w:sz="0" w:space="0" w:color="auto"/>
                <w:bottom w:val="none" w:sz="0" w:space="0" w:color="auto"/>
                <w:right w:val="none" w:sz="0" w:space="0" w:color="auto"/>
              </w:divBdr>
            </w:div>
            <w:div w:id="2023435039">
              <w:marLeft w:val="0"/>
              <w:marRight w:val="0"/>
              <w:marTop w:val="0"/>
              <w:marBottom w:val="0"/>
              <w:divBdr>
                <w:top w:val="none" w:sz="0" w:space="0" w:color="auto"/>
                <w:left w:val="none" w:sz="0" w:space="0" w:color="auto"/>
                <w:bottom w:val="none" w:sz="0" w:space="0" w:color="auto"/>
                <w:right w:val="none" w:sz="0" w:space="0" w:color="auto"/>
              </w:divBdr>
            </w:div>
          </w:divsChild>
        </w:div>
        <w:div w:id="386033844">
          <w:marLeft w:val="0"/>
          <w:marRight w:val="0"/>
          <w:marTop w:val="0"/>
          <w:marBottom w:val="0"/>
          <w:divBdr>
            <w:top w:val="none" w:sz="0" w:space="0" w:color="auto"/>
            <w:left w:val="none" w:sz="0" w:space="0" w:color="auto"/>
            <w:bottom w:val="none" w:sz="0" w:space="0" w:color="auto"/>
            <w:right w:val="none" w:sz="0" w:space="0" w:color="auto"/>
          </w:divBdr>
        </w:div>
        <w:div w:id="784885802">
          <w:marLeft w:val="0"/>
          <w:marRight w:val="0"/>
          <w:marTop w:val="0"/>
          <w:marBottom w:val="0"/>
          <w:divBdr>
            <w:top w:val="none" w:sz="0" w:space="0" w:color="auto"/>
            <w:left w:val="none" w:sz="0" w:space="0" w:color="auto"/>
            <w:bottom w:val="none" w:sz="0" w:space="0" w:color="auto"/>
            <w:right w:val="none" w:sz="0" w:space="0" w:color="auto"/>
          </w:divBdr>
          <w:divsChild>
            <w:div w:id="571702248">
              <w:marLeft w:val="0"/>
              <w:marRight w:val="0"/>
              <w:marTop w:val="0"/>
              <w:marBottom w:val="0"/>
              <w:divBdr>
                <w:top w:val="none" w:sz="0" w:space="0" w:color="auto"/>
                <w:left w:val="none" w:sz="0" w:space="0" w:color="auto"/>
                <w:bottom w:val="none" w:sz="0" w:space="0" w:color="auto"/>
                <w:right w:val="none" w:sz="0" w:space="0" w:color="auto"/>
              </w:divBdr>
            </w:div>
          </w:divsChild>
        </w:div>
        <w:div w:id="953555465">
          <w:marLeft w:val="0"/>
          <w:marRight w:val="0"/>
          <w:marTop w:val="0"/>
          <w:marBottom w:val="0"/>
          <w:divBdr>
            <w:top w:val="none" w:sz="0" w:space="0" w:color="auto"/>
            <w:left w:val="none" w:sz="0" w:space="0" w:color="auto"/>
            <w:bottom w:val="none" w:sz="0" w:space="0" w:color="auto"/>
            <w:right w:val="none" w:sz="0" w:space="0" w:color="auto"/>
          </w:divBdr>
        </w:div>
        <w:div w:id="1417823721">
          <w:marLeft w:val="0"/>
          <w:marRight w:val="0"/>
          <w:marTop w:val="0"/>
          <w:marBottom w:val="0"/>
          <w:divBdr>
            <w:top w:val="none" w:sz="0" w:space="0" w:color="auto"/>
            <w:left w:val="none" w:sz="0" w:space="0" w:color="auto"/>
            <w:bottom w:val="none" w:sz="0" w:space="0" w:color="auto"/>
            <w:right w:val="none" w:sz="0" w:space="0" w:color="auto"/>
          </w:divBdr>
          <w:divsChild>
            <w:div w:id="494076650">
              <w:marLeft w:val="0"/>
              <w:marRight w:val="0"/>
              <w:marTop w:val="0"/>
              <w:marBottom w:val="0"/>
              <w:divBdr>
                <w:top w:val="none" w:sz="0" w:space="0" w:color="auto"/>
                <w:left w:val="none" w:sz="0" w:space="0" w:color="auto"/>
                <w:bottom w:val="none" w:sz="0" w:space="0" w:color="auto"/>
                <w:right w:val="none" w:sz="0" w:space="0" w:color="auto"/>
              </w:divBdr>
            </w:div>
            <w:div w:id="855507961">
              <w:marLeft w:val="0"/>
              <w:marRight w:val="0"/>
              <w:marTop w:val="0"/>
              <w:marBottom w:val="0"/>
              <w:divBdr>
                <w:top w:val="none" w:sz="0" w:space="0" w:color="auto"/>
                <w:left w:val="none" w:sz="0" w:space="0" w:color="auto"/>
                <w:bottom w:val="none" w:sz="0" w:space="0" w:color="auto"/>
                <w:right w:val="none" w:sz="0" w:space="0" w:color="auto"/>
              </w:divBdr>
            </w:div>
            <w:div w:id="1961256010">
              <w:marLeft w:val="0"/>
              <w:marRight w:val="0"/>
              <w:marTop w:val="0"/>
              <w:marBottom w:val="0"/>
              <w:divBdr>
                <w:top w:val="none" w:sz="0" w:space="0" w:color="auto"/>
                <w:left w:val="none" w:sz="0" w:space="0" w:color="auto"/>
                <w:bottom w:val="none" w:sz="0" w:space="0" w:color="auto"/>
                <w:right w:val="none" w:sz="0" w:space="0" w:color="auto"/>
              </w:divBdr>
            </w:div>
            <w:div w:id="2096314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437614">
      <w:bodyDiv w:val="1"/>
      <w:marLeft w:val="0"/>
      <w:marRight w:val="0"/>
      <w:marTop w:val="0"/>
      <w:marBottom w:val="0"/>
      <w:divBdr>
        <w:top w:val="none" w:sz="0" w:space="0" w:color="auto"/>
        <w:left w:val="none" w:sz="0" w:space="0" w:color="auto"/>
        <w:bottom w:val="none" w:sz="0" w:space="0" w:color="auto"/>
        <w:right w:val="none" w:sz="0" w:space="0" w:color="auto"/>
      </w:divBdr>
      <w:divsChild>
        <w:div w:id="469326755">
          <w:marLeft w:val="0"/>
          <w:marRight w:val="0"/>
          <w:marTop w:val="0"/>
          <w:marBottom w:val="0"/>
          <w:divBdr>
            <w:top w:val="none" w:sz="0" w:space="0" w:color="auto"/>
            <w:left w:val="none" w:sz="0" w:space="0" w:color="auto"/>
            <w:bottom w:val="none" w:sz="0" w:space="0" w:color="auto"/>
            <w:right w:val="none" w:sz="0" w:space="0" w:color="auto"/>
          </w:divBdr>
        </w:div>
        <w:div w:id="719213670">
          <w:marLeft w:val="0"/>
          <w:marRight w:val="0"/>
          <w:marTop w:val="0"/>
          <w:marBottom w:val="0"/>
          <w:divBdr>
            <w:top w:val="none" w:sz="0" w:space="0" w:color="auto"/>
            <w:left w:val="none" w:sz="0" w:space="0" w:color="auto"/>
            <w:bottom w:val="none" w:sz="0" w:space="0" w:color="auto"/>
            <w:right w:val="none" w:sz="0" w:space="0" w:color="auto"/>
          </w:divBdr>
          <w:divsChild>
            <w:div w:id="435365588">
              <w:marLeft w:val="0"/>
              <w:marRight w:val="0"/>
              <w:marTop w:val="0"/>
              <w:marBottom w:val="0"/>
              <w:divBdr>
                <w:top w:val="none" w:sz="0" w:space="0" w:color="auto"/>
                <w:left w:val="none" w:sz="0" w:space="0" w:color="auto"/>
                <w:bottom w:val="none" w:sz="0" w:space="0" w:color="auto"/>
                <w:right w:val="none" w:sz="0" w:space="0" w:color="auto"/>
              </w:divBdr>
            </w:div>
          </w:divsChild>
        </w:div>
        <w:div w:id="193770623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forbes.com/sites/micahsolomon/2013/10/28/four-seasons-and-ritz-carlt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TotalTime>
  <Pages>1</Pages>
  <Words>2774</Words>
  <Characters>15813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petrosanu</dc:creator>
  <cp:keywords/>
  <dc:description/>
  <cp:lastModifiedBy>Denis Dinu (2025759)</cp:lastModifiedBy>
  <cp:revision>5</cp:revision>
  <dcterms:created xsi:type="dcterms:W3CDTF">2024-02-01T10:29:00Z</dcterms:created>
  <dcterms:modified xsi:type="dcterms:W3CDTF">2024-02-01T21:19:00Z</dcterms:modified>
</cp:coreProperties>
</file>