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F1DC1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University of Wales Trinity Saint David</w:t>
      </w:r>
    </w:p>
    <w:p w14:paraId="7A655B50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School of Engineering</w:t>
      </w:r>
    </w:p>
    <w:p w14:paraId="1D6D02FA" w14:textId="77777777" w:rsidR="00561E35" w:rsidRPr="006E1F36" w:rsidRDefault="006E1F36" w:rsidP="00561E35">
      <w:pPr>
        <w:jc w:val="center"/>
        <w:rPr>
          <w:rFonts w:ascii="Century Gothic" w:hAnsi="Century Gothic"/>
          <w:sz w:val="32"/>
          <w:szCs w:val="28"/>
        </w:rPr>
      </w:pPr>
      <w:r>
        <w:rPr>
          <w:rFonts w:ascii="Century Gothic" w:hAnsi="Century Gothic"/>
          <w:sz w:val="32"/>
          <w:szCs w:val="28"/>
        </w:rPr>
        <w:t xml:space="preserve">Major Project </w:t>
      </w:r>
      <w:r w:rsidR="00561E35" w:rsidRPr="006E1F36">
        <w:rPr>
          <w:rFonts w:ascii="Century Gothic" w:hAnsi="Century Gothic"/>
          <w:sz w:val="32"/>
          <w:szCs w:val="28"/>
        </w:rPr>
        <w:t>Proposal</w:t>
      </w:r>
    </w:p>
    <w:p w14:paraId="7A17EE7C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James Gregory</w:t>
      </w:r>
    </w:p>
    <w:p w14:paraId="0324F7B2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P148409</w:t>
      </w:r>
    </w:p>
    <w:p w14:paraId="3C3F29D4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BEng (Hons) Mechanical Engineering</w:t>
      </w:r>
    </w:p>
    <w:p w14:paraId="5E346C67" w14:textId="131DBC8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1</w:t>
      </w:r>
      <w:r w:rsidR="000034C8">
        <w:rPr>
          <w:rFonts w:ascii="Century Gothic" w:hAnsi="Century Gothic"/>
          <w:sz w:val="32"/>
          <w:szCs w:val="28"/>
        </w:rPr>
        <w:t>7</w:t>
      </w:r>
      <w:r w:rsidRPr="006E1F36">
        <w:rPr>
          <w:rFonts w:ascii="Century Gothic" w:hAnsi="Century Gothic"/>
          <w:sz w:val="32"/>
          <w:szCs w:val="28"/>
        </w:rPr>
        <w:t>/10/2019</w:t>
      </w:r>
    </w:p>
    <w:p w14:paraId="1C2F99B7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Major Project</w:t>
      </w:r>
    </w:p>
    <w:p w14:paraId="6928C357" w14:textId="77777777" w:rsidR="00561E35" w:rsidRPr="006E1F36" w:rsidRDefault="00561E35" w:rsidP="00561E35">
      <w:pPr>
        <w:jc w:val="center"/>
        <w:rPr>
          <w:rFonts w:ascii="Century Gothic" w:hAnsi="Century Gothic"/>
          <w:sz w:val="32"/>
          <w:szCs w:val="28"/>
        </w:rPr>
      </w:pPr>
      <w:r w:rsidRPr="006E1F36">
        <w:rPr>
          <w:rFonts w:ascii="Century Gothic" w:hAnsi="Century Gothic"/>
          <w:sz w:val="32"/>
          <w:szCs w:val="28"/>
        </w:rPr>
        <w:t>M6X00417</w:t>
      </w:r>
    </w:p>
    <w:p w14:paraId="5BDAD3D8" w14:textId="77777777" w:rsidR="006E1F36" w:rsidRDefault="006E1F36" w:rsidP="00561E35">
      <w:pPr>
        <w:jc w:val="center"/>
        <w:rPr>
          <w:rFonts w:ascii="Century Gothic" w:hAnsi="Century Gothic"/>
          <w:sz w:val="28"/>
          <w:szCs w:val="24"/>
        </w:rPr>
      </w:pPr>
    </w:p>
    <w:p w14:paraId="74FDED3E" w14:textId="77777777" w:rsidR="006E1F36" w:rsidRDefault="006E1F36" w:rsidP="00561E35">
      <w:pPr>
        <w:jc w:val="center"/>
        <w:rPr>
          <w:rFonts w:ascii="Century Gothic" w:hAnsi="Century Gothic"/>
          <w:sz w:val="28"/>
          <w:szCs w:val="24"/>
        </w:rPr>
      </w:pPr>
    </w:p>
    <w:p w14:paraId="4C835351" w14:textId="77777777" w:rsidR="006E1F36" w:rsidRDefault="006E1F36" w:rsidP="00561E35">
      <w:pPr>
        <w:jc w:val="center"/>
        <w:rPr>
          <w:rFonts w:ascii="Century Gothic" w:hAnsi="Century Gothic"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52D909" wp14:editId="183D2D87">
            <wp:simplePos x="0" y="0"/>
            <wp:positionH relativeFrom="margin">
              <wp:posOffset>-66675</wp:posOffset>
            </wp:positionH>
            <wp:positionV relativeFrom="paragraph">
              <wp:posOffset>400050</wp:posOffset>
            </wp:positionV>
            <wp:extent cx="5760000" cy="1911646"/>
            <wp:effectExtent l="0" t="0" r="0" b="0"/>
            <wp:wrapTight wrapText="bothSides">
              <wp:wrapPolygon edited="0">
                <wp:start x="0" y="0"/>
                <wp:lineTo x="0" y="13778"/>
                <wp:lineTo x="714" y="17223"/>
                <wp:lineTo x="2143" y="20667"/>
                <wp:lineTo x="2215" y="21098"/>
                <wp:lineTo x="8859" y="21313"/>
                <wp:lineTo x="9431" y="21313"/>
                <wp:lineTo x="17575" y="21098"/>
                <wp:lineTo x="17647" y="17868"/>
                <wp:lineTo x="21505" y="17223"/>
                <wp:lineTo x="21505" y="11841"/>
                <wp:lineTo x="5358" y="10334"/>
                <wp:lineTo x="14217" y="10334"/>
                <wp:lineTo x="18718" y="9257"/>
                <wp:lineTo x="18718" y="6889"/>
                <wp:lineTo x="19433" y="3660"/>
                <wp:lineTo x="19576" y="1292"/>
                <wp:lineTo x="18861" y="646"/>
                <wp:lineTo x="14789" y="0"/>
                <wp:lineTo x="0" y="0"/>
              </wp:wrapPolygon>
            </wp:wrapTight>
            <wp:docPr id="2" name="Picture 2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91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202490" w14:textId="77777777" w:rsidR="00561E35" w:rsidRDefault="00561E35" w:rsidP="00561E35">
      <w:pPr>
        <w:jc w:val="center"/>
        <w:rPr>
          <w:rFonts w:ascii="Century Gothic" w:hAnsi="Century Gothic"/>
          <w:sz w:val="28"/>
          <w:szCs w:val="24"/>
        </w:rPr>
      </w:pPr>
    </w:p>
    <w:p w14:paraId="1D2795DC" w14:textId="77777777" w:rsidR="00561E35" w:rsidRDefault="00561E35" w:rsidP="00561E35">
      <w:pPr>
        <w:jc w:val="center"/>
        <w:rPr>
          <w:rFonts w:ascii="Century Gothic" w:hAnsi="Century Gothic"/>
          <w:sz w:val="28"/>
          <w:szCs w:val="24"/>
        </w:rPr>
      </w:pPr>
    </w:p>
    <w:p w14:paraId="12ACE1D5" w14:textId="77777777" w:rsidR="00561E35" w:rsidRDefault="00561E35" w:rsidP="00561E35">
      <w:pPr>
        <w:jc w:val="center"/>
        <w:rPr>
          <w:rFonts w:ascii="Century Gothic" w:hAnsi="Century Gothic"/>
          <w:sz w:val="28"/>
          <w:szCs w:val="24"/>
        </w:rPr>
      </w:pPr>
    </w:p>
    <w:p w14:paraId="0D6051BE" w14:textId="77777777" w:rsidR="00561E35" w:rsidRDefault="00561E35" w:rsidP="00561E35">
      <w:pPr>
        <w:jc w:val="center"/>
        <w:rPr>
          <w:rFonts w:ascii="Century Gothic" w:hAnsi="Century Gothic"/>
          <w:sz w:val="28"/>
          <w:szCs w:val="24"/>
        </w:rPr>
      </w:pPr>
    </w:p>
    <w:p w14:paraId="432CA3B1" w14:textId="77777777" w:rsidR="00561E35" w:rsidRDefault="00561E35" w:rsidP="00561E35">
      <w:pPr>
        <w:jc w:val="center"/>
        <w:rPr>
          <w:rFonts w:ascii="Century Gothic" w:hAnsi="Century Gothic"/>
          <w:sz w:val="28"/>
          <w:szCs w:val="24"/>
        </w:rPr>
      </w:pPr>
    </w:p>
    <w:p w14:paraId="22908396" w14:textId="77777777" w:rsidR="00561E35" w:rsidRDefault="00561E35" w:rsidP="006E1F36">
      <w:pPr>
        <w:rPr>
          <w:rFonts w:ascii="Century Gothic" w:hAnsi="Century Gothic"/>
          <w:sz w:val="28"/>
          <w:szCs w:val="24"/>
        </w:rPr>
      </w:pPr>
    </w:p>
    <w:p w14:paraId="1D14D382" w14:textId="607ABC9B" w:rsidR="00561E35" w:rsidRDefault="00561E35" w:rsidP="0077477D">
      <w:pPr>
        <w:spacing w:after="0"/>
        <w:rPr>
          <w:rFonts w:ascii="Century Gothic" w:hAnsi="Century Gothic"/>
          <w:b/>
          <w:bCs/>
          <w:sz w:val="24"/>
        </w:rPr>
      </w:pPr>
      <w:r w:rsidRPr="00561E35">
        <w:rPr>
          <w:rFonts w:ascii="Century Gothic" w:hAnsi="Century Gothic"/>
          <w:b/>
          <w:bCs/>
          <w:sz w:val="24"/>
        </w:rPr>
        <w:lastRenderedPageBreak/>
        <w:t>Title of project:</w:t>
      </w:r>
    </w:p>
    <w:p w14:paraId="7A98D1BC" w14:textId="6C3DEEB2" w:rsidR="0092752A" w:rsidRDefault="0092752A" w:rsidP="0092752A">
      <w:pPr>
        <w:spacing w:after="240"/>
        <w:jc w:val="both"/>
        <w:rPr>
          <w:rFonts w:ascii="Century Gothic" w:hAnsi="Century Gothic"/>
          <w:szCs w:val="20"/>
        </w:rPr>
      </w:pPr>
      <w:r w:rsidRPr="0092752A">
        <w:rPr>
          <w:rFonts w:ascii="Century Gothic" w:hAnsi="Century Gothic"/>
          <w:szCs w:val="20"/>
        </w:rPr>
        <w:t>Conducting a walk-through energy audit to analyse the energy usage and efficiency</w:t>
      </w:r>
      <w:r>
        <w:rPr>
          <w:rFonts w:ascii="Century Gothic" w:hAnsi="Century Gothic"/>
          <w:szCs w:val="20"/>
        </w:rPr>
        <w:t xml:space="preserve"> in </w:t>
      </w:r>
      <w:r w:rsidR="007C1C55" w:rsidRPr="0092752A">
        <w:rPr>
          <w:rFonts w:ascii="Century Gothic" w:hAnsi="Century Gothic"/>
          <w:szCs w:val="20"/>
        </w:rPr>
        <w:t>a</w:t>
      </w:r>
      <w:r w:rsidR="00B018A7">
        <w:rPr>
          <w:rFonts w:ascii="Century Gothic" w:hAnsi="Century Gothic"/>
          <w:szCs w:val="20"/>
        </w:rPr>
        <w:t xml:space="preserve"> manufacturing plant</w:t>
      </w:r>
      <w:r w:rsidRPr="0092752A">
        <w:rPr>
          <w:rFonts w:ascii="Century Gothic" w:hAnsi="Century Gothic"/>
          <w:szCs w:val="20"/>
        </w:rPr>
        <w:t>.</w:t>
      </w:r>
    </w:p>
    <w:p w14:paraId="7E58ACAF" w14:textId="4B8CFB7D" w:rsidR="00F5402C" w:rsidRDefault="00F5402C" w:rsidP="00F5402C">
      <w:pPr>
        <w:spacing w:after="0"/>
        <w:jc w:val="both"/>
        <w:rPr>
          <w:rFonts w:ascii="Century Gothic" w:hAnsi="Century Gothic"/>
          <w:b/>
          <w:bCs/>
          <w:sz w:val="24"/>
        </w:rPr>
      </w:pPr>
      <w:r w:rsidRPr="00F5402C">
        <w:rPr>
          <w:rFonts w:ascii="Century Gothic" w:hAnsi="Century Gothic"/>
          <w:b/>
          <w:bCs/>
          <w:sz w:val="24"/>
        </w:rPr>
        <w:t>Reasons for and relevance of the project:</w:t>
      </w:r>
    </w:p>
    <w:p w14:paraId="5EF28A61" w14:textId="694BC839" w:rsidR="00944F5E" w:rsidRDefault="006E1F36" w:rsidP="001B498E">
      <w:pPr>
        <w:spacing w:after="120"/>
        <w:jc w:val="both"/>
        <w:rPr>
          <w:rFonts w:ascii="Century Gothic" w:hAnsi="Century Gothic"/>
        </w:rPr>
      </w:pPr>
      <w:r w:rsidRPr="006E1F36">
        <w:rPr>
          <w:rFonts w:ascii="Century Gothic" w:hAnsi="Century Gothic"/>
          <w:szCs w:val="20"/>
        </w:rPr>
        <w:t xml:space="preserve">Industrial energy efficiency is considered to be one of the most important methods in achieving a successful transition of the economy towards increased sustainability and reducing the threat of increased global warming. At present, the industrial sector accounts for about 80% of the world’s annual coal consumption, 40% of the world’s electricity use, 35% of the world’s natural gas consumption and 10% of the global oil consumption. Due to this growing concern of increased global warming, Europe has </w:t>
      </w:r>
      <w:r w:rsidR="005D6707">
        <w:rPr>
          <w:rFonts w:ascii="Century Gothic" w:hAnsi="Century Gothic"/>
          <w:szCs w:val="20"/>
        </w:rPr>
        <w:t>decided to</w:t>
      </w:r>
      <w:r w:rsidRPr="006E1F36">
        <w:rPr>
          <w:rFonts w:ascii="Century Gothic" w:hAnsi="Century Gothic"/>
          <w:szCs w:val="20"/>
        </w:rPr>
        <w:t xml:space="preserve"> implement a number of policies to tackle the issue such as the EU Emission Trading Scheme (ETS), the European Energy End-Use Efficiency and the Energy Services Directive (ESD)</w:t>
      </w:r>
      <w:r>
        <w:rPr>
          <w:rFonts w:ascii="Century Gothic" w:hAnsi="Century Gothic"/>
          <w:szCs w:val="20"/>
        </w:rPr>
        <w:t xml:space="preserve"> </w:t>
      </w:r>
      <w:sdt>
        <w:sdtPr>
          <w:rPr>
            <w:rFonts w:ascii="Century Gothic" w:hAnsi="Century Gothic"/>
          </w:rPr>
          <w:id w:val="796805916"/>
          <w:citation/>
        </w:sdtPr>
        <w:sdtEndPr/>
        <w:sdtContent>
          <w:r>
            <w:rPr>
              <w:rFonts w:ascii="Century Gothic" w:hAnsi="Century Gothic"/>
            </w:rPr>
            <w:fldChar w:fldCharType="begin"/>
          </w:r>
          <w:r>
            <w:rPr>
              <w:rFonts w:ascii="Century Gothic" w:hAnsi="Century Gothic"/>
            </w:rPr>
            <w:instrText xml:space="preserve">CITATION Placeholder1 \l 2057 </w:instrText>
          </w:r>
          <w:r>
            <w:rPr>
              <w:rFonts w:ascii="Century Gothic" w:hAnsi="Century Gothic"/>
            </w:rPr>
            <w:fldChar w:fldCharType="separate"/>
          </w:r>
          <w:r w:rsidR="00AC6F9D" w:rsidRPr="00AC6F9D">
            <w:rPr>
              <w:rFonts w:ascii="Century Gothic" w:hAnsi="Century Gothic"/>
              <w:noProof/>
            </w:rPr>
            <w:t>(Rosenqvist, et al., 2012)</w:t>
          </w:r>
          <w:r>
            <w:rPr>
              <w:rFonts w:ascii="Century Gothic" w:hAnsi="Century Gothic"/>
            </w:rPr>
            <w:fldChar w:fldCharType="end"/>
          </w:r>
        </w:sdtContent>
      </w:sdt>
      <w:r>
        <w:rPr>
          <w:rFonts w:ascii="Century Gothic" w:hAnsi="Century Gothic"/>
        </w:rPr>
        <w:t>.</w:t>
      </w:r>
      <w:r w:rsidR="00D17F49" w:rsidRPr="00D17F49">
        <w:t xml:space="preserve"> </w:t>
      </w:r>
      <w:r w:rsidR="00D17F49" w:rsidRPr="00D17F49">
        <w:rPr>
          <w:rFonts w:ascii="Century Gothic" w:hAnsi="Century Gothic"/>
        </w:rPr>
        <w:t>However, industry-specific analyses continue to show opportunities for significant energy efficient improvements in the industrial sector, many of which are cost effective</w:t>
      </w:r>
      <w:r w:rsidR="00D17F49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253562512"/>
          <w:citation/>
        </w:sdtPr>
        <w:sdtEndPr/>
        <w:sdtContent>
          <w:r w:rsidR="00AC6F9D">
            <w:rPr>
              <w:rFonts w:ascii="Century Gothic" w:hAnsi="Century Gothic"/>
            </w:rPr>
            <w:fldChar w:fldCharType="begin"/>
          </w:r>
          <w:r w:rsidR="00AC6F9D">
            <w:rPr>
              <w:rFonts w:ascii="Century Gothic" w:hAnsi="Century Gothic"/>
            </w:rPr>
            <w:instrText xml:space="preserve">CITATION Pri19 \l 2057 </w:instrText>
          </w:r>
          <w:r w:rsidR="00AC6F9D">
            <w:rPr>
              <w:rFonts w:ascii="Century Gothic" w:hAnsi="Century Gothic"/>
            </w:rPr>
            <w:fldChar w:fldCharType="separate"/>
          </w:r>
          <w:r w:rsidR="00AC6F9D" w:rsidRPr="00AC6F9D">
            <w:rPr>
              <w:rFonts w:ascii="Century Gothic" w:hAnsi="Century Gothic"/>
              <w:noProof/>
            </w:rPr>
            <w:t>(Price &amp; Lu, 2011)</w:t>
          </w:r>
          <w:r w:rsidR="00AC6F9D">
            <w:rPr>
              <w:rFonts w:ascii="Century Gothic" w:hAnsi="Century Gothic"/>
            </w:rPr>
            <w:fldChar w:fldCharType="end"/>
          </w:r>
        </w:sdtContent>
      </w:sdt>
      <w:r w:rsidR="00AC6F9D">
        <w:rPr>
          <w:rFonts w:ascii="Century Gothic" w:hAnsi="Century Gothic"/>
        </w:rPr>
        <w:t>.</w:t>
      </w:r>
      <w:r w:rsidR="00944F5E">
        <w:rPr>
          <w:rFonts w:ascii="Century Gothic" w:hAnsi="Century Gothic"/>
        </w:rPr>
        <w:t xml:space="preserve"> One of these </w:t>
      </w:r>
      <w:r w:rsidR="00FB0125">
        <w:rPr>
          <w:rFonts w:ascii="Century Gothic" w:hAnsi="Century Gothic"/>
        </w:rPr>
        <w:t>cost-effective</w:t>
      </w:r>
      <w:r w:rsidR="00944F5E">
        <w:rPr>
          <w:rFonts w:ascii="Century Gothic" w:hAnsi="Century Gothic"/>
        </w:rPr>
        <w:t xml:space="preserve"> improvements </w:t>
      </w:r>
      <w:r w:rsidR="001239F2">
        <w:rPr>
          <w:rFonts w:ascii="Century Gothic" w:hAnsi="Century Gothic"/>
        </w:rPr>
        <w:t>i</w:t>
      </w:r>
      <w:r w:rsidR="00944F5E">
        <w:rPr>
          <w:rFonts w:ascii="Century Gothic" w:hAnsi="Century Gothic"/>
        </w:rPr>
        <w:t xml:space="preserve">s conducting an energy audit. An energy audit is the verification, monitoring and analysis of energy use within an </w:t>
      </w:r>
      <w:r w:rsidR="00944F5E" w:rsidRPr="005D6707">
        <w:rPr>
          <w:rFonts w:ascii="Century Gothic" w:hAnsi="Century Gothic"/>
          <w:color w:val="000000" w:themeColor="text1"/>
        </w:rPr>
        <w:t xml:space="preserve">occupancy </w:t>
      </w:r>
      <w:r w:rsidR="00944F5E" w:rsidRPr="00944F5E">
        <w:rPr>
          <w:rFonts w:ascii="Century Gothic" w:hAnsi="Century Gothic"/>
        </w:rPr>
        <w:t xml:space="preserve">and </w:t>
      </w:r>
      <w:r w:rsidR="00944F5E">
        <w:rPr>
          <w:rFonts w:ascii="Century Gothic" w:hAnsi="Century Gothic"/>
        </w:rPr>
        <w:t xml:space="preserve">incudes a technical report containing recommendations for energy use with cost analysis  and an action plan to reduce consumption </w:t>
      </w:r>
      <w:sdt>
        <w:sdtPr>
          <w:rPr>
            <w:rFonts w:ascii="Century Gothic" w:hAnsi="Century Gothic"/>
          </w:rPr>
          <w:id w:val="-1293589589"/>
          <w:citation/>
        </w:sdtPr>
        <w:sdtEndPr/>
        <w:sdtContent>
          <w:r w:rsidR="00BC70F6">
            <w:rPr>
              <w:rFonts w:ascii="Century Gothic" w:hAnsi="Century Gothic"/>
            </w:rPr>
            <w:fldChar w:fldCharType="begin"/>
          </w:r>
          <w:r w:rsidR="00BC70F6">
            <w:rPr>
              <w:rFonts w:ascii="Century Gothic" w:hAnsi="Century Gothic"/>
            </w:rPr>
            <w:instrText xml:space="preserve"> CITATION Muk14 \l 2057 </w:instrText>
          </w:r>
          <w:r w:rsidR="00BC70F6">
            <w:rPr>
              <w:rFonts w:ascii="Century Gothic" w:hAnsi="Century Gothic"/>
            </w:rPr>
            <w:fldChar w:fldCharType="separate"/>
          </w:r>
          <w:r w:rsidR="00BC70F6" w:rsidRPr="00BC70F6">
            <w:rPr>
              <w:rFonts w:ascii="Century Gothic" w:hAnsi="Century Gothic"/>
              <w:noProof/>
            </w:rPr>
            <w:t>(Mukesh, et al., 2014)</w:t>
          </w:r>
          <w:r w:rsidR="00BC70F6">
            <w:rPr>
              <w:rFonts w:ascii="Century Gothic" w:hAnsi="Century Gothic"/>
            </w:rPr>
            <w:fldChar w:fldCharType="end"/>
          </w:r>
        </w:sdtContent>
      </w:sdt>
      <w:r w:rsidR="00BC70F6">
        <w:rPr>
          <w:rFonts w:ascii="Century Gothic" w:hAnsi="Century Gothic"/>
        </w:rPr>
        <w:t>.</w:t>
      </w:r>
    </w:p>
    <w:p w14:paraId="0C3A7A2F" w14:textId="3D6BFB3C" w:rsidR="00B11125" w:rsidRDefault="001972CF" w:rsidP="0092752A">
      <w:pPr>
        <w:spacing w:after="24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For this </w:t>
      </w:r>
      <w:r w:rsidR="001239F2">
        <w:rPr>
          <w:rFonts w:ascii="Century Gothic" w:hAnsi="Century Gothic"/>
        </w:rPr>
        <w:t xml:space="preserve">major </w:t>
      </w:r>
      <w:r>
        <w:rPr>
          <w:rFonts w:ascii="Century Gothic" w:hAnsi="Century Gothic"/>
        </w:rPr>
        <w:t>project, I will be working in partnership with Calsonic Kansei to conduct a walk-through energy audit of their Llanelli plant.</w:t>
      </w:r>
      <w:r w:rsidR="002111B0">
        <w:rPr>
          <w:rFonts w:ascii="Century Gothic" w:hAnsi="Century Gothic"/>
        </w:rPr>
        <w:t xml:space="preserve"> </w:t>
      </w:r>
      <w:r w:rsidR="00D76051">
        <w:rPr>
          <w:rFonts w:ascii="Century Gothic" w:hAnsi="Century Gothic"/>
        </w:rPr>
        <w:t>I will be examining</w:t>
      </w:r>
      <w:r w:rsidR="00B11125">
        <w:rPr>
          <w:rFonts w:ascii="Century Gothic" w:hAnsi="Century Gothic"/>
        </w:rPr>
        <w:t xml:space="preserve"> </w:t>
      </w:r>
      <w:r w:rsidR="003815E5">
        <w:rPr>
          <w:rFonts w:ascii="Century Gothic" w:hAnsi="Century Gothic"/>
        </w:rPr>
        <w:t>three areas/buildings of the site</w:t>
      </w:r>
      <w:r w:rsidR="00A73C68">
        <w:rPr>
          <w:rFonts w:ascii="Century Gothic" w:hAnsi="Century Gothic"/>
        </w:rPr>
        <w:t>, each containing different types of heavy industrial equipment</w:t>
      </w:r>
      <w:r w:rsidR="000B3F80">
        <w:rPr>
          <w:rFonts w:ascii="Century Gothic" w:hAnsi="Century Gothic"/>
        </w:rPr>
        <w:t>,</w:t>
      </w:r>
      <w:r w:rsidR="00A73C68">
        <w:rPr>
          <w:rFonts w:ascii="Century Gothic" w:hAnsi="Century Gothic"/>
        </w:rPr>
        <w:t xml:space="preserve"> which are used to manufacture their products</w:t>
      </w:r>
      <w:r w:rsidR="002111B0">
        <w:rPr>
          <w:rFonts w:ascii="Century Gothic" w:hAnsi="Century Gothic"/>
        </w:rPr>
        <w:t xml:space="preserve">. I will be investigating deeper into the operations of </w:t>
      </w:r>
      <w:r w:rsidR="00B11125">
        <w:rPr>
          <w:rFonts w:ascii="Century Gothic" w:hAnsi="Century Gothic"/>
        </w:rPr>
        <w:t>their</w:t>
      </w:r>
      <w:r w:rsidR="002111B0">
        <w:rPr>
          <w:rFonts w:ascii="Century Gothic" w:hAnsi="Century Gothic"/>
        </w:rPr>
        <w:t xml:space="preserve"> equipment </w:t>
      </w:r>
      <w:r w:rsidR="00B11125">
        <w:rPr>
          <w:rFonts w:ascii="Century Gothic" w:hAnsi="Century Gothic"/>
        </w:rPr>
        <w:t xml:space="preserve">by taking measurements, producing calculations and looking at </w:t>
      </w:r>
      <w:r w:rsidR="00B55E53">
        <w:rPr>
          <w:rFonts w:ascii="Century Gothic" w:hAnsi="Century Gothic"/>
        </w:rPr>
        <w:t xml:space="preserve">their </w:t>
      </w:r>
      <w:r w:rsidR="00B11125">
        <w:rPr>
          <w:rFonts w:ascii="Century Gothic" w:hAnsi="Century Gothic"/>
        </w:rPr>
        <w:t>energy invoices and data logs</w:t>
      </w:r>
      <w:r w:rsidR="00B55E53">
        <w:rPr>
          <w:rFonts w:ascii="Century Gothic" w:hAnsi="Century Gothic"/>
        </w:rPr>
        <w:t xml:space="preserve"> </w:t>
      </w:r>
      <w:r w:rsidR="00B11125">
        <w:rPr>
          <w:rFonts w:ascii="Century Gothic" w:hAnsi="Century Gothic"/>
        </w:rPr>
        <w:t>to determine if there is any potential for improvement in terms of energy and cost savings.</w:t>
      </w:r>
    </w:p>
    <w:p w14:paraId="1A6C1AC1" w14:textId="211DB877" w:rsidR="004F3480" w:rsidRPr="00D76051" w:rsidRDefault="004F3480" w:rsidP="00482CFB">
      <w:pPr>
        <w:spacing w:after="0"/>
        <w:jc w:val="both"/>
        <w:rPr>
          <w:rFonts w:ascii="Century Gothic" w:hAnsi="Century Gothic"/>
        </w:rPr>
      </w:pPr>
      <w:r w:rsidRPr="004F3480">
        <w:rPr>
          <w:rFonts w:ascii="Century Gothic" w:hAnsi="Century Gothic"/>
          <w:b/>
          <w:bCs/>
          <w:sz w:val="24"/>
        </w:rPr>
        <w:t>Aim</w:t>
      </w:r>
      <w:r w:rsidR="009E18D2">
        <w:rPr>
          <w:rFonts w:ascii="Century Gothic" w:hAnsi="Century Gothic"/>
          <w:b/>
          <w:bCs/>
          <w:sz w:val="24"/>
        </w:rPr>
        <w:t>s</w:t>
      </w:r>
      <w:r w:rsidR="004901B2">
        <w:rPr>
          <w:rFonts w:ascii="Century Gothic" w:hAnsi="Century Gothic"/>
          <w:b/>
          <w:bCs/>
          <w:sz w:val="24"/>
        </w:rPr>
        <w:t xml:space="preserve"> </w:t>
      </w:r>
      <w:r w:rsidRPr="004F3480">
        <w:rPr>
          <w:rFonts w:ascii="Century Gothic" w:hAnsi="Century Gothic"/>
          <w:b/>
          <w:bCs/>
          <w:sz w:val="24"/>
        </w:rPr>
        <w:t>of the project</w:t>
      </w:r>
      <w:r>
        <w:rPr>
          <w:rFonts w:ascii="Century Gothic" w:hAnsi="Century Gothic"/>
          <w:b/>
          <w:bCs/>
          <w:sz w:val="24"/>
        </w:rPr>
        <w:t>:</w:t>
      </w:r>
    </w:p>
    <w:p w14:paraId="2DF1F270" w14:textId="59C98986" w:rsidR="0000091D" w:rsidRDefault="0000091D" w:rsidP="001B498E">
      <w:pPr>
        <w:pStyle w:val="ListParagraph"/>
        <w:numPr>
          <w:ilvl w:val="0"/>
          <w:numId w:val="2"/>
        </w:numPr>
        <w:spacing w:after="0"/>
        <w:jc w:val="both"/>
        <w:rPr>
          <w:rFonts w:ascii="Century Gothic" w:hAnsi="Century Gothic"/>
          <w:szCs w:val="20"/>
        </w:rPr>
      </w:pPr>
      <w:r>
        <w:rPr>
          <w:rFonts w:ascii="Century Gothic" w:hAnsi="Century Gothic"/>
          <w:szCs w:val="20"/>
        </w:rPr>
        <w:t>Identify the quality and cost of various energy inputs.</w:t>
      </w:r>
    </w:p>
    <w:p w14:paraId="3BDDF0CE" w14:textId="206EF172" w:rsidR="0000091D" w:rsidRPr="0000091D" w:rsidRDefault="0000091D" w:rsidP="001B498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Cs w:val="20"/>
        </w:rPr>
      </w:pPr>
      <w:r w:rsidRPr="0000091D">
        <w:rPr>
          <w:rFonts w:ascii="Century Gothic" w:hAnsi="Century Gothic"/>
          <w:szCs w:val="20"/>
        </w:rPr>
        <w:t xml:space="preserve">Assess </w:t>
      </w:r>
      <w:r w:rsidR="008B4452" w:rsidRPr="0000091D">
        <w:rPr>
          <w:rFonts w:ascii="Century Gothic" w:hAnsi="Century Gothic"/>
          <w:szCs w:val="20"/>
        </w:rPr>
        <w:t>current</w:t>
      </w:r>
      <w:r w:rsidRPr="0000091D">
        <w:rPr>
          <w:rFonts w:ascii="Century Gothic" w:hAnsi="Century Gothic"/>
          <w:szCs w:val="20"/>
        </w:rPr>
        <w:t xml:space="preserve"> energy</w:t>
      </w:r>
      <w:r w:rsidR="008B4452" w:rsidRPr="008B4452">
        <w:t xml:space="preserve"> </w:t>
      </w:r>
      <w:r w:rsidR="008B4452" w:rsidRPr="008B4452">
        <w:rPr>
          <w:rFonts w:ascii="Century Gothic" w:hAnsi="Century Gothic"/>
          <w:szCs w:val="20"/>
        </w:rPr>
        <w:t>pattern</w:t>
      </w:r>
      <w:r w:rsidR="008B4452">
        <w:rPr>
          <w:rFonts w:ascii="Century Gothic" w:hAnsi="Century Gothic"/>
          <w:szCs w:val="20"/>
        </w:rPr>
        <w:t>s of</w:t>
      </w:r>
      <w:r w:rsidRPr="0000091D">
        <w:rPr>
          <w:rFonts w:ascii="Century Gothic" w:hAnsi="Century Gothic"/>
          <w:szCs w:val="20"/>
        </w:rPr>
        <w:t xml:space="preserve"> consumption in different cost centres of operations</w:t>
      </w:r>
      <w:r>
        <w:rPr>
          <w:rFonts w:ascii="Century Gothic" w:hAnsi="Century Gothic"/>
          <w:szCs w:val="20"/>
        </w:rPr>
        <w:t>.</w:t>
      </w:r>
    </w:p>
    <w:p w14:paraId="23ADD1CB" w14:textId="70578340" w:rsidR="0000091D" w:rsidRDefault="0000091D" w:rsidP="001B498E">
      <w:pPr>
        <w:pStyle w:val="ListParagraph"/>
        <w:numPr>
          <w:ilvl w:val="0"/>
          <w:numId w:val="2"/>
        </w:numPr>
        <w:spacing w:after="0"/>
        <w:jc w:val="both"/>
        <w:rPr>
          <w:rFonts w:ascii="Century Gothic" w:hAnsi="Century Gothic"/>
          <w:szCs w:val="20"/>
        </w:rPr>
      </w:pPr>
      <w:r>
        <w:rPr>
          <w:rFonts w:ascii="Century Gothic" w:hAnsi="Century Gothic"/>
          <w:szCs w:val="20"/>
        </w:rPr>
        <w:t xml:space="preserve">Relate </w:t>
      </w:r>
      <w:r w:rsidRPr="0000091D">
        <w:rPr>
          <w:rFonts w:ascii="Century Gothic" w:hAnsi="Century Gothic"/>
          <w:szCs w:val="20"/>
        </w:rPr>
        <w:t>energy inputs and production output.</w:t>
      </w:r>
    </w:p>
    <w:p w14:paraId="6ABC7DD0" w14:textId="4DDD1D26" w:rsidR="0000091D" w:rsidRPr="0000091D" w:rsidRDefault="0000091D" w:rsidP="001B498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Cs w:val="20"/>
        </w:rPr>
      </w:pPr>
      <w:r w:rsidRPr="0000091D">
        <w:rPr>
          <w:rFonts w:ascii="Century Gothic" w:hAnsi="Century Gothic"/>
          <w:szCs w:val="20"/>
        </w:rPr>
        <w:t>Identify</w:t>
      </w:r>
      <w:r>
        <w:rPr>
          <w:rFonts w:ascii="Century Gothic" w:hAnsi="Century Gothic"/>
          <w:szCs w:val="20"/>
        </w:rPr>
        <w:t xml:space="preserve"> </w:t>
      </w:r>
      <w:r w:rsidRPr="0000091D">
        <w:rPr>
          <w:rFonts w:ascii="Century Gothic" w:hAnsi="Century Gothic"/>
          <w:szCs w:val="20"/>
        </w:rPr>
        <w:t>potential areas of thermal and electrical energy economy.</w:t>
      </w:r>
    </w:p>
    <w:p w14:paraId="5AB3E3AE" w14:textId="0252E219" w:rsidR="0000091D" w:rsidRPr="0000091D" w:rsidRDefault="0000091D" w:rsidP="001B498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Cs w:val="20"/>
        </w:rPr>
      </w:pPr>
      <w:r w:rsidRPr="0000091D">
        <w:rPr>
          <w:rFonts w:ascii="Century Gothic" w:hAnsi="Century Gothic"/>
          <w:szCs w:val="20"/>
        </w:rPr>
        <w:t>Highlight</w:t>
      </w:r>
      <w:r>
        <w:rPr>
          <w:rFonts w:ascii="Century Gothic" w:hAnsi="Century Gothic"/>
          <w:szCs w:val="20"/>
        </w:rPr>
        <w:t xml:space="preserve"> w</w:t>
      </w:r>
      <w:r w:rsidRPr="0000091D">
        <w:rPr>
          <w:rFonts w:ascii="Century Gothic" w:hAnsi="Century Gothic"/>
          <w:szCs w:val="20"/>
        </w:rPr>
        <w:t>astage in major areas.</w:t>
      </w:r>
    </w:p>
    <w:p w14:paraId="7148EFBE" w14:textId="1F25030B" w:rsidR="009E18D2" w:rsidRDefault="00FB0125" w:rsidP="001B498E">
      <w:pPr>
        <w:pStyle w:val="ListParagraph"/>
        <w:numPr>
          <w:ilvl w:val="0"/>
          <w:numId w:val="2"/>
        </w:numPr>
        <w:spacing w:after="0"/>
        <w:jc w:val="both"/>
        <w:rPr>
          <w:rFonts w:ascii="Century Gothic" w:hAnsi="Century Gothic"/>
          <w:szCs w:val="20"/>
        </w:rPr>
      </w:pPr>
      <w:r w:rsidRPr="009E18D2">
        <w:rPr>
          <w:rFonts w:ascii="Century Gothic" w:hAnsi="Century Gothic"/>
          <w:szCs w:val="20"/>
        </w:rPr>
        <w:lastRenderedPageBreak/>
        <w:t>Correct</w:t>
      </w:r>
      <w:r w:rsidR="0000091D">
        <w:rPr>
          <w:rFonts w:ascii="Century Gothic" w:hAnsi="Century Gothic"/>
          <w:szCs w:val="20"/>
        </w:rPr>
        <w:t xml:space="preserve"> </w:t>
      </w:r>
      <w:r w:rsidR="009E18D2" w:rsidRPr="009E18D2">
        <w:rPr>
          <w:rFonts w:ascii="Century Gothic" w:hAnsi="Century Gothic"/>
          <w:szCs w:val="20"/>
        </w:rPr>
        <w:t>energy saving potential targets for individual cost centres.</w:t>
      </w:r>
    </w:p>
    <w:p w14:paraId="7CDCF28A" w14:textId="71613324" w:rsidR="00D76051" w:rsidRPr="00A73C68" w:rsidRDefault="009E18D2" w:rsidP="00FB0125">
      <w:pPr>
        <w:pStyle w:val="ListParagraph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Century Gothic" w:hAnsi="Century Gothic"/>
          <w:szCs w:val="20"/>
        </w:rPr>
      </w:pPr>
      <w:r w:rsidRPr="009E18D2">
        <w:rPr>
          <w:rFonts w:ascii="Century Gothic" w:hAnsi="Century Gothic"/>
          <w:szCs w:val="20"/>
        </w:rPr>
        <w:t xml:space="preserve">Implement measures for energy conservation &amp; </w:t>
      </w:r>
      <w:r w:rsidR="008B4452">
        <w:rPr>
          <w:rFonts w:ascii="Century Gothic" w:hAnsi="Century Gothic"/>
          <w:szCs w:val="20"/>
        </w:rPr>
        <w:t xml:space="preserve">increasing </w:t>
      </w:r>
      <w:r w:rsidR="00FB0125" w:rsidRPr="009E18D2">
        <w:rPr>
          <w:rFonts w:ascii="Century Gothic" w:hAnsi="Century Gothic"/>
          <w:szCs w:val="20"/>
        </w:rPr>
        <w:t>awareness</w:t>
      </w:r>
      <w:r w:rsidRPr="009E18D2">
        <w:rPr>
          <w:rFonts w:ascii="Century Gothic" w:hAnsi="Century Gothic"/>
          <w:szCs w:val="20"/>
        </w:rPr>
        <w:t xml:space="preserve"> of </w:t>
      </w:r>
      <w:r w:rsidR="008B4452">
        <w:rPr>
          <w:rFonts w:ascii="Century Gothic" w:hAnsi="Century Gothic"/>
          <w:szCs w:val="20"/>
        </w:rPr>
        <w:t xml:space="preserve">cost </w:t>
      </w:r>
      <w:r w:rsidRPr="009E18D2">
        <w:rPr>
          <w:rFonts w:ascii="Century Gothic" w:hAnsi="Century Gothic"/>
          <w:szCs w:val="20"/>
        </w:rPr>
        <w:t>savings.</w:t>
      </w:r>
    </w:p>
    <w:p w14:paraId="3DCD33A4" w14:textId="45C39FF9" w:rsidR="00561E35" w:rsidRDefault="00561E35" w:rsidP="0077477D">
      <w:pPr>
        <w:spacing w:after="0"/>
        <w:rPr>
          <w:rFonts w:ascii="Century Gothic" w:hAnsi="Century Gothic"/>
          <w:b/>
          <w:bCs/>
          <w:sz w:val="24"/>
        </w:rPr>
      </w:pPr>
      <w:r w:rsidRPr="00561E35">
        <w:rPr>
          <w:rFonts w:ascii="Century Gothic" w:hAnsi="Century Gothic"/>
          <w:b/>
          <w:bCs/>
          <w:sz w:val="24"/>
        </w:rPr>
        <w:t>Background research carried out to date:</w:t>
      </w:r>
    </w:p>
    <w:sdt>
      <w:sdtPr>
        <w:rPr>
          <w:rFonts w:ascii="Century Gothic" w:hAnsi="Century Gothic"/>
        </w:rPr>
        <w:id w:val="666216940"/>
        <w:docPartObj>
          <w:docPartGallery w:val="Bibliographies"/>
          <w:docPartUnique/>
        </w:docPartObj>
      </w:sdtPr>
      <w:sdtEndPr>
        <w:rPr>
          <w:rFonts w:ascii="Arial" w:hAnsi="Arial"/>
        </w:rPr>
      </w:sdtEndPr>
      <w:sdtContent>
        <w:p w14:paraId="0442F4A5" w14:textId="77777777" w:rsidR="004F3480" w:rsidRPr="00233D13" w:rsidRDefault="004F3480" w:rsidP="004F3480">
          <w:pPr>
            <w:rPr>
              <w:rFonts w:ascii="Century Gothic" w:hAnsi="Century Gothic"/>
            </w:rPr>
          </w:pPr>
          <w:r w:rsidRPr="00233D13">
            <w:rPr>
              <w:rFonts w:ascii="Century Gothic" w:hAnsi="Century Gothic"/>
            </w:rPr>
            <w:t>Bibliography</w:t>
          </w:r>
        </w:p>
        <w:sdt>
          <w:sdtPr>
            <w:rPr>
              <w:rFonts w:ascii="Century Gothic" w:hAnsi="Century Gothic"/>
            </w:rPr>
            <w:id w:val="111145805"/>
            <w:bibliography/>
          </w:sdtPr>
          <w:sdtEndPr>
            <w:rPr>
              <w:rFonts w:ascii="Arial" w:hAnsi="Arial"/>
            </w:rPr>
          </w:sdtEndPr>
          <w:sdtContent>
            <w:p w14:paraId="17B01E28" w14:textId="77777777" w:rsidR="00AC6F9D" w:rsidRPr="00233D13" w:rsidRDefault="004F3480" w:rsidP="00A73C68">
              <w:pPr>
                <w:pStyle w:val="Bibliography"/>
                <w:jc w:val="both"/>
                <w:rPr>
                  <w:rFonts w:ascii="Century Gothic" w:hAnsi="Century Gothic"/>
                  <w:noProof/>
                  <w:sz w:val="24"/>
                  <w:szCs w:val="24"/>
                </w:rPr>
              </w:pPr>
              <w:r w:rsidRPr="00233D13">
                <w:rPr>
                  <w:rFonts w:ascii="Century Gothic" w:hAnsi="Century Gothic"/>
                </w:rPr>
                <w:fldChar w:fldCharType="begin"/>
              </w:r>
              <w:r w:rsidRPr="00233D13">
                <w:rPr>
                  <w:rFonts w:ascii="Century Gothic" w:hAnsi="Century Gothic"/>
                </w:rPr>
                <w:instrText xml:space="preserve"> BIBLIOGRAPHY </w:instrText>
              </w:r>
              <w:r w:rsidRPr="00233D13">
                <w:rPr>
                  <w:rFonts w:ascii="Century Gothic" w:hAnsi="Century Gothic"/>
                </w:rPr>
                <w:fldChar w:fldCharType="separate"/>
              </w:r>
              <w:r w:rsidR="00AC6F9D" w:rsidRPr="00233D13">
                <w:rPr>
                  <w:rFonts w:ascii="Century Gothic" w:hAnsi="Century Gothic"/>
                  <w:noProof/>
                </w:rPr>
                <w:t xml:space="preserve">Mukesh, S. K., Chatterji, D. S. &amp; Mathew, D. L., 2014. Energy Audit of an Industry. </w:t>
              </w:r>
              <w:r w:rsidR="00AC6F9D" w:rsidRPr="00233D13">
                <w:rPr>
                  <w:rFonts w:ascii="Century Gothic" w:hAnsi="Century Gothic"/>
                  <w:i/>
                  <w:iCs/>
                  <w:noProof/>
                </w:rPr>
                <w:t xml:space="preserve">International Journal of Scientific &amp; Technology Research, </w:t>
              </w:r>
              <w:r w:rsidR="00AC6F9D" w:rsidRPr="00233D13">
                <w:rPr>
                  <w:rFonts w:ascii="Century Gothic" w:hAnsi="Century Gothic"/>
                  <w:noProof/>
                </w:rPr>
                <w:t>December, III(12), p. 140.</w:t>
              </w:r>
            </w:p>
            <w:p w14:paraId="5A81B18E" w14:textId="77777777" w:rsidR="00AC6F9D" w:rsidRPr="00233D13" w:rsidRDefault="00AC6F9D" w:rsidP="00A73C68">
              <w:pPr>
                <w:pStyle w:val="Bibliography"/>
                <w:jc w:val="both"/>
                <w:rPr>
                  <w:rFonts w:ascii="Century Gothic" w:hAnsi="Century Gothic"/>
                  <w:noProof/>
                </w:rPr>
              </w:pPr>
              <w:r w:rsidRPr="00233D13">
                <w:rPr>
                  <w:rFonts w:ascii="Century Gothic" w:hAnsi="Century Gothic"/>
                  <w:noProof/>
                </w:rPr>
                <w:t xml:space="preserve">Parthe, S. P. &amp; Kompeli, S., 2015. Energy Audit and Conservation Tool for Energy Efficiency. </w:t>
              </w:r>
              <w:r w:rsidRPr="00233D13">
                <w:rPr>
                  <w:rFonts w:ascii="Century Gothic" w:hAnsi="Century Gothic"/>
                  <w:i/>
                  <w:iCs/>
                  <w:noProof/>
                </w:rPr>
                <w:t xml:space="preserve">International Research Journal of Engineering and Technology(IRJET), </w:t>
              </w:r>
              <w:r w:rsidRPr="00233D13">
                <w:rPr>
                  <w:rFonts w:ascii="Century Gothic" w:hAnsi="Century Gothic"/>
                  <w:noProof/>
                </w:rPr>
                <w:t>November, II(8), p. 748.</w:t>
              </w:r>
            </w:p>
            <w:p w14:paraId="3C858A4C" w14:textId="77777777" w:rsidR="00AC6F9D" w:rsidRPr="00233D13" w:rsidRDefault="00AC6F9D" w:rsidP="00A73C68">
              <w:pPr>
                <w:pStyle w:val="Bibliography"/>
                <w:jc w:val="both"/>
                <w:rPr>
                  <w:rFonts w:ascii="Century Gothic" w:hAnsi="Century Gothic"/>
                  <w:noProof/>
                </w:rPr>
              </w:pPr>
              <w:r w:rsidRPr="00233D13">
                <w:rPr>
                  <w:rFonts w:ascii="Century Gothic" w:hAnsi="Century Gothic"/>
                  <w:noProof/>
                </w:rPr>
                <w:t xml:space="preserve">Price, L. &amp; Lu, H., 2011. </w:t>
              </w:r>
              <w:r w:rsidRPr="00233D13">
                <w:rPr>
                  <w:rFonts w:ascii="Century Gothic" w:hAnsi="Century Gothic"/>
                  <w:i/>
                  <w:iCs/>
                  <w:noProof/>
                </w:rPr>
                <w:t xml:space="preserve">Industrial energy auditing and assessments: A survey of programs around the world. </w:t>
              </w:r>
              <w:r w:rsidRPr="00233D13">
                <w:rPr>
                  <w:rFonts w:ascii="Century Gothic" w:hAnsi="Century Gothic"/>
                  <w:noProof/>
                </w:rPr>
                <w:t>s.l., European Council for an Energy Efficient Economy, p. 629.</w:t>
              </w:r>
            </w:p>
            <w:p w14:paraId="6A176D28" w14:textId="77777777" w:rsidR="00AC6F9D" w:rsidRPr="00233D13" w:rsidRDefault="00AC6F9D" w:rsidP="00A73C68">
              <w:pPr>
                <w:pStyle w:val="Bibliography"/>
                <w:jc w:val="both"/>
                <w:rPr>
                  <w:rFonts w:ascii="Century Gothic" w:hAnsi="Century Gothic"/>
                  <w:noProof/>
                </w:rPr>
              </w:pPr>
              <w:r w:rsidRPr="00233D13">
                <w:rPr>
                  <w:rFonts w:ascii="Century Gothic" w:hAnsi="Century Gothic"/>
                  <w:noProof/>
                </w:rPr>
                <w:t xml:space="preserve">Rosenqvist, J., Thollander, P., Rohdin, P. &amp; Söderström, M., 2012. Industrial Energy Auditing for Increased Sustainability − Methodology and Measurements. In: A. Gebremedhin, ed. </w:t>
              </w:r>
              <w:r w:rsidRPr="00233D13">
                <w:rPr>
                  <w:rFonts w:ascii="Century Gothic" w:hAnsi="Century Gothic"/>
                  <w:i/>
                  <w:iCs/>
                  <w:noProof/>
                </w:rPr>
                <w:t xml:space="preserve">Sustainable Energy - Recent Studies. </w:t>
              </w:r>
              <w:r w:rsidRPr="00233D13">
                <w:rPr>
                  <w:rFonts w:ascii="Century Gothic" w:hAnsi="Century Gothic"/>
                  <w:noProof/>
                </w:rPr>
                <w:t>Linköping: IntechOpen, p. 115.</w:t>
              </w:r>
            </w:p>
            <w:p w14:paraId="1FC398C9" w14:textId="77777777" w:rsidR="00AC6F9D" w:rsidRPr="00233D13" w:rsidRDefault="00AC6F9D" w:rsidP="00A73C68">
              <w:pPr>
                <w:pStyle w:val="Bibliography"/>
                <w:jc w:val="both"/>
                <w:rPr>
                  <w:rFonts w:ascii="Century Gothic" w:hAnsi="Century Gothic"/>
                  <w:noProof/>
                </w:rPr>
              </w:pPr>
              <w:r w:rsidRPr="00233D13">
                <w:rPr>
                  <w:rFonts w:ascii="Century Gothic" w:hAnsi="Century Gothic"/>
                  <w:noProof/>
                </w:rPr>
                <w:t xml:space="preserve">Rosenqvist, J., Thollander, P., Rohdin, P. &amp; Söderström, M., 2012. Industrial Energy Auditing for Increased Sustainability − Methodology and Measurements. In: A. Gebremedhin, ed. </w:t>
              </w:r>
              <w:r w:rsidRPr="00233D13">
                <w:rPr>
                  <w:rFonts w:ascii="Century Gothic" w:hAnsi="Century Gothic"/>
                  <w:i/>
                  <w:iCs/>
                  <w:noProof/>
                </w:rPr>
                <w:t xml:space="preserve">Sustainable Energy - Recent Studies. </w:t>
              </w:r>
              <w:r w:rsidRPr="00233D13">
                <w:rPr>
                  <w:rFonts w:ascii="Century Gothic" w:hAnsi="Century Gothic"/>
                  <w:noProof/>
                </w:rPr>
                <w:t>Linköping: IntechOpen, p. 115.</w:t>
              </w:r>
            </w:p>
            <w:p w14:paraId="2DC91729" w14:textId="77777777" w:rsidR="004F3480" w:rsidRPr="006E1F36" w:rsidRDefault="004F3480" w:rsidP="00A73C68">
              <w:pPr>
                <w:jc w:val="both"/>
              </w:pPr>
              <w:r w:rsidRPr="00233D13">
                <w:rPr>
                  <w:rFonts w:ascii="Century Gothic" w:hAnsi="Century Gothic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8A45F5" w14:textId="77777777" w:rsidR="00561E35" w:rsidRDefault="00561E35" w:rsidP="0077477D">
      <w:pPr>
        <w:spacing w:after="0"/>
        <w:rPr>
          <w:rFonts w:ascii="Century Gothic" w:hAnsi="Century Gothic"/>
          <w:b/>
          <w:bCs/>
          <w:sz w:val="24"/>
        </w:rPr>
      </w:pPr>
      <w:r w:rsidRPr="00561E35">
        <w:rPr>
          <w:rFonts w:ascii="Century Gothic" w:hAnsi="Century Gothic"/>
          <w:b/>
          <w:bCs/>
          <w:sz w:val="24"/>
        </w:rPr>
        <w:t>Facilities required:</w:t>
      </w:r>
    </w:p>
    <w:p w14:paraId="51AA751C" w14:textId="2458E553" w:rsidR="00561E35" w:rsidRPr="001B498E" w:rsidRDefault="00561E35" w:rsidP="001B498E">
      <w:pPr>
        <w:pStyle w:val="ListParagraph"/>
        <w:numPr>
          <w:ilvl w:val="0"/>
          <w:numId w:val="3"/>
        </w:numPr>
        <w:spacing w:after="0"/>
        <w:jc w:val="both"/>
        <w:rPr>
          <w:rFonts w:ascii="Century Gothic" w:hAnsi="Century Gothic"/>
          <w:szCs w:val="20"/>
        </w:rPr>
      </w:pPr>
      <w:r w:rsidRPr="001B498E">
        <w:rPr>
          <w:rFonts w:ascii="Century Gothic" w:hAnsi="Century Gothic"/>
          <w:szCs w:val="20"/>
        </w:rPr>
        <w:t>Calsonic Kansei Llanelli site</w:t>
      </w:r>
      <w:r w:rsidR="001B498E" w:rsidRPr="001B498E">
        <w:rPr>
          <w:rFonts w:ascii="Century Gothic" w:hAnsi="Century Gothic"/>
          <w:szCs w:val="20"/>
        </w:rPr>
        <w:t>.</w:t>
      </w:r>
    </w:p>
    <w:p w14:paraId="135B9A5A" w14:textId="01625FDF" w:rsidR="004F3480" w:rsidRPr="001B498E" w:rsidRDefault="004F3480" w:rsidP="001B498E">
      <w:pPr>
        <w:pStyle w:val="ListParagraph"/>
        <w:numPr>
          <w:ilvl w:val="0"/>
          <w:numId w:val="3"/>
        </w:numPr>
        <w:spacing w:after="0"/>
        <w:jc w:val="both"/>
        <w:rPr>
          <w:rFonts w:ascii="Century Gothic" w:hAnsi="Century Gothic"/>
          <w:szCs w:val="20"/>
        </w:rPr>
      </w:pPr>
      <w:r w:rsidRPr="001B498E">
        <w:rPr>
          <w:rFonts w:ascii="Century Gothic" w:hAnsi="Century Gothic"/>
          <w:szCs w:val="20"/>
        </w:rPr>
        <w:t>University IQ building</w:t>
      </w:r>
      <w:r w:rsidR="001B498E" w:rsidRPr="001B498E">
        <w:rPr>
          <w:rFonts w:ascii="Century Gothic" w:hAnsi="Century Gothic"/>
          <w:szCs w:val="20"/>
        </w:rPr>
        <w:t>.</w:t>
      </w:r>
    </w:p>
    <w:p w14:paraId="3C3D26BE" w14:textId="3604A2C3" w:rsidR="00561E35" w:rsidRPr="001B498E" w:rsidRDefault="00561E35" w:rsidP="001B498E">
      <w:pPr>
        <w:pStyle w:val="ListParagraph"/>
        <w:numPr>
          <w:ilvl w:val="0"/>
          <w:numId w:val="3"/>
        </w:numPr>
        <w:spacing w:after="0"/>
        <w:jc w:val="both"/>
        <w:rPr>
          <w:rFonts w:ascii="Century Gothic" w:hAnsi="Century Gothic"/>
          <w:szCs w:val="20"/>
        </w:rPr>
      </w:pPr>
      <w:r w:rsidRPr="001B498E">
        <w:rPr>
          <w:rFonts w:ascii="Century Gothic" w:hAnsi="Century Gothic"/>
          <w:szCs w:val="20"/>
        </w:rPr>
        <w:t xml:space="preserve">University </w:t>
      </w:r>
      <w:r w:rsidR="004F3480" w:rsidRPr="001B498E">
        <w:rPr>
          <w:rFonts w:ascii="Century Gothic" w:hAnsi="Century Gothic"/>
          <w:szCs w:val="20"/>
        </w:rPr>
        <w:t xml:space="preserve">Y Fforwm building </w:t>
      </w:r>
      <w:r w:rsidRPr="001B498E">
        <w:rPr>
          <w:rFonts w:ascii="Century Gothic" w:hAnsi="Century Gothic"/>
          <w:szCs w:val="20"/>
        </w:rPr>
        <w:t>(books, journals etc.)</w:t>
      </w:r>
      <w:r w:rsidR="001B498E" w:rsidRPr="001B498E">
        <w:rPr>
          <w:rFonts w:ascii="Century Gothic" w:hAnsi="Century Gothic"/>
          <w:szCs w:val="20"/>
        </w:rPr>
        <w:t>.</w:t>
      </w:r>
    </w:p>
    <w:p w14:paraId="0C46028A" w14:textId="6AE4E7E2" w:rsidR="00A73C68" w:rsidRPr="001B498E" w:rsidRDefault="00561E35" w:rsidP="007C1C55">
      <w:pPr>
        <w:pStyle w:val="ListParagraph"/>
        <w:numPr>
          <w:ilvl w:val="0"/>
          <w:numId w:val="3"/>
        </w:numPr>
        <w:spacing w:after="240"/>
        <w:ind w:left="714" w:hanging="357"/>
        <w:contextualSpacing w:val="0"/>
        <w:jc w:val="both"/>
        <w:rPr>
          <w:rFonts w:ascii="Century Gothic" w:hAnsi="Century Gothic"/>
          <w:szCs w:val="20"/>
        </w:rPr>
      </w:pPr>
      <w:r w:rsidRPr="001B498E">
        <w:rPr>
          <w:rFonts w:ascii="Century Gothic" w:hAnsi="Century Gothic"/>
          <w:szCs w:val="20"/>
        </w:rPr>
        <w:t>Microsoft Office (Word, Excel &amp; PowerPoint)</w:t>
      </w:r>
      <w:r w:rsidR="001B498E" w:rsidRPr="001B498E">
        <w:rPr>
          <w:rFonts w:ascii="Century Gothic" w:hAnsi="Century Gothic"/>
          <w:szCs w:val="20"/>
        </w:rPr>
        <w:t>.</w:t>
      </w:r>
    </w:p>
    <w:p w14:paraId="56286CFD" w14:textId="79F0219A" w:rsidR="00D20545" w:rsidRDefault="00561E35" w:rsidP="003815E5">
      <w:pPr>
        <w:spacing w:after="0"/>
        <w:rPr>
          <w:rFonts w:ascii="Century Gothic" w:hAnsi="Century Gothic"/>
          <w:b/>
          <w:bCs/>
          <w:sz w:val="24"/>
        </w:rPr>
      </w:pPr>
      <w:r w:rsidRPr="00561E35">
        <w:rPr>
          <w:rFonts w:ascii="Century Gothic" w:hAnsi="Century Gothic"/>
          <w:b/>
          <w:bCs/>
          <w:sz w:val="24"/>
        </w:rPr>
        <w:t>Cooperative industrial partners:</w:t>
      </w:r>
    </w:p>
    <w:p w14:paraId="284DAA25" w14:textId="77777777" w:rsidR="001B0AFF" w:rsidRDefault="00D76051" w:rsidP="000C074A">
      <w:pPr>
        <w:jc w:val="both"/>
        <w:rPr>
          <w:rFonts w:ascii="Century Gothic" w:hAnsi="Century Gothic"/>
          <w:szCs w:val="20"/>
        </w:rPr>
      </w:pPr>
      <w:r w:rsidRPr="00D76051">
        <w:rPr>
          <w:rFonts w:ascii="Century Gothic" w:hAnsi="Century Gothic"/>
          <w:bCs/>
        </w:rPr>
        <w:t>As mentioned, I will be working in partnership with Calsonic Kansei, a Japanese automotive company which was first establi</w:t>
      </w:r>
      <w:bookmarkStart w:id="0" w:name="_GoBack"/>
      <w:bookmarkEnd w:id="0"/>
      <w:r w:rsidRPr="00D76051">
        <w:rPr>
          <w:rFonts w:ascii="Century Gothic" w:hAnsi="Century Gothic"/>
          <w:bCs/>
        </w:rPr>
        <w:t xml:space="preserve">shed as Nihon Radiator Manufacturing </w:t>
      </w:r>
      <w:r w:rsidRPr="00D76051">
        <w:rPr>
          <w:rFonts w:ascii="Century Gothic" w:hAnsi="Century Gothic"/>
          <w:bCs/>
        </w:rPr>
        <w:lastRenderedPageBreak/>
        <w:t>Co., Ltd in Japan, in 1938 (81 years ago).</w:t>
      </w:r>
      <w:r w:rsidRPr="00D76051">
        <w:rPr>
          <w:rFonts w:ascii="Century Gothic" w:hAnsi="Century Gothic"/>
        </w:rPr>
        <w:t xml:space="preserve"> Then in </w:t>
      </w:r>
      <w:r w:rsidRPr="00D76051">
        <w:rPr>
          <w:rFonts w:ascii="Century Gothic" w:hAnsi="Century Gothic"/>
          <w:bCs/>
        </w:rPr>
        <w:t>2000, established as Calsonic Kansei Corporation through a merger between Calsonic Corporation and Kansei Corporation.</w:t>
      </w:r>
      <w:r>
        <w:rPr>
          <w:rFonts w:ascii="Century Gothic" w:hAnsi="Century Gothic"/>
          <w:bCs/>
        </w:rPr>
        <w:t xml:space="preserve"> The company </w:t>
      </w:r>
      <w:r w:rsidRPr="00D76051">
        <w:rPr>
          <w:rFonts w:ascii="Century Gothic" w:hAnsi="Century Gothic"/>
          <w:bCs/>
        </w:rPr>
        <w:t>specializes in</w:t>
      </w:r>
      <w:r w:rsidR="001B0AFF">
        <w:rPr>
          <w:rFonts w:ascii="Century Gothic" w:hAnsi="Century Gothic"/>
          <w:bCs/>
        </w:rPr>
        <w:t xml:space="preserve"> manufacturing and</w:t>
      </w:r>
      <w:r w:rsidRPr="00D76051">
        <w:rPr>
          <w:rFonts w:ascii="Century Gothic" w:hAnsi="Century Gothic"/>
          <w:bCs/>
        </w:rPr>
        <w:t xml:space="preserve"> supplying heat exchange, air conditioning, exhaust, interior and electronic automotive components</w:t>
      </w:r>
      <w:r w:rsidR="003815E5">
        <w:rPr>
          <w:rFonts w:ascii="Century Gothic" w:hAnsi="Century Gothic"/>
          <w:bCs/>
        </w:rPr>
        <w:t xml:space="preserve"> </w:t>
      </w:r>
      <w:r w:rsidR="005D6707">
        <w:rPr>
          <w:rFonts w:ascii="Century Gothic" w:hAnsi="Century Gothic"/>
          <w:bCs/>
        </w:rPr>
        <w:t>to a number of</w:t>
      </w:r>
      <w:r w:rsidR="00C73241">
        <w:rPr>
          <w:rFonts w:ascii="Century Gothic" w:hAnsi="Century Gothic"/>
          <w:bCs/>
        </w:rPr>
        <w:t xml:space="preserve"> </w:t>
      </w:r>
      <w:r w:rsidR="00C73241" w:rsidRPr="00C73241">
        <w:rPr>
          <w:rFonts w:ascii="Century Gothic" w:hAnsi="Century Gothic"/>
          <w:bCs/>
        </w:rPr>
        <w:t xml:space="preserve">renowned </w:t>
      </w:r>
      <w:r w:rsidR="005D6707">
        <w:rPr>
          <w:rFonts w:ascii="Century Gothic" w:hAnsi="Century Gothic"/>
          <w:bCs/>
        </w:rPr>
        <w:t xml:space="preserve">clients </w:t>
      </w:r>
      <w:r w:rsidR="00C73241">
        <w:rPr>
          <w:rFonts w:ascii="Century Gothic" w:hAnsi="Century Gothic"/>
          <w:bCs/>
        </w:rPr>
        <w:t>within the automotive industry</w:t>
      </w:r>
      <w:r w:rsidR="005D6707">
        <w:rPr>
          <w:rFonts w:ascii="Century Gothic" w:hAnsi="Century Gothic"/>
          <w:bCs/>
        </w:rPr>
        <w:t>.</w:t>
      </w:r>
      <w:r w:rsidR="00C73241">
        <w:rPr>
          <w:rFonts w:ascii="Century Gothic" w:hAnsi="Century Gothic"/>
          <w:bCs/>
        </w:rPr>
        <w:t xml:space="preserve"> </w:t>
      </w:r>
      <w:r w:rsidRPr="00D76051">
        <w:rPr>
          <w:rFonts w:ascii="Century Gothic" w:hAnsi="Century Gothic"/>
          <w:bCs/>
        </w:rPr>
        <w:t>Headquartered in the UK, they have operational sites spread throughout Japan, North America and Europe</w:t>
      </w:r>
      <w:r>
        <w:rPr>
          <w:rFonts w:ascii="Century Gothic" w:hAnsi="Century Gothic"/>
          <w:bCs/>
        </w:rPr>
        <w:t xml:space="preserve"> </w:t>
      </w:r>
      <w:r w:rsidR="001B0AFF">
        <w:rPr>
          <w:rFonts w:ascii="Century Gothic" w:hAnsi="Century Gothic"/>
          <w:bCs/>
        </w:rPr>
        <w:t>with over 2,100 employees</w:t>
      </w:r>
      <w:r w:rsidR="005D6707">
        <w:rPr>
          <w:rFonts w:ascii="Century Gothic" w:hAnsi="Century Gothic"/>
          <w:bCs/>
        </w:rPr>
        <w:t xml:space="preserve"> </w:t>
      </w:r>
      <w:sdt>
        <w:sdtPr>
          <w:rPr>
            <w:rFonts w:ascii="Century Gothic" w:hAnsi="Century Gothic"/>
            <w:bCs/>
          </w:rPr>
          <w:id w:val="54215231"/>
          <w:citation/>
        </w:sdtPr>
        <w:sdtEndPr/>
        <w:sdtContent>
          <w:r w:rsidR="00C73241">
            <w:rPr>
              <w:rFonts w:ascii="Century Gothic" w:hAnsi="Century Gothic"/>
              <w:bCs/>
            </w:rPr>
            <w:fldChar w:fldCharType="begin"/>
          </w:r>
          <w:r w:rsidR="00C73241">
            <w:rPr>
              <w:rFonts w:ascii="Century Gothic" w:hAnsi="Century Gothic"/>
              <w:bCs/>
            </w:rPr>
            <w:instrText xml:space="preserve"> CITATION Cal19 \l 2057 </w:instrText>
          </w:r>
          <w:r w:rsidR="00C73241">
            <w:rPr>
              <w:rFonts w:ascii="Century Gothic" w:hAnsi="Century Gothic"/>
              <w:bCs/>
            </w:rPr>
            <w:fldChar w:fldCharType="separate"/>
          </w:r>
          <w:r w:rsidR="00C73241" w:rsidRPr="00C73241">
            <w:rPr>
              <w:rFonts w:ascii="Century Gothic" w:hAnsi="Century Gothic"/>
              <w:noProof/>
            </w:rPr>
            <w:t>(Calsonic Kansei Europe, 2019)</w:t>
          </w:r>
          <w:r w:rsidR="00C73241">
            <w:rPr>
              <w:rFonts w:ascii="Century Gothic" w:hAnsi="Century Gothic"/>
              <w:bCs/>
            </w:rPr>
            <w:fldChar w:fldCharType="end"/>
          </w:r>
        </w:sdtContent>
      </w:sdt>
      <w:r w:rsidR="00C73241">
        <w:rPr>
          <w:rFonts w:ascii="Century Gothic" w:hAnsi="Century Gothic"/>
          <w:bCs/>
        </w:rPr>
        <w:t xml:space="preserve">. </w:t>
      </w:r>
      <w:r w:rsidR="001B0AFF">
        <w:rPr>
          <w:rFonts w:ascii="Century Gothic" w:hAnsi="Century Gothic"/>
          <w:bCs/>
        </w:rPr>
        <w:t xml:space="preserve">However, earlier this year another merger was completed between Calsonic Kansei and Magneti Marelli, resulting </w:t>
      </w:r>
      <w:r w:rsidR="001B0AFF" w:rsidRPr="001B0AFF">
        <w:rPr>
          <w:rFonts w:ascii="Century Gothic" w:hAnsi="Century Gothic"/>
          <w:bCs/>
        </w:rPr>
        <w:t>in an acquisition of both companies under one worldwide brand, becoming MARELLI</w:t>
      </w:r>
      <w:r w:rsidR="003815E5">
        <w:rPr>
          <w:rFonts w:ascii="Century Gothic" w:hAnsi="Century Gothic"/>
          <w:bCs/>
        </w:rPr>
        <w:t xml:space="preserve"> </w:t>
      </w:r>
      <w:sdt>
        <w:sdtPr>
          <w:rPr>
            <w:rFonts w:ascii="Century Gothic" w:hAnsi="Century Gothic"/>
            <w:szCs w:val="20"/>
          </w:rPr>
          <w:id w:val="-434134647"/>
          <w:citation/>
        </w:sdtPr>
        <w:sdtEndPr/>
        <w:sdtContent>
          <w:r w:rsidR="003815E5">
            <w:rPr>
              <w:rFonts w:ascii="Century Gothic" w:hAnsi="Century Gothic"/>
              <w:szCs w:val="20"/>
            </w:rPr>
            <w:fldChar w:fldCharType="begin"/>
          </w:r>
          <w:r w:rsidR="003815E5">
            <w:rPr>
              <w:rFonts w:ascii="Century Gothic" w:hAnsi="Century Gothic"/>
              <w:szCs w:val="20"/>
            </w:rPr>
            <w:instrText xml:space="preserve"> CITATION Mar19 \l 2057 </w:instrText>
          </w:r>
          <w:r w:rsidR="003815E5">
            <w:rPr>
              <w:rFonts w:ascii="Century Gothic" w:hAnsi="Century Gothic"/>
              <w:szCs w:val="20"/>
            </w:rPr>
            <w:fldChar w:fldCharType="separate"/>
          </w:r>
          <w:r w:rsidR="003815E5" w:rsidRPr="001972CF">
            <w:rPr>
              <w:rFonts w:ascii="Century Gothic" w:hAnsi="Century Gothic"/>
              <w:noProof/>
              <w:szCs w:val="20"/>
            </w:rPr>
            <w:t>(Marelli Corporation, n.d.)</w:t>
          </w:r>
          <w:r w:rsidR="003815E5">
            <w:rPr>
              <w:rFonts w:ascii="Century Gothic" w:hAnsi="Century Gothic"/>
              <w:szCs w:val="20"/>
            </w:rPr>
            <w:fldChar w:fldCharType="end"/>
          </w:r>
        </w:sdtContent>
      </w:sdt>
    </w:p>
    <w:p w14:paraId="7BAE58EE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301363B2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40C405A6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600CC451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3CBA80A2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57D7090B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07BD4C4C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0D873539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13C7D114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42AC7459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0D65F1CC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7F88F9B5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78CA7536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2B65FB2E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0184302B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5E0DC7A9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1FF40C42" w14:textId="77777777" w:rsidR="0020610D" w:rsidRDefault="0020610D" w:rsidP="000C074A">
      <w:pPr>
        <w:jc w:val="both"/>
        <w:rPr>
          <w:rFonts w:ascii="Century Gothic" w:hAnsi="Century Gothic"/>
          <w:szCs w:val="20"/>
        </w:rPr>
      </w:pPr>
    </w:p>
    <w:p w14:paraId="75A51E30" w14:textId="77777777" w:rsidR="0020610D" w:rsidRDefault="0020610D" w:rsidP="000C074A">
      <w:pPr>
        <w:jc w:val="both"/>
        <w:rPr>
          <w:rFonts w:ascii="Century Gothic" w:hAnsi="Century Gothic"/>
          <w:szCs w:val="20"/>
        </w:rPr>
        <w:sectPr w:rsidR="0020610D" w:rsidSect="00482CF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FB89392" w14:textId="63D2BD33" w:rsidR="0020610D" w:rsidRDefault="0020610D" w:rsidP="0020610D">
      <w:pPr>
        <w:jc w:val="both"/>
        <w:rPr>
          <w:rFonts w:ascii="Century Gothic" w:hAnsi="Century Gothic"/>
          <w:b/>
          <w:bCs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331FF8C" wp14:editId="3E494B3E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9001125" cy="5629275"/>
            <wp:effectExtent l="0" t="0" r="9525" b="9525"/>
            <wp:wrapTight wrapText="bothSides">
              <wp:wrapPolygon edited="0">
                <wp:start x="0" y="0"/>
                <wp:lineTo x="0" y="21563"/>
                <wp:lineTo x="21577" y="21563"/>
                <wp:lineTo x="21577" y="0"/>
                <wp:lineTo x="0" y="0"/>
              </wp:wrapPolygon>
            </wp:wrapTight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FF53899-DDB4-4115-A33B-BDEA52DE173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b/>
          <w:bCs/>
          <w:sz w:val="24"/>
        </w:rPr>
        <w:t>Timescale</w:t>
      </w:r>
      <w:r w:rsidR="00584727">
        <w:rPr>
          <w:rFonts w:ascii="Century Gothic" w:hAnsi="Century Gothic"/>
          <w:b/>
          <w:bCs/>
          <w:sz w:val="24"/>
        </w:rPr>
        <w:t>:</w:t>
      </w:r>
    </w:p>
    <w:sectPr w:rsidR="0020610D" w:rsidSect="002061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12AF9" w14:textId="77777777" w:rsidR="00B21A0F" w:rsidRDefault="00B21A0F" w:rsidP="0077477D">
      <w:pPr>
        <w:spacing w:after="0" w:line="240" w:lineRule="auto"/>
      </w:pPr>
      <w:r>
        <w:separator/>
      </w:r>
    </w:p>
  </w:endnote>
  <w:endnote w:type="continuationSeparator" w:id="0">
    <w:p w14:paraId="58DD609D" w14:textId="77777777" w:rsidR="00B21A0F" w:rsidRDefault="00B21A0F" w:rsidP="00774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EA332" w14:textId="77777777" w:rsidR="00B21A0F" w:rsidRDefault="00B21A0F" w:rsidP="0077477D">
      <w:pPr>
        <w:spacing w:after="0" w:line="240" w:lineRule="auto"/>
      </w:pPr>
      <w:r>
        <w:separator/>
      </w:r>
    </w:p>
  </w:footnote>
  <w:footnote w:type="continuationSeparator" w:id="0">
    <w:p w14:paraId="57D22D5D" w14:textId="77777777" w:rsidR="00B21A0F" w:rsidRDefault="00B21A0F" w:rsidP="00774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754B2"/>
    <w:multiLevelType w:val="hybridMultilevel"/>
    <w:tmpl w:val="FB8490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308CC"/>
    <w:multiLevelType w:val="hybridMultilevel"/>
    <w:tmpl w:val="3B92D7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F1A30"/>
    <w:multiLevelType w:val="hybridMultilevel"/>
    <w:tmpl w:val="9C7CE23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E35"/>
    <w:rsid w:val="0000091D"/>
    <w:rsid w:val="000034A9"/>
    <w:rsid w:val="000034C8"/>
    <w:rsid w:val="00045CE0"/>
    <w:rsid w:val="00061472"/>
    <w:rsid w:val="000A2A68"/>
    <w:rsid w:val="000B3F80"/>
    <w:rsid w:val="000B50BE"/>
    <w:rsid w:val="000C074A"/>
    <w:rsid w:val="00113E4C"/>
    <w:rsid w:val="001239F2"/>
    <w:rsid w:val="00143E80"/>
    <w:rsid w:val="001479CA"/>
    <w:rsid w:val="00172D25"/>
    <w:rsid w:val="001972CF"/>
    <w:rsid w:val="001A32B2"/>
    <w:rsid w:val="001B0AFF"/>
    <w:rsid w:val="001B498E"/>
    <w:rsid w:val="001F72DA"/>
    <w:rsid w:val="0020610D"/>
    <w:rsid w:val="002111B0"/>
    <w:rsid w:val="00233D13"/>
    <w:rsid w:val="002733BA"/>
    <w:rsid w:val="002B64A0"/>
    <w:rsid w:val="00343741"/>
    <w:rsid w:val="003815E5"/>
    <w:rsid w:val="003D1ACB"/>
    <w:rsid w:val="003D3D49"/>
    <w:rsid w:val="00433468"/>
    <w:rsid w:val="004537F8"/>
    <w:rsid w:val="00482CFB"/>
    <w:rsid w:val="004901B2"/>
    <w:rsid w:val="004F3480"/>
    <w:rsid w:val="00507AA7"/>
    <w:rsid w:val="00561E35"/>
    <w:rsid w:val="00584727"/>
    <w:rsid w:val="00586680"/>
    <w:rsid w:val="005B778F"/>
    <w:rsid w:val="005D6707"/>
    <w:rsid w:val="00695D81"/>
    <w:rsid w:val="006C317C"/>
    <w:rsid w:val="006D12FB"/>
    <w:rsid w:val="006E1F36"/>
    <w:rsid w:val="0077477D"/>
    <w:rsid w:val="0079236D"/>
    <w:rsid w:val="007C1C55"/>
    <w:rsid w:val="007D4F94"/>
    <w:rsid w:val="00811717"/>
    <w:rsid w:val="00830BDA"/>
    <w:rsid w:val="00835DDE"/>
    <w:rsid w:val="00890BEE"/>
    <w:rsid w:val="008A2C45"/>
    <w:rsid w:val="008B4452"/>
    <w:rsid w:val="008D3823"/>
    <w:rsid w:val="009179B3"/>
    <w:rsid w:val="0092752A"/>
    <w:rsid w:val="00941EDD"/>
    <w:rsid w:val="00944F5E"/>
    <w:rsid w:val="009E18D2"/>
    <w:rsid w:val="00A73C68"/>
    <w:rsid w:val="00A84CF5"/>
    <w:rsid w:val="00AC379D"/>
    <w:rsid w:val="00AC6F9D"/>
    <w:rsid w:val="00B018A7"/>
    <w:rsid w:val="00B11125"/>
    <w:rsid w:val="00B21A0F"/>
    <w:rsid w:val="00B448D5"/>
    <w:rsid w:val="00B55E53"/>
    <w:rsid w:val="00BC6C21"/>
    <w:rsid w:val="00BC70F6"/>
    <w:rsid w:val="00C42EAD"/>
    <w:rsid w:val="00C73241"/>
    <w:rsid w:val="00CB0222"/>
    <w:rsid w:val="00D15FB4"/>
    <w:rsid w:val="00D17F49"/>
    <w:rsid w:val="00D20545"/>
    <w:rsid w:val="00D76051"/>
    <w:rsid w:val="00DB711B"/>
    <w:rsid w:val="00DE3491"/>
    <w:rsid w:val="00DE37A2"/>
    <w:rsid w:val="00E33C25"/>
    <w:rsid w:val="00EA7AEA"/>
    <w:rsid w:val="00ED282E"/>
    <w:rsid w:val="00F5402C"/>
    <w:rsid w:val="00FA47A8"/>
    <w:rsid w:val="00FB0125"/>
    <w:rsid w:val="00FB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E5F9B"/>
  <w15:chartTrackingRefBased/>
  <w15:docId w15:val="{B858B0C9-39DF-4D8B-BA3D-E79F0C41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61E35"/>
    <w:pPr>
      <w:spacing w:line="360" w:lineRule="auto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348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E3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F34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4F3480"/>
  </w:style>
  <w:style w:type="paragraph" w:styleId="Header">
    <w:name w:val="header"/>
    <w:basedOn w:val="Normal"/>
    <w:link w:val="HeaderChar"/>
    <w:uiPriority w:val="99"/>
    <w:unhideWhenUsed/>
    <w:rsid w:val="00774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77D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4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77D"/>
    <w:rPr>
      <w:rFonts w:ascii="Arial" w:hAnsi="Arial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F8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8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Major Project Gantt Chart (2019-2020)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31665992951919297"/>
          <c:y val="0.13330220371477874"/>
          <c:w val="0.64544254651874589"/>
          <c:h val="0.8407443711095608"/>
        </c:manualLayout>
      </c:layout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noFill/>
            <a:ln>
              <a:noFill/>
            </a:ln>
            <a:effectLst/>
            <a:sp3d/>
          </c:spPr>
          <c:invertIfNegative val="0"/>
          <c:cat>
            <c:strRef>
              <c:f>Sheet1!$A$2:$A$21</c:f>
              <c:strCache>
                <c:ptCount val="20"/>
                <c:pt idx="0">
                  <c:v>Read dissertation brief</c:v>
                </c:pt>
                <c:pt idx="1">
                  <c:v>Decide on a topic</c:v>
                </c:pt>
                <c:pt idx="2">
                  <c:v>Conduct preliminary literature research</c:v>
                </c:pt>
                <c:pt idx="3">
                  <c:v>Determine a dissertation title &amp; research questions</c:v>
                </c:pt>
                <c:pt idx="4">
                  <c:v>Create a gantt chart</c:v>
                </c:pt>
                <c:pt idx="5">
                  <c:v>Write &amp; submit dissertation proposal</c:v>
                </c:pt>
                <c:pt idx="6">
                  <c:v>Decide methodology</c:v>
                </c:pt>
                <c:pt idx="7">
                  <c:v>Conduct extended literature research</c:v>
                </c:pt>
                <c:pt idx="8">
                  <c:v>Major project week</c:v>
                </c:pt>
                <c:pt idx="9">
                  <c:v>Collect data</c:v>
                </c:pt>
                <c:pt idx="10">
                  <c:v>Initial viva preperation</c:v>
                </c:pt>
                <c:pt idx="11">
                  <c:v>Initial viva</c:v>
                </c:pt>
                <c:pt idx="12">
                  <c:v>Results &amp; analysis</c:v>
                </c:pt>
                <c:pt idx="13">
                  <c:v>Report write up (discussion, conclusion &amp; evaluation)</c:v>
                </c:pt>
                <c:pt idx="14">
                  <c:v>Report draft 1</c:v>
                </c:pt>
                <c:pt idx="15">
                  <c:v>Report draft 2</c:v>
                </c:pt>
                <c:pt idx="16">
                  <c:v>Proof read</c:v>
                </c:pt>
                <c:pt idx="17">
                  <c:v>Report submission</c:v>
                </c:pt>
                <c:pt idx="18">
                  <c:v>Final viva preperation</c:v>
                </c:pt>
                <c:pt idx="19">
                  <c:v>Final viva</c:v>
                </c:pt>
              </c:strCache>
            </c:strRef>
          </c:cat>
          <c:val>
            <c:numRef>
              <c:f>Sheet1!$B$2:$B$21</c:f>
              <c:numCache>
                <c:formatCode>d\-mmm</c:formatCode>
                <c:ptCount val="20"/>
                <c:pt idx="0">
                  <c:v>43740</c:v>
                </c:pt>
                <c:pt idx="1">
                  <c:v>43741</c:v>
                </c:pt>
                <c:pt idx="2">
                  <c:v>43746</c:v>
                </c:pt>
                <c:pt idx="3">
                  <c:v>43748</c:v>
                </c:pt>
                <c:pt idx="4">
                  <c:v>43752</c:v>
                </c:pt>
                <c:pt idx="5">
                  <c:v>43753</c:v>
                </c:pt>
                <c:pt idx="6">
                  <c:v>43759</c:v>
                </c:pt>
                <c:pt idx="7">
                  <c:v>43766</c:v>
                </c:pt>
                <c:pt idx="8">
                  <c:v>43774</c:v>
                </c:pt>
                <c:pt idx="9">
                  <c:v>43780</c:v>
                </c:pt>
                <c:pt idx="10">
                  <c:v>43799</c:v>
                </c:pt>
                <c:pt idx="11">
                  <c:v>43803</c:v>
                </c:pt>
                <c:pt idx="12">
                  <c:v>43815</c:v>
                </c:pt>
                <c:pt idx="13">
                  <c:v>43878</c:v>
                </c:pt>
                <c:pt idx="14">
                  <c:v>43908</c:v>
                </c:pt>
                <c:pt idx="15">
                  <c:v>43923</c:v>
                </c:pt>
                <c:pt idx="16">
                  <c:v>43934</c:v>
                </c:pt>
                <c:pt idx="17">
                  <c:v>43939</c:v>
                </c:pt>
                <c:pt idx="18">
                  <c:v>43942</c:v>
                </c:pt>
                <c:pt idx="19">
                  <c:v>43948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51-4D4B-B517-616785CDDEEC}"/>
            </c:ext>
          </c:extLst>
        </c:ser>
        <c:ser>
          <c:idx val="1"/>
          <c:order val="1"/>
          <c:tx>
            <c:strRef>
              <c:f>Sheet1!$D$1</c:f>
              <c:strCache>
                <c:ptCount val="1"/>
                <c:pt idx="0">
                  <c:v>Days to Complete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Sheet1!$A$2:$A$21</c:f>
              <c:strCache>
                <c:ptCount val="20"/>
                <c:pt idx="0">
                  <c:v>Read dissertation brief</c:v>
                </c:pt>
                <c:pt idx="1">
                  <c:v>Decide on a topic</c:v>
                </c:pt>
                <c:pt idx="2">
                  <c:v>Conduct preliminary literature research</c:v>
                </c:pt>
                <c:pt idx="3">
                  <c:v>Determine a dissertation title &amp; research questions</c:v>
                </c:pt>
                <c:pt idx="4">
                  <c:v>Create a gantt chart</c:v>
                </c:pt>
                <c:pt idx="5">
                  <c:v>Write &amp; submit dissertation proposal</c:v>
                </c:pt>
                <c:pt idx="6">
                  <c:v>Decide methodology</c:v>
                </c:pt>
                <c:pt idx="7">
                  <c:v>Conduct extended literature research</c:v>
                </c:pt>
                <c:pt idx="8">
                  <c:v>Major project week</c:v>
                </c:pt>
                <c:pt idx="9">
                  <c:v>Collect data</c:v>
                </c:pt>
                <c:pt idx="10">
                  <c:v>Initial viva preperation</c:v>
                </c:pt>
                <c:pt idx="11">
                  <c:v>Initial viva</c:v>
                </c:pt>
                <c:pt idx="12">
                  <c:v>Results &amp; analysis</c:v>
                </c:pt>
                <c:pt idx="13">
                  <c:v>Report write up (discussion, conclusion &amp; evaluation)</c:v>
                </c:pt>
                <c:pt idx="14">
                  <c:v>Report draft 1</c:v>
                </c:pt>
                <c:pt idx="15">
                  <c:v>Report draft 2</c:v>
                </c:pt>
                <c:pt idx="16">
                  <c:v>Proof read</c:v>
                </c:pt>
                <c:pt idx="17">
                  <c:v>Report submission</c:v>
                </c:pt>
                <c:pt idx="18">
                  <c:v>Final viva preperation</c:v>
                </c:pt>
                <c:pt idx="19">
                  <c:v>Final viva</c:v>
                </c:pt>
              </c:strCache>
            </c:strRef>
          </c:cat>
          <c:val>
            <c:numRef>
              <c:f>Sheet1!$D$2:$D$21</c:f>
              <c:numCache>
                <c:formatCode>General</c:formatCode>
                <c:ptCount val="20"/>
                <c:pt idx="0">
                  <c:v>1</c:v>
                </c:pt>
                <c:pt idx="1">
                  <c:v>4</c:v>
                </c:pt>
                <c:pt idx="2">
                  <c:v>2</c:v>
                </c:pt>
                <c:pt idx="3">
                  <c:v>3</c:v>
                </c:pt>
                <c:pt idx="4">
                  <c:v>1</c:v>
                </c:pt>
                <c:pt idx="5">
                  <c:v>2</c:v>
                </c:pt>
                <c:pt idx="6">
                  <c:v>5</c:v>
                </c:pt>
                <c:pt idx="7">
                  <c:v>7</c:v>
                </c:pt>
                <c:pt idx="8">
                  <c:v>3</c:v>
                </c:pt>
                <c:pt idx="9">
                  <c:v>19</c:v>
                </c:pt>
                <c:pt idx="10">
                  <c:v>3</c:v>
                </c:pt>
                <c:pt idx="11">
                  <c:v>9</c:v>
                </c:pt>
                <c:pt idx="12">
                  <c:v>60</c:v>
                </c:pt>
                <c:pt idx="13">
                  <c:v>30</c:v>
                </c:pt>
                <c:pt idx="14">
                  <c:v>13</c:v>
                </c:pt>
                <c:pt idx="15">
                  <c:v>11</c:v>
                </c:pt>
                <c:pt idx="16">
                  <c:v>4</c:v>
                </c:pt>
                <c:pt idx="17">
                  <c:v>1</c:v>
                </c:pt>
                <c:pt idx="18">
                  <c:v>4</c:v>
                </c:pt>
                <c:pt idx="19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B51-4D4B-B517-616785CDDE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66398368"/>
        <c:axId val="466400664"/>
        <c:axId val="0"/>
      </c:bar3DChart>
      <c:catAx>
        <c:axId val="466398368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6400664"/>
        <c:crosses val="autoZero"/>
        <c:auto val="1"/>
        <c:lblAlgn val="ctr"/>
        <c:lblOffset val="100"/>
        <c:noMultiLvlLbl val="0"/>
      </c:catAx>
      <c:valAx>
        <c:axId val="466400664"/>
        <c:scaling>
          <c:orientation val="minMax"/>
          <c:max val="43951"/>
          <c:min val="43740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d\-mmm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6398368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Muk14</b:Tag>
    <b:SourceType>JournalArticle</b:SourceType>
    <b:Guid>{00434993-0D8D-4D8A-94C1-4B747C566458}</b:Guid>
    <b:Title>Energy Audit of an Industry</b:Title>
    <b:JournalName>International Journal of Scientific &amp; Technology Research</b:JournalName>
    <b:Year>2014</b:Year>
    <b:Pages>140</b:Pages>
    <b:Volume>III</b:Volume>
    <b:Issue>12</b:Issue>
    <b:Author>
      <b:Author>
        <b:NameList>
          <b:Person>
            <b:Last>Mukesh</b:Last>
            <b:First>Saini</b:First>
            <b:Middle>K</b:Middle>
          </b:Person>
          <b:Person>
            <b:Last>Chatterji</b:Last>
            <b:First>Dr.</b:First>
            <b:Middle>S</b:Middle>
          </b:Person>
          <b:Person>
            <b:Last>Mathew</b:Last>
            <b:First>Dr.</b:First>
            <b:Middle>Lini</b:Middle>
          </b:Person>
        </b:NameList>
      </b:Author>
    </b:Author>
    <b:Month>December</b:Month>
    <b:ShortTitle>1 INTRODUCTION</b:ShortTitle>
    <b:StandardNumber>ISSN 2277-8616</b:StandardNumber>
    <b:URL>http://www.ijstr.org/paper-references.php?ref=IJSTR-1214-10545</b:URL>
    <b:YearAccessed>2019</b:YearAccessed>
    <b:MonthAccessed>October</b:MonthAccessed>
    <b:DayAccessed>10</b:DayAccessed>
    <b:RefOrder>3</b:RefOrder>
  </b:Source>
  <b:Source>
    <b:Tag>Par15</b:Tag>
    <b:SourceType>JournalArticle</b:SourceType>
    <b:Guid>{D0A8114D-2A69-468A-AC68-DF7B424BA0A1}</b:Guid>
    <b:Title>Energy Audit and Conservation Tool for Energy Efficiency</b:Title>
    <b:JournalName>International Research Journal of Engineering and Technology(IRJET)</b:JournalName>
    <b:Year>2015</b:Year>
    <b:Pages>748</b:Pages>
    <b:Volume>II</b:Volume>
    <b:Issue>8</b:Issue>
    <b:Author>
      <b:Author>
        <b:NameList>
          <b:Person>
            <b:Last>Parthe</b:Last>
            <b:First>Sachin</b:First>
            <b:Middle>P</b:Middle>
          </b:Person>
          <b:Person>
            <b:Last>Kompeli</b:Last>
            <b:First>Santosh</b:First>
          </b:Person>
        </b:NameList>
      </b:Author>
    </b:Author>
    <b:Month>November</b:Month>
    <b:ShortTitle>2. ENERGY AUDIT</b:ShortTitle>
    <b:StandardNumber>p-ISSN: 2395-0072; e-ISSN: 2395-0056</b:StandardNumber>
    <b:YearAccessed>2019</b:YearAccessed>
    <b:MonthAccessed>October</b:MonthAccessed>
    <b:DayAccessed>10</b:DayAccessed>
    <b:URL>https://www.irjet.net/archives/V2/i8/IRJET-V2I8105.pdf</b:URL>
    <b:RefOrder>6</b:RefOrder>
  </b:Source>
  <b:Source>
    <b:Tag>Placeholder1</b:Tag>
    <b:SourceType>BookSection</b:SourceType>
    <b:Guid>{216C9F84-90F3-417B-96C2-3C2665A5BAE4}</b:Guid>
    <b:Title>Industrial Energy Auditing for Increased Sustainability − Methodology and Measurements</b:Title>
    <b:JournalName>Industrial Energy Auditing for Increased Sustainability − Methodology and Measurements</b:JournalName>
    <b:Year>2012</b:Year>
    <b:Pages>115</b:Pages>
    <b:Author>
      <b:Author>
        <b:NameList>
          <b:Person>
            <b:Last>Rosenqvist</b:Last>
            <b:First>Jakob</b:First>
          </b:Person>
          <b:Person>
            <b:Last>Thollander</b:Last>
            <b:First>Patrik</b:First>
          </b:Person>
          <b:Person>
            <b:Last>Rohdin</b:Last>
            <b:First>Patrik</b:First>
          </b:Person>
          <b:Person>
            <b:Last>Söderström</b:Last>
            <b:First>Mats</b:First>
          </b:Person>
        </b:NameList>
      </b:Author>
      <b:BookAuthor>
        <b:NameList>
          <b:Person>
            <b:Last>Rosenqvist</b:Last>
            <b:First>Jakob</b:First>
          </b:Person>
          <b:Person>
            <b:Last>Thollander</b:Last>
            <b:First>Patrik</b:First>
          </b:Person>
          <b:Person>
            <b:Last>Rohdin</b:Last>
            <b:First>Patrik</b:First>
          </b:Person>
          <b:Person>
            <b:Last>Söderström</b:Last>
            <b:First>Mats</b:First>
          </b:Person>
        </b:NameList>
      </b:BookAuthor>
      <b:Editor>
        <b:NameList>
          <b:Person>
            <b:Last>Gebremedhin</b:Last>
            <b:First>Alemayehu</b:First>
          </b:Person>
        </b:NameList>
      </b:Editor>
    </b:Author>
    <b:City>Linköping</b:City>
    <b:Month>October</b:Month>
    <b:Day>3</b:Day>
    <b:Publisher>IntechOpen</b:Publisher>
    <b:ShortTitle>1. Introduction</b:ShortTitle>
    <b:YearAccessed>2019</b:YearAccessed>
    <b:MonthAccessed>October</b:MonthAccessed>
    <b:DayAccessed>13</b:DayAccessed>
    <b:URL>https://www.intechopen.com/books/sustainable-energy-recent-studies/industrial-energy-auditing-for-increased-sustainability-methodology-and-measurements</b:URL>
    <b:DOI>10.5772/51717</b:DOI>
    <b:BookTitle>Sustainable Energy - Recent Studies</b:BookTitle>
    <b:CountryRegion>Sweden</b:CountryRegion>
    <b:ChapterNumber>5</b:ChapterNumber>
    <b:RefOrder>1</b:RefOrder>
  </b:Source>
  <b:Source>
    <b:Tag>Pri19</b:Tag>
    <b:SourceType>ConferenceProceedings</b:SourceType>
    <b:Guid>{86759FF4-4D5E-4CC1-A38B-0126872AB6C7}</b:Guid>
    <b:Title>Industrial energy auditing and assessments: A survey of programs around the world</b:Title>
    <b:Pages>629</b:Pages>
    <b:Author>
      <b:Author>
        <b:NameList>
          <b:Person>
            <b:Last>Price</b:Last>
            <b:First>Lynn</b:First>
          </b:Person>
          <b:Person>
            <b:Last>Lu</b:Last>
            <b:First>Hongyou</b:First>
          </b:Person>
        </b:NameList>
      </b:Author>
    </b:Author>
    <b:JournalName>Energy use in industry: The road from policy to action</b:JournalName>
    <b:ShortTitle>Abstract</b:ShortTitle>
    <b:StandardNumber>ISBN: 978-91-633-4455-8</b:StandardNumber>
    <b:YearAccessed>2019</b:YearAccessed>
    <b:MonthAccessed>October</b:MonthAccessed>
    <b:DayAccessed>13</b:DayAccessed>
    <b:URL>https://www.eceee.org/library/conference_proceedings/eceee_Summer_Studies/2011/3-energy-use-in-industry-the-road-from-policy-to-action/industrial-energy-auditing-and-assessments-a-survey-of-programs-around-the-world/</b:URL>
    <b:Year>2011</b:Year>
    <b:Volume>III</b:Volume>
    <b:Publisher>European Council for an Energy Efficient Economy</b:Publisher>
    <b:ConferenceName>Energy efficiency first: The foundation of a low-carbon society</b:ConferenceName>
    <b:RefOrder>2</b:RefOrder>
  </b:Source>
  <b:Source>
    <b:Tag>Mar19</b:Tag>
    <b:SourceType>InternetSite</b:SourceType>
    <b:Guid>{FCDAE6CD-7897-40AF-B8D4-4DBFC83DC65D}</b:Guid>
    <b:Title>History</b:Title>
    <b:Author>
      <b:Author>
        <b:Corporate>Marelli Corporation</b:Corporate>
      </b:Author>
    </b:Author>
    <b:YearAccessed>2019</b:YearAccessed>
    <b:MonthAccessed>October</b:MonthAccessed>
    <b:DayAccessed>11</b:DayAccessed>
    <b:URL>https://www.calsonickansei.co.jp/en/about-us/history/</b:URL>
    <b:InternetSiteTitle>MARELLI</b:InternetSiteTitle>
    <b:RefOrder>5</b:RefOrder>
  </b:Source>
  <b:Source>
    <b:Tag>Cal19</b:Tag>
    <b:SourceType>InternetSite</b:SourceType>
    <b:Guid>{64239F00-5B2A-40CA-8A34-9298757FFDA6}</b:Guid>
    <b:Author>
      <b:Author>
        <b:Corporate>Calsonic Kansei Europe</b:Corporate>
      </b:Author>
    </b:Author>
    <b:Title>Company Profile</b:Title>
    <b:Year>2019</b:Year>
    <b:YearAccessed>2019</b:YearAccessed>
    <b:MonthAccessed>October</b:MonthAccessed>
    <b:DayAccessed>11</b:DayAccessed>
    <b:URL>http://www.ckeurope.com/company-profile/general-information/</b:URL>
    <b:InternetSiteTitle>Calsonic Kansei</b:InternetSiteTitle>
    <b:RefOrder>4</b:RefOrder>
  </b:Source>
</b:Sources>
</file>

<file path=customXml/itemProps1.xml><?xml version="1.0" encoding="utf-8"?>
<ds:datastoreItem xmlns:ds="http://schemas.openxmlformats.org/officeDocument/2006/customXml" ds:itemID="{BB72D69B-A334-4E12-A93F-684E045C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5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Gregory (P148409)</dc:creator>
  <cp:keywords/>
  <dc:description/>
  <cp:lastModifiedBy>James Gregory</cp:lastModifiedBy>
  <cp:revision>56</cp:revision>
  <dcterms:created xsi:type="dcterms:W3CDTF">2019-10-15T18:16:00Z</dcterms:created>
  <dcterms:modified xsi:type="dcterms:W3CDTF">2019-10-17T19:27:00Z</dcterms:modified>
</cp:coreProperties>
</file>