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693124485"/>
        <w:docPartObj>
          <w:docPartGallery w:val="Cover Pages"/>
          <w:docPartUnique/>
        </w:docPartObj>
      </w:sdtPr>
      <w:sdtContent>
        <w:p w14:paraId="22FBD630" w14:textId="47C82366" w:rsidR="00EC5083" w:rsidRDefault="00000000">
          <w:pPr>
            <w:pStyle w:val="NoSpacing"/>
          </w:pPr>
          <w:r>
            <w:rPr>
              <w:noProof/>
            </w:rPr>
            <w:pict w14:anchorId="1B60C943">
              <v:group id="Group 26" o:spid="_x0000_s1033"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34"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5"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6FDB9C3" w14:textId="3AF12921" w:rsidR="00EC5083" w:rsidRDefault="00EC5083">
                        <w:pPr>
                          <w:pStyle w:val="NoSpacing"/>
                          <w:jc w:val="right"/>
                          <w:rPr>
                            <w:color w:val="FFFFFF" w:themeColor="background1"/>
                            <w:sz w:val="28"/>
                            <w:szCs w:val="28"/>
                          </w:rPr>
                        </w:pPr>
                      </w:p>
                    </w:txbxContent>
                  </v:textbox>
                </v:shape>
                <v:group id="Group 5" o:spid="_x0000_s1036"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7"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9"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40"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1"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2"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44"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5"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6"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7"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9"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50"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51"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52"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5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54"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5"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6"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7"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9"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60"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61"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7531D386" w14:textId="1BBA8D79" w:rsidR="00EC5083" w:rsidRDefault="00000000">
          <w:r>
            <w:rPr>
              <w:noProof/>
            </w:rPr>
            <w:pict w14:anchorId="587B833C">
              <v:shapetype id="_x0000_t202" coordsize="21600,21600" o:spt="202" path="m,l,21600r21600,l21600,xe">
                <v:stroke joinstyle="miter"/>
                <v:path gradientshapeok="t" o:connecttype="rect"/>
              </v:shapetype>
              <v:shape id="Text Box 2" o:spid="_x0000_s1062" type="#_x0000_t202" style="position:absolute;margin-left:177.85pt;margin-top:347.15pt;width:307.35pt;height:131.95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w:txbxContent>
                    <w:p w14:paraId="2328177B" w14:textId="3F410A35" w:rsidR="00C74574" w:rsidRPr="00B9693C" w:rsidRDefault="00C74574" w:rsidP="00C74574">
                      <w:pPr>
                        <w:rPr>
                          <w:sz w:val="20"/>
                          <w:szCs w:val="20"/>
                        </w:rPr>
                      </w:pPr>
                      <w:r w:rsidRPr="00B9693C">
                        <w:rPr>
                          <w:sz w:val="20"/>
                          <w:szCs w:val="20"/>
                        </w:rPr>
                        <w:t xml:space="preserve">Module: </w:t>
                      </w:r>
                      <w:r w:rsidR="00096AC7" w:rsidRPr="00B9693C">
                        <w:rPr>
                          <w:sz w:val="20"/>
                          <w:szCs w:val="20"/>
                        </w:rPr>
                        <w:t xml:space="preserve">International Meetings Management for the Hotel Industry </w:t>
                      </w:r>
                    </w:p>
                    <w:p w14:paraId="5419A099" w14:textId="29827511" w:rsidR="00C74574" w:rsidRPr="00B9693C" w:rsidRDefault="00C74574" w:rsidP="00C74574">
                      <w:pPr>
                        <w:rPr>
                          <w:sz w:val="20"/>
                          <w:szCs w:val="20"/>
                        </w:rPr>
                      </w:pPr>
                      <w:r w:rsidRPr="00B9693C">
                        <w:rPr>
                          <w:sz w:val="20"/>
                          <w:szCs w:val="20"/>
                        </w:rPr>
                        <w:t xml:space="preserve">Module code: </w:t>
                      </w:r>
                      <w:r w:rsidR="007C74AC" w:rsidRPr="00B9693C">
                        <w:rPr>
                          <w:sz w:val="20"/>
                          <w:szCs w:val="20"/>
                        </w:rPr>
                        <w:t xml:space="preserve">BMIH6007 </w:t>
                      </w:r>
                    </w:p>
                    <w:p w14:paraId="76330264" w14:textId="1BC82D25" w:rsidR="00C74574" w:rsidRPr="00B9693C" w:rsidRDefault="00C74574" w:rsidP="00C74574">
                      <w:pPr>
                        <w:rPr>
                          <w:sz w:val="20"/>
                          <w:szCs w:val="20"/>
                        </w:rPr>
                      </w:pPr>
                      <w:r w:rsidRPr="00B9693C">
                        <w:rPr>
                          <w:sz w:val="20"/>
                          <w:szCs w:val="20"/>
                        </w:rPr>
                        <w:t xml:space="preserve">Lecturer: </w:t>
                      </w:r>
                      <w:r w:rsidR="00CC7232" w:rsidRPr="00B9693C">
                        <w:rPr>
                          <w:sz w:val="20"/>
                          <w:szCs w:val="20"/>
                        </w:rPr>
                        <w:t xml:space="preserve">Kathryn Flynn </w:t>
                      </w:r>
                    </w:p>
                    <w:p w14:paraId="1DEFBD5A" w14:textId="77777777" w:rsidR="00C74574" w:rsidRPr="00B9693C" w:rsidRDefault="00C74574" w:rsidP="00C74574">
                      <w:pPr>
                        <w:rPr>
                          <w:sz w:val="20"/>
                          <w:szCs w:val="20"/>
                        </w:rPr>
                      </w:pPr>
                      <w:r w:rsidRPr="00B9693C">
                        <w:rPr>
                          <w:sz w:val="20"/>
                          <w:szCs w:val="20"/>
                        </w:rPr>
                        <w:t>Student: Eugen Gherasim</w:t>
                      </w:r>
                    </w:p>
                    <w:p w14:paraId="0D3B627E" w14:textId="478E4DB9" w:rsidR="00C74574" w:rsidRPr="00B9693C" w:rsidRDefault="00C74574" w:rsidP="00C74574">
                      <w:pPr>
                        <w:rPr>
                          <w:sz w:val="20"/>
                          <w:szCs w:val="20"/>
                        </w:rPr>
                      </w:pPr>
                      <w:r w:rsidRPr="00B9693C">
                        <w:rPr>
                          <w:sz w:val="20"/>
                          <w:szCs w:val="20"/>
                        </w:rPr>
                        <w:t>Student ID: 2242387</w:t>
                      </w:r>
                    </w:p>
                    <w:p w14:paraId="3A3E3AB7" w14:textId="595BCCEF" w:rsidR="00C74574" w:rsidRPr="00B9693C" w:rsidRDefault="00C74574" w:rsidP="00C74574">
                      <w:pPr>
                        <w:rPr>
                          <w:sz w:val="20"/>
                          <w:szCs w:val="20"/>
                        </w:rPr>
                      </w:pPr>
                      <w:r w:rsidRPr="00B9693C">
                        <w:rPr>
                          <w:sz w:val="20"/>
                          <w:szCs w:val="20"/>
                        </w:rPr>
                        <w:t xml:space="preserve">Wordcount: </w:t>
                      </w:r>
                      <w:r w:rsidR="00DE3F76">
                        <w:rPr>
                          <w:sz w:val="20"/>
                          <w:szCs w:val="20"/>
                        </w:rPr>
                        <w:t>2747</w:t>
                      </w:r>
                    </w:p>
                    <w:p w14:paraId="0EB214DC" w14:textId="4A48822B" w:rsidR="00D2771C" w:rsidRDefault="00D2771C"/>
                  </w:txbxContent>
                </v:textbox>
                <w10:wrap type="square"/>
              </v:shape>
            </w:pict>
          </w:r>
          <w:r>
            <w:rPr>
              <w:noProof/>
            </w:rPr>
            <w:pict w14:anchorId="30ECDFE4">
              <v:shape id="_x0000_s1064" type="#_x0000_t202" style="position:absolute;margin-left:75pt;margin-top:622.55pt;width:384.45pt;height:59.4pt;z-index:251665408;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p w14:paraId="31AB474A" w14:textId="77777777" w:rsidR="00E75795" w:rsidRPr="00E75795" w:rsidRDefault="00E75795" w:rsidP="00E75795">
                      <w:pPr>
                        <w:rPr>
                          <w:sz w:val="16"/>
                          <w:szCs w:val="16"/>
                        </w:rPr>
                      </w:pPr>
                      <w:r w:rsidRPr="00E75795">
                        <w:rPr>
                          <w:sz w:val="16"/>
                          <w:szCs w:val="16"/>
                        </w:rPr>
                        <w:t>AI declaration</w:t>
                      </w:r>
                    </w:p>
                    <w:p w14:paraId="55A2B2F6" w14:textId="12DAA552" w:rsidR="00C1705D" w:rsidRPr="00E75795" w:rsidRDefault="00E75795" w:rsidP="00E75795">
                      <w:pPr>
                        <w:rPr>
                          <w:sz w:val="16"/>
                          <w:szCs w:val="16"/>
                        </w:rPr>
                      </w:pPr>
                      <w:r w:rsidRPr="00E75795">
                        <w:rPr>
                          <w:sz w:val="16"/>
                          <w:szCs w:val="16"/>
                        </w:rPr>
                        <w:t>I confirm that I have not used any Al tools in the research and creation of this assignment. I confirm that I have not presented any Al-generated materials as my own work. I confirm that I have copies of my drafts, notes, and other resources I used, which I may be asked to provide in evidence.</w:t>
                      </w:r>
                    </w:p>
                  </w:txbxContent>
                </v:textbox>
                <w10:wrap type="square"/>
              </v:shape>
            </w:pict>
          </w:r>
          <w:r>
            <w:rPr>
              <w:noProof/>
            </w:rPr>
            <w:pict w14:anchorId="5479B52B">
              <v:shape id="Text Box 30" o:spid="_x0000_s1031" type="#_x0000_t202" style="position:absolute;margin-left:193.85pt;margin-top:147.35pt;width:318.5pt;height:171.25pt;z-index:251660288;visibility:visible;mso-height-percent:0;mso-left-percent:420;mso-top-percent:175;mso-wrap-distance-left:9pt;mso-wrap-distance-top:0;mso-wrap-distance-right:9pt;mso-wrap-distance-bottom:0;mso-position-horizontal-relative:page;mso-position-vertical-relative:page;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D7BCA8F" w14:textId="77777777" w:rsidR="00EC5083" w:rsidRPr="00DF4C4A" w:rsidRDefault="00000000" w:rsidP="00DF4C4A">
                      <w:pPr>
                        <w:pStyle w:val="NoSpacing"/>
                        <w:jc w:val="center"/>
                        <w:rPr>
                          <w:rFonts w:ascii="Copperplate Gothic Bold" w:eastAsiaTheme="majorEastAsia" w:hAnsi="Copperplate Gothic Bold" w:cstheme="majorBidi"/>
                          <w:color w:val="262626" w:themeColor="text1" w:themeTint="D9"/>
                          <w:sz w:val="40"/>
                          <w:szCs w:val="40"/>
                        </w:rPr>
                      </w:pPr>
                      <w:sdt>
                        <w:sdtPr>
                          <w:rPr>
                            <w:rFonts w:ascii="Copperplate Gothic Bold" w:eastAsiaTheme="majorEastAsia" w:hAnsi="Copperplate Gothic Bold" w:cstheme="majorBidi"/>
                            <w:color w:val="262626" w:themeColor="text1" w:themeTint="D9"/>
                            <w:sz w:val="40"/>
                            <w:szCs w:val="40"/>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EC5083" w:rsidRPr="00DF4C4A">
                            <w:rPr>
                              <w:rFonts w:ascii="Copperplate Gothic Bold" w:eastAsiaTheme="majorEastAsia" w:hAnsi="Copperplate Gothic Bold" w:cstheme="majorBidi"/>
                              <w:color w:val="262626" w:themeColor="text1" w:themeTint="D9"/>
                              <w:sz w:val="40"/>
                              <w:szCs w:val="40"/>
                            </w:rPr>
                            <w:t xml:space="preserve">     </w:t>
                          </w:r>
                        </w:sdtContent>
                      </w:sdt>
                      <w:r w:rsidR="00EC5083" w:rsidRPr="00DF4C4A">
                        <w:rPr>
                          <w:rFonts w:ascii="Copperplate Gothic Bold" w:eastAsiaTheme="majorEastAsia" w:hAnsi="Copperplate Gothic Bold" w:cstheme="majorBidi"/>
                          <w:color w:val="262626" w:themeColor="text1" w:themeTint="D9"/>
                          <w:sz w:val="40"/>
                          <w:szCs w:val="40"/>
                        </w:rPr>
                        <w:t xml:space="preserve">     EVENT STRATEGIC</w:t>
                      </w:r>
                    </w:p>
                    <w:p w14:paraId="2116A79E" w14:textId="77777777" w:rsidR="00EC5083" w:rsidRPr="00DF4C4A" w:rsidRDefault="00EC5083" w:rsidP="00DF4C4A">
                      <w:pPr>
                        <w:pStyle w:val="NoSpacing"/>
                        <w:jc w:val="center"/>
                        <w:rPr>
                          <w:rFonts w:ascii="Copperplate Gothic Bold" w:eastAsiaTheme="majorEastAsia" w:hAnsi="Copperplate Gothic Bold" w:cstheme="majorBidi"/>
                          <w:color w:val="262626" w:themeColor="text1" w:themeTint="D9"/>
                          <w:sz w:val="40"/>
                          <w:szCs w:val="40"/>
                        </w:rPr>
                      </w:pPr>
                      <w:r w:rsidRPr="00DF4C4A">
                        <w:rPr>
                          <w:rFonts w:ascii="Copperplate Gothic Bold" w:eastAsiaTheme="majorEastAsia" w:hAnsi="Copperplate Gothic Bold" w:cstheme="majorBidi"/>
                          <w:color w:val="262626" w:themeColor="text1" w:themeTint="D9"/>
                          <w:sz w:val="40"/>
                          <w:szCs w:val="40"/>
                        </w:rPr>
                        <w:t>PLANNING AND DELIVERY</w:t>
                      </w:r>
                    </w:p>
                    <w:p w14:paraId="67AFE099" w14:textId="7D291FCD" w:rsidR="00EC5083" w:rsidRPr="00DF4C4A" w:rsidRDefault="00EC5083" w:rsidP="00DF4C4A">
                      <w:pPr>
                        <w:pStyle w:val="NoSpacing"/>
                        <w:jc w:val="center"/>
                        <w:rPr>
                          <w:rFonts w:ascii="Copperplate Gothic Bold" w:eastAsiaTheme="majorEastAsia" w:hAnsi="Copperplate Gothic Bold" w:cstheme="majorBidi"/>
                          <w:color w:val="262626" w:themeColor="text1" w:themeTint="D9"/>
                          <w:sz w:val="40"/>
                          <w:szCs w:val="40"/>
                        </w:rPr>
                      </w:pPr>
                      <w:r w:rsidRPr="00DF4C4A">
                        <w:rPr>
                          <w:rFonts w:ascii="Copperplate Gothic Bold" w:eastAsiaTheme="majorEastAsia" w:hAnsi="Copperplate Gothic Bold" w:cstheme="majorBidi"/>
                          <w:color w:val="262626" w:themeColor="text1" w:themeTint="D9"/>
                          <w:sz w:val="40"/>
                          <w:szCs w:val="40"/>
                        </w:rPr>
                        <w:t>CONSIDERATIONS FOR LEGENDS OF CROESO: INTERNATIONAL FOLKLORE AND STORYTELLING FORUM</w:t>
                      </w:r>
                    </w:p>
                    <w:p w14:paraId="614841CB" w14:textId="6FBBEF50" w:rsidR="00EC5083" w:rsidRDefault="00EC5083">
                      <w:pPr>
                        <w:spacing w:before="120"/>
                        <w:rPr>
                          <w:color w:val="404040" w:themeColor="text1" w:themeTint="BF"/>
                          <w:sz w:val="36"/>
                          <w:szCs w:val="36"/>
                        </w:rPr>
                      </w:pPr>
                    </w:p>
                  </w:txbxContent>
                </v:textbox>
                <w10:wrap anchorx="page" anchory="page"/>
              </v:shape>
            </w:pict>
          </w:r>
          <w:r w:rsidR="00EC5083">
            <w:br w:type="page"/>
          </w:r>
        </w:p>
      </w:sdtContent>
    </w:sdt>
    <w:p w14:paraId="56F2ADAD" w14:textId="1BA609A6" w:rsidR="000F000B" w:rsidRDefault="0013418F" w:rsidP="00FE4A2A">
      <w:pPr>
        <w:spacing w:line="360" w:lineRule="auto"/>
        <w:jc w:val="both"/>
        <w:rPr>
          <w:rFonts w:ascii="Arial" w:hAnsi="Arial" w:cs="Arial"/>
          <w:b/>
          <w:bCs/>
        </w:rPr>
      </w:pPr>
      <w:r w:rsidRPr="00943621">
        <w:rPr>
          <w:rFonts w:ascii="Arial" w:hAnsi="Arial" w:cs="Arial"/>
          <w:b/>
          <w:bCs/>
        </w:rPr>
        <w:lastRenderedPageBreak/>
        <w:t>Executive Summary</w:t>
      </w:r>
    </w:p>
    <w:p w14:paraId="4521EDAF" w14:textId="229CD0DF" w:rsidR="002D44C3" w:rsidRPr="002D44C3" w:rsidRDefault="002D44C3" w:rsidP="002D44C3">
      <w:pPr>
        <w:spacing w:line="360" w:lineRule="auto"/>
        <w:jc w:val="both"/>
        <w:rPr>
          <w:rFonts w:ascii="Arial" w:hAnsi="Arial" w:cs="Arial"/>
        </w:rPr>
      </w:pPr>
      <w:r w:rsidRPr="002D44C3">
        <w:rPr>
          <w:rFonts w:ascii="Arial" w:hAnsi="Arial" w:cs="Arial"/>
        </w:rPr>
        <w:t xml:space="preserve">This report presents a strategic plan for the development and delivery of Legends of </w:t>
      </w:r>
      <w:proofErr w:type="spellStart"/>
      <w:r w:rsidRPr="002D44C3">
        <w:rPr>
          <w:rFonts w:ascii="Arial" w:hAnsi="Arial" w:cs="Arial"/>
        </w:rPr>
        <w:t>Croeso</w:t>
      </w:r>
      <w:proofErr w:type="spellEnd"/>
      <w:r w:rsidRPr="002D44C3">
        <w:rPr>
          <w:rFonts w:ascii="Arial" w:hAnsi="Arial" w:cs="Arial"/>
        </w:rPr>
        <w:t xml:space="preserve">: International Folklore and Storytelling Forum, a cultural event scheduled for 20 March 2025 at Conwy Castle, Wales. </w:t>
      </w:r>
      <w:r w:rsidR="008D3509">
        <w:rPr>
          <w:rFonts w:ascii="Arial" w:hAnsi="Arial" w:cs="Arial"/>
        </w:rPr>
        <w:t>Aligned</w:t>
      </w:r>
      <w:r w:rsidRPr="002D44C3">
        <w:rPr>
          <w:rFonts w:ascii="Arial" w:hAnsi="Arial" w:cs="Arial"/>
        </w:rPr>
        <w:t xml:space="preserve"> with World Storytelling Day and the Visit Wales Year of </w:t>
      </w:r>
      <w:proofErr w:type="spellStart"/>
      <w:r w:rsidRPr="002D44C3">
        <w:rPr>
          <w:rFonts w:ascii="Arial" w:hAnsi="Arial" w:cs="Arial"/>
        </w:rPr>
        <w:t>Croeso</w:t>
      </w:r>
      <w:proofErr w:type="spellEnd"/>
      <w:r w:rsidRPr="002D44C3">
        <w:rPr>
          <w:rFonts w:ascii="Arial" w:hAnsi="Arial" w:cs="Arial"/>
        </w:rPr>
        <w:t xml:space="preserve"> campaign, the forum is designed to highlight Welsh heritage through immersive storytelling, community-led workshops, and cross-cultural collaboration. </w:t>
      </w:r>
      <w:r w:rsidR="009520C6">
        <w:rPr>
          <w:rFonts w:ascii="Arial" w:hAnsi="Arial" w:cs="Arial"/>
        </w:rPr>
        <w:t xml:space="preserve">The event </w:t>
      </w:r>
      <w:r w:rsidRPr="002D44C3">
        <w:rPr>
          <w:rFonts w:ascii="Arial" w:hAnsi="Arial" w:cs="Arial"/>
        </w:rPr>
        <w:t xml:space="preserve">aims to reinforce cultural identity, </w:t>
      </w:r>
      <w:r w:rsidR="00E57E27">
        <w:rPr>
          <w:rFonts w:ascii="Arial" w:hAnsi="Arial" w:cs="Arial"/>
        </w:rPr>
        <w:t>enhance</w:t>
      </w:r>
      <w:r w:rsidRPr="002D44C3">
        <w:rPr>
          <w:rFonts w:ascii="Arial" w:hAnsi="Arial" w:cs="Arial"/>
        </w:rPr>
        <w:t xml:space="preserve"> destination branding, and </w:t>
      </w:r>
      <w:r w:rsidR="00E57E27">
        <w:rPr>
          <w:rFonts w:ascii="Arial" w:hAnsi="Arial" w:cs="Arial"/>
        </w:rPr>
        <w:t>promote</w:t>
      </w:r>
      <w:r w:rsidRPr="002D44C3">
        <w:rPr>
          <w:rFonts w:ascii="Arial" w:hAnsi="Arial" w:cs="Arial"/>
        </w:rPr>
        <w:t xml:space="preserve"> sustainable tourism initiatives in Wales.</w:t>
      </w:r>
    </w:p>
    <w:p w14:paraId="6CC80426" w14:textId="43213DF3" w:rsidR="002D44C3" w:rsidRPr="002D44C3" w:rsidRDefault="002D44C3" w:rsidP="002D44C3">
      <w:pPr>
        <w:spacing w:line="360" w:lineRule="auto"/>
        <w:jc w:val="both"/>
        <w:rPr>
          <w:rFonts w:ascii="Arial" w:hAnsi="Arial" w:cs="Arial"/>
        </w:rPr>
      </w:pPr>
      <w:r w:rsidRPr="002D44C3">
        <w:rPr>
          <w:rFonts w:ascii="Arial" w:hAnsi="Arial" w:cs="Arial"/>
        </w:rPr>
        <w:t>Using the EMBOK framework, the report sets out the event’s core aims, which include engaging 200 delegates, ensuring high venue efficiency, and achieving measurable outcomes in heritage tourism promotion.</w:t>
      </w:r>
      <w:r w:rsidR="00D57EF3">
        <w:rPr>
          <w:rFonts w:ascii="Arial" w:hAnsi="Arial" w:cs="Arial"/>
        </w:rPr>
        <w:t xml:space="preserve"> </w:t>
      </w:r>
      <w:r w:rsidR="00D57EF3" w:rsidRPr="00D57EF3">
        <w:rPr>
          <w:rFonts w:ascii="Arial" w:hAnsi="Arial" w:cs="Arial"/>
        </w:rPr>
        <w:t>Key</w:t>
      </w:r>
      <w:r w:rsidR="00D57EF3">
        <w:rPr>
          <w:rFonts w:ascii="Arial" w:hAnsi="Arial" w:cs="Arial"/>
        </w:rPr>
        <w:t xml:space="preserve"> </w:t>
      </w:r>
      <w:r w:rsidR="00D57EF3" w:rsidRPr="00D57EF3">
        <w:rPr>
          <w:rFonts w:ascii="Arial" w:hAnsi="Arial" w:cs="Arial"/>
        </w:rPr>
        <w:t>strategic planning elements are critically analysed</w:t>
      </w:r>
      <w:r w:rsidRPr="002D44C3">
        <w:rPr>
          <w:rFonts w:ascii="Arial" w:hAnsi="Arial" w:cs="Arial"/>
        </w:rPr>
        <w:t>, including venue logistics, technology integration, staffing, marketing, and financial structure. A balanced income and expenditure model is proposed, with a total projected budget of £55,000. This is supported by a mix of income sources such as ticket sales, Welsh Government support, arts sponsorships, merchandise, and donations.</w:t>
      </w:r>
    </w:p>
    <w:p w14:paraId="47400CAD" w14:textId="2D426D50" w:rsidR="002D44C3" w:rsidRPr="002D44C3" w:rsidRDefault="002D44C3" w:rsidP="002D44C3">
      <w:pPr>
        <w:spacing w:line="360" w:lineRule="auto"/>
        <w:jc w:val="both"/>
        <w:rPr>
          <w:rFonts w:ascii="Arial" w:hAnsi="Arial" w:cs="Arial"/>
        </w:rPr>
      </w:pPr>
      <w:r w:rsidRPr="002D44C3">
        <w:rPr>
          <w:rFonts w:ascii="Arial" w:hAnsi="Arial" w:cs="Arial"/>
        </w:rPr>
        <w:t>The report explores emerging trends shaping the events industry in 2025, such as the use of artificial intelligence, hybrid event formats, ESG-focused practices, and inclusive technologies. These are reflected in the event’s structure to ensure accessibility and modern engagement. A PESTEL analysis is used to assess wider situational and cultural factors, including language legislation, rural economy dynamics, and heritage site compliance, which are all crucial for successful delivery in a Welsh context.</w:t>
      </w:r>
    </w:p>
    <w:p w14:paraId="7F33344B" w14:textId="77777777" w:rsidR="002D44C3" w:rsidRPr="002D44C3" w:rsidRDefault="002D44C3" w:rsidP="002D44C3">
      <w:pPr>
        <w:spacing w:line="360" w:lineRule="auto"/>
        <w:jc w:val="both"/>
        <w:rPr>
          <w:rFonts w:ascii="Arial" w:hAnsi="Arial" w:cs="Arial"/>
        </w:rPr>
      </w:pPr>
      <w:r w:rsidRPr="002D44C3">
        <w:rPr>
          <w:rFonts w:ascii="Arial" w:hAnsi="Arial" w:cs="Arial"/>
        </w:rPr>
        <w:t xml:space="preserve">Overall, the Legends of </w:t>
      </w:r>
      <w:proofErr w:type="spellStart"/>
      <w:r w:rsidRPr="002D44C3">
        <w:rPr>
          <w:rFonts w:ascii="Arial" w:hAnsi="Arial" w:cs="Arial"/>
        </w:rPr>
        <w:t>Croeso</w:t>
      </w:r>
      <w:proofErr w:type="spellEnd"/>
      <w:r w:rsidRPr="002D44C3">
        <w:rPr>
          <w:rFonts w:ascii="Arial" w:hAnsi="Arial" w:cs="Arial"/>
        </w:rPr>
        <w:t xml:space="preserve"> forum is shown to be both feasible and culturally valuable. The event is positioned to leave a meaningful legacy by enhancing Wales’s global cultural visibility, supporting community cohesion, and aligning with national tourism strategies. The report concludes with recommendations to strengthen sustainability, maximise reach, and uphold ethical cultural representation.</w:t>
      </w:r>
    </w:p>
    <w:p w14:paraId="126CCAD4" w14:textId="77777777" w:rsidR="00943621" w:rsidRDefault="00943621" w:rsidP="00FE4A2A">
      <w:pPr>
        <w:spacing w:line="360" w:lineRule="auto"/>
        <w:jc w:val="both"/>
        <w:rPr>
          <w:rFonts w:ascii="Arial" w:hAnsi="Arial" w:cs="Arial"/>
          <w:b/>
          <w:bCs/>
        </w:rPr>
      </w:pPr>
    </w:p>
    <w:p w14:paraId="158F43D3" w14:textId="77777777" w:rsidR="00943621" w:rsidRDefault="00943621" w:rsidP="00FE4A2A">
      <w:pPr>
        <w:spacing w:line="360" w:lineRule="auto"/>
        <w:jc w:val="both"/>
        <w:rPr>
          <w:rFonts w:ascii="Arial" w:hAnsi="Arial" w:cs="Arial"/>
          <w:b/>
          <w:bCs/>
        </w:rPr>
      </w:pPr>
    </w:p>
    <w:p w14:paraId="3DA62486" w14:textId="77777777" w:rsidR="00943621" w:rsidRDefault="00943621" w:rsidP="00FE4A2A">
      <w:pPr>
        <w:spacing w:line="360" w:lineRule="auto"/>
        <w:jc w:val="both"/>
        <w:rPr>
          <w:rFonts w:ascii="Arial" w:hAnsi="Arial" w:cs="Arial"/>
          <w:b/>
          <w:bCs/>
        </w:rPr>
      </w:pPr>
    </w:p>
    <w:p w14:paraId="42DC57BC" w14:textId="77777777" w:rsidR="00943621" w:rsidRDefault="00943621" w:rsidP="00FE4A2A">
      <w:pPr>
        <w:spacing w:line="360" w:lineRule="auto"/>
        <w:jc w:val="both"/>
        <w:rPr>
          <w:rFonts w:ascii="Arial" w:hAnsi="Arial" w:cs="Arial"/>
          <w:b/>
          <w:bCs/>
        </w:rPr>
      </w:pPr>
    </w:p>
    <w:p w14:paraId="54861100" w14:textId="77777777" w:rsidR="00943621" w:rsidRDefault="00943621" w:rsidP="00FE4A2A">
      <w:pPr>
        <w:spacing w:line="360" w:lineRule="auto"/>
        <w:jc w:val="both"/>
        <w:rPr>
          <w:rFonts w:ascii="Arial" w:hAnsi="Arial" w:cs="Arial"/>
          <w:b/>
          <w:bCs/>
        </w:rPr>
      </w:pPr>
    </w:p>
    <w:p w14:paraId="611FD245" w14:textId="77777777" w:rsidR="00943621" w:rsidRDefault="00943621" w:rsidP="00FE4A2A">
      <w:pPr>
        <w:spacing w:line="360" w:lineRule="auto"/>
        <w:jc w:val="both"/>
        <w:rPr>
          <w:rFonts w:ascii="Arial" w:hAnsi="Arial" w:cs="Arial"/>
          <w:b/>
          <w:bCs/>
        </w:rPr>
      </w:pPr>
    </w:p>
    <w:sdt>
      <w:sdtPr>
        <w:rPr>
          <w:rFonts w:asciiTheme="minorHAnsi" w:eastAsiaTheme="minorHAnsi" w:hAnsiTheme="minorHAnsi" w:cstheme="minorBidi"/>
          <w:color w:val="auto"/>
          <w:kern w:val="2"/>
          <w:sz w:val="22"/>
          <w:szCs w:val="22"/>
          <w:lang w:val="en-GB"/>
        </w:rPr>
        <w:id w:val="-1968729989"/>
        <w:docPartObj>
          <w:docPartGallery w:val="Table of Contents"/>
          <w:docPartUnique/>
        </w:docPartObj>
      </w:sdtPr>
      <w:sdtEndPr>
        <w:rPr>
          <w:b/>
          <w:bCs/>
          <w:noProof/>
        </w:rPr>
      </w:sdtEndPr>
      <w:sdtContent>
        <w:p w14:paraId="59340E93" w14:textId="2CB8B713" w:rsidR="00943621" w:rsidRDefault="00943621">
          <w:pPr>
            <w:pStyle w:val="TOCHeading"/>
          </w:pPr>
          <w:r>
            <w:t>Contents</w:t>
          </w:r>
        </w:p>
        <w:p w14:paraId="1B665215" w14:textId="6B626097" w:rsidR="00110B79" w:rsidRDefault="0094362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615197" w:history="1">
            <w:r w:rsidR="00110B79" w:rsidRPr="00E76AF4">
              <w:rPr>
                <w:rStyle w:val="Hyperlink"/>
                <w:noProof/>
              </w:rPr>
              <w:t>1. Introduction</w:t>
            </w:r>
            <w:r w:rsidR="00110B79">
              <w:rPr>
                <w:noProof/>
                <w:webHidden/>
              </w:rPr>
              <w:tab/>
            </w:r>
            <w:r w:rsidR="00110B79">
              <w:rPr>
                <w:noProof/>
                <w:webHidden/>
              </w:rPr>
              <w:fldChar w:fldCharType="begin"/>
            </w:r>
            <w:r w:rsidR="00110B79">
              <w:rPr>
                <w:noProof/>
                <w:webHidden/>
              </w:rPr>
              <w:instrText xml:space="preserve"> PAGEREF _Toc200615197 \h </w:instrText>
            </w:r>
            <w:r w:rsidR="00110B79">
              <w:rPr>
                <w:noProof/>
                <w:webHidden/>
              </w:rPr>
            </w:r>
            <w:r w:rsidR="00110B79">
              <w:rPr>
                <w:noProof/>
                <w:webHidden/>
              </w:rPr>
              <w:fldChar w:fldCharType="separate"/>
            </w:r>
            <w:r w:rsidR="00110B79">
              <w:rPr>
                <w:noProof/>
                <w:webHidden/>
              </w:rPr>
              <w:t>3</w:t>
            </w:r>
            <w:r w:rsidR="00110B79">
              <w:rPr>
                <w:noProof/>
                <w:webHidden/>
              </w:rPr>
              <w:fldChar w:fldCharType="end"/>
            </w:r>
          </w:hyperlink>
        </w:p>
        <w:p w14:paraId="3F679DEF" w14:textId="277D42A9" w:rsidR="00110B79" w:rsidRDefault="00110B79">
          <w:pPr>
            <w:pStyle w:val="TOC1"/>
            <w:tabs>
              <w:tab w:val="right" w:leader="dot" w:pos="9016"/>
            </w:tabs>
            <w:rPr>
              <w:rFonts w:eastAsiaTheme="minorEastAsia"/>
              <w:noProof/>
              <w:sz w:val="24"/>
              <w:szCs w:val="24"/>
              <w:lang w:eastAsia="en-GB"/>
            </w:rPr>
          </w:pPr>
          <w:hyperlink w:anchor="_Toc200615198" w:history="1">
            <w:r w:rsidRPr="00E76AF4">
              <w:rPr>
                <w:rStyle w:val="Hyperlink"/>
                <w:noProof/>
              </w:rPr>
              <w:t>2. The Event Cycle</w:t>
            </w:r>
            <w:r>
              <w:rPr>
                <w:noProof/>
                <w:webHidden/>
              </w:rPr>
              <w:tab/>
            </w:r>
            <w:r>
              <w:rPr>
                <w:noProof/>
                <w:webHidden/>
              </w:rPr>
              <w:fldChar w:fldCharType="begin"/>
            </w:r>
            <w:r>
              <w:rPr>
                <w:noProof/>
                <w:webHidden/>
              </w:rPr>
              <w:instrText xml:space="preserve"> PAGEREF _Toc200615198 \h </w:instrText>
            </w:r>
            <w:r>
              <w:rPr>
                <w:noProof/>
                <w:webHidden/>
              </w:rPr>
            </w:r>
            <w:r>
              <w:rPr>
                <w:noProof/>
                <w:webHidden/>
              </w:rPr>
              <w:fldChar w:fldCharType="separate"/>
            </w:r>
            <w:r>
              <w:rPr>
                <w:noProof/>
                <w:webHidden/>
              </w:rPr>
              <w:t>3</w:t>
            </w:r>
            <w:r>
              <w:rPr>
                <w:noProof/>
                <w:webHidden/>
              </w:rPr>
              <w:fldChar w:fldCharType="end"/>
            </w:r>
          </w:hyperlink>
        </w:p>
        <w:p w14:paraId="0522BD68" w14:textId="7852A002" w:rsidR="00110B79" w:rsidRDefault="00110B79">
          <w:pPr>
            <w:pStyle w:val="TOC1"/>
            <w:tabs>
              <w:tab w:val="right" w:leader="dot" w:pos="9016"/>
            </w:tabs>
            <w:rPr>
              <w:rFonts w:eastAsiaTheme="minorEastAsia"/>
              <w:noProof/>
              <w:sz w:val="24"/>
              <w:szCs w:val="24"/>
              <w:lang w:eastAsia="en-GB"/>
            </w:rPr>
          </w:pPr>
          <w:hyperlink w:anchor="_Toc200615199" w:history="1">
            <w:r w:rsidRPr="00E76AF4">
              <w:rPr>
                <w:rStyle w:val="Hyperlink"/>
                <w:noProof/>
              </w:rPr>
              <w:t>3. Event Concept</w:t>
            </w:r>
            <w:r>
              <w:rPr>
                <w:noProof/>
                <w:webHidden/>
              </w:rPr>
              <w:tab/>
            </w:r>
            <w:r>
              <w:rPr>
                <w:noProof/>
                <w:webHidden/>
              </w:rPr>
              <w:fldChar w:fldCharType="begin"/>
            </w:r>
            <w:r>
              <w:rPr>
                <w:noProof/>
                <w:webHidden/>
              </w:rPr>
              <w:instrText xml:space="preserve"> PAGEREF _Toc200615199 \h </w:instrText>
            </w:r>
            <w:r>
              <w:rPr>
                <w:noProof/>
                <w:webHidden/>
              </w:rPr>
            </w:r>
            <w:r>
              <w:rPr>
                <w:noProof/>
                <w:webHidden/>
              </w:rPr>
              <w:fldChar w:fldCharType="separate"/>
            </w:r>
            <w:r>
              <w:rPr>
                <w:noProof/>
                <w:webHidden/>
              </w:rPr>
              <w:t>4</w:t>
            </w:r>
            <w:r>
              <w:rPr>
                <w:noProof/>
                <w:webHidden/>
              </w:rPr>
              <w:fldChar w:fldCharType="end"/>
            </w:r>
          </w:hyperlink>
        </w:p>
        <w:p w14:paraId="20C9019F" w14:textId="6C351198" w:rsidR="00110B79" w:rsidRDefault="00110B79">
          <w:pPr>
            <w:pStyle w:val="TOC2"/>
            <w:tabs>
              <w:tab w:val="right" w:leader="dot" w:pos="9016"/>
            </w:tabs>
            <w:rPr>
              <w:rFonts w:eastAsiaTheme="minorEastAsia"/>
              <w:noProof/>
              <w:sz w:val="24"/>
              <w:szCs w:val="24"/>
              <w:lang w:eastAsia="en-GB"/>
            </w:rPr>
          </w:pPr>
          <w:hyperlink w:anchor="_Toc200615200" w:history="1">
            <w:r w:rsidRPr="00E76AF4">
              <w:rPr>
                <w:rStyle w:val="Hyperlink"/>
                <w:noProof/>
              </w:rPr>
              <w:t>3.1 Overview of the Event Experience</w:t>
            </w:r>
            <w:r>
              <w:rPr>
                <w:noProof/>
                <w:webHidden/>
              </w:rPr>
              <w:tab/>
            </w:r>
            <w:r>
              <w:rPr>
                <w:noProof/>
                <w:webHidden/>
              </w:rPr>
              <w:fldChar w:fldCharType="begin"/>
            </w:r>
            <w:r>
              <w:rPr>
                <w:noProof/>
                <w:webHidden/>
              </w:rPr>
              <w:instrText xml:space="preserve"> PAGEREF _Toc200615200 \h </w:instrText>
            </w:r>
            <w:r>
              <w:rPr>
                <w:noProof/>
                <w:webHidden/>
              </w:rPr>
            </w:r>
            <w:r>
              <w:rPr>
                <w:noProof/>
                <w:webHidden/>
              </w:rPr>
              <w:fldChar w:fldCharType="separate"/>
            </w:r>
            <w:r>
              <w:rPr>
                <w:noProof/>
                <w:webHidden/>
              </w:rPr>
              <w:t>4</w:t>
            </w:r>
            <w:r>
              <w:rPr>
                <w:noProof/>
                <w:webHidden/>
              </w:rPr>
              <w:fldChar w:fldCharType="end"/>
            </w:r>
          </w:hyperlink>
        </w:p>
        <w:p w14:paraId="5A4FE523" w14:textId="5F005511" w:rsidR="00110B79" w:rsidRDefault="00110B79">
          <w:pPr>
            <w:pStyle w:val="TOC2"/>
            <w:tabs>
              <w:tab w:val="right" w:leader="dot" w:pos="9016"/>
            </w:tabs>
            <w:rPr>
              <w:rFonts w:eastAsiaTheme="minorEastAsia"/>
              <w:noProof/>
              <w:sz w:val="24"/>
              <w:szCs w:val="24"/>
              <w:lang w:eastAsia="en-GB"/>
            </w:rPr>
          </w:pPr>
          <w:hyperlink w:anchor="_Toc200615201" w:history="1">
            <w:r w:rsidRPr="00E76AF4">
              <w:rPr>
                <w:rStyle w:val="Hyperlink"/>
                <w:noProof/>
              </w:rPr>
              <w:t>3.2 Morning Sessions and Workshops</w:t>
            </w:r>
            <w:r>
              <w:rPr>
                <w:noProof/>
                <w:webHidden/>
              </w:rPr>
              <w:tab/>
            </w:r>
            <w:r>
              <w:rPr>
                <w:noProof/>
                <w:webHidden/>
              </w:rPr>
              <w:fldChar w:fldCharType="begin"/>
            </w:r>
            <w:r>
              <w:rPr>
                <w:noProof/>
                <w:webHidden/>
              </w:rPr>
              <w:instrText xml:space="preserve"> PAGEREF _Toc200615201 \h </w:instrText>
            </w:r>
            <w:r>
              <w:rPr>
                <w:noProof/>
                <w:webHidden/>
              </w:rPr>
            </w:r>
            <w:r>
              <w:rPr>
                <w:noProof/>
                <w:webHidden/>
              </w:rPr>
              <w:fldChar w:fldCharType="separate"/>
            </w:r>
            <w:r>
              <w:rPr>
                <w:noProof/>
                <w:webHidden/>
              </w:rPr>
              <w:t>5</w:t>
            </w:r>
            <w:r>
              <w:rPr>
                <w:noProof/>
                <w:webHidden/>
              </w:rPr>
              <w:fldChar w:fldCharType="end"/>
            </w:r>
          </w:hyperlink>
        </w:p>
        <w:p w14:paraId="46164848" w14:textId="1D3D47A5" w:rsidR="00110B79" w:rsidRDefault="00110B79">
          <w:pPr>
            <w:pStyle w:val="TOC2"/>
            <w:tabs>
              <w:tab w:val="right" w:leader="dot" w:pos="9016"/>
            </w:tabs>
            <w:rPr>
              <w:rFonts w:eastAsiaTheme="minorEastAsia"/>
              <w:noProof/>
              <w:sz w:val="24"/>
              <w:szCs w:val="24"/>
              <w:lang w:eastAsia="en-GB"/>
            </w:rPr>
          </w:pPr>
          <w:hyperlink w:anchor="_Toc200615202" w:history="1">
            <w:r w:rsidRPr="00E76AF4">
              <w:rPr>
                <w:rStyle w:val="Hyperlink"/>
                <w:noProof/>
              </w:rPr>
              <w:t>3.3 Afternoon Cultural Engagement</w:t>
            </w:r>
            <w:r>
              <w:rPr>
                <w:noProof/>
                <w:webHidden/>
              </w:rPr>
              <w:tab/>
            </w:r>
            <w:r>
              <w:rPr>
                <w:noProof/>
                <w:webHidden/>
              </w:rPr>
              <w:fldChar w:fldCharType="begin"/>
            </w:r>
            <w:r>
              <w:rPr>
                <w:noProof/>
                <w:webHidden/>
              </w:rPr>
              <w:instrText xml:space="preserve"> PAGEREF _Toc200615202 \h </w:instrText>
            </w:r>
            <w:r>
              <w:rPr>
                <w:noProof/>
                <w:webHidden/>
              </w:rPr>
            </w:r>
            <w:r>
              <w:rPr>
                <w:noProof/>
                <w:webHidden/>
              </w:rPr>
              <w:fldChar w:fldCharType="separate"/>
            </w:r>
            <w:r>
              <w:rPr>
                <w:noProof/>
                <w:webHidden/>
              </w:rPr>
              <w:t>5</w:t>
            </w:r>
            <w:r>
              <w:rPr>
                <w:noProof/>
                <w:webHidden/>
              </w:rPr>
              <w:fldChar w:fldCharType="end"/>
            </w:r>
          </w:hyperlink>
        </w:p>
        <w:p w14:paraId="5FDFC074" w14:textId="212A3BDF" w:rsidR="00110B79" w:rsidRDefault="00110B79">
          <w:pPr>
            <w:pStyle w:val="TOC2"/>
            <w:tabs>
              <w:tab w:val="right" w:leader="dot" w:pos="9016"/>
            </w:tabs>
            <w:rPr>
              <w:rFonts w:eastAsiaTheme="minorEastAsia"/>
              <w:noProof/>
              <w:sz w:val="24"/>
              <w:szCs w:val="24"/>
              <w:lang w:eastAsia="en-GB"/>
            </w:rPr>
          </w:pPr>
          <w:hyperlink w:anchor="_Toc200615203" w:history="1">
            <w:r w:rsidRPr="00E76AF4">
              <w:rPr>
                <w:rStyle w:val="Hyperlink"/>
                <w:noProof/>
              </w:rPr>
              <w:t>3.4 Closing Ceremony</w:t>
            </w:r>
            <w:r>
              <w:rPr>
                <w:noProof/>
                <w:webHidden/>
              </w:rPr>
              <w:tab/>
            </w:r>
            <w:r>
              <w:rPr>
                <w:noProof/>
                <w:webHidden/>
              </w:rPr>
              <w:fldChar w:fldCharType="begin"/>
            </w:r>
            <w:r>
              <w:rPr>
                <w:noProof/>
                <w:webHidden/>
              </w:rPr>
              <w:instrText xml:space="preserve"> PAGEREF _Toc200615203 \h </w:instrText>
            </w:r>
            <w:r>
              <w:rPr>
                <w:noProof/>
                <w:webHidden/>
              </w:rPr>
            </w:r>
            <w:r>
              <w:rPr>
                <w:noProof/>
                <w:webHidden/>
              </w:rPr>
              <w:fldChar w:fldCharType="separate"/>
            </w:r>
            <w:r>
              <w:rPr>
                <w:noProof/>
                <w:webHidden/>
              </w:rPr>
              <w:t>5</w:t>
            </w:r>
            <w:r>
              <w:rPr>
                <w:noProof/>
                <w:webHidden/>
              </w:rPr>
              <w:fldChar w:fldCharType="end"/>
            </w:r>
          </w:hyperlink>
        </w:p>
        <w:p w14:paraId="25E71B3A" w14:textId="0EF66BE6" w:rsidR="00110B79" w:rsidRDefault="00110B79">
          <w:pPr>
            <w:pStyle w:val="TOC1"/>
            <w:tabs>
              <w:tab w:val="right" w:leader="dot" w:pos="9016"/>
            </w:tabs>
            <w:rPr>
              <w:rFonts w:eastAsiaTheme="minorEastAsia"/>
              <w:noProof/>
              <w:sz w:val="24"/>
              <w:szCs w:val="24"/>
              <w:lang w:eastAsia="en-GB"/>
            </w:rPr>
          </w:pPr>
          <w:hyperlink w:anchor="_Toc200615204" w:history="1">
            <w:r w:rsidRPr="00E76AF4">
              <w:rPr>
                <w:rStyle w:val="Hyperlink"/>
                <w:noProof/>
              </w:rPr>
              <w:t>4. Aim and Objectives of the Event</w:t>
            </w:r>
            <w:r>
              <w:rPr>
                <w:noProof/>
                <w:webHidden/>
              </w:rPr>
              <w:tab/>
            </w:r>
            <w:r>
              <w:rPr>
                <w:noProof/>
                <w:webHidden/>
              </w:rPr>
              <w:fldChar w:fldCharType="begin"/>
            </w:r>
            <w:r>
              <w:rPr>
                <w:noProof/>
                <w:webHidden/>
              </w:rPr>
              <w:instrText xml:space="preserve"> PAGEREF _Toc200615204 \h </w:instrText>
            </w:r>
            <w:r>
              <w:rPr>
                <w:noProof/>
                <w:webHidden/>
              </w:rPr>
            </w:r>
            <w:r>
              <w:rPr>
                <w:noProof/>
                <w:webHidden/>
              </w:rPr>
              <w:fldChar w:fldCharType="separate"/>
            </w:r>
            <w:r>
              <w:rPr>
                <w:noProof/>
                <w:webHidden/>
              </w:rPr>
              <w:t>5</w:t>
            </w:r>
            <w:r>
              <w:rPr>
                <w:noProof/>
                <w:webHidden/>
              </w:rPr>
              <w:fldChar w:fldCharType="end"/>
            </w:r>
          </w:hyperlink>
        </w:p>
        <w:p w14:paraId="2E0C47EE" w14:textId="624A61EC" w:rsidR="00110B79" w:rsidRDefault="00110B79">
          <w:pPr>
            <w:pStyle w:val="TOC1"/>
            <w:tabs>
              <w:tab w:val="right" w:leader="dot" w:pos="9016"/>
            </w:tabs>
            <w:rPr>
              <w:rFonts w:eastAsiaTheme="minorEastAsia"/>
              <w:noProof/>
              <w:sz w:val="24"/>
              <w:szCs w:val="24"/>
              <w:lang w:eastAsia="en-GB"/>
            </w:rPr>
          </w:pPr>
          <w:hyperlink w:anchor="_Toc200615205" w:history="1">
            <w:r w:rsidRPr="00E76AF4">
              <w:rPr>
                <w:rStyle w:val="Hyperlink"/>
                <w:noProof/>
              </w:rPr>
              <w:t>5. Event Management</w:t>
            </w:r>
            <w:r>
              <w:rPr>
                <w:noProof/>
                <w:webHidden/>
              </w:rPr>
              <w:tab/>
            </w:r>
            <w:r>
              <w:rPr>
                <w:noProof/>
                <w:webHidden/>
              </w:rPr>
              <w:fldChar w:fldCharType="begin"/>
            </w:r>
            <w:r>
              <w:rPr>
                <w:noProof/>
                <w:webHidden/>
              </w:rPr>
              <w:instrText xml:space="preserve"> PAGEREF _Toc200615205 \h </w:instrText>
            </w:r>
            <w:r>
              <w:rPr>
                <w:noProof/>
                <w:webHidden/>
              </w:rPr>
            </w:r>
            <w:r>
              <w:rPr>
                <w:noProof/>
                <w:webHidden/>
              </w:rPr>
              <w:fldChar w:fldCharType="separate"/>
            </w:r>
            <w:r>
              <w:rPr>
                <w:noProof/>
                <w:webHidden/>
              </w:rPr>
              <w:t>6</w:t>
            </w:r>
            <w:r>
              <w:rPr>
                <w:noProof/>
                <w:webHidden/>
              </w:rPr>
              <w:fldChar w:fldCharType="end"/>
            </w:r>
          </w:hyperlink>
        </w:p>
        <w:p w14:paraId="2830305B" w14:textId="4BF391DF" w:rsidR="00110B79" w:rsidRDefault="00110B79">
          <w:pPr>
            <w:pStyle w:val="TOC2"/>
            <w:tabs>
              <w:tab w:val="right" w:leader="dot" w:pos="9016"/>
            </w:tabs>
            <w:rPr>
              <w:rFonts w:eastAsiaTheme="minorEastAsia"/>
              <w:noProof/>
              <w:sz w:val="24"/>
              <w:szCs w:val="24"/>
              <w:lang w:eastAsia="en-GB"/>
            </w:rPr>
          </w:pPr>
          <w:hyperlink w:anchor="_Toc200615206" w:history="1">
            <w:r w:rsidRPr="00E76AF4">
              <w:rPr>
                <w:rStyle w:val="Hyperlink"/>
                <w:noProof/>
              </w:rPr>
              <w:t>5.1 Operational and Planning Activities</w:t>
            </w:r>
            <w:r>
              <w:rPr>
                <w:noProof/>
                <w:webHidden/>
              </w:rPr>
              <w:tab/>
            </w:r>
            <w:r>
              <w:rPr>
                <w:noProof/>
                <w:webHidden/>
              </w:rPr>
              <w:fldChar w:fldCharType="begin"/>
            </w:r>
            <w:r>
              <w:rPr>
                <w:noProof/>
                <w:webHidden/>
              </w:rPr>
              <w:instrText xml:space="preserve"> PAGEREF _Toc200615206 \h </w:instrText>
            </w:r>
            <w:r>
              <w:rPr>
                <w:noProof/>
                <w:webHidden/>
              </w:rPr>
            </w:r>
            <w:r>
              <w:rPr>
                <w:noProof/>
                <w:webHidden/>
              </w:rPr>
              <w:fldChar w:fldCharType="separate"/>
            </w:r>
            <w:r>
              <w:rPr>
                <w:noProof/>
                <w:webHidden/>
              </w:rPr>
              <w:t>6</w:t>
            </w:r>
            <w:r>
              <w:rPr>
                <w:noProof/>
                <w:webHidden/>
              </w:rPr>
              <w:fldChar w:fldCharType="end"/>
            </w:r>
          </w:hyperlink>
        </w:p>
        <w:p w14:paraId="5BBBE40E" w14:textId="4C5AF6CE" w:rsidR="00110B79" w:rsidRDefault="00110B79">
          <w:pPr>
            <w:pStyle w:val="TOC2"/>
            <w:tabs>
              <w:tab w:val="right" w:leader="dot" w:pos="9016"/>
            </w:tabs>
            <w:rPr>
              <w:rFonts w:eastAsiaTheme="minorEastAsia"/>
              <w:noProof/>
              <w:sz w:val="24"/>
              <w:szCs w:val="24"/>
              <w:lang w:eastAsia="en-GB"/>
            </w:rPr>
          </w:pPr>
          <w:hyperlink w:anchor="_Toc200615207" w:history="1">
            <w:r w:rsidRPr="00E76AF4">
              <w:rPr>
                <w:rStyle w:val="Hyperlink"/>
                <w:noProof/>
              </w:rPr>
              <w:t>5.2 Marketing Activities</w:t>
            </w:r>
            <w:r>
              <w:rPr>
                <w:noProof/>
                <w:webHidden/>
              </w:rPr>
              <w:tab/>
            </w:r>
            <w:r>
              <w:rPr>
                <w:noProof/>
                <w:webHidden/>
              </w:rPr>
              <w:fldChar w:fldCharType="begin"/>
            </w:r>
            <w:r>
              <w:rPr>
                <w:noProof/>
                <w:webHidden/>
              </w:rPr>
              <w:instrText xml:space="preserve"> PAGEREF _Toc200615207 \h </w:instrText>
            </w:r>
            <w:r>
              <w:rPr>
                <w:noProof/>
                <w:webHidden/>
              </w:rPr>
            </w:r>
            <w:r>
              <w:rPr>
                <w:noProof/>
                <w:webHidden/>
              </w:rPr>
              <w:fldChar w:fldCharType="separate"/>
            </w:r>
            <w:r>
              <w:rPr>
                <w:noProof/>
                <w:webHidden/>
              </w:rPr>
              <w:t>7</w:t>
            </w:r>
            <w:r>
              <w:rPr>
                <w:noProof/>
                <w:webHidden/>
              </w:rPr>
              <w:fldChar w:fldCharType="end"/>
            </w:r>
          </w:hyperlink>
        </w:p>
        <w:p w14:paraId="5228D47C" w14:textId="48D8AD46" w:rsidR="00110B79" w:rsidRDefault="00110B79">
          <w:pPr>
            <w:pStyle w:val="TOC2"/>
            <w:tabs>
              <w:tab w:val="right" w:leader="dot" w:pos="9016"/>
            </w:tabs>
            <w:rPr>
              <w:rFonts w:eastAsiaTheme="minorEastAsia"/>
              <w:noProof/>
              <w:sz w:val="24"/>
              <w:szCs w:val="24"/>
              <w:lang w:eastAsia="en-GB"/>
            </w:rPr>
          </w:pPr>
          <w:hyperlink w:anchor="_Toc200615208" w:history="1">
            <w:r w:rsidRPr="00E76AF4">
              <w:rPr>
                <w:rStyle w:val="Hyperlink"/>
                <w:noProof/>
              </w:rPr>
              <w:t>5.3 Skills and Roles Required</w:t>
            </w:r>
            <w:r>
              <w:rPr>
                <w:noProof/>
                <w:webHidden/>
              </w:rPr>
              <w:tab/>
            </w:r>
            <w:r>
              <w:rPr>
                <w:noProof/>
                <w:webHidden/>
              </w:rPr>
              <w:fldChar w:fldCharType="begin"/>
            </w:r>
            <w:r>
              <w:rPr>
                <w:noProof/>
                <w:webHidden/>
              </w:rPr>
              <w:instrText xml:space="preserve"> PAGEREF _Toc200615208 \h </w:instrText>
            </w:r>
            <w:r>
              <w:rPr>
                <w:noProof/>
                <w:webHidden/>
              </w:rPr>
            </w:r>
            <w:r>
              <w:rPr>
                <w:noProof/>
                <w:webHidden/>
              </w:rPr>
              <w:fldChar w:fldCharType="separate"/>
            </w:r>
            <w:r>
              <w:rPr>
                <w:noProof/>
                <w:webHidden/>
              </w:rPr>
              <w:t>7</w:t>
            </w:r>
            <w:r>
              <w:rPr>
                <w:noProof/>
                <w:webHidden/>
              </w:rPr>
              <w:fldChar w:fldCharType="end"/>
            </w:r>
          </w:hyperlink>
        </w:p>
        <w:p w14:paraId="036C8C5E" w14:textId="12877ED1" w:rsidR="00110B79" w:rsidRDefault="00110B79">
          <w:pPr>
            <w:pStyle w:val="TOC1"/>
            <w:tabs>
              <w:tab w:val="right" w:leader="dot" w:pos="9016"/>
            </w:tabs>
            <w:rPr>
              <w:rFonts w:eastAsiaTheme="minorEastAsia"/>
              <w:noProof/>
              <w:sz w:val="24"/>
              <w:szCs w:val="24"/>
              <w:lang w:eastAsia="en-GB"/>
            </w:rPr>
          </w:pPr>
          <w:hyperlink w:anchor="_Toc200615209" w:history="1">
            <w:r w:rsidRPr="00E76AF4">
              <w:rPr>
                <w:rStyle w:val="Hyperlink"/>
                <w:noProof/>
              </w:rPr>
              <w:t>6. Event Budget</w:t>
            </w:r>
            <w:r>
              <w:rPr>
                <w:noProof/>
                <w:webHidden/>
              </w:rPr>
              <w:tab/>
            </w:r>
            <w:r>
              <w:rPr>
                <w:noProof/>
                <w:webHidden/>
              </w:rPr>
              <w:fldChar w:fldCharType="begin"/>
            </w:r>
            <w:r>
              <w:rPr>
                <w:noProof/>
                <w:webHidden/>
              </w:rPr>
              <w:instrText xml:space="preserve"> PAGEREF _Toc200615209 \h </w:instrText>
            </w:r>
            <w:r>
              <w:rPr>
                <w:noProof/>
                <w:webHidden/>
              </w:rPr>
            </w:r>
            <w:r>
              <w:rPr>
                <w:noProof/>
                <w:webHidden/>
              </w:rPr>
              <w:fldChar w:fldCharType="separate"/>
            </w:r>
            <w:r>
              <w:rPr>
                <w:noProof/>
                <w:webHidden/>
              </w:rPr>
              <w:t>7</w:t>
            </w:r>
            <w:r>
              <w:rPr>
                <w:noProof/>
                <w:webHidden/>
              </w:rPr>
              <w:fldChar w:fldCharType="end"/>
            </w:r>
          </w:hyperlink>
        </w:p>
        <w:p w14:paraId="7651942A" w14:textId="7BE17C89" w:rsidR="00110B79" w:rsidRDefault="00110B79">
          <w:pPr>
            <w:pStyle w:val="TOC2"/>
            <w:tabs>
              <w:tab w:val="right" w:leader="dot" w:pos="9016"/>
            </w:tabs>
            <w:rPr>
              <w:rFonts w:eastAsiaTheme="minorEastAsia"/>
              <w:noProof/>
              <w:sz w:val="24"/>
              <w:szCs w:val="24"/>
              <w:lang w:eastAsia="en-GB"/>
            </w:rPr>
          </w:pPr>
          <w:hyperlink w:anchor="_Toc200615210" w:history="1">
            <w:r w:rsidRPr="00E76AF4">
              <w:rPr>
                <w:rStyle w:val="Hyperlink"/>
                <w:noProof/>
              </w:rPr>
              <w:t>6.1 Expenditure Breakdown</w:t>
            </w:r>
            <w:r>
              <w:rPr>
                <w:noProof/>
                <w:webHidden/>
              </w:rPr>
              <w:tab/>
            </w:r>
            <w:r>
              <w:rPr>
                <w:noProof/>
                <w:webHidden/>
              </w:rPr>
              <w:fldChar w:fldCharType="begin"/>
            </w:r>
            <w:r>
              <w:rPr>
                <w:noProof/>
                <w:webHidden/>
              </w:rPr>
              <w:instrText xml:space="preserve"> PAGEREF _Toc200615210 \h </w:instrText>
            </w:r>
            <w:r>
              <w:rPr>
                <w:noProof/>
                <w:webHidden/>
              </w:rPr>
            </w:r>
            <w:r>
              <w:rPr>
                <w:noProof/>
                <w:webHidden/>
              </w:rPr>
              <w:fldChar w:fldCharType="separate"/>
            </w:r>
            <w:r>
              <w:rPr>
                <w:noProof/>
                <w:webHidden/>
              </w:rPr>
              <w:t>7</w:t>
            </w:r>
            <w:r>
              <w:rPr>
                <w:noProof/>
                <w:webHidden/>
              </w:rPr>
              <w:fldChar w:fldCharType="end"/>
            </w:r>
          </w:hyperlink>
        </w:p>
        <w:p w14:paraId="32ADFAEE" w14:textId="1857CEFA" w:rsidR="00110B79" w:rsidRDefault="00110B79">
          <w:pPr>
            <w:pStyle w:val="TOC2"/>
            <w:tabs>
              <w:tab w:val="right" w:leader="dot" w:pos="9016"/>
            </w:tabs>
            <w:rPr>
              <w:rFonts w:eastAsiaTheme="minorEastAsia"/>
              <w:noProof/>
              <w:sz w:val="24"/>
              <w:szCs w:val="24"/>
              <w:lang w:eastAsia="en-GB"/>
            </w:rPr>
          </w:pPr>
          <w:hyperlink w:anchor="_Toc200615211" w:history="1">
            <w:r w:rsidRPr="00E76AF4">
              <w:rPr>
                <w:rStyle w:val="Hyperlink"/>
                <w:noProof/>
              </w:rPr>
              <w:t>6.2 Income Breakdown</w:t>
            </w:r>
            <w:r>
              <w:rPr>
                <w:noProof/>
                <w:webHidden/>
              </w:rPr>
              <w:tab/>
            </w:r>
            <w:r>
              <w:rPr>
                <w:noProof/>
                <w:webHidden/>
              </w:rPr>
              <w:fldChar w:fldCharType="begin"/>
            </w:r>
            <w:r>
              <w:rPr>
                <w:noProof/>
                <w:webHidden/>
              </w:rPr>
              <w:instrText xml:space="preserve"> PAGEREF _Toc200615211 \h </w:instrText>
            </w:r>
            <w:r>
              <w:rPr>
                <w:noProof/>
                <w:webHidden/>
              </w:rPr>
            </w:r>
            <w:r>
              <w:rPr>
                <w:noProof/>
                <w:webHidden/>
              </w:rPr>
              <w:fldChar w:fldCharType="separate"/>
            </w:r>
            <w:r>
              <w:rPr>
                <w:noProof/>
                <w:webHidden/>
              </w:rPr>
              <w:t>9</w:t>
            </w:r>
            <w:r>
              <w:rPr>
                <w:noProof/>
                <w:webHidden/>
              </w:rPr>
              <w:fldChar w:fldCharType="end"/>
            </w:r>
          </w:hyperlink>
        </w:p>
        <w:p w14:paraId="5780570C" w14:textId="1E2B51D8" w:rsidR="00110B79" w:rsidRDefault="00110B79">
          <w:pPr>
            <w:pStyle w:val="TOC1"/>
            <w:tabs>
              <w:tab w:val="right" w:leader="dot" w:pos="9016"/>
            </w:tabs>
            <w:rPr>
              <w:rFonts w:eastAsiaTheme="minorEastAsia"/>
              <w:noProof/>
              <w:sz w:val="24"/>
              <w:szCs w:val="24"/>
              <w:lang w:eastAsia="en-GB"/>
            </w:rPr>
          </w:pPr>
          <w:hyperlink w:anchor="_Toc200615212" w:history="1">
            <w:r w:rsidRPr="00E76AF4">
              <w:rPr>
                <w:rStyle w:val="Hyperlink"/>
                <w:noProof/>
              </w:rPr>
              <w:t>7. Industry Trends</w:t>
            </w:r>
            <w:r>
              <w:rPr>
                <w:noProof/>
                <w:webHidden/>
              </w:rPr>
              <w:tab/>
            </w:r>
            <w:r>
              <w:rPr>
                <w:noProof/>
                <w:webHidden/>
              </w:rPr>
              <w:fldChar w:fldCharType="begin"/>
            </w:r>
            <w:r>
              <w:rPr>
                <w:noProof/>
                <w:webHidden/>
              </w:rPr>
              <w:instrText xml:space="preserve"> PAGEREF _Toc200615212 \h </w:instrText>
            </w:r>
            <w:r>
              <w:rPr>
                <w:noProof/>
                <w:webHidden/>
              </w:rPr>
            </w:r>
            <w:r>
              <w:rPr>
                <w:noProof/>
                <w:webHidden/>
              </w:rPr>
              <w:fldChar w:fldCharType="separate"/>
            </w:r>
            <w:r>
              <w:rPr>
                <w:noProof/>
                <w:webHidden/>
              </w:rPr>
              <w:t>10</w:t>
            </w:r>
            <w:r>
              <w:rPr>
                <w:noProof/>
                <w:webHidden/>
              </w:rPr>
              <w:fldChar w:fldCharType="end"/>
            </w:r>
          </w:hyperlink>
        </w:p>
        <w:p w14:paraId="71985859" w14:textId="48E09052" w:rsidR="00110B79" w:rsidRDefault="00110B79">
          <w:pPr>
            <w:pStyle w:val="TOC2"/>
            <w:tabs>
              <w:tab w:val="right" w:leader="dot" w:pos="9016"/>
            </w:tabs>
            <w:rPr>
              <w:rFonts w:eastAsiaTheme="minorEastAsia"/>
              <w:noProof/>
              <w:sz w:val="24"/>
              <w:szCs w:val="24"/>
              <w:lang w:eastAsia="en-GB"/>
            </w:rPr>
          </w:pPr>
          <w:hyperlink w:anchor="_Toc200615213" w:history="1">
            <w:r w:rsidRPr="00E76AF4">
              <w:rPr>
                <w:rStyle w:val="Hyperlink"/>
                <w:noProof/>
              </w:rPr>
              <w:t>7.1 Artificial Intelligence and Personalisation</w:t>
            </w:r>
            <w:r>
              <w:rPr>
                <w:noProof/>
                <w:webHidden/>
              </w:rPr>
              <w:tab/>
            </w:r>
            <w:r>
              <w:rPr>
                <w:noProof/>
                <w:webHidden/>
              </w:rPr>
              <w:fldChar w:fldCharType="begin"/>
            </w:r>
            <w:r>
              <w:rPr>
                <w:noProof/>
                <w:webHidden/>
              </w:rPr>
              <w:instrText xml:space="preserve"> PAGEREF _Toc200615213 \h </w:instrText>
            </w:r>
            <w:r>
              <w:rPr>
                <w:noProof/>
                <w:webHidden/>
              </w:rPr>
            </w:r>
            <w:r>
              <w:rPr>
                <w:noProof/>
                <w:webHidden/>
              </w:rPr>
              <w:fldChar w:fldCharType="separate"/>
            </w:r>
            <w:r>
              <w:rPr>
                <w:noProof/>
                <w:webHidden/>
              </w:rPr>
              <w:t>10</w:t>
            </w:r>
            <w:r>
              <w:rPr>
                <w:noProof/>
                <w:webHidden/>
              </w:rPr>
              <w:fldChar w:fldCharType="end"/>
            </w:r>
          </w:hyperlink>
        </w:p>
        <w:p w14:paraId="7C824B3C" w14:textId="57A528DB" w:rsidR="00110B79" w:rsidRDefault="00110B79">
          <w:pPr>
            <w:pStyle w:val="TOC2"/>
            <w:tabs>
              <w:tab w:val="right" w:leader="dot" w:pos="9016"/>
            </w:tabs>
            <w:rPr>
              <w:rFonts w:eastAsiaTheme="minorEastAsia"/>
              <w:noProof/>
              <w:sz w:val="24"/>
              <w:szCs w:val="24"/>
              <w:lang w:eastAsia="en-GB"/>
            </w:rPr>
          </w:pPr>
          <w:hyperlink w:anchor="_Toc200615214" w:history="1">
            <w:r w:rsidRPr="00E76AF4">
              <w:rPr>
                <w:rStyle w:val="Hyperlink"/>
                <w:noProof/>
              </w:rPr>
              <w:t>7.2 ESG and Sustainable Event Practices</w:t>
            </w:r>
            <w:r>
              <w:rPr>
                <w:noProof/>
                <w:webHidden/>
              </w:rPr>
              <w:tab/>
            </w:r>
            <w:r>
              <w:rPr>
                <w:noProof/>
                <w:webHidden/>
              </w:rPr>
              <w:fldChar w:fldCharType="begin"/>
            </w:r>
            <w:r>
              <w:rPr>
                <w:noProof/>
                <w:webHidden/>
              </w:rPr>
              <w:instrText xml:space="preserve"> PAGEREF _Toc200615214 \h </w:instrText>
            </w:r>
            <w:r>
              <w:rPr>
                <w:noProof/>
                <w:webHidden/>
              </w:rPr>
            </w:r>
            <w:r>
              <w:rPr>
                <w:noProof/>
                <w:webHidden/>
              </w:rPr>
              <w:fldChar w:fldCharType="separate"/>
            </w:r>
            <w:r>
              <w:rPr>
                <w:noProof/>
                <w:webHidden/>
              </w:rPr>
              <w:t>11</w:t>
            </w:r>
            <w:r>
              <w:rPr>
                <w:noProof/>
                <w:webHidden/>
              </w:rPr>
              <w:fldChar w:fldCharType="end"/>
            </w:r>
          </w:hyperlink>
        </w:p>
        <w:p w14:paraId="2D8D3535" w14:textId="45A774CD" w:rsidR="00110B79" w:rsidRDefault="00110B79">
          <w:pPr>
            <w:pStyle w:val="TOC2"/>
            <w:tabs>
              <w:tab w:val="right" w:leader="dot" w:pos="9016"/>
            </w:tabs>
            <w:rPr>
              <w:rFonts w:eastAsiaTheme="minorEastAsia"/>
              <w:noProof/>
              <w:sz w:val="24"/>
              <w:szCs w:val="24"/>
              <w:lang w:eastAsia="en-GB"/>
            </w:rPr>
          </w:pPr>
          <w:hyperlink w:anchor="_Toc200615215" w:history="1">
            <w:r w:rsidRPr="00E76AF4">
              <w:rPr>
                <w:rStyle w:val="Hyperlink"/>
                <w:noProof/>
              </w:rPr>
              <w:t>7.3 Hybrid Participation and Digital Access</w:t>
            </w:r>
            <w:r>
              <w:rPr>
                <w:noProof/>
                <w:webHidden/>
              </w:rPr>
              <w:tab/>
            </w:r>
            <w:r>
              <w:rPr>
                <w:noProof/>
                <w:webHidden/>
              </w:rPr>
              <w:fldChar w:fldCharType="begin"/>
            </w:r>
            <w:r>
              <w:rPr>
                <w:noProof/>
                <w:webHidden/>
              </w:rPr>
              <w:instrText xml:space="preserve"> PAGEREF _Toc200615215 \h </w:instrText>
            </w:r>
            <w:r>
              <w:rPr>
                <w:noProof/>
                <w:webHidden/>
              </w:rPr>
            </w:r>
            <w:r>
              <w:rPr>
                <w:noProof/>
                <w:webHidden/>
              </w:rPr>
              <w:fldChar w:fldCharType="separate"/>
            </w:r>
            <w:r>
              <w:rPr>
                <w:noProof/>
                <w:webHidden/>
              </w:rPr>
              <w:t>11</w:t>
            </w:r>
            <w:r>
              <w:rPr>
                <w:noProof/>
                <w:webHidden/>
              </w:rPr>
              <w:fldChar w:fldCharType="end"/>
            </w:r>
          </w:hyperlink>
        </w:p>
        <w:p w14:paraId="1D3F0833" w14:textId="2314A6DE" w:rsidR="00110B79" w:rsidRDefault="00110B79">
          <w:pPr>
            <w:pStyle w:val="TOC1"/>
            <w:tabs>
              <w:tab w:val="right" w:leader="dot" w:pos="9016"/>
            </w:tabs>
            <w:rPr>
              <w:rFonts w:eastAsiaTheme="minorEastAsia"/>
              <w:noProof/>
              <w:sz w:val="24"/>
              <w:szCs w:val="24"/>
              <w:lang w:eastAsia="en-GB"/>
            </w:rPr>
          </w:pPr>
          <w:hyperlink w:anchor="_Toc200615216" w:history="1">
            <w:r w:rsidRPr="00E76AF4">
              <w:rPr>
                <w:rStyle w:val="Hyperlink"/>
                <w:noProof/>
              </w:rPr>
              <w:t>8. Situational and Cultural Considerations</w:t>
            </w:r>
            <w:r>
              <w:rPr>
                <w:noProof/>
                <w:webHidden/>
              </w:rPr>
              <w:tab/>
            </w:r>
            <w:r>
              <w:rPr>
                <w:noProof/>
                <w:webHidden/>
              </w:rPr>
              <w:fldChar w:fldCharType="begin"/>
            </w:r>
            <w:r>
              <w:rPr>
                <w:noProof/>
                <w:webHidden/>
              </w:rPr>
              <w:instrText xml:space="preserve"> PAGEREF _Toc200615216 \h </w:instrText>
            </w:r>
            <w:r>
              <w:rPr>
                <w:noProof/>
                <w:webHidden/>
              </w:rPr>
            </w:r>
            <w:r>
              <w:rPr>
                <w:noProof/>
                <w:webHidden/>
              </w:rPr>
              <w:fldChar w:fldCharType="separate"/>
            </w:r>
            <w:r>
              <w:rPr>
                <w:noProof/>
                <w:webHidden/>
              </w:rPr>
              <w:t>11</w:t>
            </w:r>
            <w:r>
              <w:rPr>
                <w:noProof/>
                <w:webHidden/>
              </w:rPr>
              <w:fldChar w:fldCharType="end"/>
            </w:r>
          </w:hyperlink>
        </w:p>
        <w:p w14:paraId="162A4D1E" w14:textId="18CCD0D5" w:rsidR="00110B79" w:rsidRDefault="00110B79">
          <w:pPr>
            <w:pStyle w:val="TOC1"/>
            <w:tabs>
              <w:tab w:val="right" w:leader="dot" w:pos="9016"/>
            </w:tabs>
            <w:rPr>
              <w:rFonts w:eastAsiaTheme="minorEastAsia"/>
              <w:noProof/>
              <w:sz w:val="24"/>
              <w:szCs w:val="24"/>
              <w:lang w:eastAsia="en-GB"/>
            </w:rPr>
          </w:pPr>
          <w:hyperlink w:anchor="_Toc200615217" w:history="1">
            <w:r w:rsidRPr="00E76AF4">
              <w:rPr>
                <w:rStyle w:val="Hyperlink"/>
                <w:noProof/>
              </w:rPr>
              <w:t>9. Conclusion</w:t>
            </w:r>
            <w:r>
              <w:rPr>
                <w:noProof/>
                <w:webHidden/>
              </w:rPr>
              <w:tab/>
            </w:r>
            <w:r>
              <w:rPr>
                <w:noProof/>
                <w:webHidden/>
              </w:rPr>
              <w:fldChar w:fldCharType="begin"/>
            </w:r>
            <w:r>
              <w:rPr>
                <w:noProof/>
                <w:webHidden/>
              </w:rPr>
              <w:instrText xml:space="preserve"> PAGEREF _Toc200615217 \h </w:instrText>
            </w:r>
            <w:r>
              <w:rPr>
                <w:noProof/>
                <w:webHidden/>
              </w:rPr>
            </w:r>
            <w:r>
              <w:rPr>
                <w:noProof/>
                <w:webHidden/>
              </w:rPr>
              <w:fldChar w:fldCharType="separate"/>
            </w:r>
            <w:r>
              <w:rPr>
                <w:noProof/>
                <w:webHidden/>
              </w:rPr>
              <w:t>12</w:t>
            </w:r>
            <w:r>
              <w:rPr>
                <w:noProof/>
                <w:webHidden/>
              </w:rPr>
              <w:fldChar w:fldCharType="end"/>
            </w:r>
          </w:hyperlink>
        </w:p>
        <w:p w14:paraId="6FDD4167" w14:textId="49FF1ABC" w:rsidR="00110B79" w:rsidRDefault="00110B79">
          <w:pPr>
            <w:pStyle w:val="TOC1"/>
            <w:tabs>
              <w:tab w:val="right" w:leader="dot" w:pos="9016"/>
            </w:tabs>
            <w:rPr>
              <w:rFonts w:eastAsiaTheme="minorEastAsia"/>
              <w:noProof/>
              <w:sz w:val="24"/>
              <w:szCs w:val="24"/>
              <w:lang w:eastAsia="en-GB"/>
            </w:rPr>
          </w:pPr>
          <w:hyperlink w:anchor="_Toc200615218" w:history="1">
            <w:r w:rsidRPr="00E76AF4">
              <w:rPr>
                <w:rStyle w:val="Hyperlink"/>
                <w:noProof/>
              </w:rPr>
              <w:t>10. References</w:t>
            </w:r>
            <w:r>
              <w:rPr>
                <w:noProof/>
                <w:webHidden/>
              </w:rPr>
              <w:tab/>
            </w:r>
            <w:r>
              <w:rPr>
                <w:noProof/>
                <w:webHidden/>
              </w:rPr>
              <w:fldChar w:fldCharType="begin"/>
            </w:r>
            <w:r>
              <w:rPr>
                <w:noProof/>
                <w:webHidden/>
              </w:rPr>
              <w:instrText xml:space="preserve"> PAGEREF _Toc200615218 \h </w:instrText>
            </w:r>
            <w:r>
              <w:rPr>
                <w:noProof/>
                <w:webHidden/>
              </w:rPr>
            </w:r>
            <w:r>
              <w:rPr>
                <w:noProof/>
                <w:webHidden/>
              </w:rPr>
              <w:fldChar w:fldCharType="separate"/>
            </w:r>
            <w:r>
              <w:rPr>
                <w:noProof/>
                <w:webHidden/>
              </w:rPr>
              <w:t>14</w:t>
            </w:r>
            <w:r>
              <w:rPr>
                <w:noProof/>
                <w:webHidden/>
              </w:rPr>
              <w:fldChar w:fldCharType="end"/>
            </w:r>
          </w:hyperlink>
        </w:p>
        <w:p w14:paraId="3D20003C" w14:textId="1622ED87" w:rsidR="00943621" w:rsidRDefault="00943621">
          <w:r>
            <w:rPr>
              <w:b/>
              <w:bCs/>
              <w:noProof/>
            </w:rPr>
            <w:fldChar w:fldCharType="end"/>
          </w:r>
        </w:p>
      </w:sdtContent>
    </w:sdt>
    <w:p w14:paraId="5690309A" w14:textId="77777777" w:rsidR="00943621" w:rsidRDefault="00943621" w:rsidP="00FE4A2A">
      <w:pPr>
        <w:spacing w:line="360" w:lineRule="auto"/>
        <w:jc w:val="both"/>
        <w:rPr>
          <w:rFonts w:ascii="Arial" w:hAnsi="Arial" w:cs="Arial"/>
          <w:b/>
          <w:bCs/>
        </w:rPr>
      </w:pPr>
    </w:p>
    <w:p w14:paraId="35DBAB06" w14:textId="77777777" w:rsidR="00943621" w:rsidRDefault="00943621" w:rsidP="00FE4A2A">
      <w:pPr>
        <w:spacing w:line="360" w:lineRule="auto"/>
        <w:jc w:val="both"/>
        <w:rPr>
          <w:rFonts w:ascii="Arial" w:hAnsi="Arial" w:cs="Arial"/>
          <w:b/>
          <w:bCs/>
        </w:rPr>
      </w:pPr>
    </w:p>
    <w:p w14:paraId="011464BB" w14:textId="77777777" w:rsidR="00943621" w:rsidRDefault="00943621" w:rsidP="00FE4A2A">
      <w:pPr>
        <w:spacing w:line="360" w:lineRule="auto"/>
        <w:jc w:val="both"/>
        <w:rPr>
          <w:rFonts w:ascii="Arial" w:hAnsi="Arial" w:cs="Arial"/>
          <w:b/>
          <w:bCs/>
        </w:rPr>
      </w:pPr>
    </w:p>
    <w:p w14:paraId="0787A312" w14:textId="77777777" w:rsidR="00943621" w:rsidRDefault="00943621" w:rsidP="00FE4A2A">
      <w:pPr>
        <w:spacing w:line="360" w:lineRule="auto"/>
        <w:jc w:val="both"/>
        <w:rPr>
          <w:rFonts w:ascii="Arial" w:hAnsi="Arial" w:cs="Arial"/>
          <w:b/>
          <w:bCs/>
        </w:rPr>
      </w:pPr>
    </w:p>
    <w:p w14:paraId="639DAAB1" w14:textId="77777777" w:rsidR="00943621" w:rsidRDefault="00943621" w:rsidP="00FE4A2A">
      <w:pPr>
        <w:spacing w:line="360" w:lineRule="auto"/>
        <w:jc w:val="both"/>
        <w:rPr>
          <w:rFonts w:ascii="Arial" w:hAnsi="Arial" w:cs="Arial"/>
          <w:b/>
          <w:bCs/>
        </w:rPr>
      </w:pPr>
    </w:p>
    <w:p w14:paraId="3767AE26" w14:textId="77777777" w:rsidR="002D44C3" w:rsidRDefault="002D44C3" w:rsidP="00FE4A2A">
      <w:pPr>
        <w:spacing w:line="360" w:lineRule="auto"/>
        <w:jc w:val="both"/>
        <w:rPr>
          <w:rFonts w:ascii="Arial" w:hAnsi="Arial" w:cs="Arial"/>
          <w:b/>
          <w:bCs/>
        </w:rPr>
      </w:pPr>
    </w:p>
    <w:p w14:paraId="42F46584" w14:textId="08FA287C" w:rsidR="002D44C3" w:rsidRPr="002D44C3" w:rsidRDefault="002D44C3" w:rsidP="002D44C3">
      <w:pPr>
        <w:pStyle w:val="Heading1"/>
      </w:pPr>
      <w:bookmarkStart w:id="0" w:name="_Toc200615197"/>
      <w:r>
        <w:lastRenderedPageBreak/>
        <w:t xml:space="preserve">1. </w:t>
      </w:r>
      <w:r w:rsidR="00943621">
        <w:t>Introduction</w:t>
      </w:r>
      <w:bookmarkEnd w:id="0"/>
    </w:p>
    <w:p w14:paraId="6F4FB64E" w14:textId="0512DA3D" w:rsidR="00943621" w:rsidRPr="004D3258" w:rsidRDefault="004D3258" w:rsidP="00FE4A2A">
      <w:pPr>
        <w:spacing w:line="360" w:lineRule="auto"/>
        <w:jc w:val="both"/>
        <w:rPr>
          <w:rFonts w:ascii="Arial" w:hAnsi="Arial" w:cs="Arial"/>
        </w:rPr>
      </w:pPr>
      <w:r w:rsidRPr="004D3258">
        <w:rPr>
          <w:rFonts w:ascii="Arial" w:hAnsi="Arial" w:cs="Arial"/>
        </w:rPr>
        <w:t xml:space="preserve">The Legends of </w:t>
      </w:r>
      <w:proofErr w:type="spellStart"/>
      <w:r w:rsidRPr="004D3258">
        <w:rPr>
          <w:rFonts w:ascii="Arial" w:hAnsi="Arial" w:cs="Arial"/>
        </w:rPr>
        <w:t>Croeso</w:t>
      </w:r>
      <w:proofErr w:type="spellEnd"/>
      <w:r w:rsidRPr="004D3258">
        <w:rPr>
          <w:rFonts w:ascii="Arial" w:hAnsi="Arial" w:cs="Arial"/>
        </w:rPr>
        <w:t xml:space="preserve">: International Folklore and Storytelling Forum is a strategically designed cultural event aimed at enhancing Wales’s global tourism appeal by celebrating its rich storytelling heritage. Taking place at Conwy Castle—a UNESCO World Heritage Site—the event aligns with the principles of sustainable, inclusive, and experience-based tourism promoted under Visit </w:t>
      </w:r>
      <w:proofErr w:type="spellStart"/>
      <w:r w:rsidRPr="004D3258">
        <w:rPr>
          <w:rFonts w:ascii="Arial" w:hAnsi="Arial" w:cs="Arial"/>
        </w:rPr>
        <w:t>Wales’</w:t>
      </w:r>
      <w:proofErr w:type="spellEnd"/>
      <w:r w:rsidRPr="004D3258">
        <w:rPr>
          <w:rFonts w:ascii="Arial" w:hAnsi="Arial" w:cs="Arial"/>
        </w:rPr>
        <w:t xml:space="preserve"> Year of </w:t>
      </w:r>
      <w:proofErr w:type="spellStart"/>
      <w:r w:rsidRPr="004D3258">
        <w:rPr>
          <w:rFonts w:ascii="Arial" w:hAnsi="Arial" w:cs="Arial"/>
        </w:rPr>
        <w:t>Croeso</w:t>
      </w:r>
      <w:proofErr w:type="spellEnd"/>
      <w:r w:rsidRPr="004D3258">
        <w:rPr>
          <w:rFonts w:ascii="Arial" w:hAnsi="Arial" w:cs="Arial"/>
        </w:rPr>
        <w:t xml:space="preserve"> 2025. This report applies the Event Management Body of Knowledge (EMBOK) model and event strategy frameworks to analyse the event’s planning, budgeting, operational delivery, and situational context. By examining key trends such as hybrid participation, sustainable practices, and the use of digital tools, the report also reflects on the contemporary challenges and opportunities shaping the meetings and events industry. Through critical evaluation and application of theoretical models, the report aims to demonstrate a clear understanding of effective event design, stakeholder engagement, and cultural sensitivity in international meetings management.</w:t>
      </w:r>
    </w:p>
    <w:p w14:paraId="0DB27C04" w14:textId="66E69508" w:rsidR="002D44C3" w:rsidRPr="002D44C3" w:rsidRDefault="002D44C3" w:rsidP="002D44C3">
      <w:pPr>
        <w:pStyle w:val="Heading1"/>
      </w:pPr>
      <w:bookmarkStart w:id="1" w:name="_Toc200615198"/>
      <w:r>
        <w:t xml:space="preserve">2. </w:t>
      </w:r>
      <w:r w:rsidR="009328C8">
        <w:t>The Event Cycle</w:t>
      </w:r>
      <w:bookmarkEnd w:id="1"/>
    </w:p>
    <w:p w14:paraId="29E2B276" w14:textId="3F8D9FF7" w:rsidR="000B0106" w:rsidRPr="000B0106" w:rsidRDefault="000B0106" w:rsidP="000B0106">
      <w:pPr>
        <w:spacing w:line="360" w:lineRule="auto"/>
        <w:jc w:val="both"/>
        <w:rPr>
          <w:rFonts w:ascii="Arial" w:hAnsi="Arial" w:cs="Arial"/>
        </w:rPr>
      </w:pPr>
      <w:r w:rsidRPr="000B0106">
        <w:rPr>
          <w:rFonts w:ascii="Arial" w:hAnsi="Arial" w:cs="Arial"/>
        </w:rPr>
        <w:t>This event applies the Event Management Body of Knowledge (EMBOK) model to guide the planning and delivery process. EMBOK comprises five core phases: Initiation, Planning, Implementation, Event</w:t>
      </w:r>
      <w:r w:rsidR="00147560">
        <w:rPr>
          <w:rFonts w:ascii="Arial" w:hAnsi="Arial" w:cs="Arial"/>
        </w:rPr>
        <w:t xml:space="preserve"> Management</w:t>
      </w:r>
      <w:r w:rsidRPr="000B0106">
        <w:rPr>
          <w:rFonts w:ascii="Arial" w:hAnsi="Arial" w:cs="Arial"/>
        </w:rPr>
        <w:t xml:space="preserve">, and Closure (Thomas </w:t>
      </w:r>
      <w:r w:rsidR="000D48D4">
        <w:rPr>
          <w:rFonts w:ascii="Arial" w:hAnsi="Arial" w:cs="Arial"/>
        </w:rPr>
        <w:t>&amp;</w:t>
      </w:r>
      <w:r w:rsidRPr="000B0106">
        <w:rPr>
          <w:rFonts w:ascii="Arial" w:hAnsi="Arial" w:cs="Arial"/>
        </w:rPr>
        <w:t xml:space="preserve"> Stephens, 2022). These stages enable structured task execution and skill application, supporting successful event delivery through iterative evaluation and refinement.</w:t>
      </w:r>
    </w:p>
    <w:p w14:paraId="78E52358" w14:textId="26031E92" w:rsidR="000B0106" w:rsidRDefault="00CC0968" w:rsidP="00CC0968">
      <w:pPr>
        <w:spacing w:line="360" w:lineRule="auto"/>
        <w:jc w:val="center"/>
        <w:rPr>
          <w:rFonts w:ascii="Arial" w:hAnsi="Arial" w:cs="Arial"/>
        </w:rPr>
      </w:pPr>
      <w:r>
        <w:rPr>
          <w:rFonts w:ascii="Arial" w:hAnsi="Arial" w:cs="Arial"/>
          <w:noProof/>
        </w:rPr>
        <w:drawing>
          <wp:inline distT="0" distB="0" distL="0" distR="0" wp14:anchorId="28AD5777" wp14:editId="59C3F949">
            <wp:extent cx="3422650" cy="2683870"/>
            <wp:effectExtent l="0" t="0" r="0" b="0"/>
            <wp:docPr id="1122297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36930" cy="2695068"/>
                    </a:xfrm>
                    <a:prstGeom prst="rect">
                      <a:avLst/>
                    </a:prstGeom>
                    <a:noFill/>
                  </pic:spPr>
                </pic:pic>
              </a:graphicData>
            </a:graphic>
          </wp:inline>
        </w:drawing>
      </w:r>
    </w:p>
    <w:p w14:paraId="3FDD4B98" w14:textId="77777777" w:rsidR="00B06AF8" w:rsidRPr="00B06AF8" w:rsidRDefault="00B06AF8" w:rsidP="00B06AF8">
      <w:pPr>
        <w:spacing w:line="360" w:lineRule="auto"/>
        <w:jc w:val="center"/>
        <w:rPr>
          <w:rFonts w:ascii="Arial" w:hAnsi="Arial" w:cs="Arial"/>
          <w:i/>
          <w:iCs/>
        </w:rPr>
      </w:pPr>
      <w:r w:rsidRPr="00B06AF8">
        <w:rPr>
          <w:rFonts w:ascii="Arial" w:hAnsi="Arial" w:cs="Arial"/>
          <w:i/>
          <w:iCs/>
        </w:rPr>
        <w:t>Figure 1: EMBOK Framework</w:t>
      </w:r>
    </w:p>
    <w:p w14:paraId="04F6BCE8" w14:textId="1D57F601" w:rsidR="00CC0968" w:rsidRPr="000B0106" w:rsidRDefault="00B06AF8" w:rsidP="00B06AF8">
      <w:pPr>
        <w:spacing w:line="360" w:lineRule="auto"/>
        <w:jc w:val="center"/>
        <w:rPr>
          <w:rFonts w:ascii="Arial" w:hAnsi="Arial" w:cs="Arial"/>
        </w:rPr>
      </w:pPr>
      <w:r w:rsidRPr="00B06AF8">
        <w:rPr>
          <w:rFonts w:ascii="Arial" w:hAnsi="Arial" w:cs="Arial"/>
        </w:rPr>
        <w:t>Source: (</w:t>
      </w:r>
      <w:r w:rsidR="00D11C11" w:rsidRPr="00D11C11">
        <w:rPr>
          <w:rFonts w:ascii="Arial" w:hAnsi="Arial" w:cs="Arial"/>
        </w:rPr>
        <w:t>Silvers, n.d.</w:t>
      </w:r>
      <w:r w:rsidRPr="00B06AF8">
        <w:rPr>
          <w:rFonts w:ascii="Arial" w:hAnsi="Arial" w:cs="Arial"/>
        </w:rPr>
        <w:t>)</w:t>
      </w:r>
    </w:p>
    <w:p w14:paraId="07E1327B" w14:textId="78FEE9D5" w:rsidR="000B0106" w:rsidRPr="000B0106" w:rsidRDefault="000B0106" w:rsidP="000B0106">
      <w:pPr>
        <w:spacing w:line="360" w:lineRule="auto"/>
        <w:jc w:val="both"/>
        <w:rPr>
          <w:rFonts w:ascii="Arial" w:hAnsi="Arial" w:cs="Arial"/>
        </w:rPr>
      </w:pPr>
      <w:r w:rsidRPr="000B0106">
        <w:rPr>
          <w:rFonts w:ascii="Arial" w:hAnsi="Arial" w:cs="Arial"/>
        </w:rPr>
        <w:lastRenderedPageBreak/>
        <w:t xml:space="preserve">In the Initiation phase, the feasibility of hosting Legends of </w:t>
      </w:r>
      <w:proofErr w:type="spellStart"/>
      <w:r w:rsidRPr="000B0106">
        <w:rPr>
          <w:rFonts w:ascii="Arial" w:hAnsi="Arial" w:cs="Arial"/>
        </w:rPr>
        <w:t>Croeso</w:t>
      </w:r>
      <w:proofErr w:type="spellEnd"/>
      <w:r w:rsidRPr="000B0106">
        <w:rPr>
          <w:rFonts w:ascii="Arial" w:hAnsi="Arial" w:cs="Arial"/>
        </w:rPr>
        <w:t xml:space="preserve"> at Conwy Castle is assessed, with considerations such as heritage site conservation and crowd control. Approvals are secured, and strategic objectives are aligned with cultural tourism and storytelling goals (Ziakas, 202</w:t>
      </w:r>
      <w:r w:rsidR="00F84F6D">
        <w:rPr>
          <w:rFonts w:ascii="Arial" w:hAnsi="Arial" w:cs="Arial"/>
        </w:rPr>
        <w:t>0</w:t>
      </w:r>
      <w:r w:rsidRPr="000B0106">
        <w:rPr>
          <w:rFonts w:ascii="Arial" w:hAnsi="Arial" w:cs="Arial"/>
        </w:rPr>
        <w:t>).</w:t>
      </w:r>
    </w:p>
    <w:p w14:paraId="53737AB7" w14:textId="58A5171F" w:rsidR="000B0106" w:rsidRPr="000B0106" w:rsidRDefault="000B0106" w:rsidP="000B0106">
      <w:pPr>
        <w:spacing w:line="360" w:lineRule="auto"/>
        <w:jc w:val="both"/>
        <w:rPr>
          <w:rFonts w:ascii="Arial" w:hAnsi="Arial" w:cs="Arial"/>
        </w:rPr>
      </w:pPr>
      <w:r w:rsidRPr="000B0106">
        <w:rPr>
          <w:rFonts w:ascii="Arial" w:hAnsi="Arial" w:cs="Arial"/>
        </w:rPr>
        <w:t>The Planning phase includes scheduling the event for 20 March 2025, aligned with World Storytelling Day, and coordinating logistics for international storytellers, marketing efforts, infrastructure, and climate contingency planning. This phase also involves stakeholder engagement and ensuring ethical storytelling practices.</w:t>
      </w:r>
    </w:p>
    <w:p w14:paraId="3E7403A1" w14:textId="6098EA26" w:rsidR="000B0106" w:rsidRPr="000B0106" w:rsidRDefault="000B0106" w:rsidP="000B0106">
      <w:pPr>
        <w:spacing w:line="360" w:lineRule="auto"/>
        <w:jc w:val="both"/>
        <w:rPr>
          <w:rFonts w:ascii="Arial" w:hAnsi="Arial" w:cs="Arial"/>
        </w:rPr>
      </w:pPr>
      <w:r w:rsidRPr="000B0106">
        <w:rPr>
          <w:rFonts w:ascii="Arial" w:hAnsi="Arial" w:cs="Arial"/>
        </w:rPr>
        <w:t>According to Radbourne (2023), the Implementation phase focuses on enacting these plans—setting up the venue, managing registrations, and coordinating teams for smooth delivery.</w:t>
      </w:r>
    </w:p>
    <w:p w14:paraId="5D961BDB" w14:textId="72C7EBA2" w:rsidR="000B0106" w:rsidRPr="000B0106" w:rsidRDefault="000B0106" w:rsidP="000B0106">
      <w:pPr>
        <w:spacing w:line="360" w:lineRule="auto"/>
        <w:jc w:val="both"/>
        <w:rPr>
          <w:rFonts w:ascii="Arial" w:hAnsi="Arial" w:cs="Arial"/>
        </w:rPr>
      </w:pPr>
      <w:r w:rsidRPr="000B0106">
        <w:rPr>
          <w:rFonts w:ascii="Arial" w:hAnsi="Arial" w:cs="Arial"/>
        </w:rPr>
        <w:t>The Event phase represents the actual running of the forum, featuring workshops, storytelling sessions, and guided heritage experiences.</w:t>
      </w:r>
    </w:p>
    <w:p w14:paraId="17CEFFA6" w14:textId="01E5CF4A" w:rsidR="009328C8" w:rsidRDefault="000B0106" w:rsidP="000B0106">
      <w:pPr>
        <w:spacing w:line="360" w:lineRule="auto"/>
        <w:jc w:val="both"/>
        <w:rPr>
          <w:rFonts w:ascii="Arial" w:hAnsi="Arial" w:cs="Arial"/>
        </w:rPr>
      </w:pPr>
      <w:r w:rsidRPr="000B0106">
        <w:rPr>
          <w:rFonts w:ascii="Arial" w:hAnsi="Arial" w:cs="Arial"/>
        </w:rPr>
        <w:t>Finally, in the Closure phase, site restoration is conducted, and lessons learned are documented to enhance future editions (Nicholls et al, 2021). This iterative approach enables continuous improvement, underpinned by core EMBOK values of creativity, ethics, and integration.</w:t>
      </w:r>
    </w:p>
    <w:p w14:paraId="6DB9CFB8" w14:textId="45ABD73D" w:rsidR="007B3EAF" w:rsidRPr="007B3EAF" w:rsidRDefault="002D44C3" w:rsidP="007B3EAF">
      <w:pPr>
        <w:pStyle w:val="Heading1"/>
      </w:pPr>
      <w:bookmarkStart w:id="2" w:name="_Toc200615199"/>
      <w:r>
        <w:t xml:space="preserve">3. </w:t>
      </w:r>
      <w:r w:rsidR="007B3EAF" w:rsidRPr="007B3EAF">
        <w:t>Event Concept</w:t>
      </w:r>
      <w:bookmarkEnd w:id="2"/>
    </w:p>
    <w:p w14:paraId="207E29C2" w14:textId="38313CE5" w:rsidR="002D44C3" w:rsidRPr="002D44C3" w:rsidRDefault="007B3EAF" w:rsidP="00DE3F76">
      <w:pPr>
        <w:pStyle w:val="Heading2"/>
      </w:pPr>
      <w:bookmarkStart w:id="3" w:name="_Toc200615200"/>
      <w:r w:rsidRPr="007B3EAF">
        <w:t>3.1 Overview of the Event Experience</w:t>
      </w:r>
      <w:bookmarkEnd w:id="3"/>
    </w:p>
    <w:p w14:paraId="539423FD" w14:textId="051657D6" w:rsidR="009328C8" w:rsidRDefault="00875F09" w:rsidP="00FE4A2A">
      <w:pPr>
        <w:spacing w:line="360" w:lineRule="auto"/>
        <w:jc w:val="both"/>
        <w:rPr>
          <w:rFonts w:ascii="Arial" w:hAnsi="Arial" w:cs="Arial"/>
        </w:rPr>
      </w:pPr>
      <w:r w:rsidRPr="00875F09">
        <w:rPr>
          <w:rFonts w:ascii="Arial" w:hAnsi="Arial" w:cs="Arial"/>
        </w:rPr>
        <w:t xml:space="preserve">The Legends of </w:t>
      </w:r>
      <w:proofErr w:type="spellStart"/>
      <w:r w:rsidRPr="00875F09">
        <w:rPr>
          <w:rFonts w:ascii="Arial" w:hAnsi="Arial" w:cs="Arial"/>
        </w:rPr>
        <w:t>Croeso</w:t>
      </w:r>
      <w:proofErr w:type="spellEnd"/>
      <w:r w:rsidRPr="00875F09">
        <w:rPr>
          <w:rFonts w:ascii="Arial" w:hAnsi="Arial" w:cs="Arial"/>
        </w:rPr>
        <w:t>: International Folklore and Storytelling Forum is a one-day cultural event designed to showcase the power of storytelling as a tool for tourism development, community cohesion, and cultural heritage promotion. Scheduled for 20 March 2025, coinciding with World Storytelling Day, the event will take place at Conwy Castle, a UNESCO World Heritage Site selected for its historical value and symbolic ties to Welsh mythology. As Yen et al (2023) suggest, cultural events that highlight a destination's intangible heritage</w:t>
      </w:r>
      <w:r>
        <w:rPr>
          <w:rFonts w:ascii="Arial" w:hAnsi="Arial" w:cs="Arial"/>
        </w:rPr>
        <w:t xml:space="preserve">, </w:t>
      </w:r>
      <w:r w:rsidRPr="00875F09">
        <w:rPr>
          <w:rFonts w:ascii="Arial" w:hAnsi="Arial" w:cs="Arial"/>
        </w:rPr>
        <w:t>such as folklore</w:t>
      </w:r>
      <w:r>
        <w:rPr>
          <w:rFonts w:ascii="Arial" w:hAnsi="Arial" w:cs="Arial"/>
        </w:rPr>
        <w:t xml:space="preserve">, </w:t>
      </w:r>
      <w:r w:rsidRPr="00875F09">
        <w:rPr>
          <w:rFonts w:ascii="Arial" w:hAnsi="Arial" w:cs="Arial"/>
        </w:rPr>
        <w:t>contribute significantly to place branding and emotional visitor engagement. Additionally, storytelling has been shown to strengthen destination brand value and create lasting emotional bonds with visitors, making it a strategic tool in tourism marketing (Jo</w:t>
      </w:r>
      <w:r>
        <w:rPr>
          <w:rFonts w:ascii="Arial" w:hAnsi="Arial" w:cs="Arial"/>
        </w:rPr>
        <w:t xml:space="preserve"> et al</w:t>
      </w:r>
      <w:r w:rsidRPr="00875F09">
        <w:rPr>
          <w:rFonts w:ascii="Arial" w:hAnsi="Arial" w:cs="Arial"/>
        </w:rPr>
        <w:t>, 2022). This event aims to attract both domestic and international delegates, including storytellers, cultural professionals, and tourism stakeholders.</w:t>
      </w:r>
    </w:p>
    <w:p w14:paraId="369DEA0E" w14:textId="77777777" w:rsidR="00DE3F76" w:rsidRDefault="00DE3F76" w:rsidP="00FE4A2A">
      <w:pPr>
        <w:spacing w:line="360" w:lineRule="auto"/>
        <w:jc w:val="both"/>
        <w:rPr>
          <w:rFonts w:ascii="Arial" w:hAnsi="Arial" w:cs="Arial"/>
        </w:rPr>
      </w:pPr>
    </w:p>
    <w:p w14:paraId="6E813B2F" w14:textId="4DE70F57" w:rsidR="002D44C3" w:rsidRPr="002D44C3" w:rsidRDefault="00242805" w:rsidP="00DE3F76">
      <w:pPr>
        <w:pStyle w:val="Heading2"/>
      </w:pPr>
      <w:bookmarkStart w:id="4" w:name="_Toc200615201"/>
      <w:r w:rsidRPr="00242805">
        <w:lastRenderedPageBreak/>
        <w:t>3.2 Morning Sessions and Workshops</w:t>
      </w:r>
      <w:bookmarkEnd w:id="4"/>
    </w:p>
    <w:p w14:paraId="470DD4EF" w14:textId="04FE3182" w:rsidR="00242805" w:rsidRPr="00242805" w:rsidRDefault="00242805" w:rsidP="00242805">
      <w:pPr>
        <w:spacing w:line="360" w:lineRule="auto"/>
        <w:jc w:val="both"/>
        <w:rPr>
          <w:rFonts w:ascii="Arial" w:hAnsi="Arial" w:cs="Arial"/>
        </w:rPr>
      </w:pPr>
      <w:r w:rsidRPr="00242805">
        <w:rPr>
          <w:rFonts w:ascii="Arial" w:hAnsi="Arial" w:cs="Arial"/>
        </w:rPr>
        <w:t>The event will begin at 10:00 AM with a welcome ceremony and opening remarks from cultural leaders and event organisers. Attendees will then participate in storytelling sessions led by renowned narrators from Wales and abroad, sharing traditional and contemporary folklore. According to Liao (2024), storytelling revitalises cultural heritage and fosters emotional connections between visitors and destinations.</w:t>
      </w:r>
    </w:p>
    <w:p w14:paraId="0831CEE9" w14:textId="2C20F7AE" w:rsidR="002D44C3" w:rsidRDefault="00242805" w:rsidP="00242805">
      <w:pPr>
        <w:spacing w:line="360" w:lineRule="auto"/>
        <w:jc w:val="both"/>
        <w:rPr>
          <w:rFonts w:ascii="Arial" w:hAnsi="Arial" w:cs="Arial"/>
        </w:rPr>
      </w:pPr>
      <w:r w:rsidRPr="00242805">
        <w:rPr>
          <w:rFonts w:ascii="Arial" w:hAnsi="Arial" w:cs="Arial"/>
        </w:rPr>
        <w:t>Mid-morning, hands-on workshops will allow delegates to explore the use of folklore in branding and destination marketing. These interactive sessions will be supported by immersive tools, including VR simulations and live re-enactments. Bladen et al</w:t>
      </w:r>
      <w:r w:rsidR="00F15974">
        <w:rPr>
          <w:rFonts w:ascii="Arial" w:hAnsi="Arial" w:cs="Arial"/>
        </w:rPr>
        <w:t xml:space="preserve"> </w:t>
      </w:r>
      <w:r w:rsidRPr="00242805">
        <w:rPr>
          <w:rFonts w:ascii="Arial" w:hAnsi="Arial" w:cs="Arial"/>
        </w:rPr>
        <w:t>(2022) highlight that such experiential elements enhance learning, engagement, and satisfaction at cultural events.</w:t>
      </w:r>
    </w:p>
    <w:p w14:paraId="1B0AD2EC" w14:textId="6CB7324A" w:rsidR="002D44C3" w:rsidRPr="002D44C3" w:rsidRDefault="005E7625" w:rsidP="00DE3F76">
      <w:pPr>
        <w:pStyle w:val="Heading2"/>
      </w:pPr>
      <w:bookmarkStart w:id="5" w:name="_Toc200615202"/>
      <w:r w:rsidRPr="005E7625">
        <w:t>3.3 Afternoon Cultural Engagement</w:t>
      </w:r>
      <w:bookmarkEnd w:id="5"/>
    </w:p>
    <w:p w14:paraId="2E5E16B3" w14:textId="50808794" w:rsidR="005E7625" w:rsidRPr="005E7625" w:rsidRDefault="005E7625" w:rsidP="005E7625">
      <w:pPr>
        <w:spacing w:line="360" w:lineRule="auto"/>
        <w:jc w:val="both"/>
        <w:rPr>
          <w:rFonts w:ascii="Arial" w:hAnsi="Arial" w:cs="Arial"/>
        </w:rPr>
      </w:pPr>
      <w:r w:rsidRPr="005E7625">
        <w:rPr>
          <w:rFonts w:ascii="Arial" w:hAnsi="Arial" w:cs="Arial"/>
        </w:rPr>
        <w:t xml:space="preserve">Following a lunch featuring traditional Welsh cuisine, the afternoon programme will include panel discussions on ethical storytelling, co-creation with local communities, and inclusive narrative practices. These discussions will explore how storytelling can be used responsibly to avoid cultural appropriation and foster genuine representation (Rogers </w:t>
      </w:r>
      <w:r w:rsidR="00745D2B">
        <w:rPr>
          <w:rFonts w:ascii="Arial" w:hAnsi="Arial" w:cs="Arial"/>
        </w:rPr>
        <w:t>&amp;</w:t>
      </w:r>
      <w:r w:rsidRPr="005E7625">
        <w:rPr>
          <w:rFonts w:ascii="Arial" w:hAnsi="Arial" w:cs="Arial"/>
        </w:rPr>
        <w:t xml:space="preserve"> Wynn-Moylan, 2022).</w:t>
      </w:r>
    </w:p>
    <w:p w14:paraId="6E5ECF36" w14:textId="6140EC03" w:rsidR="00DE3F76" w:rsidRDefault="005E7625" w:rsidP="005E7625">
      <w:pPr>
        <w:spacing w:line="360" w:lineRule="auto"/>
        <w:jc w:val="both"/>
        <w:rPr>
          <w:rFonts w:ascii="Arial" w:hAnsi="Arial" w:cs="Arial"/>
        </w:rPr>
      </w:pPr>
      <w:r w:rsidRPr="005E7625">
        <w:rPr>
          <w:rFonts w:ascii="Arial" w:hAnsi="Arial" w:cs="Arial"/>
        </w:rPr>
        <w:t xml:space="preserve">Delegates will then take part in a guided heritage tour of Conwy Castle, where historical and mythological narratives will be shared by expert guides. Richards </w:t>
      </w:r>
      <w:r w:rsidR="004C5A02">
        <w:rPr>
          <w:rFonts w:ascii="Arial" w:hAnsi="Arial" w:cs="Arial"/>
        </w:rPr>
        <w:t xml:space="preserve">&amp; </w:t>
      </w:r>
      <w:r w:rsidRPr="005E7625">
        <w:rPr>
          <w:rFonts w:ascii="Arial" w:hAnsi="Arial" w:cs="Arial"/>
        </w:rPr>
        <w:t>Marques (2018) argue that combining place-based storytelling with cultural interpretation can significantly increase heritage value and emotional resonance.</w:t>
      </w:r>
    </w:p>
    <w:p w14:paraId="70C9748A" w14:textId="112CCB5D" w:rsidR="002D44C3" w:rsidRPr="002D44C3" w:rsidRDefault="0055437E" w:rsidP="00DE3F76">
      <w:pPr>
        <w:pStyle w:val="Heading2"/>
      </w:pPr>
      <w:bookmarkStart w:id="6" w:name="_Toc200615203"/>
      <w:r w:rsidRPr="0055437E">
        <w:t>3.4 Closing Ceremony</w:t>
      </w:r>
      <w:bookmarkEnd w:id="6"/>
    </w:p>
    <w:p w14:paraId="5943CB03" w14:textId="1FFC402D" w:rsidR="0055437E" w:rsidRPr="0055437E" w:rsidRDefault="0055437E" w:rsidP="0055437E">
      <w:pPr>
        <w:spacing w:line="360" w:lineRule="auto"/>
        <w:jc w:val="both"/>
        <w:rPr>
          <w:rFonts w:ascii="Arial" w:hAnsi="Arial" w:cs="Arial"/>
        </w:rPr>
      </w:pPr>
      <w:r w:rsidRPr="0055437E">
        <w:rPr>
          <w:rFonts w:ascii="Arial" w:hAnsi="Arial" w:cs="Arial"/>
        </w:rPr>
        <w:t>The day will conclude with a symbolic storytelling ritual at sunset, performed in both Welsh and English. This ceremony will feature key cultural legends and community voices, reinforcing a sense of place and identity. Jo</w:t>
      </w:r>
      <w:r>
        <w:rPr>
          <w:rFonts w:ascii="Arial" w:hAnsi="Arial" w:cs="Arial"/>
        </w:rPr>
        <w:t xml:space="preserve"> et al</w:t>
      </w:r>
      <w:r w:rsidRPr="0055437E">
        <w:rPr>
          <w:rFonts w:ascii="Arial" w:hAnsi="Arial" w:cs="Arial"/>
        </w:rPr>
        <w:t xml:space="preserve"> (2022) found that storytelling-based tourism increases visitor loyalty, strengthens destination brand identity, and creates lasting emotional connections. The event will end at approximately 7:00 PM.</w:t>
      </w:r>
    </w:p>
    <w:p w14:paraId="46B5B022" w14:textId="313B92C0" w:rsidR="002D44C3" w:rsidRPr="00DE3F76" w:rsidRDefault="00142CF6" w:rsidP="00DE3F76">
      <w:pPr>
        <w:pStyle w:val="Heading1"/>
      </w:pPr>
      <w:bookmarkStart w:id="7" w:name="_Toc200615204"/>
      <w:r w:rsidRPr="00142CF6">
        <w:t>4. Aim and Objectives of the Event</w:t>
      </w:r>
      <w:bookmarkEnd w:id="7"/>
    </w:p>
    <w:p w14:paraId="6698AB8E" w14:textId="7B88B5DC" w:rsidR="00142CF6" w:rsidRPr="00142CF6" w:rsidRDefault="00142CF6" w:rsidP="00142CF6">
      <w:pPr>
        <w:spacing w:line="360" w:lineRule="auto"/>
        <w:jc w:val="both"/>
        <w:rPr>
          <w:rFonts w:ascii="Arial" w:hAnsi="Arial" w:cs="Arial"/>
          <w:b/>
          <w:bCs/>
        </w:rPr>
      </w:pPr>
      <w:r w:rsidRPr="00142CF6">
        <w:rPr>
          <w:rFonts w:ascii="Arial" w:hAnsi="Arial" w:cs="Arial"/>
          <w:b/>
          <w:bCs/>
        </w:rPr>
        <w:t>Aim</w:t>
      </w:r>
    </w:p>
    <w:p w14:paraId="6132DF82" w14:textId="5258E4A0" w:rsidR="00142CF6" w:rsidRDefault="00142CF6" w:rsidP="00142CF6">
      <w:pPr>
        <w:spacing w:line="360" w:lineRule="auto"/>
        <w:jc w:val="both"/>
        <w:rPr>
          <w:rFonts w:ascii="Arial" w:hAnsi="Arial" w:cs="Arial"/>
        </w:rPr>
      </w:pPr>
      <w:r w:rsidRPr="00142CF6">
        <w:rPr>
          <w:rFonts w:ascii="Arial" w:hAnsi="Arial" w:cs="Arial"/>
        </w:rPr>
        <w:t xml:space="preserve">The primary aim of the Legends of </w:t>
      </w:r>
      <w:proofErr w:type="spellStart"/>
      <w:r w:rsidRPr="00142CF6">
        <w:rPr>
          <w:rFonts w:ascii="Arial" w:hAnsi="Arial" w:cs="Arial"/>
        </w:rPr>
        <w:t>Croeso</w:t>
      </w:r>
      <w:proofErr w:type="spellEnd"/>
      <w:r w:rsidRPr="00142CF6">
        <w:rPr>
          <w:rFonts w:ascii="Arial" w:hAnsi="Arial" w:cs="Arial"/>
        </w:rPr>
        <w:t xml:space="preserve">: International Folklore and Storytelling Forum is to harness the cultural power of folklore and storytelling to enhance </w:t>
      </w:r>
      <w:proofErr w:type="spellStart"/>
      <w:r w:rsidRPr="00142CF6">
        <w:rPr>
          <w:rFonts w:ascii="Arial" w:hAnsi="Arial" w:cs="Arial"/>
        </w:rPr>
        <w:t>Wales’</w:t>
      </w:r>
      <w:proofErr w:type="spellEnd"/>
      <w:r w:rsidRPr="00142CF6">
        <w:rPr>
          <w:rFonts w:ascii="Arial" w:hAnsi="Arial" w:cs="Arial"/>
        </w:rPr>
        <w:t xml:space="preserve"> tourism offering, foster community engagement, and contribute to the preservation and promotion of </w:t>
      </w:r>
      <w:r w:rsidRPr="00142CF6">
        <w:rPr>
          <w:rFonts w:ascii="Arial" w:hAnsi="Arial" w:cs="Arial"/>
        </w:rPr>
        <w:lastRenderedPageBreak/>
        <w:t>intangible heritage. This aligns with global cultural tourism strategies that emphasise storytelling as a tool for destination identity and emotional visitor engagement (Yen et al, 2023; UNESCO, 2022).</w:t>
      </w:r>
    </w:p>
    <w:p w14:paraId="1210C3FE" w14:textId="77777777" w:rsidR="002D44C3" w:rsidRPr="00142CF6" w:rsidRDefault="002D44C3" w:rsidP="00142CF6">
      <w:pPr>
        <w:spacing w:line="360" w:lineRule="auto"/>
        <w:jc w:val="both"/>
        <w:rPr>
          <w:rFonts w:ascii="Arial" w:hAnsi="Arial" w:cs="Arial"/>
        </w:rPr>
      </w:pPr>
    </w:p>
    <w:p w14:paraId="77B56CE4" w14:textId="77777777" w:rsidR="00142CF6" w:rsidRPr="00142CF6" w:rsidRDefault="00142CF6" w:rsidP="00142CF6">
      <w:pPr>
        <w:spacing w:line="360" w:lineRule="auto"/>
        <w:jc w:val="both"/>
        <w:rPr>
          <w:rFonts w:ascii="Arial" w:hAnsi="Arial" w:cs="Arial"/>
          <w:b/>
          <w:bCs/>
        </w:rPr>
      </w:pPr>
      <w:r w:rsidRPr="00142CF6">
        <w:rPr>
          <w:rFonts w:ascii="Arial" w:hAnsi="Arial" w:cs="Arial"/>
          <w:b/>
          <w:bCs/>
        </w:rPr>
        <w:t>Objectives</w:t>
      </w:r>
    </w:p>
    <w:p w14:paraId="7F613CD3" w14:textId="2C6B0FBD" w:rsidR="00142CF6" w:rsidRPr="00142CF6" w:rsidRDefault="00142CF6" w:rsidP="00142CF6">
      <w:pPr>
        <w:spacing w:line="360" w:lineRule="auto"/>
        <w:jc w:val="both"/>
        <w:rPr>
          <w:rFonts w:ascii="Arial" w:hAnsi="Arial" w:cs="Arial"/>
        </w:rPr>
      </w:pPr>
      <w:r w:rsidRPr="00142CF6">
        <w:rPr>
          <w:rFonts w:ascii="Arial" w:hAnsi="Arial" w:cs="Arial"/>
        </w:rPr>
        <w:t>To achieve this aim, the event will focus on the following SMART objectives:</w:t>
      </w:r>
    </w:p>
    <w:p w14:paraId="2719EC4F" w14:textId="4971FA36" w:rsidR="00142CF6" w:rsidRPr="00500AA8" w:rsidRDefault="00142CF6" w:rsidP="00142CF6">
      <w:pPr>
        <w:pStyle w:val="ListParagraph"/>
        <w:numPr>
          <w:ilvl w:val="0"/>
          <w:numId w:val="1"/>
        </w:numPr>
        <w:spacing w:line="360" w:lineRule="auto"/>
        <w:jc w:val="both"/>
        <w:rPr>
          <w:rFonts w:ascii="Arial" w:hAnsi="Arial" w:cs="Arial"/>
        </w:rPr>
      </w:pPr>
      <w:r w:rsidRPr="00142CF6">
        <w:rPr>
          <w:rFonts w:ascii="Arial" w:hAnsi="Arial" w:cs="Arial"/>
          <w:b/>
          <w:bCs/>
        </w:rPr>
        <w:t>To attract a minimum of 200 delegates</w:t>
      </w:r>
      <w:r w:rsidRPr="00142CF6">
        <w:rPr>
          <w:rFonts w:ascii="Arial" w:hAnsi="Arial" w:cs="Arial"/>
        </w:rPr>
        <w:t xml:space="preserve"> (including storytellers, cultural professionals, and </w:t>
      </w:r>
      <w:r w:rsidR="003D7894" w:rsidRPr="003D7894">
        <w:rPr>
          <w:rFonts w:ascii="Arial" w:hAnsi="Arial" w:cs="Arial"/>
        </w:rPr>
        <w:t>cultural tourism stakeholders</w:t>
      </w:r>
      <w:r w:rsidRPr="00142CF6">
        <w:rPr>
          <w:rFonts w:ascii="Arial" w:hAnsi="Arial" w:cs="Arial"/>
        </w:rPr>
        <w:t xml:space="preserve">) from both domestic and international markets by </w:t>
      </w:r>
      <w:r w:rsidRPr="00500AA8">
        <w:rPr>
          <w:rFonts w:ascii="Arial" w:hAnsi="Arial" w:cs="Arial"/>
          <w:b/>
          <w:bCs/>
        </w:rPr>
        <w:t>20 March 2025</w:t>
      </w:r>
      <w:r w:rsidRPr="00142CF6">
        <w:rPr>
          <w:rFonts w:ascii="Arial" w:hAnsi="Arial" w:cs="Arial"/>
        </w:rPr>
        <w:t xml:space="preserve">, coinciding with </w:t>
      </w:r>
      <w:r w:rsidRPr="00500AA8">
        <w:rPr>
          <w:rFonts w:ascii="Arial" w:hAnsi="Arial" w:cs="Arial"/>
          <w:b/>
          <w:bCs/>
        </w:rPr>
        <w:t>World Storytelling Day</w:t>
      </w:r>
      <w:r w:rsidRPr="00142CF6">
        <w:rPr>
          <w:rFonts w:ascii="Arial" w:hAnsi="Arial" w:cs="Arial"/>
        </w:rPr>
        <w:t>.</w:t>
      </w:r>
    </w:p>
    <w:p w14:paraId="0600F0A1" w14:textId="1D979D2B" w:rsidR="00142CF6" w:rsidRPr="00500AA8" w:rsidRDefault="00142CF6" w:rsidP="00142CF6">
      <w:pPr>
        <w:pStyle w:val="ListParagraph"/>
        <w:numPr>
          <w:ilvl w:val="0"/>
          <w:numId w:val="1"/>
        </w:numPr>
        <w:spacing w:line="360" w:lineRule="auto"/>
        <w:jc w:val="both"/>
        <w:rPr>
          <w:rFonts w:ascii="Arial" w:hAnsi="Arial" w:cs="Arial"/>
        </w:rPr>
      </w:pPr>
      <w:r w:rsidRPr="00500AA8">
        <w:rPr>
          <w:rFonts w:ascii="Arial" w:hAnsi="Arial" w:cs="Arial"/>
          <w:b/>
          <w:bCs/>
        </w:rPr>
        <w:t>To achieve at least 90% venue capacity</w:t>
      </w:r>
      <w:r w:rsidRPr="00500AA8">
        <w:rPr>
          <w:rFonts w:ascii="Arial" w:hAnsi="Arial" w:cs="Arial"/>
        </w:rPr>
        <w:t xml:space="preserve"> at Conwy Castle through targeted digital marketing campaigns, collaborations with tourism agencies, and local partnerships (J</w:t>
      </w:r>
      <w:r w:rsidR="00500AA8">
        <w:rPr>
          <w:rFonts w:ascii="Arial" w:hAnsi="Arial" w:cs="Arial"/>
        </w:rPr>
        <w:t>o et al</w:t>
      </w:r>
      <w:r w:rsidRPr="00500AA8">
        <w:rPr>
          <w:rFonts w:ascii="Arial" w:hAnsi="Arial" w:cs="Arial"/>
        </w:rPr>
        <w:t>, 2022).</w:t>
      </w:r>
    </w:p>
    <w:p w14:paraId="6D1C0ED4" w14:textId="77777777" w:rsidR="00142CF6" w:rsidRPr="00500AA8" w:rsidRDefault="00142CF6" w:rsidP="00500AA8">
      <w:pPr>
        <w:pStyle w:val="ListParagraph"/>
        <w:numPr>
          <w:ilvl w:val="0"/>
          <w:numId w:val="1"/>
        </w:numPr>
        <w:spacing w:line="360" w:lineRule="auto"/>
        <w:jc w:val="both"/>
        <w:rPr>
          <w:rFonts w:ascii="Arial" w:hAnsi="Arial" w:cs="Arial"/>
        </w:rPr>
      </w:pPr>
      <w:r w:rsidRPr="00500AA8">
        <w:rPr>
          <w:rFonts w:ascii="Arial" w:hAnsi="Arial" w:cs="Arial"/>
          <w:b/>
          <w:bCs/>
        </w:rPr>
        <w:t>To ensure that 50% of the programme content</w:t>
      </w:r>
      <w:r w:rsidRPr="00500AA8">
        <w:rPr>
          <w:rFonts w:ascii="Arial" w:hAnsi="Arial" w:cs="Arial"/>
        </w:rPr>
        <w:t xml:space="preserve"> directly supports cultural tourism and storytelling objectives, as measured by a post-event evaluation of sessions, workshops, and heritage tours.</w:t>
      </w:r>
    </w:p>
    <w:p w14:paraId="6DEBFF07" w14:textId="77777777" w:rsidR="00142CF6" w:rsidRPr="005D6294" w:rsidRDefault="00142CF6" w:rsidP="005D6294">
      <w:pPr>
        <w:pStyle w:val="ListParagraph"/>
        <w:numPr>
          <w:ilvl w:val="0"/>
          <w:numId w:val="1"/>
        </w:numPr>
        <w:spacing w:line="360" w:lineRule="auto"/>
        <w:jc w:val="both"/>
        <w:rPr>
          <w:rFonts w:ascii="Arial" w:hAnsi="Arial" w:cs="Arial"/>
        </w:rPr>
      </w:pPr>
      <w:r w:rsidRPr="005D6294">
        <w:rPr>
          <w:rFonts w:ascii="Arial" w:hAnsi="Arial" w:cs="Arial"/>
          <w:b/>
          <w:bCs/>
        </w:rPr>
        <w:t>To gather feedback from at least 75% of attendees</w:t>
      </w:r>
      <w:r w:rsidRPr="005D6294">
        <w:rPr>
          <w:rFonts w:ascii="Arial" w:hAnsi="Arial" w:cs="Arial"/>
        </w:rPr>
        <w:t xml:space="preserve"> using digital surveys and interactive feedback tools, enabling data-driven insights for continuous improvement and alignment with Visit </w:t>
      </w:r>
      <w:proofErr w:type="spellStart"/>
      <w:r w:rsidRPr="005D6294">
        <w:rPr>
          <w:rFonts w:ascii="Arial" w:hAnsi="Arial" w:cs="Arial"/>
        </w:rPr>
        <w:t>Wales’</w:t>
      </w:r>
      <w:proofErr w:type="spellEnd"/>
      <w:r w:rsidRPr="005D6294">
        <w:rPr>
          <w:rFonts w:ascii="Arial" w:hAnsi="Arial" w:cs="Arial"/>
        </w:rPr>
        <w:t xml:space="preserve"> cultural strategy (Visit Wales, 2025).</w:t>
      </w:r>
    </w:p>
    <w:p w14:paraId="440AF8B8" w14:textId="77777777" w:rsidR="00041400" w:rsidRDefault="00041400" w:rsidP="00FE4A2A">
      <w:pPr>
        <w:spacing w:line="360" w:lineRule="auto"/>
        <w:jc w:val="both"/>
        <w:rPr>
          <w:rFonts w:ascii="Arial" w:hAnsi="Arial" w:cs="Arial"/>
        </w:rPr>
      </w:pPr>
    </w:p>
    <w:p w14:paraId="28DDFDD9" w14:textId="7EB8E6AF" w:rsidR="00054914" w:rsidRPr="00054914" w:rsidRDefault="00B63113" w:rsidP="00054914">
      <w:pPr>
        <w:pStyle w:val="Heading1"/>
      </w:pPr>
      <w:bookmarkStart w:id="8" w:name="_Toc200615205"/>
      <w:r>
        <w:t>5</w:t>
      </w:r>
      <w:r w:rsidR="00054914" w:rsidRPr="00054914">
        <w:t>. Event Management</w:t>
      </w:r>
      <w:bookmarkEnd w:id="8"/>
    </w:p>
    <w:p w14:paraId="7E484CBD" w14:textId="390154A3" w:rsidR="002D44C3" w:rsidRDefault="00054914" w:rsidP="00054914">
      <w:pPr>
        <w:spacing w:line="360" w:lineRule="auto"/>
        <w:jc w:val="both"/>
        <w:rPr>
          <w:rFonts w:ascii="Arial" w:hAnsi="Arial" w:cs="Arial"/>
        </w:rPr>
      </w:pPr>
      <w:r w:rsidRPr="00054914">
        <w:rPr>
          <w:rFonts w:ascii="Arial" w:hAnsi="Arial" w:cs="Arial"/>
        </w:rPr>
        <w:t xml:space="preserve">Effective delivery of the Legends of </w:t>
      </w:r>
      <w:proofErr w:type="spellStart"/>
      <w:r w:rsidRPr="00054914">
        <w:rPr>
          <w:rFonts w:ascii="Arial" w:hAnsi="Arial" w:cs="Arial"/>
        </w:rPr>
        <w:t>Croeso</w:t>
      </w:r>
      <w:proofErr w:type="spellEnd"/>
      <w:r w:rsidRPr="00054914">
        <w:rPr>
          <w:rFonts w:ascii="Arial" w:hAnsi="Arial" w:cs="Arial"/>
        </w:rPr>
        <w:t xml:space="preserve"> forum requires comprehensive planning across operational, marketing, and logistical domains. This section outlines the skills, planning approaches, and resources necessary to execute the event successfully.</w:t>
      </w:r>
    </w:p>
    <w:p w14:paraId="1413ADC0" w14:textId="45926AEE" w:rsidR="002D44C3" w:rsidRPr="002D44C3" w:rsidRDefault="00B63113" w:rsidP="00DE3F76">
      <w:pPr>
        <w:pStyle w:val="Heading2"/>
      </w:pPr>
      <w:bookmarkStart w:id="9" w:name="_Toc200615206"/>
      <w:r>
        <w:t>5</w:t>
      </w:r>
      <w:r w:rsidR="00A270BD" w:rsidRPr="00A270BD">
        <w:t>.1 Operational and Planning Activities</w:t>
      </w:r>
      <w:bookmarkEnd w:id="9"/>
    </w:p>
    <w:p w14:paraId="18B6D826" w14:textId="0352DFAA" w:rsidR="00054914" w:rsidRDefault="00A270BD" w:rsidP="00FE4A2A">
      <w:pPr>
        <w:spacing w:line="360" w:lineRule="auto"/>
        <w:jc w:val="both"/>
        <w:rPr>
          <w:rFonts w:ascii="Arial" w:hAnsi="Arial" w:cs="Arial"/>
        </w:rPr>
      </w:pPr>
      <w:r w:rsidRPr="00A270BD">
        <w:rPr>
          <w:rFonts w:ascii="Arial" w:hAnsi="Arial" w:cs="Arial"/>
        </w:rPr>
        <w:t xml:space="preserve">Operational planning involves securing Conwy Castle as the venue and complying with </w:t>
      </w:r>
      <w:r w:rsidRPr="008F322D">
        <w:rPr>
          <w:rFonts w:ascii="Arial" w:hAnsi="Arial" w:cs="Arial"/>
          <w:b/>
          <w:bCs/>
        </w:rPr>
        <w:t>heritage site conservation guidelines</w:t>
      </w:r>
      <w:r w:rsidRPr="00A270BD">
        <w:rPr>
          <w:rFonts w:ascii="Arial" w:hAnsi="Arial" w:cs="Arial"/>
        </w:rPr>
        <w:t>, including crowd control and access protocols. This requires coordination with local authorities and heritage bodies. Accessibility infrastructure</w:t>
      </w:r>
      <w:r w:rsidR="00AE5DEC">
        <w:rPr>
          <w:rFonts w:ascii="Arial" w:hAnsi="Arial" w:cs="Arial"/>
        </w:rPr>
        <w:t>,</w:t>
      </w:r>
      <w:r w:rsidRPr="00A270BD">
        <w:rPr>
          <w:rFonts w:ascii="Arial" w:hAnsi="Arial" w:cs="Arial"/>
        </w:rPr>
        <w:t xml:space="preserve"> such as signage, ramps, and guided routes</w:t>
      </w:r>
      <w:r w:rsidR="00AE5DEC">
        <w:rPr>
          <w:rFonts w:ascii="Arial" w:hAnsi="Arial" w:cs="Arial"/>
        </w:rPr>
        <w:t>,</w:t>
      </w:r>
      <w:r w:rsidRPr="00A270BD">
        <w:rPr>
          <w:rFonts w:ascii="Arial" w:hAnsi="Arial" w:cs="Arial"/>
        </w:rPr>
        <w:t xml:space="preserve"> must be in place to accommodate diverse attendees (</w:t>
      </w:r>
      <w:proofErr w:type="spellStart"/>
      <w:r w:rsidRPr="00A270BD">
        <w:rPr>
          <w:rFonts w:ascii="Arial" w:hAnsi="Arial" w:cs="Arial"/>
        </w:rPr>
        <w:t>Cadw</w:t>
      </w:r>
      <w:proofErr w:type="spellEnd"/>
      <w:r w:rsidRPr="00A270BD">
        <w:rPr>
          <w:rFonts w:ascii="Arial" w:hAnsi="Arial" w:cs="Arial"/>
        </w:rPr>
        <w:t>, 2024).</w:t>
      </w:r>
    </w:p>
    <w:p w14:paraId="3D49B119" w14:textId="2DB4B077" w:rsidR="00054914" w:rsidRDefault="008F322D" w:rsidP="00FE4A2A">
      <w:pPr>
        <w:spacing w:line="360" w:lineRule="auto"/>
        <w:jc w:val="both"/>
        <w:rPr>
          <w:rFonts w:ascii="Arial" w:hAnsi="Arial" w:cs="Arial"/>
        </w:rPr>
      </w:pPr>
      <w:r w:rsidRPr="008F322D">
        <w:rPr>
          <w:rFonts w:ascii="Arial" w:hAnsi="Arial" w:cs="Arial"/>
          <w:b/>
          <w:bCs/>
        </w:rPr>
        <w:t>Contingency planni</w:t>
      </w:r>
      <w:r>
        <w:rPr>
          <w:rFonts w:ascii="Arial" w:hAnsi="Arial" w:cs="Arial"/>
          <w:b/>
          <w:bCs/>
        </w:rPr>
        <w:t>ng</w:t>
      </w:r>
      <w:r w:rsidRPr="008F322D">
        <w:rPr>
          <w:rFonts w:ascii="Arial" w:hAnsi="Arial" w:cs="Arial"/>
        </w:rPr>
        <w:t xml:space="preserve"> is critical, including backup plans for weather disruptions and fluctuating attendance. These considerations support risk reduction, which is essential in modern event planning (</w:t>
      </w:r>
      <w:proofErr w:type="spellStart"/>
      <w:r w:rsidRPr="008F322D">
        <w:rPr>
          <w:rFonts w:ascii="Arial" w:hAnsi="Arial" w:cs="Arial"/>
        </w:rPr>
        <w:t>Dillette</w:t>
      </w:r>
      <w:proofErr w:type="spellEnd"/>
      <w:r w:rsidRPr="008F322D">
        <w:rPr>
          <w:rFonts w:ascii="Arial" w:hAnsi="Arial" w:cs="Arial"/>
        </w:rPr>
        <w:t xml:space="preserve"> </w:t>
      </w:r>
      <w:r>
        <w:rPr>
          <w:rFonts w:ascii="Arial" w:hAnsi="Arial" w:cs="Arial"/>
        </w:rPr>
        <w:t>&amp;</w:t>
      </w:r>
      <w:r w:rsidRPr="008F322D">
        <w:rPr>
          <w:rFonts w:ascii="Arial" w:hAnsi="Arial" w:cs="Arial"/>
        </w:rPr>
        <w:t xml:space="preserve"> Ponting, 2021).</w:t>
      </w:r>
    </w:p>
    <w:p w14:paraId="58F61697" w14:textId="77777777" w:rsidR="002D44C3" w:rsidRDefault="002D44C3" w:rsidP="00FE4A2A">
      <w:pPr>
        <w:spacing w:line="360" w:lineRule="auto"/>
        <w:jc w:val="both"/>
        <w:rPr>
          <w:rFonts w:ascii="Arial" w:hAnsi="Arial" w:cs="Arial"/>
        </w:rPr>
      </w:pPr>
    </w:p>
    <w:p w14:paraId="562B26CF" w14:textId="1EE8ED53" w:rsidR="002D44C3" w:rsidRPr="002D44C3" w:rsidRDefault="00B63113" w:rsidP="00DE3F76">
      <w:pPr>
        <w:pStyle w:val="Heading2"/>
      </w:pPr>
      <w:bookmarkStart w:id="10" w:name="_Toc200615207"/>
      <w:r>
        <w:t>5</w:t>
      </w:r>
      <w:r w:rsidR="003D3573" w:rsidRPr="003D3573">
        <w:t>.2 Marketing Activities</w:t>
      </w:r>
      <w:bookmarkEnd w:id="10"/>
    </w:p>
    <w:p w14:paraId="3F518B78" w14:textId="77777777" w:rsidR="003D3573" w:rsidRPr="003D3573" w:rsidRDefault="003D3573" w:rsidP="003D3573">
      <w:pPr>
        <w:spacing w:line="360" w:lineRule="auto"/>
        <w:jc w:val="both"/>
        <w:rPr>
          <w:rFonts w:ascii="Arial" w:hAnsi="Arial" w:cs="Arial"/>
        </w:rPr>
      </w:pPr>
      <w:r w:rsidRPr="003D3573">
        <w:rPr>
          <w:rFonts w:ascii="Arial" w:hAnsi="Arial" w:cs="Arial"/>
        </w:rPr>
        <w:t>The event's marketing strategy includes:</w:t>
      </w:r>
    </w:p>
    <w:p w14:paraId="25BCB8B8" w14:textId="77777777" w:rsidR="003D3573" w:rsidRPr="003D3573" w:rsidRDefault="003D3573" w:rsidP="003D3573">
      <w:pPr>
        <w:pStyle w:val="ListParagraph"/>
        <w:numPr>
          <w:ilvl w:val="0"/>
          <w:numId w:val="2"/>
        </w:numPr>
        <w:spacing w:line="360" w:lineRule="auto"/>
        <w:jc w:val="both"/>
        <w:rPr>
          <w:rFonts w:ascii="Arial" w:hAnsi="Arial" w:cs="Arial"/>
        </w:rPr>
      </w:pPr>
      <w:r w:rsidRPr="003D3573">
        <w:rPr>
          <w:rFonts w:ascii="Arial" w:hAnsi="Arial" w:cs="Arial"/>
        </w:rPr>
        <w:t>Digital campaigns via social media and tourism platforms</w:t>
      </w:r>
    </w:p>
    <w:p w14:paraId="31175678" w14:textId="77777777" w:rsidR="003D3573" w:rsidRPr="003D3573" w:rsidRDefault="003D3573" w:rsidP="003D3573">
      <w:pPr>
        <w:pStyle w:val="ListParagraph"/>
        <w:numPr>
          <w:ilvl w:val="0"/>
          <w:numId w:val="2"/>
        </w:numPr>
        <w:spacing w:line="360" w:lineRule="auto"/>
        <w:jc w:val="both"/>
        <w:rPr>
          <w:rFonts w:ascii="Arial" w:hAnsi="Arial" w:cs="Arial"/>
        </w:rPr>
      </w:pPr>
      <w:r w:rsidRPr="003D3573">
        <w:rPr>
          <w:rFonts w:ascii="Arial" w:hAnsi="Arial" w:cs="Arial"/>
        </w:rPr>
        <w:t>Partnerships with Visit Wales and cultural organisations</w:t>
      </w:r>
    </w:p>
    <w:p w14:paraId="6DFE9001" w14:textId="1DA628A6" w:rsidR="003D3573" w:rsidRPr="003D3573" w:rsidRDefault="003D3573" w:rsidP="003D3573">
      <w:pPr>
        <w:pStyle w:val="ListParagraph"/>
        <w:numPr>
          <w:ilvl w:val="0"/>
          <w:numId w:val="2"/>
        </w:numPr>
        <w:spacing w:line="360" w:lineRule="auto"/>
        <w:jc w:val="both"/>
        <w:rPr>
          <w:rFonts w:ascii="Arial" w:hAnsi="Arial" w:cs="Arial"/>
        </w:rPr>
      </w:pPr>
      <w:r w:rsidRPr="003D3573">
        <w:rPr>
          <w:rFonts w:ascii="Arial" w:hAnsi="Arial" w:cs="Arial"/>
        </w:rPr>
        <w:t>Promotion through the “</w:t>
      </w:r>
      <w:r w:rsidRPr="003D3573">
        <w:rPr>
          <w:rFonts w:ascii="Arial" w:hAnsi="Arial" w:cs="Arial"/>
          <w:b/>
          <w:bCs/>
        </w:rPr>
        <w:t xml:space="preserve">Year of </w:t>
      </w:r>
      <w:proofErr w:type="spellStart"/>
      <w:r w:rsidRPr="003D3573">
        <w:rPr>
          <w:rFonts w:ascii="Arial" w:hAnsi="Arial" w:cs="Arial"/>
          <w:b/>
          <w:bCs/>
        </w:rPr>
        <w:t>Croeso</w:t>
      </w:r>
      <w:proofErr w:type="spellEnd"/>
      <w:r w:rsidRPr="003D3573">
        <w:rPr>
          <w:rFonts w:ascii="Arial" w:hAnsi="Arial" w:cs="Arial"/>
          <w:b/>
          <w:bCs/>
        </w:rPr>
        <w:t xml:space="preserve"> 2025</w:t>
      </w:r>
      <w:r w:rsidRPr="003D3573">
        <w:rPr>
          <w:rFonts w:ascii="Arial" w:hAnsi="Arial" w:cs="Arial"/>
        </w:rPr>
        <w:t>” branding</w:t>
      </w:r>
    </w:p>
    <w:p w14:paraId="7C6D1F1C" w14:textId="59E775F7" w:rsidR="00054914" w:rsidRDefault="003D3573" w:rsidP="003D3573">
      <w:pPr>
        <w:spacing w:line="360" w:lineRule="auto"/>
        <w:jc w:val="both"/>
        <w:rPr>
          <w:rFonts w:ascii="Arial" w:hAnsi="Arial" w:cs="Arial"/>
        </w:rPr>
      </w:pPr>
      <w:r w:rsidRPr="003D3573">
        <w:rPr>
          <w:rFonts w:ascii="Arial" w:hAnsi="Arial" w:cs="Arial"/>
        </w:rPr>
        <w:t>This multi-channel approach enhances visibility, aligns with Welsh tourism objectives, and targets both domestic and international audiences (Visit Wales, 2025).</w:t>
      </w:r>
    </w:p>
    <w:p w14:paraId="2DB8A989" w14:textId="77777777" w:rsidR="002D44C3" w:rsidRDefault="002D44C3" w:rsidP="003D3573">
      <w:pPr>
        <w:spacing w:line="360" w:lineRule="auto"/>
        <w:jc w:val="both"/>
        <w:rPr>
          <w:rFonts w:ascii="Arial" w:hAnsi="Arial" w:cs="Arial"/>
        </w:rPr>
      </w:pPr>
    </w:p>
    <w:p w14:paraId="19159871" w14:textId="792FDE70" w:rsidR="002D44C3" w:rsidRPr="002D44C3" w:rsidRDefault="00B63113" w:rsidP="00DE3F76">
      <w:pPr>
        <w:pStyle w:val="Heading2"/>
      </w:pPr>
      <w:bookmarkStart w:id="11" w:name="_Toc200615208"/>
      <w:r>
        <w:t>5</w:t>
      </w:r>
      <w:r w:rsidR="00340B17" w:rsidRPr="00340B17">
        <w:t>.3 Skills and Roles Required</w:t>
      </w:r>
      <w:bookmarkEnd w:id="11"/>
    </w:p>
    <w:p w14:paraId="337CC935" w14:textId="2709244C" w:rsidR="00340B17" w:rsidRPr="00340B17" w:rsidRDefault="00340B17" w:rsidP="00340B17">
      <w:pPr>
        <w:spacing w:line="360" w:lineRule="auto"/>
        <w:jc w:val="both"/>
        <w:rPr>
          <w:rFonts w:ascii="Arial" w:hAnsi="Arial" w:cs="Arial"/>
        </w:rPr>
      </w:pPr>
      <w:r w:rsidRPr="00340B17">
        <w:rPr>
          <w:rFonts w:ascii="Arial" w:hAnsi="Arial" w:cs="Arial"/>
        </w:rPr>
        <w:t>The event requires a multidisciplinary team:</w:t>
      </w:r>
    </w:p>
    <w:p w14:paraId="0D2A4E5E" w14:textId="1E6B012A" w:rsidR="00340B17" w:rsidRPr="00A50CFC" w:rsidRDefault="00340B17" w:rsidP="00340B17">
      <w:pPr>
        <w:pStyle w:val="ListParagraph"/>
        <w:numPr>
          <w:ilvl w:val="0"/>
          <w:numId w:val="4"/>
        </w:numPr>
        <w:spacing w:line="360" w:lineRule="auto"/>
        <w:jc w:val="both"/>
        <w:rPr>
          <w:rFonts w:ascii="Arial" w:hAnsi="Arial" w:cs="Arial"/>
        </w:rPr>
      </w:pPr>
      <w:r w:rsidRPr="00A50CFC">
        <w:rPr>
          <w:rFonts w:ascii="Arial" w:hAnsi="Arial" w:cs="Arial"/>
          <w:b/>
          <w:bCs/>
        </w:rPr>
        <w:t>Event planners</w:t>
      </w:r>
      <w:r w:rsidRPr="00340B17">
        <w:rPr>
          <w:rFonts w:ascii="Arial" w:hAnsi="Arial" w:cs="Arial"/>
        </w:rPr>
        <w:t xml:space="preserve"> for scheduling, permits, and logistics</w:t>
      </w:r>
    </w:p>
    <w:p w14:paraId="31802EED" w14:textId="3DA7D0EE" w:rsidR="00340B17" w:rsidRPr="00A50CFC" w:rsidRDefault="00340B17" w:rsidP="00340B17">
      <w:pPr>
        <w:pStyle w:val="ListParagraph"/>
        <w:numPr>
          <w:ilvl w:val="0"/>
          <w:numId w:val="4"/>
        </w:numPr>
        <w:spacing w:line="360" w:lineRule="auto"/>
        <w:jc w:val="both"/>
        <w:rPr>
          <w:rFonts w:ascii="Arial" w:hAnsi="Arial" w:cs="Arial"/>
        </w:rPr>
      </w:pPr>
      <w:r w:rsidRPr="00A50CFC">
        <w:rPr>
          <w:rFonts w:ascii="Arial" w:hAnsi="Arial" w:cs="Arial"/>
          <w:b/>
          <w:bCs/>
        </w:rPr>
        <w:t>Cultural facilitators and storytellers</w:t>
      </w:r>
      <w:r w:rsidRPr="00A50CFC">
        <w:rPr>
          <w:rFonts w:ascii="Arial" w:hAnsi="Arial" w:cs="Arial"/>
        </w:rPr>
        <w:t xml:space="preserve"> for programme content</w:t>
      </w:r>
    </w:p>
    <w:p w14:paraId="1D95179C" w14:textId="77777777" w:rsidR="00340B17" w:rsidRPr="00A50CFC" w:rsidRDefault="00340B17" w:rsidP="00A50CFC">
      <w:pPr>
        <w:pStyle w:val="ListParagraph"/>
        <w:numPr>
          <w:ilvl w:val="0"/>
          <w:numId w:val="4"/>
        </w:numPr>
        <w:spacing w:line="360" w:lineRule="auto"/>
        <w:jc w:val="both"/>
        <w:rPr>
          <w:rFonts w:ascii="Arial" w:hAnsi="Arial" w:cs="Arial"/>
        </w:rPr>
      </w:pPr>
      <w:r w:rsidRPr="00A50CFC">
        <w:rPr>
          <w:rFonts w:ascii="Arial" w:hAnsi="Arial" w:cs="Arial"/>
          <w:b/>
          <w:bCs/>
        </w:rPr>
        <w:t>Workshop leaders</w:t>
      </w:r>
      <w:r w:rsidRPr="00A50CFC">
        <w:rPr>
          <w:rFonts w:ascii="Arial" w:hAnsi="Arial" w:cs="Arial"/>
        </w:rPr>
        <w:t xml:space="preserve"> for interactive sessions</w:t>
      </w:r>
    </w:p>
    <w:p w14:paraId="32157960" w14:textId="664CB362" w:rsidR="00340B17" w:rsidRPr="00A50CFC" w:rsidRDefault="00340B17" w:rsidP="00340B17">
      <w:pPr>
        <w:pStyle w:val="ListParagraph"/>
        <w:numPr>
          <w:ilvl w:val="0"/>
          <w:numId w:val="4"/>
        </w:numPr>
        <w:spacing w:line="360" w:lineRule="auto"/>
        <w:jc w:val="both"/>
        <w:rPr>
          <w:rFonts w:ascii="Arial" w:hAnsi="Arial" w:cs="Arial"/>
        </w:rPr>
      </w:pPr>
      <w:r w:rsidRPr="00A50CFC">
        <w:rPr>
          <w:rFonts w:ascii="Arial" w:hAnsi="Arial" w:cs="Arial"/>
          <w:b/>
          <w:bCs/>
        </w:rPr>
        <w:t>Marketing and communications officers</w:t>
      </w:r>
      <w:r w:rsidRPr="00A50CFC">
        <w:rPr>
          <w:rFonts w:ascii="Arial" w:hAnsi="Arial" w:cs="Arial"/>
        </w:rPr>
        <w:t xml:space="preserve"> for promotions</w:t>
      </w:r>
    </w:p>
    <w:p w14:paraId="70434C63" w14:textId="100FBAA0" w:rsidR="00340B17" w:rsidRPr="00A50CFC" w:rsidRDefault="00340B17" w:rsidP="00340B17">
      <w:pPr>
        <w:pStyle w:val="ListParagraph"/>
        <w:numPr>
          <w:ilvl w:val="0"/>
          <w:numId w:val="4"/>
        </w:numPr>
        <w:spacing w:line="360" w:lineRule="auto"/>
        <w:jc w:val="both"/>
        <w:rPr>
          <w:rFonts w:ascii="Arial" w:hAnsi="Arial" w:cs="Arial"/>
        </w:rPr>
      </w:pPr>
      <w:r w:rsidRPr="00A50CFC">
        <w:rPr>
          <w:rFonts w:ascii="Arial" w:hAnsi="Arial" w:cs="Arial"/>
          <w:b/>
          <w:bCs/>
        </w:rPr>
        <w:t>Volunteers</w:t>
      </w:r>
      <w:r w:rsidRPr="00A50CFC">
        <w:rPr>
          <w:rFonts w:ascii="Arial" w:hAnsi="Arial" w:cs="Arial"/>
        </w:rPr>
        <w:t xml:space="preserve"> to assist with guest services, crowd guidance, and feedback collection</w:t>
      </w:r>
    </w:p>
    <w:p w14:paraId="0DBCF449" w14:textId="60D662BB" w:rsidR="00815D7F" w:rsidRDefault="00340B17" w:rsidP="00340B17">
      <w:pPr>
        <w:spacing w:line="360" w:lineRule="auto"/>
        <w:jc w:val="both"/>
        <w:rPr>
          <w:rFonts w:ascii="Arial" w:hAnsi="Arial" w:cs="Arial"/>
        </w:rPr>
      </w:pPr>
      <w:r w:rsidRPr="00340B17">
        <w:rPr>
          <w:rFonts w:ascii="Arial" w:hAnsi="Arial" w:cs="Arial"/>
        </w:rPr>
        <w:t>Key skills include cultural sensitivity, bilingual communication (Welsh/English), logistical coordination, and stakeholder engagement.</w:t>
      </w:r>
    </w:p>
    <w:p w14:paraId="678A4E4A" w14:textId="411B9CA6" w:rsidR="002D44C3" w:rsidRPr="002D44C3" w:rsidRDefault="00372B10" w:rsidP="00DE3F76">
      <w:pPr>
        <w:pStyle w:val="Heading1"/>
      </w:pPr>
      <w:bookmarkStart w:id="12" w:name="_Toc200615209"/>
      <w:r w:rsidRPr="00372B10">
        <w:t>6. Event Budget</w:t>
      </w:r>
      <w:bookmarkEnd w:id="12"/>
    </w:p>
    <w:p w14:paraId="37CD77D8" w14:textId="10C5DC91" w:rsidR="00510EAF" w:rsidRPr="00DE3F76" w:rsidRDefault="00510EAF" w:rsidP="00DE3F76">
      <w:pPr>
        <w:spacing w:line="360" w:lineRule="auto"/>
        <w:jc w:val="both"/>
        <w:rPr>
          <w:rFonts w:ascii="Arial" w:hAnsi="Arial" w:cs="Arial"/>
        </w:rPr>
      </w:pPr>
      <w:r w:rsidRPr="00510EAF">
        <w:rPr>
          <w:rFonts w:ascii="Arial" w:hAnsi="Arial" w:cs="Arial"/>
        </w:rPr>
        <w:t xml:space="preserve">To ensure financial sustainability, the Legends of </w:t>
      </w:r>
      <w:proofErr w:type="spellStart"/>
      <w:r w:rsidRPr="00510EAF">
        <w:rPr>
          <w:rFonts w:ascii="Arial" w:hAnsi="Arial" w:cs="Arial"/>
        </w:rPr>
        <w:t>Croeso</w:t>
      </w:r>
      <w:proofErr w:type="spellEnd"/>
      <w:r w:rsidRPr="00510EAF">
        <w:rPr>
          <w:rFonts w:ascii="Arial" w:hAnsi="Arial" w:cs="Arial"/>
        </w:rPr>
        <w:t xml:space="preserve"> event applies a balanced budgeting approach, with a projected total of £55,000 in income and matched expenditure. This section outlines the event's funding model, income strategies, and cost allocations.</w:t>
      </w:r>
    </w:p>
    <w:p w14:paraId="6BD4994B" w14:textId="13239972" w:rsidR="00300B0F" w:rsidRPr="00300B0F" w:rsidRDefault="004C42D9" w:rsidP="00DE3F76">
      <w:pPr>
        <w:pStyle w:val="Heading2"/>
      </w:pPr>
      <w:bookmarkStart w:id="13" w:name="_Toc200615210"/>
      <w:r>
        <w:t>6.1 Expenditure Breakdown</w:t>
      </w:r>
      <w:bookmarkEnd w:id="13"/>
      <w:r>
        <w:t xml:space="preserve"> </w:t>
      </w:r>
    </w:p>
    <w:tbl>
      <w:tblPr>
        <w:tblStyle w:val="TableGrid"/>
        <w:tblW w:w="0" w:type="auto"/>
        <w:tblLook w:val="04A0" w:firstRow="1" w:lastRow="0" w:firstColumn="1" w:lastColumn="0" w:noHBand="0" w:noVBand="1"/>
      </w:tblPr>
      <w:tblGrid>
        <w:gridCol w:w="4621"/>
        <w:gridCol w:w="4621"/>
      </w:tblGrid>
      <w:tr w:rsidR="0001215F" w14:paraId="69DF3B3E" w14:textId="77777777" w:rsidTr="00E74CE5">
        <w:tc>
          <w:tcPr>
            <w:tcW w:w="4621" w:type="dxa"/>
            <w:shd w:val="clear" w:color="auto" w:fill="8EAADB" w:themeFill="accent1" w:themeFillTint="99"/>
          </w:tcPr>
          <w:p w14:paraId="16725106" w14:textId="6A1C858C" w:rsidR="0001215F" w:rsidRPr="00597DB4" w:rsidRDefault="00921B59" w:rsidP="00597DB4">
            <w:pPr>
              <w:spacing w:line="360" w:lineRule="auto"/>
              <w:jc w:val="center"/>
              <w:rPr>
                <w:rFonts w:ascii="Arial" w:hAnsi="Arial" w:cs="Arial"/>
                <w:b/>
                <w:bCs/>
              </w:rPr>
            </w:pPr>
            <w:r w:rsidRPr="00597DB4">
              <w:rPr>
                <w:rFonts w:ascii="Arial" w:hAnsi="Arial" w:cs="Arial"/>
                <w:b/>
                <w:bCs/>
              </w:rPr>
              <w:t>Expense Item</w:t>
            </w:r>
          </w:p>
        </w:tc>
        <w:tc>
          <w:tcPr>
            <w:tcW w:w="4621" w:type="dxa"/>
            <w:shd w:val="clear" w:color="auto" w:fill="8EAADB" w:themeFill="accent1" w:themeFillTint="99"/>
          </w:tcPr>
          <w:p w14:paraId="3A9B10C5" w14:textId="60B952DD" w:rsidR="0001215F" w:rsidRPr="00597DB4" w:rsidRDefault="008C60AB" w:rsidP="00597DB4">
            <w:pPr>
              <w:spacing w:line="360" w:lineRule="auto"/>
              <w:jc w:val="center"/>
              <w:rPr>
                <w:rFonts w:ascii="Arial" w:hAnsi="Arial" w:cs="Arial"/>
                <w:b/>
                <w:bCs/>
              </w:rPr>
            </w:pPr>
            <w:r w:rsidRPr="00597DB4">
              <w:rPr>
                <w:rFonts w:ascii="Arial" w:hAnsi="Arial" w:cs="Arial"/>
                <w:b/>
                <w:bCs/>
              </w:rPr>
              <w:t>Estimated Cost (£)</w:t>
            </w:r>
          </w:p>
        </w:tc>
      </w:tr>
      <w:tr w:rsidR="0001215F" w14:paraId="4063E8AB" w14:textId="77777777" w:rsidTr="0001215F">
        <w:tc>
          <w:tcPr>
            <w:tcW w:w="4621" w:type="dxa"/>
          </w:tcPr>
          <w:p w14:paraId="33F0A605" w14:textId="1A25F7A3" w:rsidR="0001215F" w:rsidRPr="00597DB4" w:rsidRDefault="001C043B" w:rsidP="00597DB4">
            <w:pPr>
              <w:tabs>
                <w:tab w:val="left" w:pos="2837"/>
              </w:tabs>
              <w:spacing w:line="360" w:lineRule="auto"/>
              <w:jc w:val="both"/>
              <w:rPr>
                <w:rFonts w:ascii="Arial" w:hAnsi="Arial" w:cs="Arial"/>
                <w:b/>
                <w:bCs/>
              </w:rPr>
            </w:pPr>
            <w:r w:rsidRPr="00597DB4">
              <w:rPr>
                <w:rFonts w:ascii="Arial" w:hAnsi="Arial" w:cs="Arial"/>
                <w:b/>
                <w:bCs/>
              </w:rPr>
              <w:t>Venue Selection</w:t>
            </w:r>
          </w:p>
        </w:tc>
        <w:tc>
          <w:tcPr>
            <w:tcW w:w="4621" w:type="dxa"/>
          </w:tcPr>
          <w:p w14:paraId="321DE842" w14:textId="6789F23A" w:rsidR="0001215F" w:rsidRPr="00597DB4" w:rsidRDefault="00A47BF5" w:rsidP="00597DB4">
            <w:pPr>
              <w:spacing w:line="360" w:lineRule="auto"/>
              <w:rPr>
                <w:rFonts w:ascii="Arial" w:hAnsi="Arial" w:cs="Arial"/>
              </w:rPr>
            </w:pPr>
            <w:r w:rsidRPr="00597DB4">
              <w:rPr>
                <w:rFonts w:ascii="Arial" w:hAnsi="Arial" w:cs="Arial"/>
              </w:rPr>
              <w:t>10,000</w:t>
            </w:r>
          </w:p>
        </w:tc>
      </w:tr>
      <w:tr w:rsidR="0001215F" w14:paraId="50F9C1CE" w14:textId="77777777" w:rsidTr="00E74CE5">
        <w:tc>
          <w:tcPr>
            <w:tcW w:w="4621" w:type="dxa"/>
            <w:shd w:val="clear" w:color="auto" w:fill="D9E2F3" w:themeFill="accent1" w:themeFillTint="33"/>
          </w:tcPr>
          <w:p w14:paraId="53E1C6E8" w14:textId="3D99E1FC" w:rsidR="0001215F" w:rsidRPr="00597DB4" w:rsidRDefault="00730945" w:rsidP="00597DB4">
            <w:pPr>
              <w:tabs>
                <w:tab w:val="left" w:pos="1540"/>
              </w:tabs>
              <w:spacing w:line="360" w:lineRule="auto"/>
              <w:jc w:val="both"/>
              <w:rPr>
                <w:rFonts w:ascii="Arial" w:hAnsi="Arial" w:cs="Arial"/>
                <w:b/>
                <w:bCs/>
              </w:rPr>
            </w:pPr>
            <w:r w:rsidRPr="00597DB4">
              <w:rPr>
                <w:rFonts w:ascii="Arial" w:hAnsi="Arial" w:cs="Arial"/>
                <w:b/>
                <w:bCs/>
              </w:rPr>
              <w:t>Keynote Speakers</w:t>
            </w:r>
          </w:p>
        </w:tc>
        <w:tc>
          <w:tcPr>
            <w:tcW w:w="4621" w:type="dxa"/>
            <w:shd w:val="clear" w:color="auto" w:fill="D9E2F3" w:themeFill="accent1" w:themeFillTint="33"/>
          </w:tcPr>
          <w:p w14:paraId="17988382" w14:textId="65F060E1" w:rsidR="0001215F" w:rsidRPr="00597DB4" w:rsidRDefault="00A47BF5" w:rsidP="00597DB4">
            <w:pPr>
              <w:spacing w:line="360" w:lineRule="auto"/>
              <w:rPr>
                <w:rFonts w:ascii="Arial" w:hAnsi="Arial" w:cs="Arial"/>
              </w:rPr>
            </w:pPr>
            <w:r w:rsidRPr="00597DB4">
              <w:rPr>
                <w:rFonts w:ascii="Arial" w:hAnsi="Arial" w:cs="Arial"/>
              </w:rPr>
              <w:t>12,000</w:t>
            </w:r>
          </w:p>
        </w:tc>
      </w:tr>
      <w:tr w:rsidR="0001215F" w14:paraId="455E6D92" w14:textId="77777777" w:rsidTr="0001215F">
        <w:tc>
          <w:tcPr>
            <w:tcW w:w="4621" w:type="dxa"/>
          </w:tcPr>
          <w:p w14:paraId="188CE2CA" w14:textId="0F5694A7" w:rsidR="0001215F" w:rsidRPr="00597DB4" w:rsidRDefault="008D44FD" w:rsidP="00597DB4">
            <w:pPr>
              <w:spacing w:line="360" w:lineRule="auto"/>
              <w:jc w:val="both"/>
              <w:rPr>
                <w:rFonts w:ascii="Arial" w:hAnsi="Arial" w:cs="Arial"/>
                <w:b/>
                <w:bCs/>
              </w:rPr>
            </w:pPr>
            <w:r w:rsidRPr="00597DB4">
              <w:rPr>
                <w:rFonts w:ascii="Arial" w:hAnsi="Arial" w:cs="Arial"/>
                <w:b/>
                <w:bCs/>
              </w:rPr>
              <w:t>Workshops and Activities</w:t>
            </w:r>
          </w:p>
        </w:tc>
        <w:tc>
          <w:tcPr>
            <w:tcW w:w="4621" w:type="dxa"/>
          </w:tcPr>
          <w:p w14:paraId="6FE528E3" w14:textId="7B16CAEC" w:rsidR="0001215F" w:rsidRPr="00597DB4" w:rsidRDefault="00A47BF5" w:rsidP="00597DB4">
            <w:pPr>
              <w:spacing w:line="360" w:lineRule="auto"/>
              <w:rPr>
                <w:rFonts w:ascii="Arial" w:hAnsi="Arial" w:cs="Arial"/>
              </w:rPr>
            </w:pPr>
            <w:r w:rsidRPr="00597DB4">
              <w:rPr>
                <w:rFonts w:ascii="Arial" w:hAnsi="Arial" w:cs="Arial"/>
              </w:rPr>
              <w:t>5,000</w:t>
            </w:r>
          </w:p>
        </w:tc>
      </w:tr>
      <w:tr w:rsidR="0001215F" w14:paraId="2B268ECB" w14:textId="77777777" w:rsidTr="00E74CE5">
        <w:tc>
          <w:tcPr>
            <w:tcW w:w="4621" w:type="dxa"/>
            <w:shd w:val="clear" w:color="auto" w:fill="D9E2F3" w:themeFill="accent1" w:themeFillTint="33"/>
          </w:tcPr>
          <w:p w14:paraId="529E6376" w14:textId="537F5C1C" w:rsidR="0001215F" w:rsidRPr="00597DB4" w:rsidRDefault="00015956" w:rsidP="00597DB4">
            <w:pPr>
              <w:tabs>
                <w:tab w:val="left" w:pos="1326"/>
              </w:tabs>
              <w:spacing w:line="360" w:lineRule="auto"/>
              <w:jc w:val="both"/>
              <w:rPr>
                <w:rFonts w:ascii="Arial" w:hAnsi="Arial" w:cs="Arial"/>
                <w:b/>
                <w:bCs/>
              </w:rPr>
            </w:pPr>
            <w:r w:rsidRPr="00597DB4">
              <w:rPr>
                <w:rFonts w:ascii="Arial" w:hAnsi="Arial" w:cs="Arial"/>
                <w:b/>
                <w:bCs/>
              </w:rPr>
              <w:t>Technology</w:t>
            </w:r>
          </w:p>
        </w:tc>
        <w:tc>
          <w:tcPr>
            <w:tcW w:w="4621" w:type="dxa"/>
            <w:shd w:val="clear" w:color="auto" w:fill="D9E2F3" w:themeFill="accent1" w:themeFillTint="33"/>
          </w:tcPr>
          <w:p w14:paraId="215A9583" w14:textId="6E347755" w:rsidR="0001215F" w:rsidRPr="00597DB4" w:rsidRDefault="00A47BF5" w:rsidP="00597DB4">
            <w:pPr>
              <w:spacing w:line="360" w:lineRule="auto"/>
              <w:rPr>
                <w:rFonts w:ascii="Arial" w:hAnsi="Arial" w:cs="Arial"/>
              </w:rPr>
            </w:pPr>
            <w:r w:rsidRPr="00597DB4">
              <w:rPr>
                <w:rFonts w:ascii="Arial" w:hAnsi="Arial" w:cs="Arial"/>
              </w:rPr>
              <w:t>8,000</w:t>
            </w:r>
          </w:p>
        </w:tc>
      </w:tr>
      <w:tr w:rsidR="0001215F" w14:paraId="168D34D9" w14:textId="77777777" w:rsidTr="0001215F">
        <w:tc>
          <w:tcPr>
            <w:tcW w:w="4621" w:type="dxa"/>
          </w:tcPr>
          <w:p w14:paraId="0140D12D" w14:textId="3657A8EA" w:rsidR="0001215F" w:rsidRPr="00597DB4" w:rsidRDefault="00BB0FBC" w:rsidP="00597DB4">
            <w:pPr>
              <w:spacing w:line="360" w:lineRule="auto"/>
              <w:jc w:val="both"/>
              <w:rPr>
                <w:rFonts w:ascii="Arial" w:hAnsi="Arial" w:cs="Arial"/>
                <w:b/>
                <w:bCs/>
              </w:rPr>
            </w:pPr>
            <w:r w:rsidRPr="00597DB4">
              <w:rPr>
                <w:rFonts w:ascii="Arial" w:hAnsi="Arial" w:cs="Arial"/>
                <w:b/>
                <w:bCs/>
              </w:rPr>
              <w:t>Marketing Strategies</w:t>
            </w:r>
          </w:p>
        </w:tc>
        <w:tc>
          <w:tcPr>
            <w:tcW w:w="4621" w:type="dxa"/>
          </w:tcPr>
          <w:p w14:paraId="2EA54D24" w14:textId="7E6F00B2" w:rsidR="0001215F" w:rsidRPr="00597DB4" w:rsidRDefault="00A47BF5" w:rsidP="00597DB4">
            <w:pPr>
              <w:spacing w:line="360" w:lineRule="auto"/>
              <w:rPr>
                <w:rFonts w:ascii="Arial" w:hAnsi="Arial" w:cs="Arial"/>
              </w:rPr>
            </w:pPr>
            <w:r w:rsidRPr="00597DB4">
              <w:rPr>
                <w:rFonts w:ascii="Arial" w:hAnsi="Arial" w:cs="Arial"/>
              </w:rPr>
              <w:t>6,000</w:t>
            </w:r>
          </w:p>
        </w:tc>
      </w:tr>
      <w:tr w:rsidR="00BB0FBC" w14:paraId="6DD10540" w14:textId="77777777" w:rsidTr="00E74CE5">
        <w:tc>
          <w:tcPr>
            <w:tcW w:w="4621" w:type="dxa"/>
            <w:shd w:val="clear" w:color="auto" w:fill="D9E2F3" w:themeFill="accent1" w:themeFillTint="33"/>
          </w:tcPr>
          <w:p w14:paraId="2452D12D" w14:textId="6EE76952" w:rsidR="00BB0FBC" w:rsidRPr="00597DB4" w:rsidRDefault="009B3D48" w:rsidP="00597DB4">
            <w:pPr>
              <w:spacing w:line="360" w:lineRule="auto"/>
              <w:jc w:val="both"/>
              <w:rPr>
                <w:rFonts w:ascii="Arial" w:hAnsi="Arial" w:cs="Arial"/>
                <w:b/>
                <w:bCs/>
              </w:rPr>
            </w:pPr>
            <w:r w:rsidRPr="00597DB4">
              <w:rPr>
                <w:rFonts w:ascii="Arial" w:hAnsi="Arial" w:cs="Arial"/>
                <w:b/>
                <w:bCs/>
              </w:rPr>
              <w:t>Staffing and Volunteers</w:t>
            </w:r>
          </w:p>
        </w:tc>
        <w:tc>
          <w:tcPr>
            <w:tcW w:w="4621" w:type="dxa"/>
            <w:shd w:val="clear" w:color="auto" w:fill="D9E2F3" w:themeFill="accent1" w:themeFillTint="33"/>
          </w:tcPr>
          <w:p w14:paraId="182F68B7" w14:textId="30BA5CBC" w:rsidR="00BB0FBC" w:rsidRPr="00597DB4" w:rsidRDefault="00A47BF5" w:rsidP="00597DB4">
            <w:pPr>
              <w:spacing w:line="360" w:lineRule="auto"/>
              <w:rPr>
                <w:rFonts w:ascii="Arial" w:hAnsi="Arial" w:cs="Arial"/>
              </w:rPr>
            </w:pPr>
            <w:r w:rsidRPr="00597DB4">
              <w:rPr>
                <w:rFonts w:ascii="Arial" w:hAnsi="Arial" w:cs="Arial"/>
              </w:rPr>
              <w:t>7,000</w:t>
            </w:r>
          </w:p>
        </w:tc>
      </w:tr>
      <w:tr w:rsidR="00BB0FBC" w14:paraId="0F4E9540" w14:textId="77777777" w:rsidTr="0001215F">
        <w:tc>
          <w:tcPr>
            <w:tcW w:w="4621" w:type="dxa"/>
          </w:tcPr>
          <w:p w14:paraId="28E557DA" w14:textId="7CB606D7" w:rsidR="00BB0FBC" w:rsidRPr="00597DB4" w:rsidRDefault="00CF2F6F" w:rsidP="00597DB4">
            <w:pPr>
              <w:spacing w:line="360" w:lineRule="auto"/>
              <w:jc w:val="both"/>
              <w:rPr>
                <w:rFonts w:ascii="Arial" w:hAnsi="Arial" w:cs="Arial"/>
                <w:b/>
                <w:bCs/>
              </w:rPr>
            </w:pPr>
            <w:r w:rsidRPr="00597DB4">
              <w:rPr>
                <w:rFonts w:ascii="Arial" w:hAnsi="Arial" w:cs="Arial"/>
                <w:b/>
                <w:bCs/>
              </w:rPr>
              <w:lastRenderedPageBreak/>
              <w:t>Evening Services</w:t>
            </w:r>
          </w:p>
        </w:tc>
        <w:tc>
          <w:tcPr>
            <w:tcW w:w="4621" w:type="dxa"/>
          </w:tcPr>
          <w:p w14:paraId="016809DA" w14:textId="36366D11" w:rsidR="00BB0FBC" w:rsidRPr="00597DB4" w:rsidRDefault="00A929D8" w:rsidP="00597DB4">
            <w:pPr>
              <w:spacing w:line="360" w:lineRule="auto"/>
              <w:rPr>
                <w:rFonts w:ascii="Arial" w:hAnsi="Arial" w:cs="Arial"/>
              </w:rPr>
            </w:pPr>
            <w:r w:rsidRPr="00597DB4">
              <w:rPr>
                <w:rFonts w:ascii="Arial" w:hAnsi="Arial" w:cs="Arial"/>
              </w:rPr>
              <w:t>2,000</w:t>
            </w:r>
          </w:p>
        </w:tc>
      </w:tr>
      <w:tr w:rsidR="00BB0FBC" w14:paraId="65FDD45C" w14:textId="77777777" w:rsidTr="00E74CE5">
        <w:tc>
          <w:tcPr>
            <w:tcW w:w="4621" w:type="dxa"/>
            <w:shd w:val="clear" w:color="auto" w:fill="D9E2F3" w:themeFill="accent1" w:themeFillTint="33"/>
          </w:tcPr>
          <w:p w14:paraId="74E57894" w14:textId="43FB40BF" w:rsidR="00BB0FBC" w:rsidRPr="00597DB4" w:rsidRDefault="00836262" w:rsidP="00597DB4">
            <w:pPr>
              <w:spacing w:line="360" w:lineRule="auto"/>
              <w:jc w:val="both"/>
              <w:rPr>
                <w:rFonts w:ascii="Arial" w:hAnsi="Arial" w:cs="Arial"/>
                <w:b/>
                <w:bCs/>
              </w:rPr>
            </w:pPr>
            <w:r w:rsidRPr="00597DB4">
              <w:rPr>
                <w:rFonts w:ascii="Arial" w:hAnsi="Arial" w:cs="Arial"/>
                <w:b/>
                <w:bCs/>
              </w:rPr>
              <w:t>Insurance and Licensing Fees</w:t>
            </w:r>
          </w:p>
        </w:tc>
        <w:tc>
          <w:tcPr>
            <w:tcW w:w="4621" w:type="dxa"/>
            <w:shd w:val="clear" w:color="auto" w:fill="D9E2F3" w:themeFill="accent1" w:themeFillTint="33"/>
          </w:tcPr>
          <w:p w14:paraId="224FAF1E" w14:textId="0EC8BF3E" w:rsidR="00BB0FBC" w:rsidRPr="00597DB4" w:rsidRDefault="00A929D8" w:rsidP="00597DB4">
            <w:pPr>
              <w:spacing w:line="360" w:lineRule="auto"/>
              <w:rPr>
                <w:rFonts w:ascii="Arial" w:hAnsi="Arial" w:cs="Arial"/>
              </w:rPr>
            </w:pPr>
            <w:r w:rsidRPr="00597DB4">
              <w:rPr>
                <w:rFonts w:ascii="Arial" w:hAnsi="Arial" w:cs="Arial"/>
              </w:rPr>
              <w:t>2,000</w:t>
            </w:r>
          </w:p>
        </w:tc>
      </w:tr>
      <w:tr w:rsidR="00BB0FBC" w14:paraId="33E5F749" w14:textId="77777777" w:rsidTr="0001215F">
        <w:tc>
          <w:tcPr>
            <w:tcW w:w="4621" w:type="dxa"/>
          </w:tcPr>
          <w:p w14:paraId="65E19E3F" w14:textId="291E719B" w:rsidR="00BB0FBC" w:rsidRPr="00597DB4" w:rsidRDefault="00167CCA" w:rsidP="00597DB4">
            <w:pPr>
              <w:spacing w:line="360" w:lineRule="auto"/>
              <w:jc w:val="both"/>
              <w:rPr>
                <w:rFonts w:ascii="Arial" w:hAnsi="Arial" w:cs="Arial"/>
                <w:b/>
                <w:bCs/>
              </w:rPr>
            </w:pPr>
            <w:r w:rsidRPr="00597DB4">
              <w:rPr>
                <w:rFonts w:ascii="Arial" w:hAnsi="Arial" w:cs="Arial"/>
                <w:b/>
                <w:bCs/>
              </w:rPr>
              <w:t>Miscellaneous Costs</w:t>
            </w:r>
          </w:p>
        </w:tc>
        <w:tc>
          <w:tcPr>
            <w:tcW w:w="4621" w:type="dxa"/>
          </w:tcPr>
          <w:p w14:paraId="1B80B67F" w14:textId="0DA4B5C8" w:rsidR="00BB0FBC" w:rsidRPr="00597DB4" w:rsidRDefault="00A929D8" w:rsidP="00597DB4">
            <w:pPr>
              <w:spacing w:line="360" w:lineRule="auto"/>
              <w:rPr>
                <w:rFonts w:ascii="Arial" w:hAnsi="Arial" w:cs="Arial"/>
              </w:rPr>
            </w:pPr>
            <w:r w:rsidRPr="00597DB4">
              <w:rPr>
                <w:rFonts w:ascii="Arial" w:hAnsi="Arial" w:cs="Arial"/>
              </w:rPr>
              <w:t>3,000</w:t>
            </w:r>
          </w:p>
        </w:tc>
      </w:tr>
      <w:tr w:rsidR="00BB0FBC" w:rsidRPr="00E74CE5" w14:paraId="64E1E3C2" w14:textId="77777777" w:rsidTr="00E74CE5">
        <w:tc>
          <w:tcPr>
            <w:tcW w:w="4621" w:type="dxa"/>
            <w:shd w:val="clear" w:color="auto" w:fill="8EAADB" w:themeFill="accent1" w:themeFillTint="99"/>
          </w:tcPr>
          <w:p w14:paraId="362EBC64" w14:textId="57FD76A9" w:rsidR="00BB0FBC" w:rsidRPr="00597DB4" w:rsidRDefault="00852114" w:rsidP="00597DB4">
            <w:pPr>
              <w:tabs>
                <w:tab w:val="left" w:pos="1069"/>
              </w:tabs>
              <w:spacing w:line="360" w:lineRule="auto"/>
              <w:jc w:val="both"/>
              <w:rPr>
                <w:rFonts w:ascii="Arial" w:hAnsi="Arial" w:cs="Arial"/>
                <w:b/>
                <w:bCs/>
              </w:rPr>
            </w:pPr>
            <w:r w:rsidRPr="00597DB4">
              <w:rPr>
                <w:rFonts w:ascii="Arial" w:hAnsi="Arial" w:cs="Arial"/>
                <w:b/>
                <w:bCs/>
              </w:rPr>
              <w:t>Total Estimated Costs</w:t>
            </w:r>
          </w:p>
        </w:tc>
        <w:tc>
          <w:tcPr>
            <w:tcW w:w="4621" w:type="dxa"/>
            <w:shd w:val="clear" w:color="auto" w:fill="8EAADB" w:themeFill="accent1" w:themeFillTint="99"/>
          </w:tcPr>
          <w:p w14:paraId="39FE1E6C" w14:textId="355629C8" w:rsidR="00BB0FBC" w:rsidRPr="00597DB4" w:rsidRDefault="00A929D8" w:rsidP="00597DB4">
            <w:pPr>
              <w:spacing w:line="360" w:lineRule="auto"/>
              <w:rPr>
                <w:rFonts w:ascii="Arial" w:hAnsi="Arial" w:cs="Arial"/>
                <w:b/>
                <w:bCs/>
              </w:rPr>
            </w:pPr>
            <w:r w:rsidRPr="00597DB4">
              <w:rPr>
                <w:rFonts w:ascii="Arial" w:hAnsi="Arial" w:cs="Arial"/>
                <w:b/>
                <w:bCs/>
              </w:rPr>
              <w:t>55,000</w:t>
            </w:r>
          </w:p>
        </w:tc>
      </w:tr>
    </w:tbl>
    <w:p w14:paraId="5C44F5A0" w14:textId="77777777" w:rsidR="00727D04" w:rsidRPr="00E74CE5" w:rsidRDefault="00727D04" w:rsidP="00727D04">
      <w:pPr>
        <w:rPr>
          <w:b/>
          <w:bCs/>
        </w:rPr>
      </w:pPr>
    </w:p>
    <w:p w14:paraId="4A2A850A" w14:textId="1F7E69BB" w:rsidR="004C42D9" w:rsidRDefault="009A6C70" w:rsidP="00597DB4">
      <w:pPr>
        <w:pStyle w:val="ListParagraph"/>
        <w:numPr>
          <w:ilvl w:val="0"/>
          <w:numId w:val="6"/>
        </w:numPr>
        <w:spacing w:line="360" w:lineRule="auto"/>
        <w:jc w:val="both"/>
      </w:pPr>
      <w:r w:rsidRPr="00597DB4">
        <w:rPr>
          <w:rFonts w:ascii="Arial" w:hAnsi="Arial" w:cs="Arial"/>
          <w:b/>
          <w:bCs/>
        </w:rPr>
        <w:t>Venue Selection (£10,000):</w:t>
      </w:r>
      <w:r w:rsidRPr="00597DB4">
        <w:rPr>
          <w:b/>
          <w:bCs/>
        </w:rPr>
        <w:t xml:space="preserve"> </w:t>
      </w:r>
      <w:r w:rsidR="00597DB4" w:rsidRPr="00597DB4">
        <w:rPr>
          <w:rFonts w:ascii="Arial" w:hAnsi="Arial" w:cs="Arial"/>
        </w:rPr>
        <w:t>An estimated £10,000 is allocated for hiring the event venue, covering site access, crowd control arrangements, and basic infrastructure setup. As a prominent heritage site, the location demands specific logistical planning, including accessibility considerations and preservation compliance. This investment ensures both operational suitability and a memorable setting aligned with the event’s cultural goals.</w:t>
      </w:r>
    </w:p>
    <w:p w14:paraId="698F279A" w14:textId="287AE505" w:rsidR="004C42D9" w:rsidRDefault="00FE58FA" w:rsidP="00FE58FA">
      <w:pPr>
        <w:pStyle w:val="ListParagraph"/>
        <w:numPr>
          <w:ilvl w:val="0"/>
          <w:numId w:val="6"/>
        </w:numPr>
        <w:spacing w:line="360" w:lineRule="auto"/>
        <w:jc w:val="both"/>
        <w:rPr>
          <w:rFonts w:ascii="Arial" w:hAnsi="Arial" w:cs="Arial"/>
        </w:rPr>
      </w:pPr>
      <w:r w:rsidRPr="00FE58FA">
        <w:rPr>
          <w:rFonts w:ascii="Arial" w:hAnsi="Arial" w:cs="Arial"/>
          <w:b/>
          <w:bCs/>
        </w:rPr>
        <w:t>Keynote Speakers (£12,000)</w:t>
      </w:r>
      <w:r w:rsidRPr="00FE58FA">
        <w:rPr>
          <w:rFonts w:ascii="Arial" w:hAnsi="Arial" w:cs="Arial"/>
        </w:rPr>
        <w:t xml:space="preserve">: This includes honorariums, travel, and accommodation for high-profile speakers and international storytellers. These costs support the event’s aim to attract global delegates and provide authentic cross-cultural experiences (Richards </w:t>
      </w:r>
      <w:r>
        <w:rPr>
          <w:rFonts w:ascii="Arial" w:hAnsi="Arial" w:cs="Arial"/>
        </w:rPr>
        <w:t>&amp;</w:t>
      </w:r>
      <w:r w:rsidRPr="00FE58FA">
        <w:rPr>
          <w:rFonts w:ascii="Arial" w:hAnsi="Arial" w:cs="Arial"/>
        </w:rPr>
        <w:t xml:space="preserve"> Marques, 2018).</w:t>
      </w:r>
    </w:p>
    <w:p w14:paraId="4D847871" w14:textId="04A206A6" w:rsidR="00FE58FA" w:rsidRPr="00D9438B" w:rsidRDefault="00D9438B" w:rsidP="00D9438B">
      <w:pPr>
        <w:pStyle w:val="ListParagraph"/>
        <w:numPr>
          <w:ilvl w:val="0"/>
          <w:numId w:val="6"/>
        </w:numPr>
        <w:spacing w:line="360" w:lineRule="auto"/>
        <w:jc w:val="both"/>
        <w:rPr>
          <w:rFonts w:ascii="Arial" w:hAnsi="Arial" w:cs="Arial"/>
        </w:rPr>
      </w:pPr>
      <w:r w:rsidRPr="00D9438B">
        <w:rPr>
          <w:rFonts w:ascii="Arial" w:hAnsi="Arial" w:cs="Arial"/>
          <w:b/>
          <w:bCs/>
        </w:rPr>
        <w:t>Workshops and Activities (£5,000)</w:t>
      </w:r>
      <w:r w:rsidRPr="00D9438B">
        <w:rPr>
          <w:rFonts w:ascii="Arial" w:hAnsi="Arial" w:cs="Arial"/>
        </w:rPr>
        <w:t>:</w:t>
      </w:r>
      <w:r>
        <w:rPr>
          <w:rFonts w:ascii="Arial" w:hAnsi="Arial" w:cs="Arial"/>
        </w:rPr>
        <w:t xml:space="preserve"> </w:t>
      </w:r>
      <w:r w:rsidRPr="00D9438B">
        <w:rPr>
          <w:rFonts w:ascii="Arial" w:hAnsi="Arial" w:cs="Arial"/>
        </w:rPr>
        <w:t>Covers materials, facilitators, and interpretation services for hands-on sessions promoting folklore and creative engagement. Experiential learning strategies, including cultural re-enactments and VR demonstrations, are critical for visitor satisfaction (Bladen et al, 2022, p. 67).</w:t>
      </w:r>
    </w:p>
    <w:p w14:paraId="4DD58533" w14:textId="77777777" w:rsidR="00303653" w:rsidRPr="00303653" w:rsidRDefault="0075013B" w:rsidP="00303653">
      <w:pPr>
        <w:pStyle w:val="ListParagraph"/>
        <w:numPr>
          <w:ilvl w:val="0"/>
          <w:numId w:val="6"/>
        </w:numPr>
        <w:spacing w:line="360" w:lineRule="auto"/>
        <w:jc w:val="both"/>
        <w:rPr>
          <w:rFonts w:ascii="Arial" w:hAnsi="Arial" w:cs="Arial"/>
        </w:rPr>
      </w:pPr>
      <w:r w:rsidRPr="00303653">
        <w:rPr>
          <w:rFonts w:ascii="Arial" w:hAnsi="Arial" w:cs="Arial"/>
          <w:b/>
          <w:bCs/>
        </w:rPr>
        <w:t>Technology (£8,000</w:t>
      </w:r>
      <w:r w:rsidRPr="00303653">
        <w:rPr>
          <w:rFonts w:ascii="Arial" w:hAnsi="Arial" w:cs="Arial"/>
        </w:rPr>
        <w:t xml:space="preserve">): </w:t>
      </w:r>
      <w:r w:rsidR="00303653" w:rsidRPr="00303653">
        <w:rPr>
          <w:rFonts w:ascii="Arial" w:hAnsi="Arial" w:cs="Arial"/>
        </w:rPr>
        <w:t>This amount is allocated for audio-visual equipment, immersive VR tools, and simultaneous translation systems. These resources are essential for delivering an inclusive and engaging attendee experience, enhancing the overall quality of presentations, workshops, and cultural demonstrations. The use of advanced technology also supports accessibility for international guests and contributes to the immersive atmosphere of the forum.</w:t>
      </w:r>
    </w:p>
    <w:p w14:paraId="1611EC16" w14:textId="1572F32C" w:rsidR="00727D04" w:rsidRDefault="00F447AC" w:rsidP="00F447AC">
      <w:pPr>
        <w:pStyle w:val="ListParagraph"/>
        <w:numPr>
          <w:ilvl w:val="0"/>
          <w:numId w:val="6"/>
        </w:numPr>
        <w:spacing w:line="360" w:lineRule="auto"/>
        <w:jc w:val="both"/>
        <w:rPr>
          <w:rFonts w:ascii="Arial" w:hAnsi="Arial" w:cs="Arial"/>
        </w:rPr>
      </w:pPr>
      <w:r w:rsidRPr="00F447AC">
        <w:rPr>
          <w:rFonts w:ascii="Arial" w:hAnsi="Arial" w:cs="Arial"/>
          <w:b/>
          <w:bCs/>
        </w:rPr>
        <w:t>Marketing Strategies (£6,000)</w:t>
      </w:r>
      <w:r w:rsidRPr="00F447AC">
        <w:rPr>
          <w:rFonts w:ascii="Arial" w:hAnsi="Arial" w:cs="Arial"/>
        </w:rPr>
        <w:t>:</w:t>
      </w:r>
      <w:r>
        <w:rPr>
          <w:rFonts w:ascii="Arial" w:hAnsi="Arial" w:cs="Arial"/>
        </w:rPr>
        <w:t xml:space="preserve"> </w:t>
      </w:r>
      <w:r w:rsidRPr="00F447AC">
        <w:rPr>
          <w:rFonts w:ascii="Arial" w:hAnsi="Arial" w:cs="Arial"/>
        </w:rPr>
        <w:t xml:space="preserve">Includes digital campaigns, local media coverage, and social media promotions targeting cultural professionals and storytelling communities. This aligns with guidance from Visit Wales (2025) under the Year of </w:t>
      </w:r>
      <w:proofErr w:type="spellStart"/>
      <w:r w:rsidRPr="00F447AC">
        <w:rPr>
          <w:rFonts w:ascii="Arial" w:hAnsi="Arial" w:cs="Arial"/>
        </w:rPr>
        <w:t>Croeso</w:t>
      </w:r>
      <w:proofErr w:type="spellEnd"/>
      <w:r w:rsidRPr="00F447AC">
        <w:rPr>
          <w:rFonts w:ascii="Arial" w:hAnsi="Arial" w:cs="Arial"/>
        </w:rPr>
        <w:t xml:space="preserve"> campaign for cultural tourism promotion.</w:t>
      </w:r>
    </w:p>
    <w:p w14:paraId="097692F0" w14:textId="035C3DE3" w:rsidR="005A05A2" w:rsidRDefault="005A05A2" w:rsidP="005A05A2">
      <w:pPr>
        <w:pStyle w:val="ListParagraph"/>
        <w:numPr>
          <w:ilvl w:val="0"/>
          <w:numId w:val="6"/>
        </w:numPr>
        <w:spacing w:line="360" w:lineRule="auto"/>
        <w:jc w:val="both"/>
        <w:rPr>
          <w:rFonts w:ascii="Arial" w:hAnsi="Arial" w:cs="Arial"/>
        </w:rPr>
      </w:pPr>
      <w:r w:rsidRPr="005A05A2">
        <w:rPr>
          <w:rFonts w:ascii="Arial" w:hAnsi="Arial" w:cs="Arial"/>
          <w:b/>
          <w:bCs/>
        </w:rPr>
        <w:t>Staffing and Volunteers (£7,000)</w:t>
      </w:r>
      <w:r w:rsidRPr="005A05A2">
        <w:rPr>
          <w:rFonts w:ascii="Arial" w:hAnsi="Arial" w:cs="Arial"/>
        </w:rPr>
        <w:t>:</w:t>
      </w:r>
      <w:r>
        <w:rPr>
          <w:rFonts w:ascii="Arial" w:hAnsi="Arial" w:cs="Arial"/>
        </w:rPr>
        <w:t xml:space="preserve"> </w:t>
      </w:r>
      <w:r w:rsidRPr="005A05A2">
        <w:rPr>
          <w:rFonts w:ascii="Arial" w:hAnsi="Arial" w:cs="Arial"/>
        </w:rPr>
        <w:t>Encompasses recruitment, training, and stipends for event staff, volunteer coordinators, workshop managers, and on-site support. Adequate staffing ensures operational efficiency and guest safety.</w:t>
      </w:r>
    </w:p>
    <w:p w14:paraId="29105780" w14:textId="55A67BCD" w:rsidR="005A05A2" w:rsidRPr="00182E8E" w:rsidRDefault="00182E8E" w:rsidP="00182E8E">
      <w:pPr>
        <w:pStyle w:val="ListParagraph"/>
        <w:numPr>
          <w:ilvl w:val="0"/>
          <w:numId w:val="6"/>
        </w:numPr>
        <w:spacing w:line="360" w:lineRule="auto"/>
        <w:jc w:val="both"/>
        <w:rPr>
          <w:rFonts w:ascii="Arial" w:hAnsi="Arial" w:cs="Arial"/>
        </w:rPr>
      </w:pPr>
      <w:r w:rsidRPr="00182E8E">
        <w:rPr>
          <w:rFonts w:ascii="Arial" w:hAnsi="Arial" w:cs="Arial"/>
          <w:b/>
          <w:bCs/>
        </w:rPr>
        <w:t>Evening Services (£2,000)</w:t>
      </w:r>
      <w:r w:rsidRPr="00182E8E">
        <w:rPr>
          <w:rFonts w:ascii="Arial" w:hAnsi="Arial" w:cs="Arial"/>
        </w:rPr>
        <w:t>:</w:t>
      </w:r>
      <w:r>
        <w:rPr>
          <w:rFonts w:ascii="Arial" w:hAnsi="Arial" w:cs="Arial"/>
        </w:rPr>
        <w:t xml:space="preserve"> </w:t>
      </w:r>
      <w:r w:rsidRPr="00182E8E">
        <w:rPr>
          <w:rFonts w:ascii="Arial" w:hAnsi="Arial" w:cs="Arial"/>
        </w:rPr>
        <w:t>For catering, entertainment, and ceremonial storytelling rituals to conclude the day, fostering emotional connection and cultural appreciation (Jo et al, 2022).</w:t>
      </w:r>
    </w:p>
    <w:p w14:paraId="21BD3E56" w14:textId="58F7FCBB" w:rsidR="00A86F4C" w:rsidRPr="00A86F4C" w:rsidRDefault="00A86F4C" w:rsidP="00A86F4C">
      <w:pPr>
        <w:pStyle w:val="ListParagraph"/>
        <w:numPr>
          <w:ilvl w:val="0"/>
          <w:numId w:val="6"/>
        </w:numPr>
        <w:spacing w:line="360" w:lineRule="auto"/>
        <w:jc w:val="both"/>
        <w:rPr>
          <w:rFonts w:ascii="Arial" w:hAnsi="Arial" w:cs="Arial"/>
        </w:rPr>
      </w:pPr>
      <w:r w:rsidRPr="00A86F4C">
        <w:rPr>
          <w:rFonts w:ascii="Arial" w:hAnsi="Arial" w:cs="Arial"/>
          <w:b/>
          <w:bCs/>
        </w:rPr>
        <w:lastRenderedPageBreak/>
        <w:t>Insurance and Licensing (£2,000)</w:t>
      </w:r>
      <w:r w:rsidRPr="00A86F4C">
        <w:rPr>
          <w:rFonts w:ascii="Arial" w:hAnsi="Arial" w:cs="Arial"/>
        </w:rPr>
        <w:t>:</w:t>
      </w:r>
      <w:r>
        <w:rPr>
          <w:rFonts w:ascii="Arial" w:hAnsi="Arial" w:cs="Arial"/>
        </w:rPr>
        <w:t xml:space="preserve"> </w:t>
      </w:r>
      <w:r w:rsidRPr="00A86F4C">
        <w:rPr>
          <w:rFonts w:ascii="Arial" w:hAnsi="Arial" w:cs="Arial"/>
        </w:rPr>
        <w:t>Includes public liability coverage, copyright licensing for performances, and local authority permissions required for events in heritage locations.</w:t>
      </w:r>
    </w:p>
    <w:p w14:paraId="0BEF63FB" w14:textId="687FC657" w:rsidR="00A86F4C" w:rsidRPr="001D6EF8" w:rsidRDefault="00A86F4C" w:rsidP="00727D04">
      <w:pPr>
        <w:pStyle w:val="ListParagraph"/>
        <w:numPr>
          <w:ilvl w:val="0"/>
          <w:numId w:val="6"/>
        </w:numPr>
        <w:spacing w:line="360" w:lineRule="auto"/>
        <w:jc w:val="both"/>
        <w:rPr>
          <w:rFonts w:ascii="Arial" w:hAnsi="Arial" w:cs="Arial"/>
        </w:rPr>
      </w:pPr>
      <w:r w:rsidRPr="00A86F4C">
        <w:rPr>
          <w:rFonts w:ascii="Arial" w:hAnsi="Arial" w:cs="Arial"/>
          <w:b/>
          <w:bCs/>
        </w:rPr>
        <w:t>Miscellaneous Costs (£3,000)</w:t>
      </w:r>
      <w:r w:rsidRPr="00A86F4C">
        <w:rPr>
          <w:rFonts w:ascii="Arial" w:hAnsi="Arial" w:cs="Arial"/>
        </w:rPr>
        <w:t>:</w:t>
      </w:r>
      <w:r>
        <w:rPr>
          <w:rFonts w:ascii="Arial" w:hAnsi="Arial" w:cs="Arial"/>
        </w:rPr>
        <w:t xml:space="preserve"> </w:t>
      </w:r>
      <w:r w:rsidRPr="00A86F4C">
        <w:rPr>
          <w:rFonts w:ascii="Arial" w:hAnsi="Arial" w:cs="Arial"/>
        </w:rPr>
        <w:t>Contingency funds for last-minute needs, medical supplies, interpretation services, and unforeseen climate-related disruptions, in line with risk management practices (</w:t>
      </w:r>
      <w:proofErr w:type="spellStart"/>
      <w:r w:rsidRPr="00A86F4C">
        <w:rPr>
          <w:rFonts w:ascii="Arial" w:hAnsi="Arial" w:cs="Arial"/>
        </w:rPr>
        <w:t>Dillette</w:t>
      </w:r>
      <w:proofErr w:type="spellEnd"/>
      <w:r w:rsidRPr="00A86F4C">
        <w:rPr>
          <w:rFonts w:ascii="Arial" w:hAnsi="Arial" w:cs="Arial"/>
        </w:rPr>
        <w:t xml:space="preserve"> </w:t>
      </w:r>
      <w:r>
        <w:rPr>
          <w:rFonts w:ascii="Arial" w:hAnsi="Arial" w:cs="Arial"/>
        </w:rPr>
        <w:t>&amp;</w:t>
      </w:r>
      <w:r w:rsidRPr="00A86F4C">
        <w:rPr>
          <w:rFonts w:ascii="Arial" w:hAnsi="Arial" w:cs="Arial"/>
        </w:rPr>
        <w:t xml:space="preserve"> Ponting, 2021).</w:t>
      </w:r>
    </w:p>
    <w:p w14:paraId="6C646F8C" w14:textId="77777777" w:rsidR="00A86F4C" w:rsidRPr="00727D04" w:rsidRDefault="00A86F4C" w:rsidP="00727D04"/>
    <w:p w14:paraId="1BA7A1DD" w14:textId="7C6DB26D" w:rsidR="002D44C3" w:rsidRPr="002D44C3" w:rsidRDefault="00372B10" w:rsidP="00DE3F76">
      <w:pPr>
        <w:pStyle w:val="Heading2"/>
      </w:pPr>
      <w:bookmarkStart w:id="14" w:name="_Toc200615211"/>
      <w:r>
        <w:t>6.2</w:t>
      </w:r>
      <w:r w:rsidR="00CB62B1" w:rsidRPr="00CB62B1">
        <w:t xml:space="preserve"> </w:t>
      </w:r>
      <w:r w:rsidR="00727D04">
        <w:t>Income Breakdown</w:t>
      </w:r>
      <w:bookmarkEnd w:id="14"/>
    </w:p>
    <w:p w14:paraId="272E1FB4" w14:textId="58AB3AFE" w:rsidR="00340B17" w:rsidRDefault="002F523F" w:rsidP="00CB62B1">
      <w:pPr>
        <w:spacing w:line="360" w:lineRule="auto"/>
        <w:jc w:val="both"/>
        <w:rPr>
          <w:rFonts w:ascii="Arial" w:hAnsi="Arial" w:cs="Arial"/>
        </w:rPr>
      </w:pPr>
      <w:r w:rsidRPr="002F523F">
        <w:rPr>
          <w:rFonts w:ascii="Arial" w:hAnsi="Arial" w:cs="Arial"/>
        </w:rPr>
        <w:t xml:space="preserve">The projected budget for Legends of </w:t>
      </w:r>
      <w:proofErr w:type="spellStart"/>
      <w:r w:rsidRPr="002F523F">
        <w:rPr>
          <w:rFonts w:ascii="Arial" w:hAnsi="Arial" w:cs="Arial"/>
        </w:rPr>
        <w:t>Croeso</w:t>
      </w:r>
      <w:proofErr w:type="spellEnd"/>
      <w:r w:rsidRPr="002F523F">
        <w:rPr>
          <w:rFonts w:ascii="Arial" w:hAnsi="Arial" w:cs="Arial"/>
        </w:rPr>
        <w:t xml:space="preserve"> is estimated at £55,000, generated through a diversified income model. This approach mitigates financial risk and reflects best practices in event funding (Bowdin et al, 2023). </w:t>
      </w:r>
    </w:p>
    <w:tbl>
      <w:tblPr>
        <w:tblStyle w:val="TableGrid"/>
        <w:tblW w:w="0" w:type="auto"/>
        <w:tblLook w:val="04A0" w:firstRow="1" w:lastRow="0" w:firstColumn="1" w:lastColumn="0" w:noHBand="0" w:noVBand="1"/>
      </w:tblPr>
      <w:tblGrid>
        <w:gridCol w:w="2802"/>
        <w:gridCol w:w="2693"/>
        <w:gridCol w:w="3747"/>
      </w:tblGrid>
      <w:tr w:rsidR="00626158" w14:paraId="1B7C56BD" w14:textId="77777777" w:rsidTr="00300B0F">
        <w:tc>
          <w:tcPr>
            <w:tcW w:w="2802" w:type="dxa"/>
            <w:shd w:val="clear" w:color="auto" w:fill="8EAADB" w:themeFill="accent1" w:themeFillTint="99"/>
          </w:tcPr>
          <w:p w14:paraId="6510FB9E" w14:textId="5DB1F15F" w:rsidR="00626158" w:rsidRPr="00942FD5" w:rsidRDefault="00626158" w:rsidP="00942FD5">
            <w:pPr>
              <w:spacing w:line="360" w:lineRule="auto"/>
              <w:jc w:val="center"/>
              <w:rPr>
                <w:rFonts w:ascii="Arial" w:hAnsi="Arial" w:cs="Arial"/>
                <w:b/>
                <w:bCs/>
              </w:rPr>
            </w:pPr>
            <w:r w:rsidRPr="00942FD5">
              <w:rPr>
                <w:rFonts w:ascii="Arial" w:hAnsi="Arial" w:cs="Arial"/>
                <w:b/>
                <w:bCs/>
              </w:rPr>
              <w:t>Funding Source</w:t>
            </w:r>
          </w:p>
        </w:tc>
        <w:tc>
          <w:tcPr>
            <w:tcW w:w="2693" w:type="dxa"/>
            <w:shd w:val="clear" w:color="auto" w:fill="8EAADB" w:themeFill="accent1" w:themeFillTint="99"/>
          </w:tcPr>
          <w:p w14:paraId="5791D0FC" w14:textId="45868F9F" w:rsidR="00626158" w:rsidRPr="00942FD5" w:rsidRDefault="00626158" w:rsidP="00942FD5">
            <w:pPr>
              <w:spacing w:line="360" w:lineRule="auto"/>
              <w:jc w:val="center"/>
              <w:rPr>
                <w:rFonts w:ascii="Arial" w:hAnsi="Arial" w:cs="Arial"/>
                <w:b/>
                <w:bCs/>
              </w:rPr>
            </w:pPr>
            <w:r w:rsidRPr="00942FD5">
              <w:rPr>
                <w:rFonts w:ascii="Arial" w:hAnsi="Arial" w:cs="Arial"/>
                <w:b/>
                <w:bCs/>
              </w:rPr>
              <w:t>Estimated Revenue (£)</w:t>
            </w:r>
          </w:p>
        </w:tc>
        <w:tc>
          <w:tcPr>
            <w:tcW w:w="3747" w:type="dxa"/>
            <w:shd w:val="clear" w:color="auto" w:fill="8EAADB" w:themeFill="accent1" w:themeFillTint="99"/>
          </w:tcPr>
          <w:p w14:paraId="100B45AA" w14:textId="33D1D8CA" w:rsidR="00626158" w:rsidRPr="00942FD5" w:rsidRDefault="0031674F" w:rsidP="00942FD5">
            <w:pPr>
              <w:spacing w:line="360" w:lineRule="auto"/>
              <w:jc w:val="center"/>
              <w:rPr>
                <w:rFonts w:ascii="Arial" w:hAnsi="Arial" w:cs="Arial"/>
                <w:b/>
                <w:bCs/>
              </w:rPr>
            </w:pPr>
            <w:r w:rsidRPr="00942FD5">
              <w:rPr>
                <w:rFonts w:ascii="Arial" w:hAnsi="Arial" w:cs="Arial"/>
                <w:b/>
                <w:bCs/>
              </w:rPr>
              <w:t>Description</w:t>
            </w:r>
          </w:p>
        </w:tc>
      </w:tr>
      <w:tr w:rsidR="00626158" w14:paraId="0AC05B59" w14:textId="77777777" w:rsidTr="00300B0F">
        <w:tc>
          <w:tcPr>
            <w:tcW w:w="2802" w:type="dxa"/>
            <w:shd w:val="clear" w:color="auto" w:fill="D9E2F3" w:themeFill="accent1" w:themeFillTint="33"/>
          </w:tcPr>
          <w:p w14:paraId="0C184B2F" w14:textId="532BF67B" w:rsidR="00626158" w:rsidRDefault="0031674F" w:rsidP="00CB62B1">
            <w:pPr>
              <w:spacing w:line="360" w:lineRule="auto"/>
              <w:jc w:val="both"/>
              <w:rPr>
                <w:rFonts w:ascii="Arial" w:hAnsi="Arial" w:cs="Arial"/>
              </w:rPr>
            </w:pPr>
            <w:r w:rsidRPr="0031674F">
              <w:rPr>
                <w:rFonts w:ascii="Arial" w:hAnsi="Arial" w:cs="Arial"/>
              </w:rPr>
              <w:t>Ticket Prices</w:t>
            </w:r>
            <w:r w:rsidRPr="0031674F">
              <w:rPr>
                <w:rFonts w:ascii="Arial" w:hAnsi="Arial" w:cs="Arial"/>
              </w:rPr>
              <w:tab/>
            </w:r>
          </w:p>
        </w:tc>
        <w:tc>
          <w:tcPr>
            <w:tcW w:w="2693" w:type="dxa"/>
            <w:shd w:val="clear" w:color="auto" w:fill="B4C6E7" w:themeFill="accent1" w:themeFillTint="66"/>
          </w:tcPr>
          <w:p w14:paraId="1B08F83C" w14:textId="17133D2D" w:rsidR="00626158" w:rsidRDefault="00BD41C5" w:rsidP="00BD41C5">
            <w:pPr>
              <w:spacing w:line="360" w:lineRule="auto"/>
              <w:jc w:val="center"/>
              <w:rPr>
                <w:rFonts w:ascii="Arial" w:hAnsi="Arial" w:cs="Arial"/>
              </w:rPr>
            </w:pPr>
            <w:r>
              <w:rPr>
                <w:rFonts w:ascii="Arial" w:hAnsi="Arial" w:cs="Arial"/>
              </w:rPr>
              <w:t>20,000</w:t>
            </w:r>
          </w:p>
        </w:tc>
        <w:tc>
          <w:tcPr>
            <w:tcW w:w="3747" w:type="dxa"/>
            <w:shd w:val="clear" w:color="auto" w:fill="DEEAF6" w:themeFill="accent5" w:themeFillTint="33"/>
          </w:tcPr>
          <w:p w14:paraId="4227C514" w14:textId="70C1593D" w:rsidR="00626158" w:rsidRDefault="00BA6F66" w:rsidP="004B798D">
            <w:pPr>
              <w:spacing w:line="360" w:lineRule="auto"/>
              <w:jc w:val="center"/>
              <w:rPr>
                <w:rFonts w:ascii="Arial" w:hAnsi="Arial" w:cs="Arial"/>
              </w:rPr>
            </w:pPr>
            <w:r w:rsidRPr="00BA6F66">
              <w:rPr>
                <w:rFonts w:ascii="Arial" w:hAnsi="Arial" w:cs="Arial"/>
              </w:rPr>
              <w:t>Based on 500 attendees at £40 each</w:t>
            </w:r>
            <w:r w:rsidR="0043597D">
              <w:rPr>
                <w:rFonts w:ascii="Arial" w:hAnsi="Arial" w:cs="Arial"/>
              </w:rPr>
              <w:t xml:space="preserve"> (Eventbrite, 202</w:t>
            </w:r>
            <w:r w:rsidR="00AF27A2">
              <w:rPr>
                <w:rFonts w:ascii="Arial" w:hAnsi="Arial" w:cs="Arial"/>
              </w:rPr>
              <w:t>5</w:t>
            </w:r>
            <w:r w:rsidR="0043597D">
              <w:rPr>
                <w:rFonts w:ascii="Arial" w:hAnsi="Arial" w:cs="Arial"/>
              </w:rPr>
              <w:t>)</w:t>
            </w:r>
          </w:p>
        </w:tc>
      </w:tr>
      <w:tr w:rsidR="00626158" w14:paraId="1136100D" w14:textId="77777777" w:rsidTr="00300B0F">
        <w:tc>
          <w:tcPr>
            <w:tcW w:w="2802" w:type="dxa"/>
            <w:shd w:val="clear" w:color="auto" w:fill="D9E2F3" w:themeFill="accent1" w:themeFillTint="33"/>
          </w:tcPr>
          <w:p w14:paraId="107D18F6" w14:textId="7D56A048" w:rsidR="00626158" w:rsidRDefault="0031674F" w:rsidP="00CB62B1">
            <w:pPr>
              <w:spacing w:line="360" w:lineRule="auto"/>
              <w:jc w:val="both"/>
              <w:rPr>
                <w:rFonts w:ascii="Arial" w:hAnsi="Arial" w:cs="Arial"/>
              </w:rPr>
            </w:pPr>
            <w:r w:rsidRPr="0031674F">
              <w:rPr>
                <w:rFonts w:ascii="Arial" w:hAnsi="Arial" w:cs="Arial"/>
              </w:rPr>
              <w:t>Welsh Government Grant</w:t>
            </w:r>
          </w:p>
        </w:tc>
        <w:tc>
          <w:tcPr>
            <w:tcW w:w="2693" w:type="dxa"/>
            <w:shd w:val="clear" w:color="auto" w:fill="B4C6E7" w:themeFill="accent1" w:themeFillTint="66"/>
          </w:tcPr>
          <w:p w14:paraId="2A334E9D" w14:textId="1C12BD55" w:rsidR="00626158" w:rsidRDefault="00BD41C5" w:rsidP="00BD41C5">
            <w:pPr>
              <w:spacing w:line="360" w:lineRule="auto"/>
              <w:jc w:val="center"/>
              <w:rPr>
                <w:rFonts w:ascii="Arial" w:hAnsi="Arial" w:cs="Arial"/>
              </w:rPr>
            </w:pPr>
            <w:r>
              <w:rPr>
                <w:rFonts w:ascii="Arial" w:hAnsi="Arial" w:cs="Arial"/>
              </w:rPr>
              <w:t>12,000</w:t>
            </w:r>
          </w:p>
        </w:tc>
        <w:tc>
          <w:tcPr>
            <w:tcW w:w="3747" w:type="dxa"/>
            <w:shd w:val="clear" w:color="auto" w:fill="DEEAF6" w:themeFill="accent5" w:themeFillTint="33"/>
          </w:tcPr>
          <w:p w14:paraId="0D5BAE30" w14:textId="4D9D1B32" w:rsidR="00626158" w:rsidRDefault="00BA6F66" w:rsidP="004B798D">
            <w:pPr>
              <w:spacing w:line="360" w:lineRule="auto"/>
              <w:jc w:val="center"/>
              <w:rPr>
                <w:rFonts w:ascii="Arial" w:hAnsi="Arial" w:cs="Arial"/>
              </w:rPr>
            </w:pPr>
            <w:r w:rsidRPr="00BA6F66">
              <w:rPr>
                <w:rFonts w:ascii="Arial" w:hAnsi="Arial" w:cs="Arial"/>
              </w:rPr>
              <w:t>Cultural arts and tourism development funding</w:t>
            </w:r>
            <w:r w:rsidR="00BD5E18">
              <w:rPr>
                <w:rFonts w:ascii="Arial" w:hAnsi="Arial" w:cs="Arial"/>
              </w:rPr>
              <w:t xml:space="preserve"> </w:t>
            </w:r>
            <w:r w:rsidR="00BD5E18" w:rsidRPr="00BD5E18">
              <w:rPr>
                <w:rFonts w:ascii="Arial" w:hAnsi="Arial" w:cs="Arial"/>
              </w:rPr>
              <w:t>(</w:t>
            </w:r>
            <w:r w:rsidR="00B618DA" w:rsidRPr="00B618DA">
              <w:rPr>
                <w:rFonts w:ascii="Arial" w:hAnsi="Arial" w:cs="Arial"/>
              </w:rPr>
              <w:t>Green Economy Wales</w:t>
            </w:r>
            <w:r w:rsidR="00B618DA">
              <w:rPr>
                <w:rFonts w:ascii="Arial" w:hAnsi="Arial" w:cs="Arial"/>
              </w:rPr>
              <w:t xml:space="preserve">, </w:t>
            </w:r>
            <w:r w:rsidR="00B618DA" w:rsidRPr="00B618DA">
              <w:rPr>
                <w:rFonts w:ascii="Arial" w:hAnsi="Arial" w:cs="Arial"/>
              </w:rPr>
              <w:t>2023</w:t>
            </w:r>
            <w:r w:rsidR="00B618DA">
              <w:rPr>
                <w:rFonts w:ascii="Arial" w:hAnsi="Arial" w:cs="Arial"/>
              </w:rPr>
              <w:t>)</w:t>
            </w:r>
          </w:p>
        </w:tc>
      </w:tr>
      <w:tr w:rsidR="00626158" w14:paraId="737A714E" w14:textId="77777777" w:rsidTr="00300B0F">
        <w:tc>
          <w:tcPr>
            <w:tcW w:w="2802" w:type="dxa"/>
            <w:shd w:val="clear" w:color="auto" w:fill="D9E2F3" w:themeFill="accent1" w:themeFillTint="33"/>
          </w:tcPr>
          <w:p w14:paraId="6212876E" w14:textId="6E04EB1A" w:rsidR="00626158" w:rsidRDefault="003F21AC" w:rsidP="00CB62B1">
            <w:pPr>
              <w:spacing w:line="360" w:lineRule="auto"/>
              <w:jc w:val="both"/>
              <w:rPr>
                <w:rFonts w:ascii="Arial" w:hAnsi="Arial" w:cs="Arial"/>
              </w:rPr>
            </w:pPr>
            <w:r w:rsidRPr="003F21AC">
              <w:rPr>
                <w:rFonts w:ascii="Arial" w:hAnsi="Arial" w:cs="Arial"/>
              </w:rPr>
              <w:t>Sponsorships</w:t>
            </w:r>
            <w:r w:rsidRPr="003F21AC">
              <w:rPr>
                <w:rFonts w:ascii="Arial" w:hAnsi="Arial" w:cs="Arial"/>
              </w:rPr>
              <w:tab/>
            </w:r>
          </w:p>
        </w:tc>
        <w:tc>
          <w:tcPr>
            <w:tcW w:w="2693" w:type="dxa"/>
            <w:shd w:val="clear" w:color="auto" w:fill="B4C6E7" w:themeFill="accent1" w:themeFillTint="66"/>
          </w:tcPr>
          <w:p w14:paraId="7BE27673" w14:textId="11F60473" w:rsidR="00626158" w:rsidRDefault="00BD41C5" w:rsidP="00BD41C5">
            <w:pPr>
              <w:spacing w:line="360" w:lineRule="auto"/>
              <w:jc w:val="center"/>
              <w:rPr>
                <w:rFonts w:ascii="Arial" w:hAnsi="Arial" w:cs="Arial"/>
              </w:rPr>
            </w:pPr>
            <w:r>
              <w:rPr>
                <w:rFonts w:ascii="Arial" w:hAnsi="Arial" w:cs="Arial"/>
              </w:rPr>
              <w:t>9,000</w:t>
            </w:r>
          </w:p>
        </w:tc>
        <w:tc>
          <w:tcPr>
            <w:tcW w:w="3747" w:type="dxa"/>
            <w:shd w:val="clear" w:color="auto" w:fill="DEEAF6" w:themeFill="accent5" w:themeFillTint="33"/>
          </w:tcPr>
          <w:p w14:paraId="39E724C5" w14:textId="6D6421A0" w:rsidR="00626158" w:rsidRDefault="00BA6F66" w:rsidP="004B798D">
            <w:pPr>
              <w:spacing w:line="360" w:lineRule="auto"/>
              <w:jc w:val="center"/>
              <w:rPr>
                <w:rFonts w:ascii="Arial" w:hAnsi="Arial" w:cs="Arial"/>
              </w:rPr>
            </w:pPr>
            <w:r w:rsidRPr="00BA6F66">
              <w:rPr>
                <w:rFonts w:ascii="Arial" w:hAnsi="Arial" w:cs="Arial"/>
              </w:rPr>
              <w:t>Arts councils, local businesses, cultural partners</w:t>
            </w:r>
            <w:r w:rsidR="00701931">
              <w:rPr>
                <w:rFonts w:ascii="Arial" w:hAnsi="Arial" w:cs="Arial"/>
              </w:rPr>
              <w:t xml:space="preserve"> (</w:t>
            </w:r>
            <w:r w:rsidR="00701931" w:rsidRPr="00701931">
              <w:rPr>
                <w:rFonts w:ascii="Arial" w:hAnsi="Arial" w:cs="Arial"/>
              </w:rPr>
              <w:t>Arts Council of Wales</w:t>
            </w:r>
            <w:r w:rsidR="00701931">
              <w:rPr>
                <w:rFonts w:ascii="Arial" w:hAnsi="Arial" w:cs="Arial"/>
              </w:rPr>
              <w:t xml:space="preserve">, </w:t>
            </w:r>
            <w:r w:rsidR="00701931" w:rsidRPr="00701931">
              <w:rPr>
                <w:rFonts w:ascii="Arial" w:hAnsi="Arial" w:cs="Arial"/>
              </w:rPr>
              <w:t xml:space="preserve">2025) </w:t>
            </w:r>
          </w:p>
        </w:tc>
      </w:tr>
      <w:tr w:rsidR="00626158" w14:paraId="2FB0A434" w14:textId="77777777" w:rsidTr="00300B0F">
        <w:tc>
          <w:tcPr>
            <w:tcW w:w="2802" w:type="dxa"/>
            <w:shd w:val="clear" w:color="auto" w:fill="D9E2F3" w:themeFill="accent1" w:themeFillTint="33"/>
          </w:tcPr>
          <w:p w14:paraId="3B59B213" w14:textId="248486A5" w:rsidR="00626158" w:rsidRDefault="003F21AC" w:rsidP="00CB62B1">
            <w:pPr>
              <w:spacing w:line="360" w:lineRule="auto"/>
              <w:jc w:val="both"/>
              <w:rPr>
                <w:rFonts w:ascii="Arial" w:hAnsi="Arial" w:cs="Arial"/>
              </w:rPr>
            </w:pPr>
            <w:r w:rsidRPr="003F21AC">
              <w:rPr>
                <w:rFonts w:ascii="Arial" w:hAnsi="Arial" w:cs="Arial"/>
              </w:rPr>
              <w:t>Merchandise and Vendors</w:t>
            </w:r>
          </w:p>
        </w:tc>
        <w:tc>
          <w:tcPr>
            <w:tcW w:w="2693" w:type="dxa"/>
            <w:shd w:val="clear" w:color="auto" w:fill="B4C6E7" w:themeFill="accent1" w:themeFillTint="66"/>
          </w:tcPr>
          <w:p w14:paraId="7B115CBD" w14:textId="214E95F3" w:rsidR="00626158" w:rsidRDefault="00BD41C5" w:rsidP="00BD41C5">
            <w:pPr>
              <w:spacing w:line="360" w:lineRule="auto"/>
              <w:jc w:val="center"/>
              <w:rPr>
                <w:rFonts w:ascii="Arial" w:hAnsi="Arial" w:cs="Arial"/>
              </w:rPr>
            </w:pPr>
            <w:r>
              <w:rPr>
                <w:rFonts w:ascii="Arial" w:hAnsi="Arial" w:cs="Arial"/>
              </w:rPr>
              <w:t>7,000</w:t>
            </w:r>
          </w:p>
        </w:tc>
        <w:tc>
          <w:tcPr>
            <w:tcW w:w="3747" w:type="dxa"/>
            <w:shd w:val="clear" w:color="auto" w:fill="DEEAF6" w:themeFill="accent5" w:themeFillTint="33"/>
          </w:tcPr>
          <w:p w14:paraId="641FB6B2" w14:textId="2595D9E4" w:rsidR="00626158" w:rsidRDefault="004B798D" w:rsidP="004B798D">
            <w:pPr>
              <w:spacing w:line="360" w:lineRule="auto"/>
              <w:jc w:val="center"/>
              <w:rPr>
                <w:rFonts w:ascii="Arial" w:hAnsi="Arial" w:cs="Arial"/>
              </w:rPr>
            </w:pPr>
            <w:r w:rsidRPr="004B798D">
              <w:rPr>
                <w:rFonts w:ascii="Arial" w:hAnsi="Arial" w:cs="Arial"/>
              </w:rPr>
              <w:t>Sales of crafts, souvenirs, books, and food</w:t>
            </w:r>
          </w:p>
        </w:tc>
      </w:tr>
      <w:tr w:rsidR="00626158" w14:paraId="6FD72589" w14:textId="77777777" w:rsidTr="00300B0F">
        <w:tc>
          <w:tcPr>
            <w:tcW w:w="2802" w:type="dxa"/>
            <w:shd w:val="clear" w:color="auto" w:fill="D9E2F3" w:themeFill="accent1" w:themeFillTint="33"/>
          </w:tcPr>
          <w:p w14:paraId="26983B0E" w14:textId="66BDADC7" w:rsidR="00626158" w:rsidRDefault="003F21AC" w:rsidP="00CB62B1">
            <w:pPr>
              <w:spacing w:line="360" w:lineRule="auto"/>
              <w:jc w:val="both"/>
              <w:rPr>
                <w:rFonts w:ascii="Arial" w:hAnsi="Arial" w:cs="Arial"/>
              </w:rPr>
            </w:pPr>
            <w:r w:rsidRPr="003F21AC">
              <w:rPr>
                <w:rFonts w:ascii="Arial" w:hAnsi="Arial" w:cs="Arial"/>
              </w:rPr>
              <w:t>Donations</w:t>
            </w:r>
            <w:r w:rsidRPr="003F21AC">
              <w:rPr>
                <w:rFonts w:ascii="Arial" w:hAnsi="Arial" w:cs="Arial"/>
              </w:rPr>
              <w:tab/>
            </w:r>
          </w:p>
        </w:tc>
        <w:tc>
          <w:tcPr>
            <w:tcW w:w="2693" w:type="dxa"/>
            <w:shd w:val="clear" w:color="auto" w:fill="B4C6E7" w:themeFill="accent1" w:themeFillTint="66"/>
          </w:tcPr>
          <w:p w14:paraId="391E4B99" w14:textId="023FA72C" w:rsidR="00626158" w:rsidRDefault="00BD41C5" w:rsidP="00BD41C5">
            <w:pPr>
              <w:spacing w:line="360" w:lineRule="auto"/>
              <w:jc w:val="center"/>
              <w:rPr>
                <w:rFonts w:ascii="Arial" w:hAnsi="Arial" w:cs="Arial"/>
              </w:rPr>
            </w:pPr>
            <w:r>
              <w:rPr>
                <w:rFonts w:ascii="Arial" w:hAnsi="Arial" w:cs="Arial"/>
              </w:rPr>
              <w:t>4,000</w:t>
            </w:r>
          </w:p>
        </w:tc>
        <w:tc>
          <w:tcPr>
            <w:tcW w:w="3747" w:type="dxa"/>
            <w:shd w:val="clear" w:color="auto" w:fill="DEEAF6" w:themeFill="accent5" w:themeFillTint="33"/>
          </w:tcPr>
          <w:p w14:paraId="5A46F94F" w14:textId="27373780" w:rsidR="00626158" w:rsidRDefault="004B798D" w:rsidP="004B798D">
            <w:pPr>
              <w:spacing w:line="360" w:lineRule="auto"/>
              <w:jc w:val="center"/>
              <w:rPr>
                <w:rFonts w:ascii="Arial" w:hAnsi="Arial" w:cs="Arial"/>
              </w:rPr>
            </w:pPr>
            <w:r w:rsidRPr="004B798D">
              <w:rPr>
                <w:rFonts w:ascii="Arial" w:hAnsi="Arial" w:cs="Arial"/>
              </w:rPr>
              <w:t>Contributions from community and online supporters</w:t>
            </w:r>
          </w:p>
        </w:tc>
      </w:tr>
      <w:tr w:rsidR="003F21AC" w14:paraId="13E4AB0B" w14:textId="77777777" w:rsidTr="00300B0F">
        <w:tc>
          <w:tcPr>
            <w:tcW w:w="2802" w:type="dxa"/>
            <w:shd w:val="clear" w:color="auto" w:fill="D9E2F3" w:themeFill="accent1" w:themeFillTint="33"/>
          </w:tcPr>
          <w:p w14:paraId="15BF9DC2" w14:textId="30A5E9E7" w:rsidR="003F21AC" w:rsidRPr="003F21AC" w:rsidRDefault="00942FD5" w:rsidP="00CB62B1">
            <w:pPr>
              <w:spacing w:line="360" w:lineRule="auto"/>
              <w:jc w:val="both"/>
              <w:rPr>
                <w:rFonts w:ascii="Arial" w:hAnsi="Arial" w:cs="Arial"/>
              </w:rPr>
            </w:pPr>
            <w:r w:rsidRPr="00942FD5">
              <w:rPr>
                <w:rFonts w:ascii="Arial" w:hAnsi="Arial" w:cs="Arial"/>
              </w:rPr>
              <w:t>Workshop Activities</w:t>
            </w:r>
            <w:r w:rsidRPr="00942FD5">
              <w:rPr>
                <w:rFonts w:ascii="Arial" w:hAnsi="Arial" w:cs="Arial"/>
              </w:rPr>
              <w:tab/>
            </w:r>
          </w:p>
        </w:tc>
        <w:tc>
          <w:tcPr>
            <w:tcW w:w="2693" w:type="dxa"/>
            <w:shd w:val="clear" w:color="auto" w:fill="B4C6E7" w:themeFill="accent1" w:themeFillTint="66"/>
          </w:tcPr>
          <w:p w14:paraId="7313CD3A" w14:textId="6B482C52" w:rsidR="003F21AC" w:rsidRDefault="00BD41C5" w:rsidP="00BD41C5">
            <w:pPr>
              <w:spacing w:line="360" w:lineRule="auto"/>
              <w:jc w:val="center"/>
              <w:rPr>
                <w:rFonts w:ascii="Arial" w:hAnsi="Arial" w:cs="Arial"/>
              </w:rPr>
            </w:pPr>
            <w:r>
              <w:rPr>
                <w:rFonts w:ascii="Arial" w:hAnsi="Arial" w:cs="Arial"/>
              </w:rPr>
              <w:t>3,000</w:t>
            </w:r>
          </w:p>
        </w:tc>
        <w:tc>
          <w:tcPr>
            <w:tcW w:w="3747" w:type="dxa"/>
            <w:shd w:val="clear" w:color="auto" w:fill="DEEAF6" w:themeFill="accent5" w:themeFillTint="33"/>
          </w:tcPr>
          <w:p w14:paraId="59B51B49" w14:textId="43EF16B6" w:rsidR="003F21AC" w:rsidRDefault="004B798D" w:rsidP="004B798D">
            <w:pPr>
              <w:spacing w:line="360" w:lineRule="auto"/>
              <w:jc w:val="center"/>
              <w:rPr>
                <w:rFonts w:ascii="Arial" w:hAnsi="Arial" w:cs="Arial"/>
              </w:rPr>
            </w:pPr>
            <w:r w:rsidRPr="004B798D">
              <w:rPr>
                <w:rFonts w:ascii="Arial" w:hAnsi="Arial" w:cs="Arial"/>
              </w:rPr>
              <w:t>Paid participation in training and storytelling workshops</w:t>
            </w:r>
          </w:p>
        </w:tc>
      </w:tr>
      <w:tr w:rsidR="003F21AC" w14:paraId="7BF434B6" w14:textId="77777777" w:rsidTr="00300B0F">
        <w:tc>
          <w:tcPr>
            <w:tcW w:w="2802" w:type="dxa"/>
            <w:shd w:val="clear" w:color="auto" w:fill="8EAADB" w:themeFill="accent1" w:themeFillTint="99"/>
          </w:tcPr>
          <w:p w14:paraId="70F5DCC3" w14:textId="2FC618CB" w:rsidR="003F21AC" w:rsidRPr="003F21AC" w:rsidRDefault="00942FD5" w:rsidP="00CB62B1">
            <w:pPr>
              <w:spacing w:line="360" w:lineRule="auto"/>
              <w:jc w:val="both"/>
              <w:rPr>
                <w:rFonts w:ascii="Arial" w:hAnsi="Arial" w:cs="Arial"/>
              </w:rPr>
            </w:pPr>
            <w:r w:rsidRPr="00942FD5">
              <w:rPr>
                <w:rFonts w:ascii="Arial" w:hAnsi="Arial" w:cs="Arial"/>
              </w:rPr>
              <w:t>Total Estimated Funding</w:t>
            </w:r>
          </w:p>
        </w:tc>
        <w:tc>
          <w:tcPr>
            <w:tcW w:w="2693" w:type="dxa"/>
            <w:shd w:val="clear" w:color="auto" w:fill="8EAADB" w:themeFill="accent1" w:themeFillTint="99"/>
          </w:tcPr>
          <w:p w14:paraId="23232438" w14:textId="0B3F26B0" w:rsidR="003F21AC" w:rsidRDefault="00BD41C5" w:rsidP="00BD41C5">
            <w:pPr>
              <w:spacing w:line="360" w:lineRule="auto"/>
              <w:jc w:val="center"/>
              <w:rPr>
                <w:rFonts w:ascii="Arial" w:hAnsi="Arial" w:cs="Arial"/>
              </w:rPr>
            </w:pPr>
            <w:r>
              <w:rPr>
                <w:rFonts w:ascii="Arial" w:hAnsi="Arial" w:cs="Arial"/>
              </w:rPr>
              <w:t>55,000</w:t>
            </w:r>
          </w:p>
        </w:tc>
        <w:tc>
          <w:tcPr>
            <w:tcW w:w="3747" w:type="dxa"/>
            <w:shd w:val="clear" w:color="auto" w:fill="8EAADB" w:themeFill="accent1" w:themeFillTint="99"/>
          </w:tcPr>
          <w:p w14:paraId="16314A18" w14:textId="380C2A04" w:rsidR="003F21AC" w:rsidRDefault="004B798D" w:rsidP="004B798D">
            <w:pPr>
              <w:jc w:val="center"/>
              <w:rPr>
                <w:rFonts w:ascii="Arial" w:hAnsi="Arial" w:cs="Arial"/>
              </w:rPr>
            </w:pPr>
            <w:r w:rsidRPr="004B798D">
              <w:rPr>
                <w:rFonts w:ascii="Arial" w:hAnsi="Arial" w:cs="Arial"/>
              </w:rPr>
              <w:t>Projected total revenue to fund event delivery</w:t>
            </w:r>
          </w:p>
        </w:tc>
      </w:tr>
    </w:tbl>
    <w:p w14:paraId="5A023D09" w14:textId="77777777" w:rsidR="00A26AFE" w:rsidRDefault="00A26AFE" w:rsidP="00CB62B1">
      <w:pPr>
        <w:spacing w:line="360" w:lineRule="auto"/>
        <w:jc w:val="both"/>
        <w:rPr>
          <w:rFonts w:ascii="Arial" w:hAnsi="Arial" w:cs="Arial"/>
        </w:rPr>
      </w:pPr>
    </w:p>
    <w:p w14:paraId="171861B6" w14:textId="344AFFC3" w:rsidR="00820DE2" w:rsidRPr="00820DE2" w:rsidRDefault="00820DE2" w:rsidP="00820DE2">
      <w:pPr>
        <w:spacing w:line="360" w:lineRule="auto"/>
        <w:jc w:val="both"/>
        <w:rPr>
          <w:rFonts w:ascii="Arial" w:hAnsi="Arial" w:cs="Arial"/>
        </w:rPr>
      </w:pPr>
      <w:r w:rsidRPr="00820DE2">
        <w:rPr>
          <w:rFonts w:ascii="Arial" w:hAnsi="Arial" w:cs="Arial"/>
        </w:rPr>
        <w:t>The funding sources and rationale are outlined below:</w:t>
      </w:r>
    </w:p>
    <w:p w14:paraId="6B909229" w14:textId="7A7DBCB4" w:rsidR="00820DE2" w:rsidRPr="004266BF" w:rsidRDefault="00820DE2" w:rsidP="00820DE2">
      <w:pPr>
        <w:pStyle w:val="ListParagraph"/>
        <w:numPr>
          <w:ilvl w:val="0"/>
          <w:numId w:val="5"/>
        </w:numPr>
        <w:spacing w:line="360" w:lineRule="auto"/>
        <w:jc w:val="both"/>
        <w:rPr>
          <w:rFonts w:ascii="Arial" w:hAnsi="Arial" w:cs="Arial"/>
          <w:b/>
          <w:bCs/>
        </w:rPr>
      </w:pPr>
      <w:r w:rsidRPr="004266BF">
        <w:rPr>
          <w:rFonts w:ascii="Arial" w:hAnsi="Arial" w:cs="Arial"/>
          <w:b/>
          <w:bCs/>
        </w:rPr>
        <w:t>Ticket Sales (£20,000)</w:t>
      </w:r>
      <w:r w:rsidR="004266BF">
        <w:rPr>
          <w:rFonts w:ascii="Arial" w:hAnsi="Arial" w:cs="Arial"/>
          <w:b/>
          <w:bCs/>
        </w:rPr>
        <w:t xml:space="preserve">: </w:t>
      </w:r>
      <w:r w:rsidRPr="004266BF">
        <w:rPr>
          <w:rFonts w:ascii="Arial" w:hAnsi="Arial" w:cs="Arial"/>
        </w:rPr>
        <w:t>Based on 500 attendees at an average ticket price of £40. This pricing strategy is supported by recent trends showing that Gen Z and other audience segments are increasingly willing to pay for live, immersive cultural experiences (Eventbrite, 202</w:t>
      </w:r>
      <w:r w:rsidR="008F2E15">
        <w:rPr>
          <w:rFonts w:ascii="Arial" w:hAnsi="Arial" w:cs="Arial"/>
        </w:rPr>
        <w:t>5</w:t>
      </w:r>
      <w:r w:rsidRPr="004266BF">
        <w:rPr>
          <w:rFonts w:ascii="Arial" w:hAnsi="Arial" w:cs="Arial"/>
        </w:rPr>
        <w:t>).</w:t>
      </w:r>
    </w:p>
    <w:p w14:paraId="4EE3C30B" w14:textId="7538BFFD" w:rsidR="00820DE2" w:rsidRPr="008F2E15" w:rsidRDefault="00820DE2" w:rsidP="00820DE2">
      <w:pPr>
        <w:pStyle w:val="ListParagraph"/>
        <w:numPr>
          <w:ilvl w:val="0"/>
          <w:numId w:val="5"/>
        </w:numPr>
        <w:spacing w:line="360" w:lineRule="auto"/>
        <w:jc w:val="both"/>
        <w:rPr>
          <w:rFonts w:ascii="Arial" w:hAnsi="Arial" w:cs="Arial"/>
          <w:b/>
          <w:bCs/>
        </w:rPr>
      </w:pPr>
      <w:r w:rsidRPr="005278B4">
        <w:rPr>
          <w:rFonts w:ascii="Arial" w:hAnsi="Arial" w:cs="Arial"/>
          <w:b/>
          <w:bCs/>
        </w:rPr>
        <w:lastRenderedPageBreak/>
        <w:t>Welsh Government Grant (£12,000)</w:t>
      </w:r>
      <w:r w:rsidR="005278B4">
        <w:rPr>
          <w:rFonts w:ascii="Arial" w:hAnsi="Arial" w:cs="Arial"/>
          <w:b/>
          <w:bCs/>
        </w:rPr>
        <w:t xml:space="preserve">: </w:t>
      </w:r>
      <w:r w:rsidRPr="005278B4">
        <w:rPr>
          <w:rFonts w:ascii="Arial" w:hAnsi="Arial" w:cs="Arial"/>
        </w:rPr>
        <w:t>Funding will be sought through schemes such as the Wales Tourism Investment Fund (WTIF), a £50 million programme supporting capital investment in tourism and cultural development projects across Wales (Green Economy Wales, 2023).</w:t>
      </w:r>
    </w:p>
    <w:p w14:paraId="65938B81" w14:textId="78FEC495" w:rsidR="00820DE2" w:rsidRPr="008F2E15" w:rsidRDefault="00820DE2" w:rsidP="00820DE2">
      <w:pPr>
        <w:pStyle w:val="ListParagraph"/>
        <w:numPr>
          <w:ilvl w:val="0"/>
          <w:numId w:val="5"/>
        </w:numPr>
        <w:spacing w:line="360" w:lineRule="auto"/>
        <w:jc w:val="both"/>
        <w:rPr>
          <w:rFonts w:ascii="Arial" w:hAnsi="Arial" w:cs="Arial"/>
          <w:b/>
          <w:bCs/>
        </w:rPr>
      </w:pPr>
      <w:r w:rsidRPr="008F2E15">
        <w:rPr>
          <w:rFonts w:ascii="Arial" w:hAnsi="Arial" w:cs="Arial"/>
          <w:b/>
          <w:bCs/>
        </w:rPr>
        <w:t>Sponsorships (£9,000)</w:t>
      </w:r>
      <w:r w:rsidR="008F2E15">
        <w:rPr>
          <w:rFonts w:ascii="Arial" w:hAnsi="Arial" w:cs="Arial"/>
          <w:b/>
          <w:bCs/>
        </w:rPr>
        <w:t xml:space="preserve">: </w:t>
      </w:r>
      <w:r w:rsidRPr="008F2E15">
        <w:rPr>
          <w:rFonts w:ascii="Arial" w:hAnsi="Arial" w:cs="Arial"/>
        </w:rPr>
        <w:t>Sponsorships will be secured through partnerships with local businesses, cultural organisations, and arts councils such as the Arts Council of Wales, which actively supports events that promote cultural participation and creative sector growth.</w:t>
      </w:r>
    </w:p>
    <w:p w14:paraId="1F2D9B39" w14:textId="08BCB0B6" w:rsidR="00820DE2" w:rsidRPr="008F2E15" w:rsidRDefault="00820DE2" w:rsidP="00820DE2">
      <w:pPr>
        <w:pStyle w:val="ListParagraph"/>
        <w:numPr>
          <w:ilvl w:val="0"/>
          <w:numId w:val="5"/>
        </w:numPr>
        <w:spacing w:line="360" w:lineRule="auto"/>
        <w:jc w:val="both"/>
        <w:rPr>
          <w:rFonts w:ascii="Arial" w:hAnsi="Arial" w:cs="Arial"/>
          <w:b/>
          <w:bCs/>
        </w:rPr>
      </w:pPr>
      <w:r w:rsidRPr="008F2E15">
        <w:rPr>
          <w:rFonts w:ascii="Arial" w:hAnsi="Arial" w:cs="Arial"/>
          <w:b/>
          <w:bCs/>
        </w:rPr>
        <w:t>Merchandise and Vendor Sales (£7,000)</w:t>
      </w:r>
      <w:r w:rsidR="008F2E15">
        <w:rPr>
          <w:rFonts w:ascii="Arial" w:hAnsi="Arial" w:cs="Arial"/>
          <w:b/>
          <w:bCs/>
        </w:rPr>
        <w:t xml:space="preserve">: </w:t>
      </w:r>
      <w:r w:rsidRPr="008F2E15">
        <w:rPr>
          <w:rFonts w:ascii="Arial" w:hAnsi="Arial" w:cs="Arial"/>
        </w:rPr>
        <w:t>Income will be generated from sales of books, crafts, souvenirs, and traditional Welsh food through on-site vendor stalls. These will also enhance the cultural experience for attendees.</w:t>
      </w:r>
    </w:p>
    <w:p w14:paraId="5EA9C4BE" w14:textId="5268F487" w:rsidR="00820DE2" w:rsidRPr="00F44713" w:rsidRDefault="00820DE2" w:rsidP="00820DE2">
      <w:pPr>
        <w:pStyle w:val="ListParagraph"/>
        <w:numPr>
          <w:ilvl w:val="0"/>
          <w:numId w:val="5"/>
        </w:numPr>
        <w:spacing w:line="360" w:lineRule="auto"/>
        <w:jc w:val="both"/>
        <w:rPr>
          <w:rFonts w:ascii="Arial" w:hAnsi="Arial" w:cs="Arial"/>
          <w:b/>
          <w:bCs/>
        </w:rPr>
      </w:pPr>
      <w:r w:rsidRPr="008F2E15">
        <w:rPr>
          <w:rFonts w:ascii="Arial" w:hAnsi="Arial" w:cs="Arial"/>
          <w:b/>
          <w:bCs/>
        </w:rPr>
        <w:t>Donations (£4,000)</w:t>
      </w:r>
      <w:r w:rsidR="008F2E15">
        <w:rPr>
          <w:rFonts w:ascii="Arial" w:hAnsi="Arial" w:cs="Arial"/>
          <w:b/>
          <w:bCs/>
        </w:rPr>
        <w:t xml:space="preserve">: </w:t>
      </w:r>
      <w:r w:rsidR="00216240" w:rsidRPr="00216240">
        <w:rPr>
          <w:rFonts w:ascii="Arial" w:hAnsi="Arial" w:cs="Arial"/>
        </w:rPr>
        <w:t>Community contributions will be solicited through local partner networks and digital crowdfunding platforms. Similar cultural events in Wales, such as the Butetown Carnival, have successfully raised funds through platforms like Big Give, demonstrating the viability of this approach for grassroots community engagement (Big Give, 2025).</w:t>
      </w:r>
    </w:p>
    <w:p w14:paraId="53A27B1D" w14:textId="4A445ACE" w:rsidR="00820DE2" w:rsidRPr="00DE3F76" w:rsidRDefault="00820DE2" w:rsidP="00820DE2">
      <w:pPr>
        <w:pStyle w:val="ListParagraph"/>
        <w:numPr>
          <w:ilvl w:val="0"/>
          <w:numId w:val="5"/>
        </w:numPr>
        <w:spacing w:line="360" w:lineRule="auto"/>
        <w:jc w:val="both"/>
        <w:rPr>
          <w:rFonts w:ascii="Arial" w:hAnsi="Arial" w:cs="Arial"/>
          <w:b/>
          <w:bCs/>
        </w:rPr>
      </w:pPr>
      <w:r w:rsidRPr="00F44713">
        <w:rPr>
          <w:rFonts w:ascii="Arial" w:hAnsi="Arial" w:cs="Arial"/>
          <w:b/>
          <w:bCs/>
        </w:rPr>
        <w:t>Workshop Fees (£3,000)</w:t>
      </w:r>
      <w:r w:rsidR="00F44713">
        <w:rPr>
          <w:rFonts w:ascii="Arial" w:hAnsi="Arial" w:cs="Arial"/>
          <w:b/>
          <w:bCs/>
        </w:rPr>
        <w:t xml:space="preserve">: </w:t>
      </w:r>
      <w:r w:rsidRPr="00F44713">
        <w:rPr>
          <w:rFonts w:ascii="Arial" w:hAnsi="Arial" w:cs="Arial"/>
        </w:rPr>
        <w:t>Revenue will be generated through paid participation in professional workshops focused on storytelling, folklore preservation, and creative skills.</w:t>
      </w:r>
    </w:p>
    <w:p w14:paraId="6F181678" w14:textId="794554FA" w:rsidR="00DE3F76" w:rsidRPr="00DE3F76" w:rsidRDefault="00DE3F76" w:rsidP="00DE3F76">
      <w:pPr>
        <w:spacing w:line="360" w:lineRule="auto"/>
        <w:jc w:val="both"/>
        <w:rPr>
          <w:rFonts w:ascii="Arial" w:hAnsi="Arial" w:cs="Arial"/>
        </w:rPr>
      </w:pPr>
      <w:r w:rsidRPr="00DE3F76">
        <w:rPr>
          <w:rFonts w:ascii="Arial" w:hAnsi="Arial" w:cs="Arial"/>
        </w:rPr>
        <w:t>This funding model not only ensures the event’s operational feasibility but also aligns with broader policy objectives related to Welsh cultural tourism and community development (Visit Wales, 2025). By promoting Welsh cultural heritage, engaging diverse audiences, and maintaining financial sustainability, the balanced budget directly supports the event’s strategic goals. Targeted investments and diversified income streams further enable the delivery of an inclusive, high-quality cultural experience.</w:t>
      </w:r>
    </w:p>
    <w:p w14:paraId="13FE8E2E" w14:textId="4C554949" w:rsidR="000A60BC" w:rsidRPr="000A60BC" w:rsidRDefault="000A60BC" w:rsidP="000A60BC">
      <w:pPr>
        <w:pStyle w:val="Heading1"/>
      </w:pPr>
      <w:bookmarkStart w:id="15" w:name="_Toc200615212"/>
      <w:r w:rsidRPr="000A60BC">
        <w:t>7. Industr</w:t>
      </w:r>
      <w:r w:rsidR="00DE3F76">
        <w:t>y</w:t>
      </w:r>
      <w:r w:rsidRPr="000A60BC">
        <w:t xml:space="preserve"> Trends</w:t>
      </w:r>
      <w:bookmarkEnd w:id="15"/>
    </w:p>
    <w:p w14:paraId="3575C29A" w14:textId="27A13B87" w:rsidR="00B63113" w:rsidRDefault="000A60BC" w:rsidP="000A60BC">
      <w:pPr>
        <w:spacing w:line="360" w:lineRule="auto"/>
        <w:jc w:val="both"/>
        <w:rPr>
          <w:rFonts w:ascii="Arial" w:hAnsi="Arial" w:cs="Arial"/>
        </w:rPr>
      </w:pPr>
      <w:r w:rsidRPr="000A60BC">
        <w:rPr>
          <w:rFonts w:ascii="Arial" w:hAnsi="Arial" w:cs="Arial"/>
        </w:rPr>
        <w:t xml:space="preserve">The meetings and events industry in 2025 is influenced by several transformative trends. The Legends of </w:t>
      </w:r>
      <w:proofErr w:type="spellStart"/>
      <w:r w:rsidRPr="000A60BC">
        <w:rPr>
          <w:rFonts w:ascii="Arial" w:hAnsi="Arial" w:cs="Arial"/>
        </w:rPr>
        <w:t>Croeso</w:t>
      </w:r>
      <w:proofErr w:type="spellEnd"/>
      <w:r w:rsidRPr="000A60BC">
        <w:rPr>
          <w:rFonts w:ascii="Arial" w:hAnsi="Arial" w:cs="Arial"/>
        </w:rPr>
        <w:t>: International Folklore and Storytelling Forum aligns with these developments through its planning, delivery, and stakeholder engagement strategies.</w:t>
      </w:r>
    </w:p>
    <w:p w14:paraId="5E8BE94E" w14:textId="1DDB2D6D" w:rsidR="002D44C3" w:rsidRPr="002D44C3" w:rsidRDefault="00D26110" w:rsidP="00DE3F76">
      <w:pPr>
        <w:pStyle w:val="Heading2"/>
      </w:pPr>
      <w:bookmarkStart w:id="16" w:name="_Toc200615213"/>
      <w:r w:rsidRPr="00D26110">
        <w:t>7.1 Artificial Intelligence and Personalisation</w:t>
      </w:r>
      <w:bookmarkEnd w:id="16"/>
    </w:p>
    <w:p w14:paraId="263EEB37" w14:textId="741B74FF" w:rsidR="00CE3A22" w:rsidRDefault="00D26110" w:rsidP="00D26110">
      <w:pPr>
        <w:spacing w:line="360" w:lineRule="auto"/>
        <w:jc w:val="both"/>
        <w:rPr>
          <w:rFonts w:ascii="Arial" w:hAnsi="Arial" w:cs="Arial"/>
        </w:rPr>
      </w:pPr>
      <w:r w:rsidRPr="00D26110">
        <w:rPr>
          <w:rFonts w:ascii="Arial" w:hAnsi="Arial" w:cs="Arial"/>
        </w:rPr>
        <w:t xml:space="preserve">Artificial intelligence (AI) is increasingly integrated into event planning to personalise attendee experiences, streamline logistics, and support real-time optimisation. AI-powered tools such as chatbots, content recommendation systems, and smart scheduling are now widely used to enhance participant satisfaction and improve operational efficiency. For the </w:t>
      </w:r>
      <w:r w:rsidRPr="00D26110">
        <w:rPr>
          <w:rFonts w:ascii="Arial" w:hAnsi="Arial" w:cs="Arial"/>
        </w:rPr>
        <w:lastRenderedPageBreak/>
        <w:t xml:space="preserve">Legends of </w:t>
      </w:r>
      <w:proofErr w:type="spellStart"/>
      <w:r w:rsidRPr="00D26110">
        <w:rPr>
          <w:rFonts w:ascii="Arial" w:hAnsi="Arial" w:cs="Arial"/>
        </w:rPr>
        <w:t>Croeso</w:t>
      </w:r>
      <w:proofErr w:type="spellEnd"/>
      <w:r w:rsidRPr="00D26110">
        <w:rPr>
          <w:rFonts w:ascii="Arial" w:hAnsi="Arial" w:cs="Arial"/>
        </w:rPr>
        <w:t xml:space="preserve"> event, AI applications can support personalised storytelling itineraries and enable multilingual accessibility—valuable tools for a diverse, international audience (Ergen, 2021).</w:t>
      </w:r>
    </w:p>
    <w:p w14:paraId="7707CF9E" w14:textId="5F163D7E" w:rsidR="002D44C3" w:rsidRPr="002D44C3" w:rsidRDefault="0047517C" w:rsidP="00DE3F76">
      <w:pPr>
        <w:pStyle w:val="Heading2"/>
      </w:pPr>
      <w:bookmarkStart w:id="17" w:name="_Toc200615214"/>
      <w:r w:rsidRPr="0047517C">
        <w:t>7.2 ESG and Sustainable Event Practices</w:t>
      </w:r>
      <w:bookmarkEnd w:id="17"/>
    </w:p>
    <w:p w14:paraId="5DC1C5D6" w14:textId="08DB7B0C" w:rsidR="00DE3F76" w:rsidRDefault="0047517C" w:rsidP="0047517C">
      <w:pPr>
        <w:spacing w:line="360" w:lineRule="auto"/>
        <w:jc w:val="both"/>
        <w:rPr>
          <w:rFonts w:ascii="Arial" w:hAnsi="Arial" w:cs="Arial"/>
        </w:rPr>
      </w:pPr>
      <w:r w:rsidRPr="0047517C">
        <w:rPr>
          <w:rFonts w:ascii="Arial" w:hAnsi="Arial" w:cs="Arial"/>
        </w:rPr>
        <w:t>Environmental, Social, and Governance (ESG) principles now guide best practices in event management. Organisers are expected to implement eco-conscious measures</w:t>
      </w:r>
      <w:r>
        <w:rPr>
          <w:rFonts w:ascii="Arial" w:hAnsi="Arial" w:cs="Arial"/>
        </w:rPr>
        <w:t>,</w:t>
      </w:r>
      <w:r w:rsidRPr="0047517C">
        <w:rPr>
          <w:rFonts w:ascii="Arial" w:hAnsi="Arial" w:cs="Arial"/>
        </w:rPr>
        <w:t xml:space="preserve"> including paperless registration, responsible sourcing, waste reduction, and carbon offsetting. The Legends of </w:t>
      </w:r>
      <w:proofErr w:type="spellStart"/>
      <w:r w:rsidRPr="0047517C">
        <w:rPr>
          <w:rFonts w:ascii="Arial" w:hAnsi="Arial" w:cs="Arial"/>
        </w:rPr>
        <w:t>Croeso</w:t>
      </w:r>
      <w:proofErr w:type="spellEnd"/>
      <w:r w:rsidRPr="0047517C">
        <w:rPr>
          <w:rFonts w:ascii="Arial" w:hAnsi="Arial" w:cs="Arial"/>
        </w:rPr>
        <w:t xml:space="preserve"> forum, held at a UNESCO World Heritage Site, is designed to minimise environmental impact by using local suppliers, integrating hybrid formats, and ensuring crowd control in line with heritage preservation policies (Bowdin et al, 20</w:t>
      </w:r>
      <w:r w:rsidR="00DD6986">
        <w:rPr>
          <w:rFonts w:ascii="Arial" w:hAnsi="Arial" w:cs="Arial"/>
        </w:rPr>
        <w:t>23</w:t>
      </w:r>
      <w:r w:rsidRPr="0047517C">
        <w:rPr>
          <w:rFonts w:ascii="Arial" w:hAnsi="Arial" w:cs="Arial"/>
        </w:rPr>
        <w:t>). These approaches are increasingly vital for improving reputation and ensuring alignment with stakeholder expectations.</w:t>
      </w:r>
    </w:p>
    <w:p w14:paraId="12614DF9" w14:textId="524710D4" w:rsidR="002D44C3" w:rsidRPr="002D44C3" w:rsidRDefault="00FD2298" w:rsidP="00DE3F76">
      <w:pPr>
        <w:pStyle w:val="Heading2"/>
      </w:pPr>
      <w:bookmarkStart w:id="18" w:name="_Toc200615215"/>
      <w:r w:rsidRPr="00FD2298">
        <w:t>7.3 Hybrid Participation and Digital Access</w:t>
      </w:r>
      <w:bookmarkEnd w:id="18"/>
    </w:p>
    <w:p w14:paraId="23893B2A" w14:textId="27565865" w:rsidR="00DD6986" w:rsidRDefault="00FD2298" w:rsidP="0047517C">
      <w:pPr>
        <w:spacing w:line="360" w:lineRule="auto"/>
        <w:jc w:val="both"/>
        <w:rPr>
          <w:rFonts w:ascii="Arial" w:hAnsi="Arial" w:cs="Arial"/>
        </w:rPr>
      </w:pPr>
      <w:r w:rsidRPr="00FD2298">
        <w:rPr>
          <w:rFonts w:ascii="Arial" w:hAnsi="Arial" w:cs="Arial"/>
        </w:rPr>
        <w:t xml:space="preserve">Hybrid event models combining in-person experiences with virtual components are now a standard in cultural tourism. Livestreaming, virtual workshops, and on-demand access extend reach to broader audiences, including international participants unable to travel. These models also offer flexibility for attendees with accessibility needs or limited time. At Legends of </w:t>
      </w:r>
      <w:proofErr w:type="spellStart"/>
      <w:r w:rsidRPr="00FD2298">
        <w:rPr>
          <w:rFonts w:ascii="Arial" w:hAnsi="Arial" w:cs="Arial"/>
        </w:rPr>
        <w:t>Croeso</w:t>
      </w:r>
      <w:proofErr w:type="spellEnd"/>
      <w:r w:rsidRPr="00FD2298">
        <w:rPr>
          <w:rFonts w:ascii="Arial" w:hAnsi="Arial" w:cs="Arial"/>
        </w:rPr>
        <w:t xml:space="preserve">, hybrid storytelling sessions and virtual panels enable inclusive participation and wider impact beyond geographical constraints (Getz </w:t>
      </w:r>
      <w:r>
        <w:rPr>
          <w:rFonts w:ascii="Arial" w:hAnsi="Arial" w:cs="Arial"/>
        </w:rPr>
        <w:t xml:space="preserve">&amp; </w:t>
      </w:r>
      <w:r w:rsidRPr="00FD2298">
        <w:rPr>
          <w:rFonts w:ascii="Arial" w:hAnsi="Arial" w:cs="Arial"/>
        </w:rPr>
        <w:t>Page, 2019).</w:t>
      </w:r>
    </w:p>
    <w:p w14:paraId="204E6287" w14:textId="6269A369" w:rsidR="002D44C3" w:rsidRPr="002D44C3" w:rsidRDefault="001F152D" w:rsidP="00DE3F76">
      <w:pPr>
        <w:pStyle w:val="Heading1"/>
      </w:pPr>
      <w:bookmarkStart w:id="19" w:name="_Toc200615216"/>
      <w:r w:rsidRPr="001F152D">
        <w:t>8.</w:t>
      </w:r>
      <w:r>
        <w:t xml:space="preserve"> </w:t>
      </w:r>
      <w:r w:rsidRPr="001F152D">
        <w:t>Situational and Cultural Considerations</w:t>
      </w:r>
      <w:bookmarkEnd w:id="19"/>
      <w:r w:rsidRPr="001F152D">
        <w:t xml:space="preserve"> </w:t>
      </w:r>
    </w:p>
    <w:p w14:paraId="4079412A" w14:textId="40938192" w:rsidR="001F152D" w:rsidRDefault="00A962DF" w:rsidP="0047517C">
      <w:pPr>
        <w:spacing w:line="360" w:lineRule="auto"/>
        <w:jc w:val="both"/>
        <w:rPr>
          <w:rFonts w:ascii="Arial" w:hAnsi="Arial" w:cs="Arial"/>
        </w:rPr>
      </w:pPr>
      <w:r w:rsidRPr="00A962DF">
        <w:rPr>
          <w:rFonts w:ascii="Arial" w:hAnsi="Arial" w:cs="Arial"/>
        </w:rPr>
        <w:t xml:space="preserve">Planning the Legends of </w:t>
      </w:r>
      <w:proofErr w:type="spellStart"/>
      <w:r w:rsidRPr="00A962DF">
        <w:rPr>
          <w:rFonts w:ascii="Arial" w:hAnsi="Arial" w:cs="Arial"/>
        </w:rPr>
        <w:t>Croeso</w:t>
      </w:r>
      <w:proofErr w:type="spellEnd"/>
      <w:r w:rsidRPr="00A962DF">
        <w:rPr>
          <w:rFonts w:ascii="Arial" w:hAnsi="Arial" w:cs="Arial"/>
        </w:rPr>
        <w:t xml:space="preserve">: International Folklore and Storytelling Forum requires </w:t>
      </w:r>
      <w:r>
        <w:rPr>
          <w:rFonts w:ascii="Arial" w:hAnsi="Arial" w:cs="Arial"/>
        </w:rPr>
        <w:t xml:space="preserve">a </w:t>
      </w:r>
      <w:r w:rsidRPr="00A962DF">
        <w:rPr>
          <w:rFonts w:ascii="Arial" w:hAnsi="Arial" w:cs="Arial"/>
        </w:rPr>
        <w:t>thorough awareness of broader situational and cultural influences. These considerations directly impact the success, relevance, and ethical delivery of the event. A PESTEL analysis is used below to evaluate these factors.</w:t>
      </w:r>
    </w:p>
    <w:tbl>
      <w:tblPr>
        <w:tblStyle w:val="TableGrid"/>
        <w:tblW w:w="0" w:type="auto"/>
        <w:tblLook w:val="04A0" w:firstRow="1" w:lastRow="0" w:firstColumn="1" w:lastColumn="0" w:noHBand="0" w:noVBand="1"/>
      </w:tblPr>
      <w:tblGrid>
        <w:gridCol w:w="2802"/>
        <w:gridCol w:w="6440"/>
      </w:tblGrid>
      <w:tr w:rsidR="003A1643" w14:paraId="59E6E2D4" w14:textId="77777777" w:rsidTr="00FB10A2">
        <w:tc>
          <w:tcPr>
            <w:tcW w:w="2802" w:type="dxa"/>
            <w:shd w:val="clear" w:color="auto" w:fill="FFC000"/>
          </w:tcPr>
          <w:p w14:paraId="1120ECFE" w14:textId="1B56AD93" w:rsidR="003A1643" w:rsidRPr="001D088A" w:rsidRDefault="003A1643" w:rsidP="001D088A">
            <w:pPr>
              <w:spacing w:line="360" w:lineRule="auto"/>
              <w:jc w:val="center"/>
              <w:rPr>
                <w:rFonts w:ascii="Arial" w:hAnsi="Arial" w:cs="Arial"/>
                <w:b/>
                <w:bCs/>
              </w:rPr>
            </w:pPr>
            <w:r w:rsidRPr="001D088A">
              <w:rPr>
                <w:rFonts w:ascii="Arial" w:hAnsi="Arial" w:cs="Arial"/>
                <w:b/>
                <w:bCs/>
              </w:rPr>
              <w:t>Factors</w:t>
            </w:r>
          </w:p>
        </w:tc>
        <w:tc>
          <w:tcPr>
            <w:tcW w:w="6440" w:type="dxa"/>
            <w:shd w:val="clear" w:color="auto" w:fill="FFC000"/>
          </w:tcPr>
          <w:p w14:paraId="37307AE1" w14:textId="62756D40" w:rsidR="003A1643" w:rsidRPr="001D088A" w:rsidRDefault="003A1643" w:rsidP="001D088A">
            <w:pPr>
              <w:spacing w:line="360" w:lineRule="auto"/>
              <w:jc w:val="center"/>
              <w:rPr>
                <w:rFonts w:ascii="Arial" w:hAnsi="Arial" w:cs="Arial"/>
                <w:b/>
                <w:bCs/>
              </w:rPr>
            </w:pPr>
            <w:r w:rsidRPr="001D088A">
              <w:rPr>
                <w:rFonts w:ascii="Arial" w:hAnsi="Arial" w:cs="Arial"/>
                <w:b/>
                <w:bCs/>
              </w:rPr>
              <w:t>Analysis</w:t>
            </w:r>
          </w:p>
        </w:tc>
      </w:tr>
      <w:tr w:rsidR="003A1643" w14:paraId="5B7C2B76" w14:textId="77777777" w:rsidTr="00FB10A2">
        <w:tc>
          <w:tcPr>
            <w:tcW w:w="2802" w:type="dxa"/>
          </w:tcPr>
          <w:p w14:paraId="0998B7BC" w14:textId="7BBEEE36" w:rsidR="003A1643" w:rsidRPr="001D088A" w:rsidRDefault="003A1643" w:rsidP="0047517C">
            <w:pPr>
              <w:spacing w:line="360" w:lineRule="auto"/>
              <w:jc w:val="both"/>
              <w:rPr>
                <w:rFonts w:ascii="Arial" w:hAnsi="Arial" w:cs="Arial"/>
                <w:b/>
                <w:bCs/>
              </w:rPr>
            </w:pPr>
            <w:r w:rsidRPr="001D088A">
              <w:rPr>
                <w:rFonts w:ascii="Arial" w:hAnsi="Arial" w:cs="Arial"/>
                <w:b/>
                <w:bCs/>
              </w:rPr>
              <w:t xml:space="preserve">Political </w:t>
            </w:r>
            <w:r w:rsidR="00FB0896" w:rsidRPr="001D088A">
              <w:rPr>
                <w:rFonts w:ascii="Arial" w:hAnsi="Arial" w:cs="Arial"/>
                <w:b/>
                <w:bCs/>
              </w:rPr>
              <w:t>Factors</w:t>
            </w:r>
          </w:p>
        </w:tc>
        <w:tc>
          <w:tcPr>
            <w:tcW w:w="6440" w:type="dxa"/>
          </w:tcPr>
          <w:p w14:paraId="42CD5D2C" w14:textId="5A0B181B" w:rsidR="003A1643" w:rsidRPr="00FB10A2" w:rsidRDefault="00FB10A2" w:rsidP="0047517C">
            <w:pPr>
              <w:spacing w:line="360" w:lineRule="auto"/>
              <w:jc w:val="both"/>
              <w:rPr>
                <w:rFonts w:ascii="Arial" w:hAnsi="Arial" w:cs="Arial"/>
              </w:rPr>
            </w:pPr>
            <w:r w:rsidRPr="00FB10A2">
              <w:rPr>
                <w:rFonts w:ascii="Arial" w:hAnsi="Arial" w:cs="Arial"/>
              </w:rPr>
              <w:t xml:space="preserve">Wales has strong national policies protecting and promoting the Welsh language. Events must comply with the Welsh Language Standards, ensuring all signage, materials, and communication are bilingual. This is vital for grant eligibility and cultural alignment (Welsh Language Commissioner, </w:t>
            </w:r>
            <w:r w:rsidR="008E5AC4">
              <w:rPr>
                <w:rFonts w:ascii="Arial" w:hAnsi="Arial" w:cs="Arial"/>
              </w:rPr>
              <w:t>n.d.</w:t>
            </w:r>
            <w:r w:rsidRPr="00FB10A2">
              <w:rPr>
                <w:rFonts w:ascii="Arial" w:hAnsi="Arial" w:cs="Arial"/>
              </w:rPr>
              <w:t>).</w:t>
            </w:r>
          </w:p>
        </w:tc>
      </w:tr>
      <w:tr w:rsidR="003A1643" w14:paraId="695C0027" w14:textId="77777777" w:rsidTr="00FB10A2">
        <w:tc>
          <w:tcPr>
            <w:tcW w:w="2802" w:type="dxa"/>
          </w:tcPr>
          <w:p w14:paraId="459C3CD6" w14:textId="6103B286" w:rsidR="003A1643" w:rsidRPr="001D088A" w:rsidRDefault="00FB0896" w:rsidP="0047517C">
            <w:pPr>
              <w:spacing w:line="360" w:lineRule="auto"/>
              <w:jc w:val="both"/>
              <w:rPr>
                <w:rFonts w:ascii="Arial" w:hAnsi="Arial" w:cs="Arial"/>
                <w:b/>
                <w:bCs/>
              </w:rPr>
            </w:pPr>
            <w:r w:rsidRPr="001D088A">
              <w:rPr>
                <w:rFonts w:ascii="Arial" w:hAnsi="Arial" w:cs="Arial"/>
                <w:b/>
                <w:bCs/>
              </w:rPr>
              <w:t>Economic Factors</w:t>
            </w:r>
          </w:p>
        </w:tc>
        <w:tc>
          <w:tcPr>
            <w:tcW w:w="6440" w:type="dxa"/>
          </w:tcPr>
          <w:p w14:paraId="15D6B7F5" w14:textId="5C6EFDDD" w:rsidR="003A1643" w:rsidRPr="001C1572" w:rsidRDefault="001C1572" w:rsidP="001C1572">
            <w:pPr>
              <w:tabs>
                <w:tab w:val="left" w:pos="1326"/>
              </w:tabs>
              <w:spacing w:line="360" w:lineRule="auto"/>
              <w:jc w:val="both"/>
              <w:rPr>
                <w:rFonts w:ascii="Arial" w:hAnsi="Arial" w:cs="Arial"/>
              </w:rPr>
            </w:pPr>
            <w:r w:rsidRPr="001C1572">
              <w:rPr>
                <w:rFonts w:ascii="Arial" w:hAnsi="Arial" w:cs="Arial"/>
              </w:rPr>
              <w:t xml:space="preserve">Hosting the event during the off-peak season reduces venue costs and limits competition from other tourist activities. The event aligns with Welsh tourism objectives under Visit </w:t>
            </w:r>
            <w:proofErr w:type="spellStart"/>
            <w:r w:rsidRPr="001C1572">
              <w:rPr>
                <w:rFonts w:ascii="Arial" w:hAnsi="Arial" w:cs="Arial"/>
              </w:rPr>
              <w:t>Wales’</w:t>
            </w:r>
            <w:proofErr w:type="spellEnd"/>
            <w:r w:rsidRPr="001C1572">
              <w:rPr>
                <w:rFonts w:ascii="Arial" w:hAnsi="Arial" w:cs="Arial"/>
              </w:rPr>
              <w:t xml:space="preserve"> </w:t>
            </w:r>
            <w:r w:rsidRPr="001C1572">
              <w:rPr>
                <w:rFonts w:ascii="Arial" w:hAnsi="Arial" w:cs="Arial"/>
              </w:rPr>
              <w:lastRenderedPageBreak/>
              <w:t xml:space="preserve">Year of </w:t>
            </w:r>
            <w:proofErr w:type="spellStart"/>
            <w:r w:rsidRPr="001C1572">
              <w:rPr>
                <w:rFonts w:ascii="Arial" w:hAnsi="Arial" w:cs="Arial"/>
              </w:rPr>
              <w:t>Croeso</w:t>
            </w:r>
            <w:proofErr w:type="spellEnd"/>
            <w:r w:rsidRPr="001C1572">
              <w:rPr>
                <w:rFonts w:ascii="Arial" w:hAnsi="Arial" w:cs="Arial"/>
              </w:rPr>
              <w:t xml:space="preserve"> 2025, which promotes cultural tourism to stimulate local economies (Visit Wales, 2025). Public funding and sponsorships may be influenced by national and regional economic conditions.</w:t>
            </w:r>
            <w:r w:rsidRPr="001C1572">
              <w:rPr>
                <w:rFonts w:ascii="Arial" w:hAnsi="Arial" w:cs="Arial"/>
              </w:rPr>
              <w:tab/>
            </w:r>
          </w:p>
        </w:tc>
      </w:tr>
      <w:tr w:rsidR="003A1643" w14:paraId="2EC15730" w14:textId="77777777" w:rsidTr="00FB10A2">
        <w:tc>
          <w:tcPr>
            <w:tcW w:w="2802" w:type="dxa"/>
          </w:tcPr>
          <w:p w14:paraId="097EC352" w14:textId="7D77FF08" w:rsidR="003A1643" w:rsidRPr="001D088A" w:rsidRDefault="00FB0896" w:rsidP="0047517C">
            <w:pPr>
              <w:spacing w:line="360" w:lineRule="auto"/>
              <w:jc w:val="both"/>
              <w:rPr>
                <w:rFonts w:ascii="Arial" w:hAnsi="Arial" w:cs="Arial"/>
                <w:b/>
                <w:bCs/>
              </w:rPr>
            </w:pPr>
            <w:r w:rsidRPr="001D088A">
              <w:rPr>
                <w:rFonts w:ascii="Arial" w:hAnsi="Arial" w:cs="Arial"/>
                <w:b/>
                <w:bCs/>
              </w:rPr>
              <w:lastRenderedPageBreak/>
              <w:t>Social Factors</w:t>
            </w:r>
          </w:p>
        </w:tc>
        <w:tc>
          <w:tcPr>
            <w:tcW w:w="6440" w:type="dxa"/>
          </w:tcPr>
          <w:p w14:paraId="5F17CA86" w14:textId="288A9DA1" w:rsidR="003A1643" w:rsidRPr="00537796" w:rsidRDefault="00537796" w:rsidP="0047517C">
            <w:pPr>
              <w:spacing w:line="360" w:lineRule="auto"/>
              <w:jc w:val="both"/>
              <w:rPr>
                <w:rFonts w:ascii="Arial" w:hAnsi="Arial" w:cs="Arial"/>
              </w:rPr>
            </w:pPr>
            <w:r w:rsidRPr="00537796">
              <w:rPr>
                <w:rFonts w:ascii="Arial" w:hAnsi="Arial" w:cs="Arial"/>
              </w:rPr>
              <w:t>Respecting Welsh heritage, language, and community values is central to the event. Promoting ethical storytelling and avoiding cultural stereotyping supports social inclusion and enhances community pride. Events with strong local cultural relevance can strengthen social capital and community cohesion (Aquilino et al, 2021).</w:t>
            </w:r>
          </w:p>
        </w:tc>
      </w:tr>
      <w:tr w:rsidR="003A1643" w14:paraId="0602983F" w14:textId="77777777" w:rsidTr="00FB10A2">
        <w:tc>
          <w:tcPr>
            <w:tcW w:w="2802" w:type="dxa"/>
          </w:tcPr>
          <w:p w14:paraId="4A3AA47A" w14:textId="3AD4049F" w:rsidR="003A1643" w:rsidRPr="001D088A" w:rsidRDefault="00FB0896" w:rsidP="0047517C">
            <w:pPr>
              <w:spacing w:line="360" w:lineRule="auto"/>
              <w:jc w:val="both"/>
              <w:rPr>
                <w:rFonts w:ascii="Arial" w:hAnsi="Arial" w:cs="Arial"/>
                <w:b/>
                <w:bCs/>
              </w:rPr>
            </w:pPr>
            <w:r w:rsidRPr="001D088A">
              <w:rPr>
                <w:rFonts w:ascii="Arial" w:hAnsi="Arial" w:cs="Arial"/>
                <w:b/>
                <w:bCs/>
              </w:rPr>
              <w:t>Technological Factors</w:t>
            </w:r>
          </w:p>
        </w:tc>
        <w:tc>
          <w:tcPr>
            <w:tcW w:w="6440" w:type="dxa"/>
          </w:tcPr>
          <w:p w14:paraId="46C4C692" w14:textId="2D2D1DAC" w:rsidR="003A1643" w:rsidRPr="00AC76B3" w:rsidRDefault="00AC76B3" w:rsidP="0047517C">
            <w:pPr>
              <w:spacing w:line="360" w:lineRule="auto"/>
              <w:jc w:val="both"/>
              <w:rPr>
                <w:rFonts w:ascii="Arial" w:hAnsi="Arial" w:cs="Arial"/>
              </w:rPr>
            </w:pPr>
            <w:r w:rsidRPr="00AC76B3">
              <w:rPr>
                <w:rFonts w:ascii="Arial" w:hAnsi="Arial" w:cs="Arial"/>
              </w:rPr>
              <w:t>Digital tools will enhance event delivery, including bilingual registration systems, real-time translation services, and hybrid streaming options. These technologies support accessibility for international delegates and help monitor feedback for future improvements (Radbourne, 2023).</w:t>
            </w:r>
          </w:p>
        </w:tc>
      </w:tr>
      <w:tr w:rsidR="003A1643" w14:paraId="696FC2FA" w14:textId="77777777" w:rsidTr="00FB10A2">
        <w:tc>
          <w:tcPr>
            <w:tcW w:w="2802" w:type="dxa"/>
          </w:tcPr>
          <w:p w14:paraId="2C976E1F" w14:textId="544B90A1" w:rsidR="003A1643" w:rsidRPr="001D088A" w:rsidRDefault="00FB0896" w:rsidP="0047517C">
            <w:pPr>
              <w:spacing w:line="360" w:lineRule="auto"/>
              <w:jc w:val="both"/>
              <w:rPr>
                <w:rFonts w:ascii="Arial" w:hAnsi="Arial" w:cs="Arial"/>
                <w:b/>
                <w:bCs/>
              </w:rPr>
            </w:pPr>
            <w:r w:rsidRPr="001D088A">
              <w:rPr>
                <w:rFonts w:ascii="Arial" w:hAnsi="Arial" w:cs="Arial"/>
                <w:b/>
                <w:bCs/>
              </w:rPr>
              <w:t>Environmental Factors</w:t>
            </w:r>
          </w:p>
        </w:tc>
        <w:tc>
          <w:tcPr>
            <w:tcW w:w="6440" w:type="dxa"/>
          </w:tcPr>
          <w:p w14:paraId="48686ECE" w14:textId="11B6AC9C" w:rsidR="003A1643" w:rsidRPr="003F5BDC" w:rsidRDefault="003F5BDC" w:rsidP="0047517C">
            <w:pPr>
              <w:spacing w:line="360" w:lineRule="auto"/>
              <w:jc w:val="both"/>
              <w:rPr>
                <w:rFonts w:ascii="Arial" w:hAnsi="Arial" w:cs="Arial"/>
              </w:rPr>
            </w:pPr>
            <w:r w:rsidRPr="003F5BDC">
              <w:rPr>
                <w:rFonts w:ascii="Arial" w:hAnsi="Arial" w:cs="Arial"/>
              </w:rPr>
              <w:t>Conwy Castle is a UNESCO World Heritage Site, requiring strict conservation measures and crowd control protocols. Sustainable practices—such as digital ticketing, eco-friendly vendors, and hybrid participation—will be implemented to reduce the environmental footprint (Nicholls et al, 2021).</w:t>
            </w:r>
          </w:p>
        </w:tc>
      </w:tr>
      <w:tr w:rsidR="00FB0896" w14:paraId="4F66CF90" w14:textId="77777777" w:rsidTr="00FB10A2">
        <w:tc>
          <w:tcPr>
            <w:tcW w:w="2802" w:type="dxa"/>
          </w:tcPr>
          <w:p w14:paraId="2816E190" w14:textId="6B3D11FD" w:rsidR="00FB0896" w:rsidRPr="001D088A" w:rsidRDefault="00330C88" w:rsidP="0047517C">
            <w:pPr>
              <w:spacing w:line="360" w:lineRule="auto"/>
              <w:jc w:val="both"/>
              <w:rPr>
                <w:rFonts w:ascii="Arial" w:hAnsi="Arial" w:cs="Arial"/>
                <w:b/>
                <w:bCs/>
              </w:rPr>
            </w:pPr>
            <w:r w:rsidRPr="001D088A">
              <w:rPr>
                <w:rFonts w:ascii="Arial" w:hAnsi="Arial" w:cs="Arial"/>
                <w:b/>
                <w:bCs/>
              </w:rPr>
              <w:t>Legal Factors</w:t>
            </w:r>
          </w:p>
        </w:tc>
        <w:tc>
          <w:tcPr>
            <w:tcW w:w="6440" w:type="dxa"/>
          </w:tcPr>
          <w:p w14:paraId="10D82742" w14:textId="05862AFE" w:rsidR="00FB0896" w:rsidRPr="00214C96" w:rsidRDefault="00214C96" w:rsidP="0047517C">
            <w:pPr>
              <w:spacing w:line="360" w:lineRule="auto"/>
              <w:jc w:val="both"/>
              <w:rPr>
                <w:rFonts w:ascii="Arial" w:hAnsi="Arial" w:cs="Arial"/>
              </w:rPr>
            </w:pPr>
            <w:r w:rsidRPr="00214C96">
              <w:rPr>
                <w:rFonts w:ascii="Arial" w:hAnsi="Arial" w:cs="Arial"/>
              </w:rPr>
              <w:t xml:space="preserve">Compliance with legal obligations such as insurance, licensing, and adherence to Welsh Language Standards is critical. Failure to comply could jeopardise funding or public support (Welsh Language Commissioner, </w:t>
            </w:r>
            <w:r w:rsidR="00B2510E">
              <w:rPr>
                <w:rFonts w:ascii="Arial" w:hAnsi="Arial" w:cs="Arial"/>
              </w:rPr>
              <w:t>n.d.</w:t>
            </w:r>
            <w:r w:rsidRPr="00214C96">
              <w:rPr>
                <w:rFonts w:ascii="Arial" w:hAnsi="Arial" w:cs="Arial"/>
              </w:rPr>
              <w:t>). Legal sensitivity is also vital when working with international guests and culturally diverse narratives.</w:t>
            </w:r>
          </w:p>
        </w:tc>
      </w:tr>
    </w:tbl>
    <w:p w14:paraId="6955860A" w14:textId="77777777" w:rsidR="001F152D" w:rsidRDefault="001F152D" w:rsidP="0047517C">
      <w:pPr>
        <w:spacing w:line="360" w:lineRule="auto"/>
        <w:jc w:val="both"/>
        <w:rPr>
          <w:rFonts w:ascii="Arial" w:hAnsi="Arial" w:cs="Arial"/>
        </w:rPr>
      </w:pPr>
    </w:p>
    <w:p w14:paraId="18E33634" w14:textId="137D6C36" w:rsidR="00F62BAC" w:rsidRDefault="002D44C3" w:rsidP="00475266">
      <w:pPr>
        <w:pStyle w:val="Heading1"/>
      </w:pPr>
      <w:bookmarkStart w:id="20" w:name="_Toc200615217"/>
      <w:r>
        <w:t xml:space="preserve">9. </w:t>
      </w:r>
      <w:r w:rsidR="00475266">
        <w:t>Conclusion</w:t>
      </w:r>
      <w:bookmarkEnd w:id="20"/>
    </w:p>
    <w:p w14:paraId="2B136A82" w14:textId="79BA5412" w:rsidR="00B63113" w:rsidRDefault="0054595D" w:rsidP="00FE4A2A">
      <w:pPr>
        <w:spacing w:line="360" w:lineRule="auto"/>
        <w:jc w:val="both"/>
        <w:rPr>
          <w:rFonts w:ascii="Arial" w:hAnsi="Arial" w:cs="Arial"/>
        </w:rPr>
      </w:pPr>
      <w:r w:rsidRPr="0054595D">
        <w:rPr>
          <w:rFonts w:ascii="Arial" w:hAnsi="Arial" w:cs="Arial"/>
        </w:rPr>
        <w:t xml:space="preserve">The Legends of </w:t>
      </w:r>
      <w:proofErr w:type="spellStart"/>
      <w:r w:rsidRPr="0054595D">
        <w:rPr>
          <w:rFonts w:ascii="Arial" w:hAnsi="Arial" w:cs="Arial"/>
        </w:rPr>
        <w:t>Croeso</w:t>
      </w:r>
      <w:proofErr w:type="spellEnd"/>
      <w:r w:rsidRPr="0054595D">
        <w:rPr>
          <w:rFonts w:ascii="Arial" w:hAnsi="Arial" w:cs="Arial"/>
        </w:rPr>
        <w:t xml:space="preserve"> Forum is designed not only as a celebration of Welsh folklore but also as a strategic contribution to cultural tourism, economic revitalisation, and community engagement. Guided by best practices in event planning and delivery, the report demonstrates how the event integrates sustainability, digital innovation, and inclusive programming to meet both local and international expectations. The balanced budget model, stakeholder-driven planning, and alignment with industry trends confirm the feasibility and relevance of the event. Through situational and cultural analysis, the report further reinforces </w:t>
      </w:r>
      <w:r w:rsidRPr="0054595D">
        <w:rPr>
          <w:rFonts w:ascii="Arial" w:hAnsi="Arial" w:cs="Arial"/>
        </w:rPr>
        <w:lastRenderedPageBreak/>
        <w:t>the need for culturally sensitive, strategically positioned events in today’s competitive tourism landscape. Overall, this event acts as a model for culturally immersive and socially responsible event management in the global hospitality sector.</w:t>
      </w:r>
    </w:p>
    <w:p w14:paraId="5096FC00" w14:textId="77777777" w:rsidR="00DE3F76" w:rsidRDefault="00DE3F76" w:rsidP="00FE4A2A">
      <w:pPr>
        <w:spacing w:line="360" w:lineRule="auto"/>
        <w:jc w:val="both"/>
        <w:rPr>
          <w:rFonts w:ascii="Arial" w:hAnsi="Arial" w:cs="Arial"/>
        </w:rPr>
      </w:pPr>
    </w:p>
    <w:p w14:paraId="16503F4D" w14:textId="77777777" w:rsidR="00DE3F76" w:rsidRDefault="00DE3F76" w:rsidP="00FE4A2A">
      <w:pPr>
        <w:spacing w:line="360" w:lineRule="auto"/>
        <w:jc w:val="both"/>
        <w:rPr>
          <w:rFonts w:ascii="Arial" w:hAnsi="Arial" w:cs="Arial"/>
        </w:rPr>
      </w:pPr>
    </w:p>
    <w:p w14:paraId="53810ACA" w14:textId="77777777" w:rsidR="00DE3F76" w:rsidRDefault="00DE3F76" w:rsidP="00FE4A2A">
      <w:pPr>
        <w:spacing w:line="360" w:lineRule="auto"/>
        <w:jc w:val="both"/>
        <w:rPr>
          <w:rFonts w:ascii="Arial" w:hAnsi="Arial" w:cs="Arial"/>
        </w:rPr>
      </w:pPr>
    </w:p>
    <w:p w14:paraId="059CCCE0" w14:textId="77777777" w:rsidR="00DE3F76" w:rsidRDefault="00DE3F76" w:rsidP="00FE4A2A">
      <w:pPr>
        <w:spacing w:line="360" w:lineRule="auto"/>
        <w:jc w:val="both"/>
        <w:rPr>
          <w:rFonts w:ascii="Arial" w:hAnsi="Arial" w:cs="Arial"/>
        </w:rPr>
      </w:pPr>
    </w:p>
    <w:p w14:paraId="642E67E3" w14:textId="77777777" w:rsidR="00DE3F76" w:rsidRDefault="00DE3F76" w:rsidP="00FE4A2A">
      <w:pPr>
        <w:spacing w:line="360" w:lineRule="auto"/>
        <w:jc w:val="both"/>
        <w:rPr>
          <w:rFonts w:ascii="Arial" w:hAnsi="Arial" w:cs="Arial"/>
        </w:rPr>
      </w:pPr>
    </w:p>
    <w:p w14:paraId="1C13D464" w14:textId="77777777" w:rsidR="00DE3F76" w:rsidRDefault="00DE3F76" w:rsidP="00FE4A2A">
      <w:pPr>
        <w:spacing w:line="360" w:lineRule="auto"/>
        <w:jc w:val="both"/>
        <w:rPr>
          <w:rFonts w:ascii="Arial" w:hAnsi="Arial" w:cs="Arial"/>
        </w:rPr>
      </w:pPr>
    </w:p>
    <w:p w14:paraId="09354E68" w14:textId="77777777" w:rsidR="00DE3F76" w:rsidRDefault="00DE3F76" w:rsidP="00FE4A2A">
      <w:pPr>
        <w:spacing w:line="360" w:lineRule="auto"/>
        <w:jc w:val="both"/>
        <w:rPr>
          <w:rFonts w:ascii="Arial" w:hAnsi="Arial" w:cs="Arial"/>
        </w:rPr>
      </w:pPr>
    </w:p>
    <w:p w14:paraId="3327FAC8" w14:textId="77777777" w:rsidR="00DE3F76" w:rsidRDefault="00DE3F76" w:rsidP="00FE4A2A">
      <w:pPr>
        <w:spacing w:line="360" w:lineRule="auto"/>
        <w:jc w:val="both"/>
        <w:rPr>
          <w:rFonts w:ascii="Arial" w:hAnsi="Arial" w:cs="Arial"/>
        </w:rPr>
      </w:pPr>
    </w:p>
    <w:p w14:paraId="5AE87D4D" w14:textId="77777777" w:rsidR="00DE3F76" w:rsidRDefault="00DE3F76" w:rsidP="00FE4A2A">
      <w:pPr>
        <w:spacing w:line="360" w:lineRule="auto"/>
        <w:jc w:val="both"/>
        <w:rPr>
          <w:rFonts w:ascii="Arial" w:hAnsi="Arial" w:cs="Arial"/>
        </w:rPr>
      </w:pPr>
    </w:p>
    <w:p w14:paraId="1BAB768F" w14:textId="77777777" w:rsidR="00DE3F76" w:rsidRDefault="00DE3F76" w:rsidP="00FE4A2A">
      <w:pPr>
        <w:spacing w:line="360" w:lineRule="auto"/>
        <w:jc w:val="both"/>
        <w:rPr>
          <w:rFonts w:ascii="Arial" w:hAnsi="Arial" w:cs="Arial"/>
        </w:rPr>
      </w:pPr>
    </w:p>
    <w:p w14:paraId="610BE745" w14:textId="77777777" w:rsidR="00DE3F76" w:rsidRDefault="00DE3F76" w:rsidP="00FE4A2A">
      <w:pPr>
        <w:spacing w:line="360" w:lineRule="auto"/>
        <w:jc w:val="both"/>
        <w:rPr>
          <w:rFonts w:ascii="Arial" w:hAnsi="Arial" w:cs="Arial"/>
        </w:rPr>
      </w:pPr>
    </w:p>
    <w:p w14:paraId="4EF6B921" w14:textId="77777777" w:rsidR="00DE3F76" w:rsidRDefault="00DE3F76" w:rsidP="00FE4A2A">
      <w:pPr>
        <w:spacing w:line="360" w:lineRule="auto"/>
        <w:jc w:val="both"/>
        <w:rPr>
          <w:rFonts w:ascii="Arial" w:hAnsi="Arial" w:cs="Arial"/>
        </w:rPr>
      </w:pPr>
    </w:p>
    <w:p w14:paraId="63C86BEC" w14:textId="77777777" w:rsidR="00DE3F76" w:rsidRDefault="00DE3F76" w:rsidP="00FE4A2A">
      <w:pPr>
        <w:spacing w:line="360" w:lineRule="auto"/>
        <w:jc w:val="both"/>
        <w:rPr>
          <w:rFonts w:ascii="Arial" w:hAnsi="Arial" w:cs="Arial"/>
        </w:rPr>
      </w:pPr>
    </w:p>
    <w:p w14:paraId="180358DA" w14:textId="77777777" w:rsidR="00DE3F76" w:rsidRDefault="00DE3F76" w:rsidP="00FE4A2A">
      <w:pPr>
        <w:spacing w:line="360" w:lineRule="auto"/>
        <w:jc w:val="both"/>
        <w:rPr>
          <w:rFonts w:ascii="Arial" w:hAnsi="Arial" w:cs="Arial"/>
        </w:rPr>
      </w:pPr>
    </w:p>
    <w:p w14:paraId="7F71B28C" w14:textId="77777777" w:rsidR="00DE3F76" w:rsidRDefault="00DE3F76" w:rsidP="00FE4A2A">
      <w:pPr>
        <w:spacing w:line="360" w:lineRule="auto"/>
        <w:jc w:val="both"/>
        <w:rPr>
          <w:rFonts w:ascii="Arial" w:hAnsi="Arial" w:cs="Arial"/>
        </w:rPr>
      </w:pPr>
    </w:p>
    <w:p w14:paraId="7BE26C00" w14:textId="77777777" w:rsidR="00DE3F76" w:rsidRDefault="00DE3F76" w:rsidP="00FE4A2A">
      <w:pPr>
        <w:spacing w:line="360" w:lineRule="auto"/>
        <w:jc w:val="both"/>
        <w:rPr>
          <w:rFonts w:ascii="Arial" w:hAnsi="Arial" w:cs="Arial"/>
        </w:rPr>
      </w:pPr>
    </w:p>
    <w:p w14:paraId="27186F8E" w14:textId="77777777" w:rsidR="00DE3F76" w:rsidRDefault="00DE3F76" w:rsidP="00FE4A2A">
      <w:pPr>
        <w:spacing w:line="360" w:lineRule="auto"/>
        <w:jc w:val="both"/>
        <w:rPr>
          <w:rFonts w:ascii="Arial" w:hAnsi="Arial" w:cs="Arial"/>
        </w:rPr>
      </w:pPr>
    </w:p>
    <w:p w14:paraId="26669491" w14:textId="77777777" w:rsidR="00DE3F76" w:rsidRDefault="00DE3F76" w:rsidP="00FE4A2A">
      <w:pPr>
        <w:spacing w:line="360" w:lineRule="auto"/>
        <w:jc w:val="both"/>
        <w:rPr>
          <w:rFonts w:ascii="Arial" w:hAnsi="Arial" w:cs="Arial"/>
        </w:rPr>
      </w:pPr>
    </w:p>
    <w:p w14:paraId="72D57836" w14:textId="77777777" w:rsidR="00DE3F76" w:rsidRDefault="00DE3F76" w:rsidP="00FE4A2A">
      <w:pPr>
        <w:spacing w:line="360" w:lineRule="auto"/>
        <w:jc w:val="both"/>
        <w:rPr>
          <w:rFonts w:ascii="Arial" w:hAnsi="Arial" w:cs="Arial"/>
        </w:rPr>
      </w:pPr>
    </w:p>
    <w:p w14:paraId="436BBE40" w14:textId="77777777" w:rsidR="00DE3F76" w:rsidRDefault="00DE3F76" w:rsidP="00FE4A2A">
      <w:pPr>
        <w:spacing w:line="360" w:lineRule="auto"/>
        <w:jc w:val="both"/>
        <w:rPr>
          <w:rFonts w:ascii="Arial" w:hAnsi="Arial" w:cs="Arial"/>
        </w:rPr>
      </w:pPr>
    </w:p>
    <w:p w14:paraId="2D3A6803" w14:textId="77777777" w:rsidR="00DE3F76" w:rsidRDefault="00DE3F76" w:rsidP="00FE4A2A">
      <w:pPr>
        <w:spacing w:line="360" w:lineRule="auto"/>
        <w:jc w:val="both"/>
        <w:rPr>
          <w:rFonts w:ascii="Arial" w:hAnsi="Arial" w:cs="Arial"/>
        </w:rPr>
      </w:pPr>
    </w:p>
    <w:p w14:paraId="06C493B3" w14:textId="68340C81" w:rsidR="009328C8" w:rsidRDefault="002D44C3" w:rsidP="00041400">
      <w:pPr>
        <w:pStyle w:val="Heading1"/>
      </w:pPr>
      <w:bookmarkStart w:id="21" w:name="_Toc200615218"/>
      <w:r>
        <w:lastRenderedPageBreak/>
        <w:t xml:space="preserve">10. </w:t>
      </w:r>
      <w:r w:rsidR="00041400">
        <w:t>References</w:t>
      </w:r>
      <w:bookmarkEnd w:id="21"/>
    </w:p>
    <w:p w14:paraId="49ABA7A4" w14:textId="5D010762" w:rsidR="0028213B" w:rsidRDefault="00451166" w:rsidP="00451166">
      <w:pPr>
        <w:spacing w:line="360" w:lineRule="auto"/>
        <w:jc w:val="both"/>
        <w:rPr>
          <w:rFonts w:ascii="Arial" w:hAnsi="Arial" w:cs="Arial"/>
        </w:rPr>
      </w:pPr>
      <w:r w:rsidRPr="00451166">
        <w:rPr>
          <w:rFonts w:ascii="Arial" w:hAnsi="Arial" w:cs="Arial"/>
        </w:rPr>
        <w:t xml:space="preserve">Aquilino, L., Harris, J. and Wise, N. (2021). A sense of rurality: Events, placemaking and community participation in a small Welsh town. </w:t>
      </w:r>
      <w:r w:rsidRPr="00FB518C">
        <w:rPr>
          <w:rFonts w:ascii="Arial" w:hAnsi="Arial" w:cs="Arial"/>
          <w:i/>
          <w:iCs/>
        </w:rPr>
        <w:t>Journal of Rural Studies</w:t>
      </w:r>
      <w:r w:rsidRPr="00451166">
        <w:rPr>
          <w:rFonts w:ascii="Arial" w:hAnsi="Arial" w:cs="Arial"/>
        </w:rPr>
        <w:t>, 83, pp.138–145. Available at:</w:t>
      </w:r>
      <w:r w:rsidR="00FB518C">
        <w:rPr>
          <w:rFonts w:ascii="Arial" w:hAnsi="Arial" w:cs="Arial"/>
        </w:rPr>
        <w:t xml:space="preserve"> DOI:</w:t>
      </w:r>
      <w:r w:rsidRPr="00451166">
        <w:rPr>
          <w:rFonts w:ascii="Arial" w:hAnsi="Arial" w:cs="Arial"/>
        </w:rPr>
        <w:t xml:space="preserve"> </w:t>
      </w:r>
      <w:hyperlink r:id="rId7" w:history="1">
        <w:r w:rsidR="00FB518C" w:rsidRPr="00BA13EF">
          <w:rPr>
            <w:rStyle w:val="Hyperlink"/>
            <w:rFonts w:ascii="Arial" w:hAnsi="Arial" w:cs="Arial"/>
          </w:rPr>
          <w:t>https://doi.org/10.1016/j.jrurstud.2021.02.013</w:t>
        </w:r>
      </w:hyperlink>
      <w:r w:rsidR="00FB518C">
        <w:rPr>
          <w:rFonts w:ascii="Arial" w:hAnsi="Arial" w:cs="Arial"/>
        </w:rPr>
        <w:t xml:space="preserve"> </w:t>
      </w:r>
      <w:r w:rsidRPr="00451166">
        <w:rPr>
          <w:rFonts w:ascii="Arial" w:hAnsi="Arial" w:cs="Arial"/>
        </w:rPr>
        <w:t>(Accessed 6 June 2025).</w:t>
      </w:r>
    </w:p>
    <w:p w14:paraId="193F014E" w14:textId="71340422" w:rsidR="00484D1E" w:rsidRDefault="00484D1E" w:rsidP="00041400">
      <w:pPr>
        <w:spacing w:line="360" w:lineRule="auto"/>
        <w:jc w:val="both"/>
        <w:rPr>
          <w:rFonts w:ascii="Arial" w:hAnsi="Arial" w:cs="Arial"/>
        </w:rPr>
      </w:pPr>
      <w:r w:rsidRPr="00484D1E">
        <w:rPr>
          <w:rFonts w:ascii="Arial" w:hAnsi="Arial" w:cs="Arial"/>
        </w:rPr>
        <w:t>Arts Council of Wales (2025)</w:t>
      </w:r>
      <w:r>
        <w:rPr>
          <w:rFonts w:ascii="Arial" w:hAnsi="Arial" w:cs="Arial"/>
        </w:rPr>
        <w:t>.</w:t>
      </w:r>
      <w:r w:rsidRPr="00484D1E">
        <w:rPr>
          <w:rFonts w:ascii="Arial" w:hAnsi="Arial" w:cs="Arial"/>
        </w:rPr>
        <w:t xml:space="preserve"> </w:t>
      </w:r>
      <w:r w:rsidRPr="00484D1E">
        <w:rPr>
          <w:rFonts w:ascii="Arial" w:hAnsi="Arial" w:cs="Arial"/>
          <w:i/>
          <w:iCs/>
        </w:rPr>
        <w:t>Festivals</w:t>
      </w:r>
      <w:r w:rsidRPr="00484D1E">
        <w:rPr>
          <w:rFonts w:ascii="Arial" w:hAnsi="Arial" w:cs="Arial"/>
        </w:rPr>
        <w:t xml:space="preserve">. Available at: </w:t>
      </w:r>
      <w:hyperlink r:id="rId8" w:history="1">
        <w:r w:rsidRPr="00BA13EF">
          <w:rPr>
            <w:rStyle w:val="Hyperlink"/>
            <w:rFonts w:ascii="Arial" w:hAnsi="Arial" w:cs="Arial"/>
          </w:rPr>
          <w:t>https://arts.wales/festivals</w:t>
        </w:r>
      </w:hyperlink>
      <w:r>
        <w:rPr>
          <w:rFonts w:ascii="Arial" w:hAnsi="Arial" w:cs="Arial"/>
        </w:rPr>
        <w:t xml:space="preserve"> </w:t>
      </w:r>
      <w:r w:rsidRPr="00484D1E">
        <w:rPr>
          <w:rFonts w:ascii="Arial" w:hAnsi="Arial" w:cs="Arial"/>
        </w:rPr>
        <w:t>(Accessed</w:t>
      </w:r>
      <w:r>
        <w:rPr>
          <w:rFonts w:ascii="Arial" w:hAnsi="Arial" w:cs="Arial"/>
        </w:rPr>
        <w:t xml:space="preserve"> </w:t>
      </w:r>
      <w:r w:rsidRPr="00484D1E">
        <w:rPr>
          <w:rFonts w:ascii="Arial" w:hAnsi="Arial" w:cs="Arial"/>
        </w:rPr>
        <w:t>5 June 2025)</w:t>
      </w:r>
      <w:r w:rsidR="0047288E">
        <w:rPr>
          <w:rFonts w:ascii="Arial" w:hAnsi="Arial" w:cs="Arial"/>
        </w:rPr>
        <w:t>.</w:t>
      </w:r>
    </w:p>
    <w:p w14:paraId="6383472E" w14:textId="7C44FD97" w:rsidR="0047288E" w:rsidRDefault="0047288E" w:rsidP="00041400">
      <w:pPr>
        <w:spacing w:line="360" w:lineRule="auto"/>
        <w:jc w:val="both"/>
        <w:rPr>
          <w:rFonts w:ascii="Arial" w:hAnsi="Arial" w:cs="Arial"/>
        </w:rPr>
      </w:pPr>
      <w:r w:rsidRPr="0047288E">
        <w:rPr>
          <w:rFonts w:ascii="Arial" w:hAnsi="Arial" w:cs="Arial"/>
        </w:rPr>
        <w:t>Big Give (2025)</w:t>
      </w:r>
      <w:r>
        <w:rPr>
          <w:rFonts w:ascii="Arial" w:hAnsi="Arial" w:cs="Arial"/>
        </w:rPr>
        <w:t>.</w:t>
      </w:r>
      <w:r w:rsidRPr="0047288E">
        <w:rPr>
          <w:rFonts w:ascii="Arial" w:hAnsi="Arial" w:cs="Arial"/>
        </w:rPr>
        <w:t xml:space="preserve"> </w:t>
      </w:r>
      <w:r w:rsidRPr="0047288E">
        <w:rPr>
          <w:rFonts w:ascii="Arial" w:hAnsi="Arial" w:cs="Arial"/>
          <w:i/>
          <w:iCs/>
        </w:rPr>
        <w:t>Butetown Carnival: Empowering the local community</w:t>
      </w:r>
      <w:r w:rsidRPr="0047288E">
        <w:rPr>
          <w:rFonts w:ascii="Arial" w:hAnsi="Arial" w:cs="Arial"/>
        </w:rPr>
        <w:t xml:space="preserve">. Available at: </w:t>
      </w:r>
      <w:hyperlink r:id="rId9" w:history="1">
        <w:r w:rsidRPr="00BA13EF">
          <w:rPr>
            <w:rStyle w:val="Hyperlink"/>
            <w:rFonts w:ascii="Arial" w:hAnsi="Arial" w:cs="Arial"/>
          </w:rPr>
          <w:t>https://donate.biggive.org/campaign/a05WS000001htiEYAQ</w:t>
        </w:r>
      </w:hyperlink>
      <w:r>
        <w:rPr>
          <w:rFonts w:ascii="Arial" w:hAnsi="Arial" w:cs="Arial"/>
        </w:rPr>
        <w:t xml:space="preserve"> </w:t>
      </w:r>
      <w:r w:rsidRPr="0047288E">
        <w:rPr>
          <w:rFonts w:ascii="Arial" w:hAnsi="Arial" w:cs="Arial"/>
        </w:rPr>
        <w:t>(Accessed</w:t>
      </w:r>
      <w:r>
        <w:rPr>
          <w:rFonts w:ascii="Arial" w:hAnsi="Arial" w:cs="Arial"/>
        </w:rPr>
        <w:t xml:space="preserve"> 5</w:t>
      </w:r>
      <w:r w:rsidRPr="0047288E">
        <w:rPr>
          <w:rFonts w:ascii="Arial" w:hAnsi="Arial" w:cs="Arial"/>
        </w:rPr>
        <w:t xml:space="preserve"> June 2025).</w:t>
      </w:r>
    </w:p>
    <w:p w14:paraId="55751586" w14:textId="68E7E909" w:rsidR="00815D7F" w:rsidRDefault="00815D7F" w:rsidP="00041400">
      <w:pPr>
        <w:spacing w:line="360" w:lineRule="auto"/>
        <w:jc w:val="both"/>
        <w:rPr>
          <w:rFonts w:ascii="Arial" w:hAnsi="Arial" w:cs="Arial"/>
        </w:rPr>
      </w:pPr>
      <w:r w:rsidRPr="00815D7F">
        <w:rPr>
          <w:rFonts w:ascii="Arial" w:hAnsi="Arial" w:cs="Arial"/>
        </w:rPr>
        <w:t>Bladen, C., Kennell, J., Abson, E. and Wilde, N. (2022)</w:t>
      </w:r>
      <w:r>
        <w:rPr>
          <w:rFonts w:ascii="Arial" w:hAnsi="Arial" w:cs="Arial"/>
        </w:rPr>
        <w:t>.</w:t>
      </w:r>
      <w:r w:rsidRPr="00815D7F">
        <w:rPr>
          <w:rFonts w:ascii="Arial" w:hAnsi="Arial" w:cs="Arial"/>
        </w:rPr>
        <w:t xml:space="preserve"> </w:t>
      </w:r>
      <w:r w:rsidRPr="00815D7F">
        <w:rPr>
          <w:rFonts w:ascii="Arial" w:hAnsi="Arial" w:cs="Arial"/>
          <w:i/>
          <w:iCs/>
        </w:rPr>
        <w:t>Events management: An introduction.</w:t>
      </w:r>
      <w:r w:rsidRPr="00815D7F">
        <w:rPr>
          <w:rFonts w:ascii="Arial" w:hAnsi="Arial" w:cs="Arial"/>
        </w:rPr>
        <w:t xml:space="preserve"> 3rd </w:t>
      </w:r>
      <w:proofErr w:type="spellStart"/>
      <w:r w:rsidRPr="00815D7F">
        <w:rPr>
          <w:rFonts w:ascii="Arial" w:hAnsi="Arial" w:cs="Arial"/>
        </w:rPr>
        <w:t>edn</w:t>
      </w:r>
      <w:proofErr w:type="spellEnd"/>
      <w:r w:rsidRPr="00815D7F">
        <w:rPr>
          <w:rFonts w:ascii="Arial" w:hAnsi="Arial" w:cs="Arial"/>
        </w:rPr>
        <w:t xml:space="preserve">. London: Routledge. Available at: </w:t>
      </w:r>
      <w:r>
        <w:rPr>
          <w:rFonts w:ascii="Arial" w:hAnsi="Arial" w:cs="Arial"/>
        </w:rPr>
        <w:t xml:space="preserve">DOI: </w:t>
      </w:r>
      <w:hyperlink r:id="rId10" w:history="1">
        <w:r w:rsidRPr="00BA13EF">
          <w:rPr>
            <w:rStyle w:val="Hyperlink"/>
            <w:rFonts w:ascii="Arial" w:hAnsi="Arial" w:cs="Arial"/>
          </w:rPr>
          <w:t>https://doi.org/10.4324/9781003102878</w:t>
        </w:r>
      </w:hyperlink>
      <w:r>
        <w:rPr>
          <w:rFonts w:ascii="Arial" w:hAnsi="Arial" w:cs="Arial"/>
        </w:rPr>
        <w:t xml:space="preserve"> </w:t>
      </w:r>
      <w:r w:rsidRPr="00815D7F">
        <w:rPr>
          <w:rFonts w:ascii="Arial" w:hAnsi="Arial" w:cs="Arial"/>
        </w:rPr>
        <w:t>(Accessed</w:t>
      </w:r>
      <w:r>
        <w:rPr>
          <w:rFonts w:ascii="Arial" w:hAnsi="Arial" w:cs="Arial"/>
        </w:rPr>
        <w:t xml:space="preserve"> 3</w:t>
      </w:r>
      <w:r w:rsidRPr="00815D7F">
        <w:rPr>
          <w:rFonts w:ascii="Arial" w:hAnsi="Arial" w:cs="Arial"/>
        </w:rPr>
        <w:t xml:space="preserve"> June 2025).</w:t>
      </w:r>
    </w:p>
    <w:p w14:paraId="27E8577F" w14:textId="469D756A" w:rsidR="00AA4818" w:rsidRDefault="00AA4818" w:rsidP="00041400">
      <w:pPr>
        <w:spacing w:line="360" w:lineRule="auto"/>
        <w:jc w:val="both"/>
        <w:rPr>
          <w:rFonts w:ascii="Arial" w:hAnsi="Arial" w:cs="Arial"/>
        </w:rPr>
      </w:pPr>
      <w:r w:rsidRPr="00AA4818">
        <w:rPr>
          <w:rFonts w:ascii="Arial" w:hAnsi="Arial" w:cs="Arial"/>
        </w:rPr>
        <w:t xml:space="preserve">Bowdin, G., McDonnell, I., Harris, R., O’Toole, W., Allen, J. and Leo Kenneth Jago (2023). </w:t>
      </w:r>
      <w:r w:rsidRPr="00370C79">
        <w:rPr>
          <w:rFonts w:ascii="Arial" w:hAnsi="Arial" w:cs="Arial"/>
          <w:i/>
          <w:iCs/>
        </w:rPr>
        <w:t>Events Management</w:t>
      </w:r>
      <w:r w:rsidRPr="00AA4818">
        <w:rPr>
          <w:rFonts w:ascii="Arial" w:hAnsi="Arial" w:cs="Arial"/>
        </w:rPr>
        <w:t xml:space="preserve">. </w:t>
      </w:r>
      <w:r w:rsidR="00B37131">
        <w:rPr>
          <w:rFonts w:ascii="Arial" w:hAnsi="Arial" w:cs="Arial"/>
        </w:rPr>
        <w:t>4</w:t>
      </w:r>
      <w:r w:rsidR="00B629BF" w:rsidRPr="00B629BF">
        <w:rPr>
          <w:rFonts w:ascii="Arial" w:hAnsi="Arial" w:cs="Arial"/>
        </w:rPr>
        <w:t xml:space="preserve">th </w:t>
      </w:r>
      <w:proofErr w:type="spellStart"/>
      <w:r w:rsidR="00B629BF" w:rsidRPr="00B629BF">
        <w:rPr>
          <w:rFonts w:ascii="Arial" w:hAnsi="Arial" w:cs="Arial"/>
        </w:rPr>
        <w:t>edn</w:t>
      </w:r>
      <w:proofErr w:type="spellEnd"/>
      <w:r w:rsidR="00B629BF">
        <w:rPr>
          <w:rFonts w:ascii="Arial" w:hAnsi="Arial" w:cs="Arial"/>
        </w:rPr>
        <w:t xml:space="preserve">. London: </w:t>
      </w:r>
      <w:r w:rsidRPr="00AA4818">
        <w:rPr>
          <w:rFonts w:ascii="Arial" w:hAnsi="Arial" w:cs="Arial"/>
        </w:rPr>
        <w:t>Routledge</w:t>
      </w:r>
      <w:r w:rsidR="00351284">
        <w:rPr>
          <w:rFonts w:ascii="Arial" w:hAnsi="Arial" w:cs="Arial"/>
        </w:rPr>
        <w:t xml:space="preserve">, </w:t>
      </w:r>
      <w:r w:rsidR="00351284" w:rsidRPr="00351284">
        <w:rPr>
          <w:rFonts w:ascii="Arial" w:hAnsi="Arial" w:cs="Arial"/>
        </w:rPr>
        <w:t>pp. 183–210</w:t>
      </w:r>
      <w:r w:rsidR="00351284">
        <w:rPr>
          <w:rFonts w:ascii="Arial" w:hAnsi="Arial" w:cs="Arial"/>
        </w:rPr>
        <w:t>.</w:t>
      </w:r>
      <w:r w:rsidRPr="00AA4818">
        <w:rPr>
          <w:rFonts w:ascii="Arial" w:hAnsi="Arial" w:cs="Arial"/>
        </w:rPr>
        <w:t xml:space="preserve"> </w:t>
      </w:r>
      <w:r>
        <w:rPr>
          <w:rFonts w:ascii="Arial" w:hAnsi="Arial" w:cs="Arial"/>
        </w:rPr>
        <w:t xml:space="preserve">Available at: DOI: </w:t>
      </w:r>
      <w:hyperlink r:id="rId11" w:history="1">
        <w:r w:rsidRPr="00BA13EF">
          <w:rPr>
            <w:rStyle w:val="Hyperlink"/>
            <w:rFonts w:ascii="Arial" w:hAnsi="Arial" w:cs="Arial"/>
          </w:rPr>
          <w:t>https://doi.org/10.4324/9781003044963</w:t>
        </w:r>
      </w:hyperlink>
      <w:r>
        <w:rPr>
          <w:rFonts w:ascii="Arial" w:hAnsi="Arial" w:cs="Arial"/>
        </w:rPr>
        <w:t xml:space="preserve"> (Accessed 4 June </w:t>
      </w:r>
      <w:r w:rsidR="00370C79">
        <w:rPr>
          <w:rFonts w:ascii="Arial" w:hAnsi="Arial" w:cs="Arial"/>
        </w:rPr>
        <w:t>2025)</w:t>
      </w:r>
      <w:r w:rsidRPr="00AA4818">
        <w:rPr>
          <w:rFonts w:ascii="Arial" w:hAnsi="Arial" w:cs="Arial"/>
        </w:rPr>
        <w:t>.</w:t>
      </w:r>
    </w:p>
    <w:p w14:paraId="39BED08B" w14:textId="74520902" w:rsidR="00E71EBB" w:rsidRDefault="00E71EBB" w:rsidP="00041400">
      <w:pPr>
        <w:spacing w:line="360" w:lineRule="auto"/>
        <w:jc w:val="both"/>
        <w:rPr>
          <w:rFonts w:ascii="Arial" w:hAnsi="Arial" w:cs="Arial"/>
        </w:rPr>
      </w:pPr>
      <w:proofErr w:type="spellStart"/>
      <w:r w:rsidRPr="00E71EBB">
        <w:rPr>
          <w:rFonts w:ascii="Arial" w:hAnsi="Arial" w:cs="Arial"/>
        </w:rPr>
        <w:t>Cadw</w:t>
      </w:r>
      <w:proofErr w:type="spellEnd"/>
      <w:r w:rsidRPr="00E71EBB">
        <w:rPr>
          <w:rFonts w:ascii="Arial" w:hAnsi="Arial" w:cs="Arial"/>
        </w:rPr>
        <w:t xml:space="preserve"> (2024)</w:t>
      </w:r>
      <w:r>
        <w:rPr>
          <w:rFonts w:ascii="Arial" w:hAnsi="Arial" w:cs="Arial"/>
        </w:rPr>
        <w:t>.</w:t>
      </w:r>
      <w:r w:rsidRPr="00E71EBB">
        <w:rPr>
          <w:rFonts w:ascii="Arial" w:hAnsi="Arial" w:cs="Arial"/>
        </w:rPr>
        <w:t xml:space="preserve"> </w:t>
      </w:r>
      <w:r w:rsidRPr="00E71EBB">
        <w:rPr>
          <w:rFonts w:ascii="Arial" w:hAnsi="Arial" w:cs="Arial"/>
          <w:i/>
          <w:iCs/>
        </w:rPr>
        <w:t>Castell Conwy – Access Guide.</w:t>
      </w:r>
      <w:r w:rsidRPr="00E71EBB">
        <w:rPr>
          <w:rFonts w:ascii="Arial" w:hAnsi="Arial" w:cs="Arial"/>
        </w:rPr>
        <w:t xml:space="preserve"> Available at: </w:t>
      </w:r>
      <w:hyperlink r:id="rId12" w:history="1">
        <w:r w:rsidRPr="00BA13EF">
          <w:rPr>
            <w:rStyle w:val="Hyperlink"/>
            <w:rFonts w:ascii="Arial" w:hAnsi="Arial" w:cs="Arial"/>
          </w:rPr>
          <w:t>https://cadw.gov.wales/conwy-castle-access-information</w:t>
        </w:r>
      </w:hyperlink>
      <w:r>
        <w:rPr>
          <w:rFonts w:ascii="Arial" w:hAnsi="Arial" w:cs="Arial"/>
        </w:rPr>
        <w:t xml:space="preserve"> </w:t>
      </w:r>
      <w:r w:rsidRPr="00E71EBB">
        <w:rPr>
          <w:rFonts w:ascii="Arial" w:hAnsi="Arial" w:cs="Arial"/>
        </w:rPr>
        <w:t xml:space="preserve"> (Accessed</w:t>
      </w:r>
      <w:r>
        <w:rPr>
          <w:rFonts w:ascii="Arial" w:hAnsi="Arial" w:cs="Arial"/>
        </w:rPr>
        <w:t xml:space="preserve"> 4</w:t>
      </w:r>
      <w:r w:rsidRPr="00E71EBB">
        <w:rPr>
          <w:rFonts w:ascii="Arial" w:hAnsi="Arial" w:cs="Arial"/>
        </w:rPr>
        <w:t xml:space="preserve"> June 2025).</w:t>
      </w:r>
    </w:p>
    <w:p w14:paraId="0A1F145F" w14:textId="79EDC642" w:rsidR="00A81B92" w:rsidRDefault="00A81B92" w:rsidP="00A81B92">
      <w:pPr>
        <w:spacing w:line="360" w:lineRule="auto"/>
        <w:jc w:val="both"/>
        <w:rPr>
          <w:rFonts w:ascii="Arial" w:hAnsi="Arial" w:cs="Arial"/>
        </w:rPr>
      </w:pPr>
      <w:proofErr w:type="spellStart"/>
      <w:r w:rsidRPr="00A81B92">
        <w:rPr>
          <w:rFonts w:ascii="Arial" w:hAnsi="Arial" w:cs="Arial"/>
        </w:rPr>
        <w:t>Dillette</w:t>
      </w:r>
      <w:proofErr w:type="spellEnd"/>
      <w:r w:rsidRPr="00A81B92">
        <w:rPr>
          <w:rFonts w:ascii="Arial" w:hAnsi="Arial" w:cs="Arial"/>
        </w:rPr>
        <w:t>, A. and Ponting, S.S.A. (2021)</w:t>
      </w:r>
      <w:r>
        <w:rPr>
          <w:rFonts w:ascii="Arial" w:hAnsi="Arial" w:cs="Arial"/>
        </w:rPr>
        <w:t xml:space="preserve">. </w:t>
      </w:r>
      <w:r w:rsidRPr="00A81B92">
        <w:rPr>
          <w:rFonts w:ascii="Arial" w:hAnsi="Arial" w:cs="Arial"/>
        </w:rPr>
        <w:t xml:space="preserve">Diffusing innovation in times of disasters: Considerations for event management professionals, </w:t>
      </w:r>
      <w:r w:rsidRPr="00A81B92">
        <w:rPr>
          <w:rFonts w:ascii="Arial" w:hAnsi="Arial" w:cs="Arial"/>
          <w:i/>
          <w:iCs/>
        </w:rPr>
        <w:t>Journal of Convention &amp; Event Tourism,</w:t>
      </w:r>
      <w:r w:rsidRPr="00A81B92">
        <w:rPr>
          <w:rFonts w:ascii="Arial" w:hAnsi="Arial" w:cs="Arial"/>
        </w:rPr>
        <w:t xml:space="preserve"> 22(3), pp. 197–220. Available at: </w:t>
      </w:r>
      <w:r>
        <w:rPr>
          <w:rFonts w:ascii="Arial" w:hAnsi="Arial" w:cs="Arial"/>
        </w:rPr>
        <w:t xml:space="preserve">DOI: </w:t>
      </w:r>
      <w:hyperlink r:id="rId13" w:history="1">
        <w:r w:rsidRPr="00BA13EF">
          <w:rPr>
            <w:rStyle w:val="Hyperlink"/>
            <w:rFonts w:ascii="Arial" w:hAnsi="Arial" w:cs="Arial"/>
          </w:rPr>
          <w:t>https://doi.org/10.1080/15470148.2020.1860847</w:t>
        </w:r>
      </w:hyperlink>
      <w:r>
        <w:rPr>
          <w:rFonts w:ascii="Arial" w:hAnsi="Arial" w:cs="Arial"/>
        </w:rPr>
        <w:t xml:space="preserve"> </w:t>
      </w:r>
      <w:r w:rsidRPr="00A81B92">
        <w:rPr>
          <w:rFonts w:ascii="Arial" w:hAnsi="Arial" w:cs="Arial"/>
        </w:rPr>
        <w:t xml:space="preserve"> (Accessed</w:t>
      </w:r>
      <w:r>
        <w:rPr>
          <w:rFonts w:ascii="Arial" w:hAnsi="Arial" w:cs="Arial"/>
        </w:rPr>
        <w:t xml:space="preserve"> 4</w:t>
      </w:r>
      <w:r w:rsidRPr="00A81B92">
        <w:rPr>
          <w:rFonts w:ascii="Arial" w:hAnsi="Arial" w:cs="Arial"/>
        </w:rPr>
        <w:t xml:space="preserve"> June 2025).</w:t>
      </w:r>
    </w:p>
    <w:p w14:paraId="4C368C1F" w14:textId="7BAE7E1D" w:rsidR="005D2E20" w:rsidRDefault="005D2E20" w:rsidP="00A81B92">
      <w:pPr>
        <w:spacing w:line="360" w:lineRule="auto"/>
        <w:jc w:val="both"/>
        <w:rPr>
          <w:rFonts w:ascii="Arial" w:hAnsi="Arial" w:cs="Arial"/>
        </w:rPr>
      </w:pPr>
      <w:r w:rsidRPr="005D2E20">
        <w:rPr>
          <w:rFonts w:ascii="Arial" w:hAnsi="Arial" w:cs="Arial"/>
        </w:rPr>
        <w:t xml:space="preserve">Ergen, F.D. (2021). Artificial Intelligence Applications for Event Management and Marketing. </w:t>
      </w:r>
      <w:r w:rsidRPr="005D2E20">
        <w:rPr>
          <w:rFonts w:ascii="Arial" w:hAnsi="Arial" w:cs="Arial"/>
          <w:i/>
          <w:iCs/>
        </w:rPr>
        <w:t>Advances in Marketing, Customer Relationship Management, and E-Services</w:t>
      </w:r>
      <w:r w:rsidRPr="005D2E20">
        <w:rPr>
          <w:rFonts w:ascii="Arial" w:hAnsi="Arial" w:cs="Arial"/>
        </w:rPr>
        <w:t xml:space="preserve">, pp.199–215. </w:t>
      </w:r>
      <w:r>
        <w:rPr>
          <w:rFonts w:ascii="Arial" w:hAnsi="Arial" w:cs="Arial"/>
        </w:rPr>
        <w:t>Available at: DOI</w:t>
      </w:r>
      <w:r w:rsidRPr="005D2E20">
        <w:rPr>
          <w:rFonts w:ascii="Arial" w:hAnsi="Arial" w:cs="Arial"/>
        </w:rPr>
        <w:t>:</w:t>
      </w:r>
      <w:r>
        <w:rPr>
          <w:rFonts w:ascii="Arial" w:hAnsi="Arial" w:cs="Arial"/>
        </w:rPr>
        <w:t xml:space="preserve"> </w:t>
      </w:r>
      <w:hyperlink r:id="rId14" w:history="1">
        <w:r w:rsidRPr="00BA13EF">
          <w:rPr>
            <w:rStyle w:val="Hyperlink"/>
            <w:rFonts w:ascii="Arial" w:hAnsi="Arial" w:cs="Arial"/>
          </w:rPr>
          <w:t>https://doi.org/10.4018/978-1-7998-4954-4.ch012</w:t>
        </w:r>
      </w:hyperlink>
      <w:r>
        <w:rPr>
          <w:rFonts w:ascii="Arial" w:hAnsi="Arial" w:cs="Arial"/>
        </w:rPr>
        <w:t xml:space="preserve"> (Accessed 5 June 2025)</w:t>
      </w:r>
      <w:r w:rsidRPr="005D2E20">
        <w:rPr>
          <w:rFonts w:ascii="Arial" w:hAnsi="Arial" w:cs="Arial"/>
        </w:rPr>
        <w:t>.</w:t>
      </w:r>
    </w:p>
    <w:p w14:paraId="61DE701A" w14:textId="08284B14" w:rsidR="00344156" w:rsidRDefault="00344156" w:rsidP="00A81B92">
      <w:pPr>
        <w:spacing w:line="360" w:lineRule="auto"/>
        <w:jc w:val="both"/>
        <w:rPr>
          <w:rFonts w:ascii="Arial" w:hAnsi="Arial" w:cs="Arial"/>
        </w:rPr>
      </w:pPr>
      <w:r w:rsidRPr="00344156">
        <w:rPr>
          <w:rFonts w:ascii="Arial" w:hAnsi="Arial" w:cs="Arial"/>
        </w:rPr>
        <w:t>Eventbrite (2025)</w:t>
      </w:r>
      <w:r>
        <w:rPr>
          <w:rFonts w:ascii="Arial" w:hAnsi="Arial" w:cs="Arial"/>
        </w:rPr>
        <w:t>.</w:t>
      </w:r>
      <w:r w:rsidRPr="00344156">
        <w:rPr>
          <w:rFonts w:ascii="Arial" w:hAnsi="Arial" w:cs="Arial"/>
        </w:rPr>
        <w:t xml:space="preserve"> </w:t>
      </w:r>
      <w:r w:rsidRPr="00344156">
        <w:rPr>
          <w:rFonts w:ascii="Arial" w:hAnsi="Arial" w:cs="Arial"/>
          <w:i/>
          <w:iCs/>
        </w:rPr>
        <w:t>TRNDS 2025: Eventbrite’s Annual Event Trends Report</w:t>
      </w:r>
      <w:r w:rsidR="00EC337C">
        <w:rPr>
          <w:rFonts w:ascii="Arial" w:hAnsi="Arial" w:cs="Arial"/>
        </w:rPr>
        <w:t>, p.3</w:t>
      </w:r>
      <w:r w:rsidR="009110D8">
        <w:rPr>
          <w:rFonts w:ascii="Arial" w:hAnsi="Arial" w:cs="Arial"/>
        </w:rPr>
        <w:t>.</w:t>
      </w:r>
      <w:r w:rsidRPr="00344156">
        <w:rPr>
          <w:rFonts w:ascii="Arial" w:hAnsi="Arial" w:cs="Arial"/>
        </w:rPr>
        <w:t xml:space="preserve"> Available at: </w:t>
      </w:r>
      <w:hyperlink r:id="rId15" w:history="1">
        <w:r w:rsidRPr="00BA13EF">
          <w:rPr>
            <w:rStyle w:val="Hyperlink"/>
            <w:rFonts w:ascii="Arial" w:hAnsi="Arial" w:cs="Arial"/>
          </w:rPr>
          <w:t>https://www.eventbrite.com/blog/wp-content/uploads/2025/01/Eventbrite-TRNDS-2025-UKI.pdf</w:t>
        </w:r>
      </w:hyperlink>
      <w:r>
        <w:rPr>
          <w:rFonts w:ascii="Arial" w:hAnsi="Arial" w:cs="Arial"/>
        </w:rPr>
        <w:t xml:space="preserve"> </w:t>
      </w:r>
      <w:r w:rsidRPr="00344156">
        <w:rPr>
          <w:rFonts w:ascii="Arial" w:hAnsi="Arial" w:cs="Arial"/>
        </w:rPr>
        <w:t>(Accessed</w:t>
      </w:r>
      <w:r>
        <w:rPr>
          <w:rFonts w:ascii="Arial" w:hAnsi="Arial" w:cs="Arial"/>
        </w:rPr>
        <w:t xml:space="preserve"> 4</w:t>
      </w:r>
      <w:r w:rsidRPr="00344156">
        <w:rPr>
          <w:rFonts w:ascii="Arial" w:hAnsi="Arial" w:cs="Arial"/>
        </w:rPr>
        <w:t xml:space="preserve"> June 2025).</w:t>
      </w:r>
    </w:p>
    <w:p w14:paraId="02DC8676" w14:textId="4E927D9C" w:rsidR="00A747AD" w:rsidRDefault="00A747AD" w:rsidP="00A81B92">
      <w:pPr>
        <w:spacing w:line="360" w:lineRule="auto"/>
        <w:jc w:val="both"/>
        <w:rPr>
          <w:rFonts w:ascii="Arial" w:hAnsi="Arial" w:cs="Arial"/>
        </w:rPr>
      </w:pPr>
      <w:r w:rsidRPr="00A747AD">
        <w:rPr>
          <w:rFonts w:ascii="Arial" w:hAnsi="Arial" w:cs="Arial"/>
        </w:rPr>
        <w:t>Getz, D. and Page, S.J. (2019</w:t>
      </w:r>
      <w:r w:rsidRPr="00A747AD">
        <w:rPr>
          <w:rFonts w:ascii="Arial" w:hAnsi="Arial" w:cs="Arial"/>
          <w:i/>
          <w:iCs/>
        </w:rPr>
        <w:t>). Event studies: Theory, research and policy for planned events.</w:t>
      </w:r>
      <w:r w:rsidRPr="00A747AD">
        <w:rPr>
          <w:rFonts w:ascii="Arial" w:hAnsi="Arial" w:cs="Arial"/>
        </w:rPr>
        <w:t xml:space="preserve"> 4th </w:t>
      </w:r>
      <w:proofErr w:type="spellStart"/>
      <w:r w:rsidRPr="00A747AD">
        <w:rPr>
          <w:rFonts w:ascii="Arial" w:hAnsi="Arial" w:cs="Arial"/>
        </w:rPr>
        <w:t>edn</w:t>
      </w:r>
      <w:proofErr w:type="spellEnd"/>
      <w:r w:rsidRPr="00A747AD">
        <w:rPr>
          <w:rFonts w:ascii="Arial" w:hAnsi="Arial" w:cs="Arial"/>
        </w:rPr>
        <w:t xml:space="preserve">. London: Routledge. Available at: </w:t>
      </w:r>
      <w:hyperlink r:id="rId16" w:history="1">
        <w:r w:rsidRPr="00BA13EF">
          <w:rPr>
            <w:rStyle w:val="Hyperlink"/>
            <w:rFonts w:ascii="Arial" w:hAnsi="Arial" w:cs="Arial"/>
          </w:rPr>
          <w:t>https://www.taylorfrancis.com/books/mono/10.4324/9780429023002</w:t>
        </w:r>
      </w:hyperlink>
      <w:r>
        <w:rPr>
          <w:rFonts w:ascii="Arial" w:hAnsi="Arial" w:cs="Arial"/>
        </w:rPr>
        <w:t xml:space="preserve"> </w:t>
      </w:r>
      <w:r w:rsidRPr="00A747AD">
        <w:rPr>
          <w:rFonts w:ascii="Arial" w:hAnsi="Arial" w:cs="Arial"/>
        </w:rPr>
        <w:t>(Accessed 6 June 2025).</w:t>
      </w:r>
    </w:p>
    <w:p w14:paraId="2D8C8604" w14:textId="488EDD59" w:rsidR="00A92296" w:rsidRDefault="00A92296" w:rsidP="00A81B92">
      <w:pPr>
        <w:spacing w:line="360" w:lineRule="auto"/>
        <w:jc w:val="both"/>
        <w:rPr>
          <w:rFonts w:ascii="Arial" w:hAnsi="Arial" w:cs="Arial"/>
        </w:rPr>
      </w:pPr>
      <w:r w:rsidRPr="00A92296">
        <w:rPr>
          <w:rFonts w:ascii="Arial" w:hAnsi="Arial" w:cs="Arial"/>
        </w:rPr>
        <w:lastRenderedPageBreak/>
        <w:t>Green Economy Wales (2023)</w:t>
      </w:r>
      <w:r>
        <w:rPr>
          <w:rFonts w:ascii="Arial" w:hAnsi="Arial" w:cs="Arial"/>
        </w:rPr>
        <w:t>.</w:t>
      </w:r>
      <w:r w:rsidRPr="00A92296">
        <w:rPr>
          <w:rFonts w:ascii="Arial" w:hAnsi="Arial" w:cs="Arial"/>
        </w:rPr>
        <w:t xml:space="preserve"> </w:t>
      </w:r>
      <w:r w:rsidRPr="00A92296">
        <w:rPr>
          <w:rFonts w:ascii="Arial" w:hAnsi="Arial" w:cs="Arial"/>
          <w:i/>
          <w:iCs/>
        </w:rPr>
        <w:t>Wales Tourism Investment Fund (WTIF)</w:t>
      </w:r>
      <w:r w:rsidRPr="00A92296">
        <w:rPr>
          <w:rFonts w:ascii="Arial" w:hAnsi="Arial" w:cs="Arial"/>
        </w:rPr>
        <w:t xml:space="preserve">. Available at: </w:t>
      </w:r>
      <w:hyperlink r:id="rId17" w:history="1">
        <w:r w:rsidRPr="00BA13EF">
          <w:rPr>
            <w:rStyle w:val="Hyperlink"/>
            <w:rFonts w:ascii="Arial" w:hAnsi="Arial" w:cs="Arial"/>
          </w:rPr>
          <w:t>https://greeneconomy.wales/wales-tourism-investment-fund-wtif/</w:t>
        </w:r>
      </w:hyperlink>
      <w:r>
        <w:rPr>
          <w:rFonts w:ascii="Arial" w:hAnsi="Arial" w:cs="Arial"/>
        </w:rPr>
        <w:t xml:space="preserve"> </w:t>
      </w:r>
      <w:r w:rsidRPr="00A92296">
        <w:rPr>
          <w:rFonts w:ascii="Arial" w:hAnsi="Arial" w:cs="Arial"/>
        </w:rPr>
        <w:t>(Accessed</w:t>
      </w:r>
      <w:r>
        <w:rPr>
          <w:rFonts w:ascii="Arial" w:hAnsi="Arial" w:cs="Arial"/>
        </w:rPr>
        <w:t xml:space="preserve"> 5</w:t>
      </w:r>
      <w:r w:rsidRPr="00A92296">
        <w:rPr>
          <w:rFonts w:ascii="Arial" w:hAnsi="Arial" w:cs="Arial"/>
        </w:rPr>
        <w:t xml:space="preserve"> June 2025).</w:t>
      </w:r>
    </w:p>
    <w:p w14:paraId="450C6856" w14:textId="0110EF2E" w:rsidR="004D6991" w:rsidRDefault="004D6991" w:rsidP="00041400">
      <w:pPr>
        <w:spacing w:line="360" w:lineRule="auto"/>
        <w:jc w:val="both"/>
        <w:rPr>
          <w:rFonts w:ascii="Arial" w:hAnsi="Arial" w:cs="Arial"/>
        </w:rPr>
      </w:pPr>
      <w:r w:rsidRPr="004D6991">
        <w:rPr>
          <w:rFonts w:ascii="Arial" w:hAnsi="Arial" w:cs="Arial"/>
        </w:rPr>
        <w:t>Jo, M., Cha, J. and Kim, J. (2022)</w:t>
      </w:r>
      <w:r>
        <w:rPr>
          <w:rFonts w:ascii="Arial" w:hAnsi="Arial" w:cs="Arial"/>
        </w:rPr>
        <w:t xml:space="preserve">. </w:t>
      </w:r>
      <w:r w:rsidRPr="004D6991">
        <w:rPr>
          <w:rFonts w:ascii="Arial" w:hAnsi="Arial" w:cs="Arial"/>
        </w:rPr>
        <w:t xml:space="preserve">The effects of tourism storytelling on tourism destination brand value, </w:t>
      </w:r>
      <w:proofErr w:type="spellStart"/>
      <w:r w:rsidRPr="004D6991">
        <w:rPr>
          <w:rFonts w:ascii="Arial" w:hAnsi="Arial" w:cs="Arial"/>
        </w:rPr>
        <w:t>lovemarks</w:t>
      </w:r>
      <w:proofErr w:type="spellEnd"/>
      <w:r w:rsidRPr="004D6991">
        <w:rPr>
          <w:rFonts w:ascii="Arial" w:hAnsi="Arial" w:cs="Arial"/>
        </w:rPr>
        <w:t>, and relationship strength in South Korea,</w:t>
      </w:r>
      <w:r w:rsidR="00E71EBB">
        <w:rPr>
          <w:rFonts w:ascii="Arial" w:hAnsi="Arial" w:cs="Arial"/>
        </w:rPr>
        <w:t xml:space="preserve"> </w:t>
      </w:r>
      <w:r w:rsidRPr="004D6991">
        <w:rPr>
          <w:rFonts w:ascii="Arial" w:hAnsi="Arial" w:cs="Arial"/>
          <w:i/>
          <w:iCs/>
        </w:rPr>
        <w:t>Sustainability</w:t>
      </w:r>
      <w:r w:rsidRPr="004D6991">
        <w:rPr>
          <w:rFonts w:ascii="Arial" w:hAnsi="Arial" w:cs="Arial"/>
        </w:rPr>
        <w:t>, 14(24), p.16495. Available at:</w:t>
      </w:r>
      <w:r>
        <w:rPr>
          <w:rFonts w:ascii="Arial" w:hAnsi="Arial" w:cs="Arial"/>
        </w:rPr>
        <w:t xml:space="preserve"> DOI:</w:t>
      </w:r>
      <w:r w:rsidRPr="004D6991">
        <w:rPr>
          <w:rFonts w:ascii="Arial" w:hAnsi="Arial" w:cs="Arial"/>
        </w:rPr>
        <w:t xml:space="preserve"> </w:t>
      </w:r>
      <w:hyperlink r:id="rId18" w:history="1">
        <w:r w:rsidRPr="00BA13EF">
          <w:rPr>
            <w:rStyle w:val="Hyperlink"/>
            <w:rFonts w:ascii="Arial" w:hAnsi="Arial" w:cs="Arial"/>
          </w:rPr>
          <w:t>https://doi.org/10.3390/su142416495</w:t>
        </w:r>
      </w:hyperlink>
      <w:r>
        <w:rPr>
          <w:rFonts w:ascii="Arial" w:hAnsi="Arial" w:cs="Arial"/>
        </w:rPr>
        <w:t xml:space="preserve"> </w:t>
      </w:r>
      <w:r w:rsidRPr="004D6991">
        <w:rPr>
          <w:rFonts w:ascii="Arial" w:hAnsi="Arial" w:cs="Arial"/>
        </w:rPr>
        <w:t>(Accessed</w:t>
      </w:r>
      <w:r>
        <w:rPr>
          <w:rFonts w:ascii="Arial" w:hAnsi="Arial" w:cs="Arial"/>
        </w:rPr>
        <w:t xml:space="preserve"> 2</w:t>
      </w:r>
      <w:r w:rsidRPr="004D6991">
        <w:rPr>
          <w:rFonts w:ascii="Arial" w:hAnsi="Arial" w:cs="Arial"/>
        </w:rPr>
        <w:t xml:space="preserve"> June 2025).</w:t>
      </w:r>
    </w:p>
    <w:p w14:paraId="0F0EA623" w14:textId="706B7DEE" w:rsidR="00A05BC5" w:rsidRDefault="0084708C" w:rsidP="00041400">
      <w:pPr>
        <w:spacing w:line="360" w:lineRule="auto"/>
        <w:jc w:val="both"/>
        <w:rPr>
          <w:rFonts w:ascii="Arial" w:hAnsi="Arial" w:cs="Arial"/>
        </w:rPr>
      </w:pPr>
      <w:r w:rsidRPr="0084708C">
        <w:rPr>
          <w:rFonts w:ascii="Arial" w:hAnsi="Arial" w:cs="Arial"/>
        </w:rPr>
        <w:t>Liao, X. (2024)</w:t>
      </w:r>
      <w:r>
        <w:rPr>
          <w:rFonts w:ascii="Arial" w:hAnsi="Arial" w:cs="Arial"/>
        </w:rPr>
        <w:t xml:space="preserve">. </w:t>
      </w:r>
      <w:r w:rsidRPr="0084708C">
        <w:rPr>
          <w:rFonts w:ascii="Arial" w:hAnsi="Arial" w:cs="Arial"/>
        </w:rPr>
        <w:t xml:space="preserve">Multidimensional Study on the Revitalization of Macao's History, Folklore and Cultural Heritage, </w:t>
      </w:r>
      <w:r w:rsidRPr="00210B78">
        <w:rPr>
          <w:rFonts w:ascii="Arial" w:hAnsi="Arial" w:cs="Arial"/>
          <w:i/>
          <w:iCs/>
        </w:rPr>
        <w:t>Law and Humanities Quarterly Reviews</w:t>
      </w:r>
      <w:r w:rsidRPr="0084708C">
        <w:rPr>
          <w:rFonts w:ascii="Arial" w:hAnsi="Arial" w:cs="Arial"/>
        </w:rPr>
        <w:t>, 3(4), pp. 51–10</w:t>
      </w:r>
      <w:r w:rsidR="00060FFC">
        <w:rPr>
          <w:rFonts w:ascii="Arial" w:hAnsi="Arial" w:cs="Arial"/>
        </w:rPr>
        <w:t>7</w:t>
      </w:r>
      <w:r w:rsidRPr="0084708C">
        <w:rPr>
          <w:rFonts w:ascii="Arial" w:hAnsi="Arial" w:cs="Arial"/>
        </w:rPr>
        <w:t>. Available at:</w:t>
      </w:r>
      <w:r w:rsidR="00210B78">
        <w:rPr>
          <w:rFonts w:ascii="Arial" w:hAnsi="Arial" w:cs="Arial"/>
        </w:rPr>
        <w:t xml:space="preserve"> DOI: </w:t>
      </w:r>
      <w:hyperlink r:id="rId19" w:history="1">
        <w:r w:rsidR="002F699C" w:rsidRPr="00BA13EF">
          <w:rPr>
            <w:rStyle w:val="Hyperlink"/>
            <w:rFonts w:ascii="Arial" w:hAnsi="Arial" w:cs="Arial"/>
          </w:rPr>
          <w:t>https://doi.org/10.2139/ssrn.5046220</w:t>
        </w:r>
      </w:hyperlink>
      <w:r w:rsidR="002F699C">
        <w:rPr>
          <w:rFonts w:ascii="Arial" w:hAnsi="Arial" w:cs="Arial"/>
        </w:rPr>
        <w:t xml:space="preserve"> </w:t>
      </w:r>
      <w:r w:rsidR="00076761">
        <w:rPr>
          <w:rFonts w:ascii="Arial" w:hAnsi="Arial" w:cs="Arial"/>
        </w:rPr>
        <w:t>(Accessed 3 June 2025).</w:t>
      </w:r>
    </w:p>
    <w:p w14:paraId="694B8292" w14:textId="1962B074" w:rsidR="005B769E" w:rsidRDefault="005B769E" w:rsidP="00041400">
      <w:pPr>
        <w:spacing w:line="360" w:lineRule="auto"/>
        <w:jc w:val="both"/>
        <w:rPr>
          <w:rFonts w:ascii="Arial" w:hAnsi="Arial" w:cs="Arial"/>
        </w:rPr>
      </w:pPr>
      <w:r w:rsidRPr="005B769E">
        <w:rPr>
          <w:rFonts w:ascii="Arial" w:hAnsi="Arial" w:cs="Arial"/>
        </w:rPr>
        <w:t>Nicholls, S., Organ, K. and Cummings, B. (2021)</w:t>
      </w:r>
      <w:r>
        <w:rPr>
          <w:rFonts w:ascii="Arial" w:hAnsi="Arial" w:cs="Arial"/>
        </w:rPr>
        <w:t>.</w:t>
      </w:r>
      <w:r w:rsidRPr="005B769E">
        <w:rPr>
          <w:rFonts w:ascii="Arial" w:hAnsi="Arial" w:cs="Arial"/>
        </w:rPr>
        <w:t xml:space="preserve"> Planning for sustainable tourism development in Wales: An analysis of destination management plans. </w:t>
      </w:r>
      <w:r w:rsidRPr="005B769E">
        <w:rPr>
          <w:rFonts w:ascii="Arial" w:hAnsi="Arial" w:cs="Arial"/>
          <w:i/>
          <w:iCs/>
        </w:rPr>
        <w:t>Welsh Economic Review,</w:t>
      </w:r>
      <w:r w:rsidRPr="005B769E">
        <w:rPr>
          <w:rFonts w:ascii="Arial" w:hAnsi="Arial" w:cs="Arial"/>
        </w:rPr>
        <w:t xml:space="preserve"> 28, pp.23–32. Available at:</w:t>
      </w:r>
      <w:r>
        <w:rPr>
          <w:rFonts w:ascii="Arial" w:hAnsi="Arial" w:cs="Arial"/>
        </w:rPr>
        <w:t xml:space="preserve"> DOI: </w:t>
      </w:r>
      <w:hyperlink r:id="rId20" w:history="1">
        <w:r w:rsidR="000E05DA" w:rsidRPr="00BA13EF">
          <w:rPr>
            <w:rStyle w:val="Hyperlink"/>
            <w:rFonts w:ascii="Arial" w:hAnsi="Arial" w:cs="Arial"/>
          </w:rPr>
          <w:t>https://doi.org/10.18573/wer.257</w:t>
        </w:r>
      </w:hyperlink>
      <w:r w:rsidR="000E05DA">
        <w:rPr>
          <w:rFonts w:ascii="Arial" w:hAnsi="Arial" w:cs="Arial"/>
        </w:rPr>
        <w:t xml:space="preserve"> (Accessed 2 June 2025).</w:t>
      </w:r>
    </w:p>
    <w:p w14:paraId="6444CDEB" w14:textId="7065A573" w:rsidR="000447AA" w:rsidRDefault="000447AA" w:rsidP="00041400">
      <w:pPr>
        <w:spacing w:line="360" w:lineRule="auto"/>
        <w:jc w:val="both"/>
        <w:rPr>
          <w:rFonts w:ascii="Arial" w:hAnsi="Arial" w:cs="Arial"/>
        </w:rPr>
      </w:pPr>
      <w:r>
        <w:rPr>
          <w:rFonts w:ascii="Arial" w:hAnsi="Arial" w:cs="Arial"/>
        </w:rPr>
        <w:t>R</w:t>
      </w:r>
      <w:r w:rsidRPr="000447AA">
        <w:rPr>
          <w:rFonts w:ascii="Arial" w:hAnsi="Arial" w:cs="Arial"/>
        </w:rPr>
        <w:t>adbourne, J. (2023)</w:t>
      </w:r>
      <w:r>
        <w:rPr>
          <w:rFonts w:ascii="Arial" w:hAnsi="Arial" w:cs="Arial"/>
        </w:rPr>
        <w:t>.</w:t>
      </w:r>
      <w:r w:rsidRPr="000447AA">
        <w:rPr>
          <w:rFonts w:ascii="Arial" w:hAnsi="Arial" w:cs="Arial"/>
        </w:rPr>
        <w:t xml:space="preserve"> </w:t>
      </w:r>
      <w:r w:rsidRPr="000447AA">
        <w:rPr>
          <w:rFonts w:ascii="Arial" w:hAnsi="Arial" w:cs="Arial"/>
          <w:i/>
          <w:iCs/>
        </w:rPr>
        <w:t>Arts management: A practical guide</w:t>
      </w:r>
      <w:r w:rsidRPr="000447AA">
        <w:rPr>
          <w:rFonts w:ascii="Arial" w:hAnsi="Arial" w:cs="Arial"/>
        </w:rPr>
        <w:t>. London: Routledge. Available at:</w:t>
      </w:r>
      <w:r>
        <w:rPr>
          <w:rFonts w:ascii="Arial" w:hAnsi="Arial" w:cs="Arial"/>
        </w:rPr>
        <w:t xml:space="preserve"> </w:t>
      </w:r>
      <w:r w:rsidR="00B11663">
        <w:rPr>
          <w:rFonts w:ascii="Arial" w:hAnsi="Arial" w:cs="Arial"/>
        </w:rPr>
        <w:t xml:space="preserve">DOI: </w:t>
      </w:r>
      <w:hyperlink r:id="rId21" w:history="1">
        <w:r w:rsidR="00B11663" w:rsidRPr="00BA13EF">
          <w:rPr>
            <w:rStyle w:val="Hyperlink"/>
            <w:rFonts w:ascii="Arial" w:hAnsi="Arial" w:cs="Arial"/>
          </w:rPr>
          <w:t>https://doi.org/10.4324/9781003416463</w:t>
        </w:r>
      </w:hyperlink>
      <w:r w:rsidR="00B11663">
        <w:rPr>
          <w:rFonts w:ascii="Arial" w:hAnsi="Arial" w:cs="Arial"/>
        </w:rPr>
        <w:t xml:space="preserve"> (Accessed 2 June 2025).</w:t>
      </w:r>
    </w:p>
    <w:p w14:paraId="4E69A1EF" w14:textId="4A89403D" w:rsidR="007C43AF" w:rsidRDefault="007C43AF" w:rsidP="00041400">
      <w:pPr>
        <w:spacing w:line="360" w:lineRule="auto"/>
        <w:jc w:val="both"/>
        <w:rPr>
          <w:rFonts w:ascii="Arial" w:hAnsi="Arial" w:cs="Arial"/>
        </w:rPr>
      </w:pPr>
      <w:r w:rsidRPr="007C43AF">
        <w:rPr>
          <w:rFonts w:ascii="Arial" w:hAnsi="Arial" w:cs="Arial"/>
        </w:rPr>
        <w:t>Richards, G. and Marques, L. (2018)</w:t>
      </w:r>
      <w:r>
        <w:rPr>
          <w:rFonts w:ascii="Arial" w:hAnsi="Arial" w:cs="Arial"/>
        </w:rPr>
        <w:t>.</w:t>
      </w:r>
      <w:r w:rsidRPr="007C43AF">
        <w:rPr>
          <w:rFonts w:ascii="Arial" w:hAnsi="Arial" w:cs="Arial"/>
        </w:rPr>
        <w:t xml:space="preserve"> </w:t>
      </w:r>
      <w:r w:rsidRPr="00CC2E02">
        <w:rPr>
          <w:rFonts w:ascii="Arial" w:hAnsi="Arial" w:cs="Arial"/>
          <w:i/>
          <w:iCs/>
        </w:rPr>
        <w:t>Creating synergies between cultural policy and tourism for permanent and temporary citizens</w:t>
      </w:r>
      <w:r w:rsidRPr="007C43AF">
        <w:rPr>
          <w:rFonts w:ascii="Arial" w:hAnsi="Arial" w:cs="Arial"/>
        </w:rPr>
        <w:t xml:space="preserve">. Barcelona: United Cities and Local Governments (UCLG). Available at: </w:t>
      </w:r>
      <w:hyperlink r:id="rId22" w:history="1">
        <w:r w:rsidR="00CC2E02" w:rsidRPr="00BA13EF">
          <w:rPr>
            <w:rStyle w:val="Hyperlink"/>
            <w:rFonts w:ascii="Arial" w:hAnsi="Arial" w:cs="Arial"/>
          </w:rPr>
          <w:t>https://research.tilburguniversity.edu/en/publications/creating-synergies-between-cultural-policy-and-tourism-for-perman</w:t>
        </w:r>
      </w:hyperlink>
      <w:r w:rsidR="00CC2E02">
        <w:rPr>
          <w:rFonts w:ascii="Arial" w:hAnsi="Arial" w:cs="Arial"/>
        </w:rPr>
        <w:t xml:space="preserve"> </w:t>
      </w:r>
      <w:r w:rsidRPr="007C43AF">
        <w:rPr>
          <w:rFonts w:ascii="Arial" w:hAnsi="Arial" w:cs="Arial"/>
        </w:rPr>
        <w:t>(Accessed</w:t>
      </w:r>
      <w:r w:rsidR="00CC2E02">
        <w:rPr>
          <w:rFonts w:ascii="Arial" w:hAnsi="Arial" w:cs="Arial"/>
        </w:rPr>
        <w:t xml:space="preserve"> 3</w:t>
      </w:r>
      <w:r w:rsidRPr="007C43AF">
        <w:rPr>
          <w:rFonts w:ascii="Arial" w:hAnsi="Arial" w:cs="Arial"/>
        </w:rPr>
        <w:t xml:space="preserve"> June 2025).</w:t>
      </w:r>
    </w:p>
    <w:p w14:paraId="33913F54" w14:textId="18084AFD" w:rsidR="007C11B7" w:rsidRDefault="007C11B7" w:rsidP="00041400">
      <w:pPr>
        <w:spacing w:line="360" w:lineRule="auto"/>
        <w:jc w:val="both"/>
        <w:rPr>
          <w:rFonts w:ascii="Arial" w:hAnsi="Arial" w:cs="Arial"/>
        </w:rPr>
      </w:pPr>
      <w:r w:rsidRPr="007C11B7">
        <w:rPr>
          <w:rFonts w:ascii="Arial" w:hAnsi="Arial" w:cs="Arial"/>
        </w:rPr>
        <w:t>Rogers, T. and Wynn-Moylan, P. (2022)</w:t>
      </w:r>
      <w:r>
        <w:rPr>
          <w:rFonts w:ascii="Arial" w:hAnsi="Arial" w:cs="Arial"/>
        </w:rPr>
        <w:t>.</w:t>
      </w:r>
      <w:r w:rsidRPr="007C11B7">
        <w:rPr>
          <w:rFonts w:ascii="Arial" w:hAnsi="Arial" w:cs="Arial"/>
        </w:rPr>
        <w:t xml:space="preserve"> </w:t>
      </w:r>
      <w:r w:rsidRPr="007C11B7">
        <w:rPr>
          <w:rFonts w:ascii="Arial" w:hAnsi="Arial" w:cs="Arial"/>
          <w:i/>
          <w:iCs/>
        </w:rPr>
        <w:t>Conferences and conventions: A global industry</w:t>
      </w:r>
      <w:r w:rsidRPr="007C11B7">
        <w:rPr>
          <w:rFonts w:ascii="Arial" w:hAnsi="Arial" w:cs="Arial"/>
        </w:rPr>
        <w:t xml:space="preserve">. 4th </w:t>
      </w:r>
      <w:proofErr w:type="spellStart"/>
      <w:r w:rsidRPr="007C11B7">
        <w:rPr>
          <w:rFonts w:ascii="Arial" w:hAnsi="Arial" w:cs="Arial"/>
        </w:rPr>
        <w:t>edn</w:t>
      </w:r>
      <w:proofErr w:type="spellEnd"/>
      <w:r w:rsidRPr="007C11B7">
        <w:rPr>
          <w:rFonts w:ascii="Arial" w:hAnsi="Arial" w:cs="Arial"/>
        </w:rPr>
        <w:t xml:space="preserve">. London: Routledge. Available at: </w:t>
      </w:r>
      <w:r>
        <w:rPr>
          <w:rFonts w:ascii="Arial" w:hAnsi="Arial" w:cs="Arial"/>
        </w:rPr>
        <w:t xml:space="preserve">DOI: </w:t>
      </w:r>
      <w:hyperlink r:id="rId23" w:history="1">
        <w:r w:rsidRPr="00BA13EF">
          <w:rPr>
            <w:rStyle w:val="Hyperlink"/>
            <w:rFonts w:ascii="Arial" w:hAnsi="Arial" w:cs="Arial"/>
          </w:rPr>
          <w:t>https://doi.org/10.4324/9781003298953</w:t>
        </w:r>
      </w:hyperlink>
      <w:r>
        <w:rPr>
          <w:rFonts w:ascii="Arial" w:hAnsi="Arial" w:cs="Arial"/>
        </w:rPr>
        <w:t xml:space="preserve"> </w:t>
      </w:r>
      <w:r w:rsidRPr="007C11B7">
        <w:rPr>
          <w:rFonts w:ascii="Arial" w:hAnsi="Arial" w:cs="Arial"/>
        </w:rPr>
        <w:t xml:space="preserve"> (Accessed</w:t>
      </w:r>
      <w:r>
        <w:rPr>
          <w:rFonts w:ascii="Arial" w:hAnsi="Arial" w:cs="Arial"/>
        </w:rPr>
        <w:t xml:space="preserve"> 3</w:t>
      </w:r>
      <w:r w:rsidRPr="007C11B7">
        <w:rPr>
          <w:rFonts w:ascii="Arial" w:hAnsi="Arial" w:cs="Arial"/>
        </w:rPr>
        <w:t xml:space="preserve"> June 2025).</w:t>
      </w:r>
    </w:p>
    <w:p w14:paraId="2F28A73D" w14:textId="7A76363D" w:rsidR="0028213B" w:rsidRDefault="0028213B" w:rsidP="00041400">
      <w:pPr>
        <w:spacing w:line="360" w:lineRule="auto"/>
        <w:jc w:val="both"/>
        <w:rPr>
          <w:rFonts w:ascii="Arial" w:hAnsi="Arial" w:cs="Arial"/>
        </w:rPr>
      </w:pPr>
      <w:r>
        <w:rPr>
          <w:rFonts w:ascii="Arial" w:hAnsi="Arial" w:cs="Arial"/>
        </w:rPr>
        <w:t>S</w:t>
      </w:r>
      <w:r w:rsidRPr="0028213B">
        <w:rPr>
          <w:rFonts w:ascii="Arial" w:hAnsi="Arial" w:cs="Arial"/>
        </w:rPr>
        <w:t>ilvers, J.R. (n.d.)</w:t>
      </w:r>
      <w:r>
        <w:rPr>
          <w:rFonts w:ascii="Arial" w:hAnsi="Arial" w:cs="Arial"/>
        </w:rPr>
        <w:t>.</w:t>
      </w:r>
      <w:r w:rsidRPr="0028213B">
        <w:rPr>
          <w:rFonts w:ascii="Arial" w:hAnsi="Arial" w:cs="Arial"/>
        </w:rPr>
        <w:t xml:space="preserve"> </w:t>
      </w:r>
      <w:r w:rsidRPr="0028213B">
        <w:rPr>
          <w:rFonts w:ascii="Arial" w:hAnsi="Arial" w:cs="Arial"/>
          <w:i/>
          <w:iCs/>
        </w:rPr>
        <w:t>The International EMBOK Model.</w:t>
      </w:r>
      <w:r w:rsidRPr="0028213B">
        <w:rPr>
          <w:rFonts w:ascii="Arial" w:hAnsi="Arial" w:cs="Arial"/>
        </w:rPr>
        <w:t xml:space="preserve"> EMBOK.org.</w:t>
      </w:r>
      <w:r w:rsidR="007C0427">
        <w:rPr>
          <w:rFonts w:ascii="Arial" w:hAnsi="Arial" w:cs="Arial"/>
        </w:rPr>
        <w:t xml:space="preserve"> [Image]</w:t>
      </w:r>
      <w:r w:rsidRPr="0028213B">
        <w:rPr>
          <w:rFonts w:ascii="Arial" w:hAnsi="Arial" w:cs="Arial"/>
        </w:rPr>
        <w:t xml:space="preserve"> Available at: </w:t>
      </w:r>
      <w:hyperlink r:id="rId24" w:history="1">
        <w:r w:rsidRPr="00BA13EF">
          <w:rPr>
            <w:rStyle w:val="Hyperlink"/>
            <w:rFonts w:ascii="Arial" w:hAnsi="Arial" w:cs="Arial"/>
          </w:rPr>
          <w:t>https://www.embok.org/juliasilvers/embok/EMBOK%20History.html</w:t>
        </w:r>
      </w:hyperlink>
      <w:r>
        <w:rPr>
          <w:rFonts w:ascii="Arial" w:hAnsi="Arial" w:cs="Arial"/>
        </w:rPr>
        <w:t xml:space="preserve"> </w:t>
      </w:r>
      <w:r w:rsidRPr="0028213B">
        <w:rPr>
          <w:rFonts w:ascii="Arial" w:hAnsi="Arial" w:cs="Arial"/>
        </w:rPr>
        <w:t xml:space="preserve"> (Accessed</w:t>
      </w:r>
      <w:r>
        <w:rPr>
          <w:rFonts w:ascii="Arial" w:hAnsi="Arial" w:cs="Arial"/>
        </w:rPr>
        <w:t xml:space="preserve"> 1</w:t>
      </w:r>
      <w:r w:rsidR="007C0427">
        <w:rPr>
          <w:rFonts w:ascii="Arial" w:hAnsi="Arial" w:cs="Arial"/>
        </w:rPr>
        <w:t xml:space="preserve"> </w:t>
      </w:r>
      <w:r w:rsidRPr="0028213B">
        <w:rPr>
          <w:rFonts w:ascii="Arial" w:hAnsi="Arial" w:cs="Arial"/>
        </w:rPr>
        <w:t>June 2025).</w:t>
      </w:r>
    </w:p>
    <w:p w14:paraId="44FE5648" w14:textId="594B0C6D" w:rsidR="00041400" w:rsidRDefault="00041400" w:rsidP="00041400">
      <w:pPr>
        <w:spacing w:line="360" w:lineRule="auto"/>
        <w:jc w:val="both"/>
        <w:rPr>
          <w:rFonts w:ascii="Arial" w:hAnsi="Arial" w:cs="Arial"/>
        </w:rPr>
      </w:pPr>
      <w:r w:rsidRPr="00041400">
        <w:rPr>
          <w:rFonts w:ascii="Arial" w:hAnsi="Arial" w:cs="Arial"/>
        </w:rPr>
        <w:t>Thomas, K. and Stephens, S. (2022)</w:t>
      </w:r>
      <w:r>
        <w:rPr>
          <w:rFonts w:ascii="Arial" w:hAnsi="Arial" w:cs="Arial"/>
        </w:rPr>
        <w:t>.</w:t>
      </w:r>
      <w:r w:rsidRPr="00041400">
        <w:rPr>
          <w:rFonts w:ascii="Arial" w:hAnsi="Arial" w:cs="Arial"/>
        </w:rPr>
        <w:t xml:space="preserve"> </w:t>
      </w:r>
      <w:r w:rsidRPr="00041400">
        <w:rPr>
          <w:rFonts w:ascii="Arial" w:hAnsi="Arial" w:cs="Arial"/>
          <w:i/>
          <w:iCs/>
        </w:rPr>
        <w:t>Understanding the management theory in event management: A conceptual framework</w:t>
      </w:r>
      <w:r w:rsidRPr="00041400">
        <w:rPr>
          <w:rFonts w:ascii="Arial" w:hAnsi="Arial" w:cs="Arial"/>
        </w:rPr>
        <w:t>. SSRN. Available at:</w:t>
      </w:r>
      <w:r w:rsidR="008857B9">
        <w:rPr>
          <w:rFonts w:ascii="Arial" w:hAnsi="Arial" w:cs="Arial"/>
        </w:rPr>
        <w:t xml:space="preserve"> </w:t>
      </w:r>
      <w:r w:rsidRPr="00041400">
        <w:rPr>
          <w:rFonts w:ascii="Arial" w:hAnsi="Arial" w:cs="Arial"/>
        </w:rPr>
        <w:t xml:space="preserve">DOI: </w:t>
      </w:r>
      <w:hyperlink r:id="rId25" w:history="1">
        <w:r w:rsidR="008857B9" w:rsidRPr="00BA13EF">
          <w:rPr>
            <w:rStyle w:val="Hyperlink"/>
            <w:rFonts w:ascii="Arial" w:hAnsi="Arial" w:cs="Arial"/>
          </w:rPr>
          <w:t>https://doi.org/10.2139/ssrn.4051469</w:t>
        </w:r>
      </w:hyperlink>
      <w:r w:rsidR="008857B9">
        <w:rPr>
          <w:rFonts w:ascii="Arial" w:hAnsi="Arial" w:cs="Arial"/>
        </w:rPr>
        <w:t xml:space="preserve"> (Accessed </w:t>
      </w:r>
      <w:r w:rsidR="00951BCD">
        <w:rPr>
          <w:rFonts w:ascii="Arial" w:hAnsi="Arial" w:cs="Arial"/>
        </w:rPr>
        <w:t xml:space="preserve">1 June 2025). </w:t>
      </w:r>
    </w:p>
    <w:p w14:paraId="5469BC57" w14:textId="4E77F6F8" w:rsidR="00E021CB" w:rsidRPr="00E021CB" w:rsidRDefault="00E021CB" w:rsidP="00E021CB">
      <w:pPr>
        <w:spacing w:line="360" w:lineRule="auto"/>
        <w:jc w:val="both"/>
        <w:rPr>
          <w:rFonts w:ascii="Arial" w:hAnsi="Arial" w:cs="Arial"/>
        </w:rPr>
      </w:pPr>
      <w:r w:rsidRPr="00E021CB">
        <w:rPr>
          <w:rFonts w:ascii="Arial" w:hAnsi="Arial" w:cs="Arial"/>
        </w:rPr>
        <w:t>UNESCO (2022)</w:t>
      </w:r>
      <w:r w:rsidR="00806031">
        <w:rPr>
          <w:rFonts w:ascii="Arial" w:hAnsi="Arial" w:cs="Arial"/>
        </w:rPr>
        <w:t>.</w:t>
      </w:r>
      <w:r w:rsidRPr="00E021CB">
        <w:rPr>
          <w:rFonts w:ascii="Arial" w:hAnsi="Arial" w:cs="Arial"/>
        </w:rPr>
        <w:t xml:space="preserve"> </w:t>
      </w:r>
      <w:r w:rsidRPr="00806031">
        <w:rPr>
          <w:rFonts w:ascii="Arial" w:hAnsi="Arial" w:cs="Arial"/>
          <w:i/>
          <w:iCs/>
        </w:rPr>
        <w:t>Intangible cultural heritage and sustainable development</w:t>
      </w:r>
      <w:r w:rsidRPr="00E021CB">
        <w:rPr>
          <w:rFonts w:ascii="Arial" w:hAnsi="Arial" w:cs="Arial"/>
        </w:rPr>
        <w:t xml:space="preserve">. Paris: UNESCO. Available at: </w:t>
      </w:r>
      <w:hyperlink r:id="rId26" w:history="1">
        <w:r w:rsidR="0019139E" w:rsidRPr="00BA13EF">
          <w:rPr>
            <w:rStyle w:val="Hyperlink"/>
            <w:rFonts w:ascii="Arial" w:hAnsi="Arial" w:cs="Arial"/>
          </w:rPr>
          <w:t>https://ich.unesco.org/doc/src/34299-EN.pdf</w:t>
        </w:r>
      </w:hyperlink>
      <w:r w:rsidR="0019139E">
        <w:rPr>
          <w:rFonts w:ascii="Arial" w:hAnsi="Arial" w:cs="Arial"/>
        </w:rPr>
        <w:t xml:space="preserve"> </w:t>
      </w:r>
      <w:r w:rsidRPr="00E021CB">
        <w:rPr>
          <w:rFonts w:ascii="Arial" w:hAnsi="Arial" w:cs="Arial"/>
        </w:rPr>
        <w:t>(Accessed</w:t>
      </w:r>
      <w:r w:rsidR="0019139E">
        <w:rPr>
          <w:rFonts w:ascii="Arial" w:hAnsi="Arial" w:cs="Arial"/>
        </w:rPr>
        <w:t xml:space="preserve"> 3</w:t>
      </w:r>
      <w:r w:rsidRPr="00E021CB">
        <w:rPr>
          <w:rFonts w:ascii="Arial" w:hAnsi="Arial" w:cs="Arial"/>
        </w:rPr>
        <w:t xml:space="preserve"> June 2025).</w:t>
      </w:r>
    </w:p>
    <w:p w14:paraId="39B8B87E" w14:textId="6233A389" w:rsidR="00065B99" w:rsidRDefault="00D873ED" w:rsidP="00041400">
      <w:pPr>
        <w:spacing w:line="360" w:lineRule="auto"/>
        <w:jc w:val="both"/>
        <w:rPr>
          <w:rFonts w:ascii="Arial" w:hAnsi="Arial" w:cs="Arial"/>
        </w:rPr>
      </w:pPr>
      <w:r w:rsidRPr="00D873ED">
        <w:rPr>
          <w:rFonts w:ascii="Arial" w:hAnsi="Arial" w:cs="Arial"/>
        </w:rPr>
        <w:t>Visit Wales (2025)</w:t>
      </w:r>
      <w:r>
        <w:rPr>
          <w:rFonts w:ascii="Arial" w:hAnsi="Arial" w:cs="Arial"/>
        </w:rPr>
        <w:t>.</w:t>
      </w:r>
      <w:r w:rsidRPr="00D873ED">
        <w:rPr>
          <w:rFonts w:ascii="Arial" w:hAnsi="Arial" w:cs="Arial"/>
        </w:rPr>
        <w:t xml:space="preserve"> </w:t>
      </w:r>
      <w:r w:rsidRPr="009C4C49">
        <w:rPr>
          <w:rFonts w:ascii="Arial" w:hAnsi="Arial" w:cs="Arial"/>
          <w:i/>
          <w:iCs/>
        </w:rPr>
        <w:t xml:space="preserve">2025: Year of </w:t>
      </w:r>
      <w:proofErr w:type="spellStart"/>
      <w:r w:rsidRPr="009C4C49">
        <w:rPr>
          <w:rFonts w:ascii="Arial" w:hAnsi="Arial" w:cs="Arial"/>
          <w:i/>
          <w:iCs/>
        </w:rPr>
        <w:t>Croeso</w:t>
      </w:r>
      <w:proofErr w:type="spellEnd"/>
      <w:r w:rsidRPr="00D873ED">
        <w:rPr>
          <w:rFonts w:ascii="Arial" w:hAnsi="Arial" w:cs="Arial"/>
        </w:rPr>
        <w:t xml:space="preserve">. Welsh Government. Available at: </w:t>
      </w:r>
      <w:hyperlink r:id="rId27" w:history="1">
        <w:r w:rsidR="00E71EBB" w:rsidRPr="00BA13EF">
          <w:rPr>
            <w:rStyle w:val="Hyperlink"/>
            <w:rFonts w:ascii="Arial" w:hAnsi="Arial" w:cs="Arial"/>
          </w:rPr>
          <w:t>https://industry.visitwales.com/get-involved/visit-wales-themed-year-campaigns/year-croeso</w:t>
        </w:r>
      </w:hyperlink>
      <w:r w:rsidR="00E71EBB">
        <w:rPr>
          <w:rFonts w:ascii="Arial" w:hAnsi="Arial" w:cs="Arial"/>
        </w:rPr>
        <w:t xml:space="preserve"> </w:t>
      </w:r>
      <w:r w:rsidRPr="00D873ED">
        <w:rPr>
          <w:rFonts w:ascii="Arial" w:hAnsi="Arial" w:cs="Arial"/>
        </w:rPr>
        <w:t xml:space="preserve"> (Accessed</w:t>
      </w:r>
      <w:r w:rsidR="00585B0B">
        <w:rPr>
          <w:rFonts w:ascii="Arial" w:hAnsi="Arial" w:cs="Arial"/>
        </w:rPr>
        <w:t xml:space="preserve"> </w:t>
      </w:r>
      <w:r w:rsidRPr="00D873ED">
        <w:rPr>
          <w:rFonts w:ascii="Arial" w:hAnsi="Arial" w:cs="Arial"/>
        </w:rPr>
        <w:t>5 June 2025).</w:t>
      </w:r>
    </w:p>
    <w:p w14:paraId="2DFA89C0" w14:textId="05CC9955" w:rsidR="00AA7C6D" w:rsidRDefault="00AA7C6D" w:rsidP="00041400">
      <w:pPr>
        <w:spacing w:line="360" w:lineRule="auto"/>
        <w:jc w:val="both"/>
        <w:rPr>
          <w:rFonts w:ascii="Arial" w:hAnsi="Arial" w:cs="Arial"/>
        </w:rPr>
      </w:pPr>
      <w:r w:rsidRPr="00AA7C6D">
        <w:rPr>
          <w:rFonts w:ascii="Arial" w:hAnsi="Arial" w:cs="Arial"/>
        </w:rPr>
        <w:lastRenderedPageBreak/>
        <w:t xml:space="preserve">Welsh Language Commissioner (n.d.) </w:t>
      </w:r>
      <w:r w:rsidRPr="00AA7C6D">
        <w:rPr>
          <w:rFonts w:ascii="Arial" w:hAnsi="Arial" w:cs="Arial"/>
          <w:i/>
          <w:iCs/>
        </w:rPr>
        <w:t>Welsh language standards</w:t>
      </w:r>
      <w:r w:rsidRPr="00AA7C6D">
        <w:rPr>
          <w:rFonts w:ascii="Arial" w:hAnsi="Arial" w:cs="Arial"/>
        </w:rPr>
        <w:t xml:space="preserve">. Available at: </w:t>
      </w:r>
      <w:hyperlink r:id="rId28" w:history="1">
        <w:r w:rsidRPr="00BA13EF">
          <w:rPr>
            <w:rStyle w:val="Hyperlink"/>
            <w:rFonts w:ascii="Arial" w:hAnsi="Arial" w:cs="Arial"/>
          </w:rPr>
          <w:t>https://www.welshlanguagecommissioner.wales/regulation/welsh-language-standards</w:t>
        </w:r>
      </w:hyperlink>
      <w:r>
        <w:rPr>
          <w:rFonts w:ascii="Arial" w:hAnsi="Arial" w:cs="Arial"/>
        </w:rPr>
        <w:t xml:space="preserve"> </w:t>
      </w:r>
      <w:r w:rsidRPr="00AA7C6D">
        <w:rPr>
          <w:rFonts w:ascii="Arial" w:hAnsi="Arial" w:cs="Arial"/>
        </w:rPr>
        <w:t>(Accessed 6 June 2025).</w:t>
      </w:r>
    </w:p>
    <w:p w14:paraId="1BB84342" w14:textId="133E5E16" w:rsidR="000C3AB6" w:rsidRDefault="000C3AB6" w:rsidP="00041400">
      <w:pPr>
        <w:spacing w:line="360" w:lineRule="auto"/>
        <w:jc w:val="both"/>
        <w:rPr>
          <w:rFonts w:ascii="Arial" w:hAnsi="Arial" w:cs="Arial"/>
        </w:rPr>
      </w:pPr>
      <w:r w:rsidRPr="000C3AB6">
        <w:rPr>
          <w:rFonts w:ascii="Arial" w:hAnsi="Arial" w:cs="Arial"/>
        </w:rPr>
        <w:t>Yen, D., Jang, J., Wei, L., Morgan, N. and Pritchard, A. (2023)</w:t>
      </w:r>
      <w:r>
        <w:rPr>
          <w:rFonts w:ascii="Arial" w:hAnsi="Arial" w:cs="Arial"/>
        </w:rPr>
        <w:t xml:space="preserve">. </w:t>
      </w:r>
      <w:r w:rsidRPr="000C3AB6">
        <w:rPr>
          <w:rFonts w:ascii="Arial" w:hAnsi="Arial" w:cs="Arial"/>
        </w:rPr>
        <w:t>Leveraging folklore and fantasy to promote small destinations: The case of Visit Wales</w:t>
      </w:r>
      <w:r w:rsidRPr="000B7D60">
        <w:rPr>
          <w:rFonts w:ascii="Arial" w:hAnsi="Arial" w:cs="Arial"/>
          <w:i/>
          <w:iCs/>
        </w:rPr>
        <w:t>, Journal of Policy Research in Tourism, Leisure and Events</w:t>
      </w:r>
      <w:r w:rsidRPr="000C3AB6">
        <w:rPr>
          <w:rFonts w:ascii="Arial" w:hAnsi="Arial" w:cs="Arial"/>
        </w:rPr>
        <w:t xml:space="preserve">, pp. 1–15. Available at: </w:t>
      </w:r>
      <w:r w:rsidR="000B7D60">
        <w:rPr>
          <w:rFonts w:ascii="Arial" w:hAnsi="Arial" w:cs="Arial"/>
        </w:rPr>
        <w:t xml:space="preserve">DOI: </w:t>
      </w:r>
      <w:hyperlink r:id="rId29" w:history="1">
        <w:r w:rsidR="000B7D60" w:rsidRPr="00BA13EF">
          <w:rPr>
            <w:rStyle w:val="Hyperlink"/>
            <w:rFonts w:ascii="Arial" w:hAnsi="Arial" w:cs="Arial"/>
          </w:rPr>
          <w:t>https://doi.org/10.1080/19407963.2023.2263860</w:t>
        </w:r>
      </w:hyperlink>
      <w:r w:rsidR="000B7D60">
        <w:rPr>
          <w:rFonts w:ascii="Arial" w:hAnsi="Arial" w:cs="Arial"/>
        </w:rPr>
        <w:t xml:space="preserve"> </w:t>
      </w:r>
      <w:r w:rsidRPr="000C3AB6">
        <w:rPr>
          <w:rFonts w:ascii="Arial" w:hAnsi="Arial" w:cs="Arial"/>
        </w:rPr>
        <w:t>(Accessed</w:t>
      </w:r>
      <w:r w:rsidR="000B7D60">
        <w:rPr>
          <w:rFonts w:ascii="Arial" w:hAnsi="Arial" w:cs="Arial"/>
        </w:rPr>
        <w:t xml:space="preserve"> 2</w:t>
      </w:r>
      <w:r w:rsidRPr="000C3AB6">
        <w:rPr>
          <w:rFonts w:ascii="Arial" w:hAnsi="Arial" w:cs="Arial"/>
        </w:rPr>
        <w:t xml:space="preserve"> June 2025).</w:t>
      </w:r>
    </w:p>
    <w:p w14:paraId="5B87084D" w14:textId="4AD744EB" w:rsidR="00951BCD" w:rsidRDefault="00000ABE" w:rsidP="00041400">
      <w:pPr>
        <w:spacing w:line="360" w:lineRule="auto"/>
        <w:jc w:val="both"/>
        <w:rPr>
          <w:rFonts w:ascii="Arial" w:hAnsi="Arial" w:cs="Arial"/>
        </w:rPr>
      </w:pPr>
      <w:r w:rsidRPr="00000ABE">
        <w:rPr>
          <w:rFonts w:ascii="Arial" w:hAnsi="Arial" w:cs="Arial"/>
        </w:rPr>
        <w:t>Ziakas, V. (202</w:t>
      </w:r>
      <w:r w:rsidR="00F84F6D">
        <w:rPr>
          <w:rFonts w:ascii="Arial" w:hAnsi="Arial" w:cs="Arial"/>
        </w:rPr>
        <w:t>0</w:t>
      </w:r>
      <w:r w:rsidRPr="00000ABE">
        <w:rPr>
          <w:rFonts w:ascii="Arial" w:hAnsi="Arial" w:cs="Arial"/>
        </w:rPr>
        <w:t>)</w:t>
      </w:r>
      <w:r>
        <w:rPr>
          <w:rFonts w:ascii="Arial" w:hAnsi="Arial" w:cs="Arial"/>
        </w:rPr>
        <w:t>.</w:t>
      </w:r>
      <w:r w:rsidRPr="00000ABE">
        <w:rPr>
          <w:rFonts w:ascii="Arial" w:hAnsi="Arial" w:cs="Arial"/>
        </w:rPr>
        <w:t xml:space="preserve"> Leveraging sport events for tourism development: The event portfolio perspective. </w:t>
      </w:r>
      <w:r w:rsidRPr="003A4AEA">
        <w:rPr>
          <w:rFonts w:ascii="Arial" w:hAnsi="Arial" w:cs="Arial"/>
          <w:i/>
          <w:iCs/>
        </w:rPr>
        <w:t>Journal of Global Sport Management</w:t>
      </w:r>
      <w:r w:rsidRPr="00000ABE">
        <w:rPr>
          <w:rFonts w:ascii="Arial" w:hAnsi="Arial" w:cs="Arial"/>
        </w:rPr>
        <w:t>, 8(1), pp.43–72. Available at:</w:t>
      </w:r>
      <w:r w:rsidR="00F84F6D">
        <w:rPr>
          <w:rFonts w:ascii="Arial" w:hAnsi="Arial" w:cs="Arial"/>
        </w:rPr>
        <w:t xml:space="preserve"> </w:t>
      </w:r>
      <w:r w:rsidR="003A4AEA">
        <w:rPr>
          <w:rFonts w:ascii="Arial" w:hAnsi="Arial" w:cs="Arial"/>
        </w:rPr>
        <w:t xml:space="preserve">DOI: </w:t>
      </w:r>
      <w:hyperlink r:id="rId30" w:history="1">
        <w:r w:rsidR="003A4AEA" w:rsidRPr="00BA13EF">
          <w:rPr>
            <w:rStyle w:val="Hyperlink"/>
            <w:rFonts w:ascii="Arial" w:hAnsi="Arial" w:cs="Arial"/>
          </w:rPr>
          <w:t>https://doi.org/10.1080/24704067.2020.1731700</w:t>
        </w:r>
      </w:hyperlink>
      <w:r w:rsidR="003A4AEA">
        <w:rPr>
          <w:rFonts w:ascii="Arial" w:hAnsi="Arial" w:cs="Arial"/>
        </w:rPr>
        <w:t xml:space="preserve"> (Accessed 1 June 2025).</w:t>
      </w:r>
    </w:p>
    <w:p w14:paraId="114FF81F" w14:textId="77777777" w:rsidR="00041400" w:rsidRDefault="00041400" w:rsidP="00FE4A2A">
      <w:pPr>
        <w:spacing w:line="360" w:lineRule="auto"/>
        <w:jc w:val="both"/>
        <w:rPr>
          <w:rFonts w:ascii="Arial" w:hAnsi="Arial" w:cs="Arial"/>
        </w:rPr>
      </w:pPr>
    </w:p>
    <w:p w14:paraId="2D95D244" w14:textId="77777777" w:rsidR="00041400" w:rsidRDefault="00041400" w:rsidP="00FE4A2A">
      <w:pPr>
        <w:spacing w:line="360" w:lineRule="auto"/>
        <w:jc w:val="both"/>
        <w:rPr>
          <w:rFonts w:ascii="Arial" w:hAnsi="Arial" w:cs="Arial"/>
        </w:rPr>
      </w:pPr>
    </w:p>
    <w:p w14:paraId="76046B19" w14:textId="77777777" w:rsidR="009328C8" w:rsidRDefault="009328C8" w:rsidP="00FE4A2A">
      <w:pPr>
        <w:spacing w:line="360" w:lineRule="auto"/>
        <w:jc w:val="both"/>
        <w:rPr>
          <w:rFonts w:ascii="Arial" w:hAnsi="Arial" w:cs="Arial"/>
        </w:rPr>
      </w:pPr>
    </w:p>
    <w:p w14:paraId="2E15273C" w14:textId="77777777" w:rsidR="009328C8" w:rsidRPr="00943621" w:rsidRDefault="009328C8" w:rsidP="00FE4A2A">
      <w:pPr>
        <w:spacing w:line="360" w:lineRule="auto"/>
        <w:jc w:val="both"/>
        <w:rPr>
          <w:rFonts w:ascii="Arial" w:hAnsi="Arial" w:cs="Arial"/>
        </w:rPr>
      </w:pPr>
    </w:p>
    <w:sectPr w:rsidR="009328C8" w:rsidRPr="00943621" w:rsidSect="00EC50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6327A"/>
    <w:multiLevelType w:val="hybridMultilevel"/>
    <w:tmpl w:val="00228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34001"/>
    <w:multiLevelType w:val="hybridMultilevel"/>
    <w:tmpl w:val="285CD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31119"/>
    <w:multiLevelType w:val="hybridMultilevel"/>
    <w:tmpl w:val="08040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237F15"/>
    <w:multiLevelType w:val="hybridMultilevel"/>
    <w:tmpl w:val="DAA23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BC09CB"/>
    <w:multiLevelType w:val="hybridMultilevel"/>
    <w:tmpl w:val="A00C6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2258C1"/>
    <w:multiLevelType w:val="hybridMultilevel"/>
    <w:tmpl w:val="48B82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5221FA"/>
    <w:multiLevelType w:val="hybridMultilevel"/>
    <w:tmpl w:val="79C4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653B7"/>
    <w:multiLevelType w:val="hybridMultilevel"/>
    <w:tmpl w:val="F7DC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954EF"/>
    <w:multiLevelType w:val="hybridMultilevel"/>
    <w:tmpl w:val="0560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C4C56"/>
    <w:multiLevelType w:val="hybridMultilevel"/>
    <w:tmpl w:val="B9B83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D64EFA"/>
    <w:multiLevelType w:val="hybridMultilevel"/>
    <w:tmpl w:val="19F2C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642DAA"/>
    <w:multiLevelType w:val="hybridMultilevel"/>
    <w:tmpl w:val="54325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F240F"/>
    <w:multiLevelType w:val="hybridMultilevel"/>
    <w:tmpl w:val="831689F2"/>
    <w:lvl w:ilvl="0" w:tplc="0348471C">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CF3011"/>
    <w:multiLevelType w:val="hybridMultilevel"/>
    <w:tmpl w:val="653AC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5090521">
    <w:abstractNumId w:val="7"/>
  </w:num>
  <w:num w:numId="2" w16cid:durableId="1460218740">
    <w:abstractNumId w:val="6"/>
  </w:num>
  <w:num w:numId="3" w16cid:durableId="66735200">
    <w:abstractNumId w:val="10"/>
  </w:num>
  <w:num w:numId="4" w16cid:durableId="1522233833">
    <w:abstractNumId w:val="8"/>
  </w:num>
  <w:num w:numId="5" w16cid:durableId="852114985">
    <w:abstractNumId w:val="13"/>
  </w:num>
  <w:num w:numId="6" w16cid:durableId="371729132">
    <w:abstractNumId w:val="11"/>
  </w:num>
  <w:num w:numId="7" w16cid:durableId="151799839">
    <w:abstractNumId w:val="0"/>
  </w:num>
  <w:num w:numId="8" w16cid:durableId="2109157539">
    <w:abstractNumId w:val="1"/>
  </w:num>
  <w:num w:numId="9" w16cid:durableId="2053714">
    <w:abstractNumId w:val="4"/>
  </w:num>
  <w:num w:numId="10" w16cid:durableId="154077761">
    <w:abstractNumId w:val="2"/>
  </w:num>
  <w:num w:numId="11" w16cid:durableId="1821654379">
    <w:abstractNumId w:val="3"/>
  </w:num>
  <w:num w:numId="12" w16cid:durableId="516115332">
    <w:abstractNumId w:val="9"/>
  </w:num>
  <w:num w:numId="13" w16cid:durableId="578439496">
    <w:abstractNumId w:val="12"/>
  </w:num>
  <w:num w:numId="14" w16cid:durableId="10425615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96D5C"/>
    <w:rsid w:val="00000ABE"/>
    <w:rsid w:val="0001215F"/>
    <w:rsid w:val="00015956"/>
    <w:rsid w:val="00041400"/>
    <w:rsid w:val="000447AA"/>
    <w:rsid w:val="00053B7F"/>
    <w:rsid w:val="00054914"/>
    <w:rsid w:val="00060FFC"/>
    <w:rsid w:val="00065B99"/>
    <w:rsid w:val="00076761"/>
    <w:rsid w:val="00096AC7"/>
    <w:rsid w:val="000A5A24"/>
    <w:rsid w:val="000A60BC"/>
    <w:rsid w:val="000B0106"/>
    <w:rsid w:val="000B453F"/>
    <w:rsid w:val="000B7D60"/>
    <w:rsid w:val="000C3AB6"/>
    <w:rsid w:val="000D48D4"/>
    <w:rsid w:val="000E05DA"/>
    <w:rsid w:val="000F000B"/>
    <w:rsid w:val="00110B79"/>
    <w:rsid w:val="0013418F"/>
    <w:rsid w:val="00142CF6"/>
    <w:rsid w:val="00147560"/>
    <w:rsid w:val="00162EBB"/>
    <w:rsid w:val="00167CCA"/>
    <w:rsid w:val="001820DA"/>
    <w:rsid w:val="00182E8E"/>
    <w:rsid w:val="0019139E"/>
    <w:rsid w:val="001A3F4F"/>
    <w:rsid w:val="001C043B"/>
    <w:rsid w:val="001C1572"/>
    <w:rsid w:val="001D088A"/>
    <w:rsid w:val="001D6EF8"/>
    <w:rsid w:val="001F152D"/>
    <w:rsid w:val="00210B78"/>
    <w:rsid w:val="00214C96"/>
    <w:rsid w:val="00216240"/>
    <w:rsid w:val="00242805"/>
    <w:rsid w:val="0028213B"/>
    <w:rsid w:val="002D44C3"/>
    <w:rsid w:val="002F523F"/>
    <w:rsid w:val="002F699C"/>
    <w:rsid w:val="00300B0F"/>
    <w:rsid w:val="00303653"/>
    <w:rsid w:val="0031674F"/>
    <w:rsid w:val="00330C88"/>
    <w:rsid w:val="00340B17"/>
    <w:rsid w:val="00344156"/>
    <w:rsid w:val="00351284"/>
    <w:rsid w:val="00370C79"/>
    <w:rsid w:val="00372B10"/>
    <w:rsid w:val="003A1643"/>
    <w:rsid w:val="003A4AEA"/>
    <w:rsid w:val="003D3573"/>
    <w:rsid w:val="003D7894"/>
    <w:rsid w:val="003F21AC"/>
    <w:rsid w:val="003F5BDC"/>
    <w:rsid w:val="004266BF"/>
    <w:rsid w:val="0043597D"/>
    <w:rsid w:val="00444115"/>
    <w:rsid w:val="00451166"/>
    <w:rsid w:val="0047288E"/>
    <w:rsid w:val="0047517C"/>
    <w:rsid w:val="00475266"/>
    <w:rsid w:val="00481672"/>
    <w:rsid w:val="00484D1E"/>
    <w:rsid w:val="004B798D"/>
    <w:rsid w:val="004C42D9"/>
    <w:rsid w:val="004C5A02"/>
    <w:rsid w:val="004D3258"/>
    <w:rsid w:val="004D5AAA"/>
    <w:rsid w:val="004D6991"/>
    <w:rsid w:val="00500AA8"/>
    <w:rsid w:val="00510EAF"/>
    <w:rsid w:val="005278B4"/>
    <w:rsid w:val="00532FCE"/>
    <w:rsid w:val="00537796"/>
    <w:rsid w:val="0054595D"/>
    <w:rsid w:val="0055437E"/>
    <w:rsid w:val="005602DB"/>
    <w:rsid w:val="00585B0B"/>
    <w:rsid w:val="00593622"/>
    <w:rsid w:val="00597DB4"/>
    <w:rsid w:val="005A05A2"/>
    <w:rsid w:val="005B769E"/>
    <w:rsid w:val="005D2E20"/>
    <w:rsid w:val="005D6294"/>
    <w:rsid w:val="005E7625"/>
    <w:rsid w:val="00626158"/>
    <w:rsid w:val="0064236D"/>
    <w:rsid w:val="006944EF"/>
    <w:rsid w:val="006E1A6A"/>
    <w:rsid w:val="00701931"/>
    <w:rsid w:val="00727D04"/>
    <w:rsid w:val="00730945"/>
    <w:rsid w:val="00745D2B"/>
    <w:rsid w:val="0075013B"/>
    <w:rsid w:val="00787EA0"/>
    <w:rsid w:val="007B3EAF"/>
    <w:rsid w:val="007C0427"/>
    <w:rsid w:val="007C11B7"/>
    <w:rsid w:val="007C43AF"/>
    <w:rsid w:val="007C74AC"/>
    <w:rsid w:val="00806031"/>
    <w:rsid w:val="00815D7F"/>
    <w:rsid w:val="00820DE2"/>
    <w:rsid w:val="00836262"/>
    <w:rsid w:val="0084708C"/>
    <w:rsid w:val="00852114"/>
    <w:rsid w:val="00875F09"/>
    <w:rsid w:val="008857B9"/>
    <w:rsid w:val="008C60AB"/>
    <w:rsid w:val="008D3509"/>
    <w:rsid w:val="008D44FD"/>
    <w:rsid w:val="008E5AC4"/>
    <w:rsid w:val="008F2E15"/>
    <w:rsid w:val="008F322D"/>
    <w:rsid w:val="008F47E6"/>
    <w:rsid w:val="0091049C"/>
    <w:rsid w:val="009110D8"/>
    <w:rsid w:val="00921B59"/>
    <w:rsid w:val="009328C8"/>
    <w:rsid w:val="00942FD5"/>
    <w:rsid w:val="00943621"/>
    <w:rsid w:val="00951BCD"/>
    <w:rsid w:val="009520C6"/>
    <w:rsid w:val="00954A1E"/>
    <w:rsid w:val="009552CB"/>
    <w:rsid w:val="009A6C70"/>
    <w:rsid w:val="009B3D48"/>
    <w:rsid w:val="009C4C49"/>
    <w:rsid w:val="009E747C"/>
    <w:rsid w:val="00A05BC5"/>
    <w:rsid w:val="00A215F0"/>
    <w:rsid w:val="00A26AFE"/>
    <w:rsid w:val="00A270BD"/>
    <w:rsid w:val="00A47BF5"/>
    <w:rsid w:val="00A50CFC"/>
    <w:rsid w:val="00A747AD"/>
    <w:rsid w:val="00A81B92"/>
    <w:rsid w:val="00A86F4C"/>
    <w:rsid w:val="00A92296"/>
    <w:rsid w:val="00A929D8"/>
    <w:rsid w:val="00A962DF"/>
    <w:rsid w:val="00AA4818"/>
    <w:rsid w:val="00AA7C6D"/>
    <w:rsid w:val="00AC76B3"/>
    <w:rsid w:val="00AE5DEC"/>
    <w:rsid w:val="00AF27A2"/>
    <w:rsid w:val="00B06AF8"/>
    <w:rsid w:val="00B11663"/>
    <w:rsid w:val="00B2510E"/>
    <w:rsid w:val="00B37131"/>
    <w:rsid w:val="00B4484A"/>
    <w:rsid w:val="00B618DA"/>
    <w:rsid w:val="00B629BF"/>
    <w:rsid w:val="00B63113"/>
    <w:rsid w:val="00B9693C"/>
    <w:rsid w:val="00B96D5C"/>
    <w:rsid w:val="00BA6F66"/>
    <w:rsid w:val="00BB0FBC"/>
    <w:rsid w:val="00BD41C5"/>
    <w:rsid w:val="00BD5E18"/>
    <w:rsid w:val="00BE630B"/>
    <w:rsid w:val="00C1705D"/>
    <w:rsid w:val="00C74574"/>
    <w:rsid w:val="00C8137D"/>
    <w:rsid w:val="00C9740C"/>
    <w:rsid w:val="00CB62B1"/>
    <w:rsid w:val="00CC0968"/>
    <w:rsid w:val="00CC2E02"/>
    <w:rsid w:val="00CC7232"/>
    <w:rsid w:val="00CE3A22"/>
    <w:rsid w:val="00CF2F6F"/>
    <w:rsid w:val="00D11C11"/>
    <w:rsid w:val="00D26110"/>
    <w:rsid w:val="00D2771C"/>
    <w:rsid w:val="00D57EF3"/>
    <w:rsid w:val="00D873ED"/>
    <w:rsid w:val="00D9438B"/>
    <w:rsid w:val="00DB1B51"/>
    <w:rsid w:val="00DD6986"/>
    <w:rsid w:val="00DD69F4"/>
    <w:rsid w:val="00DE3F76"/>
    <w:rsid w:val="00DF02E6"/>
    <w:rsid w:val="00DF4C4A"/>
    <w:rsid w:val="00E021CB"/>
    <w:rsid w:val="00E57C1D"/>
    <w:rsid w:val="00E57E27"/>
    <w:rsid w:val="00E63176"/>
    <w:rsid w:val="00E71EBB"/>
    <w:rsid w:val="00E74CE5"/>
    <w:rsid w:val="00E75795"/>
    <w:rsid w:val="00EC337C"/>
    <w:rsid w:val="00EC5083"/>
    <w:rsid w:val="00F15974"/>
    <w:rsid w:val="00F27F19"/>
    <w:rsid w:val="00F44713"/>
    <w:rsid w:val="00F447AC"/>
    <w:rsid w:val="00F62083"/>
    <w:rsid w:val="00F62BAC"/>
    <w:rsid w:val="00F84F6D"/>
    <w:rsid w:val="00F91752"/>
    <w:rsid w:val="00FB0896"/>
    <w:rsid w:val="00FB10A2"/>
    <w:rsid w:val="00FB518C"/>
    <w:rsid w:val="00FD2298"/>
    <w:rsid w:val="00FE4A2A"/>
    <w:rsid w:val="00FE5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5"/>
    <o:shapelayout v:ext="edit">
      <o:idmap v:ext="edit" data="1"/>
    </o:shapelayout>
  </w:shapeDefaults>
  <w:decimalSymbol w:val="."/>
  <w:listSeparator w:val=","/>
  <w14:docId w14:val="7CA9284F"/>
  <w15:chartTrackingRefBased/>
  <w15:docId w15:val="{895D5416-29C9-4727-BA0D-8107FA47C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D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96D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6D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6D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6D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6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D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96D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6D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6D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6D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6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D5C"/>
    <w:rPr>
      <w:rFonts w:eastAsiaTheme="majorEastAsia" w:cstheme="majorBidi"/>
      <w:color w:val="272727" w:themeColor="text1" w:themeTint="D8"/>
    </w:rPr>
  </w:style>
  <w:style w:type="paragraph" w:styleId="Title">
    <w:name w:val="Title"/>
    <w:basedOn w:val="Normal"/>
    <w:next w:val="Normal"/>
    <w:link w:val="TitleChar"/>
    <w:uiPriority w:val="10"/>
    <w:qFormat/>
    <w:rsid w:val="00B96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D5C"/>
    <w:pPr>
      <w:spacing w:before="160"/>
      <w:jc w:val="center"/>
    </w:pPr>
    <w:rPr>
      <w:i/>
      <w:iCs/>
      <w:color w:val="404040" w:themeColor="text1" w:themeTint="BF"/>
    </w:rPr>
  </w:style>
  <w:style w:type="character" w:customStyle="1" w:styleId="QuoteChar">
    <w:name w:val="Quote Char"/>
    <w:basedOn w:val="DefaultParagraphFont"/>
    <w:link w:val="Quote"/>
    <w:uiPriority w:val="29"/>
    <w:rsid w:val="00B96D5C"/>
    <w:rPr>
      <w:i/>
      <w:iCs/>
      <w:color w:val="404040" w:themeColor="text1" w:themeTint="BF"/>
    </w:rPr>
  </w:style>
  <w:style w:type="paragraph" w:styleId="ListParagraph">
    <w:name w:val="List Paragraph"/>
    <w:basedOn w:val="Normal"/>
    <w:uiPriority w:val="34"/>
    <w:qFormat/>
    <w:rsid w:val="00B96D5C"/>
    <w:pPr>
      <w:ind w:left="720"/>
      <w:contextualSpacing/>
    </w:pPr>
  </w:style>
  <w:style w:type="character" w:styleId="IntenseEmphasis">
    <w:name w:val="Intense Emphasis"/>
    <w:basedOn w:val="DefaultParagraphFont"/>
    <w:uiPriority w:val="21"/>
    <w:qFormat/>
    <w:rsid w:val="00B96D5C"/>
    <w:rPr>
      <w:i/>
      <w:iCs/>
      <w:color w:val="2F5496" w:themeColor="accent1" w:themeShade="BF"/>
    </w:rPr>
  </w:style>
  <w:style w:type="paragraph" w:styleId="IntenseQuote">
    <w:name w:val="Intense Quote"/>
    <w:basedOn w:val="Normal"/>
    <w:next w:val="Normal"/>
    <w:link w:val="IntenseQuoteChar"/>
    <w:uiPriority w:val="30"/>
    <w:qFormat/>
    <w:rsid w:val="00B96D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6D5C"/>
    <w:rPr>
      <w:i/>
      <w:iCs/>
      <w:color w:val="2F5496" w:themeColor="accent1" w:themeShade="BF"/>
    </w:rPr>
  </w:style>
  <w:style w:type="character" w:styleId="IntenseReference">
    <w:name w:val="Intense Reference"/>
    <w:basedOn w:val="DefaultParagraphFont"/>
    <w:uiPriority w:val="32"/>
    <w:qFormat/>
    <w:rsid w:val="00B96D5C"/>
    <w:rPr>
      <w:b/>
      <w:bCs/>
      <w:smallCaps/>
      <w:color w:val="2F5496" w:themeColor="accent1" w:themeShade="BF"/>
      <w:spacing w:val="5"/>
    </w:rPr>
  </w:style>
  <w:style w:type="paragraph" w:styleId="NoSpacing">
    <w:name w:val="No Spacing"/>
    <w:link w:val="NoSpacingChar"/>
    <w:uiPriority w:val="1"/>
    <w:qFormat/>
    <w:rsid w:val="00F9175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91752"/>
    <w:rPr>
      <w:rFonts w:eastAsiaTheme="minorEastAsia"/>
      <w:kern w:val="0"/>
      <w:lang w:val="en-US"/>
    </w:rPr>
  </w:style>
  <w:style w:type="paragraph" w:styleId="TOCHeading">
    <w:name w:val="TOC Heading"/>
    <w:basedOn w:val="Heading1"/>
    <w:next w:val="Normal"/>
    <w:uiPriority w:val="39"/>
    <w:unhideWhenUsed/>
    <w:qFormat/>
    <w:rsid w:val="00943621"/>
    <w:pPr>
      <w:spacing w:before="240" w:after="0"/>
      <w:outlineLvl w:val="9"/>
    </w:pPr>
    <w:rPr>
      <w:kern w:val="0"/>
      <w:sz w:val="32"/>
      <w:szCs w:val="32"/>
      <w:lang w:val="en-US"/>
    </w:rPr>
  </w:style>
  <w:style w:type="character" w:styleId="Hyperlink">
    <w:name w:val="Hyperlink"/>
    <w:basedOn w:val="DefaultParagraphFont"/>
    <w:uiPriority w:val="99"/>
    <w:unhideWhenUsed/>
    <w:rsid w:val="008857B9"/>
    <w:rPr>
      <w:color w:val="0563C1" w:themeColor="hyperlink"/>
      <w:u w:val="single"/>
    </w:rPr>
  </w:style>
  <w:style w:type="character" w:styleId="UnresolvedMention">
    <w:name w:val="Unresolved Mention"/>
    <w:basedOn w:val="DefaultParagraphFont"/>
    <w:uiPriority w:val="99"/>
    <w:semiHidden/>
    <w:unhideWhenUsed/>
    <w:rsid w:val="008857B9"/>
    <w:rPr>
      <w:color w:val="605E5C"/>
      <w:shd w:val="clear" w:color="auto" w:fill="E1DFDD"/>
    </w:rPr>
  </w:style>
  <w:style w:type="character" w:styleId="FollowedHyperlink">
    <w:name w:val="FollowedHyperlink"/>
    <w:basedOn w:val="DefaultParagraphFont"/>
    <w:uiPriority w:val="99"/>
    <w:semiHidden/>
    <w:unhideWhenUsed/>
    <w:rsid w:val="002F699C"/>
    <w:rPr>
      <w:color w:val="954F72" w:themeColor="followedHyperlink"/>
      <w:u w:val="single"/>
    </w:rPr>
  </w:style>
  <w:style w:type="table" w:styleId="TableGrid">
    <w:name w:val="Table Grid"/>
    <w:basedOn w:val="TableNormal"/>
    <w:uiPriority w:val="39"/>
    <w:rsid w:val="006261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B453F"/>
    <w:pPr>
      <w:spacing w:after="100"/>
    </w:pPr>
  </w:style>
  <w:style w:type="paragraph" w:styleId="TOC2">
    <w:name w:val="toc 2"/>
    <w:basedOn w:val="Normal"/>
    <w:next w:val="Normal"/>
    <w:autoRedefine/>
    <w:uiPriority w:val="39"/>
    <w:unhideWhenUsed/>
    <w:rsid w:val="000B45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s.wales/festivals" TargetMode="External"/><Relationship Id="rId13" Type="http://schemas.openxmlformats.org/officeDocument/2006/relationships/hyperlink" Target="https://doi.org/10.1080/15470148.2020.1860847" TargetMode="External"/><Relationship Id="rId18" Type="http://schemas.openxmlformats.org/officeDocument/2006/relationships/hyperlink" Target="https://doi.org/10.3390/su142416495" TargetMode="External"/><Relationship Id="rId26" Type="http://schemas.openxmlformats.org/officeDocument/2006/relationships/hyperlink" Target="https://ich.unesco.org/doc/src/34299-EN.pdf" TargetMode="External"/><Relationship Id="rId3" Type="http://schemas.openxmlformats.org/officeDocument/2006/relationships/styles" Target="styles.xml"/><Relationship Id="rId21" Type="http://schemas.openxmlformats.org/officeDocument/2006/relationships/hyperlink" Target="https://doi.org/10.4324/9781003416463" TargetMode="External"/><Relationship Id="rId7" Type="http://schemas.openxmlformats.org/officeDocument/2006/relationships/hyperlink" Target="https://doi.org/10.1016/j.jrurstud.2021.02.013" TargetMode="External"/><Relationship Id="rId12" Type="http://schemas.openxmlformats.org/officeDocument/2006/relationships/hyperlink" Target="https://cadw.gov.wales/conwy-castle-access-information" TargetMode="External"/><Relationship Id="rId17" Type="http://schemas.openxmlformats.org/officeDocument/2006/relationships/hyperlink" Target="https://greeneconomy.wales/wales-tourism-investment-fund-wtif/" TargetMode="External"/><Relationship Id="rId25" Type="http://schemas.openxmlformats.org/officeDocument/2006/relationships/hyperlink" Target="https://doi.org/10.2139/ssrn.4051469" TargetMode="External"/><Relationship Id="rId2" Type="http://schemas.openxmlformats.org/officeDocument/2006/relationships/numbering" Target="numbering.xml"/><Relationship Id="rId16" Type="http://schemas.openxmlformats.org/officeDocument/2006/relationships/hyperlink" Target="https://www.taylorfrancis.com/books/mono/10.4324/9780429023002" TargetMode="External"/><Relationship Id="rId20" Type="http://schemas.openxmlformats.org/officeDocument/2006/relationships/hyperlink" Target="https://doi.org/10.18573/wer.257" TargetMode="External"/><Relationship Id="rId29" Type="http://schemas.openxmlformats.org/officeDocument/2006/relationships/hyperlink" Target="https://doi.org/10.1080/19407963.2023.226386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324/9781003044963" TargetMode="External"/><Relationship Id="rId24" Type="http://schemas.openxmlformats.org/officeDocument/2006/relationships/hyperlink" Target="https://www.embok.org/juliasilvers/embok/EMBOK%20History.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ventbrite.com/blog/wp-content/uploads/2025/01/Eventbrite-TRNDS-2025-UKI.pdf" TargetMode="External"/><Relationship Id="rId23" Type="http://schemas.openxmlformats.org/officeDocument/2006/relationships/hyperlink" Target="https://doi.org/10.4324/9781003298953" TargetMode="External"/><Relationship Id="rId28" Type="http://schemas.openxmlformats.org/officeDocument/2006/relationships/hyperlink" Target="https://www.welshlanguagecommissioner.wales/regulation/welsh-language-standards" TargetMode="External"/><Relationship Id="rId10" Type="http://schemas.openxmlformats.org/officeDocument/2006/relationships/hyperlink" Target="https://doi.org/10.4324/9781003102878" TargetMode="External"/><Relationship Id="rId19" Type="http://schemas.openxmlformats.org/officeDocument/2006/relationships/hyperlink" Target="https://doi.org/10.2139/ssrn.504622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nate.biggive.org/campaign/a05WS000001htiEYAQ" TargetMode="External"/><Relationship Id="rId14" Type="http://schemas.openxmlformats.org/officeDocument/2006/relationships/hyperlink" Target="https://doi.org/10.4018/978-1-7998-4954-4.ch012" TargetMode="External"/><Relationship Id="rId22" Type="http://schemas.openxmlformats.org/officeDocument/2006/relationships/hyperlink" Target="https://research.tilburguniversity.edu/en/publications/creating-synergies-between-cultural-policy-and-tourism-for-perman" TargetMode="External"/><Relationship Id="rId27" Type="http://schemas.openxmlformats.org/officeDocument/2006/relationships/hyperlink" Target="https://industry.visitwales.com/get-involved/visit-wales-themed-year-campaigns/year-croeso" TargetMode="External"/><Relationship Id="rId30" Type="http://schemas.openxmlformats.org/officeDocument/2006/relationships/hyperlink" Target="https://doi.org/10.1080/24704067.2020.1731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39B0D-A2E3-4EFA-A159-13A6821C2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4740</Words>
  <Characters>27022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cp:lastModifiedBy>
  <cp:revision>201</cp:revision>
  <dcterms:created xsi:type="dcterms:W3CDTF">2025-06-04T20:10:00Z</dcterms:created>
  <dcterms:modified xsi:type="dcterms:W3CDTF">2025-06-12T09:06:00Z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613f607b-c8f7-4797-9b88-9a4a6a7386d4</vt:lpwstr>
  </property>
</Properties>
</file>