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970CB7" w14:textId="0203CEA4" w:rsidR="00E904B2" w:rsidRDefault="00DE6751" w:rsidP="00801CE6">
      <w:pPr>
        <w:spacing w:after="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noProof/>
          <w:color w:val="000000"/>
          <w:bdr w:val="none" w:sz="0" w:space="0" w:color="auto" w:frame="1"/>
        </w:rPr>
        <w:drawing>
          <wp:inline distT="0" distB="0" distL="0" distR="0" wp14:anchorId="671B1B41" wp14:editId="15F176DE">
            <wp:extent cx="3435399" cy="1881505"/>
            <wp:effectExtent l="0" t="0" r="0" b="4445"/>
            <wp:docPr id="1" name="Picture 1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017" cy="1894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888D81" w14:textId="77777777" w:rsidR="00D5300A" w:rsidRDefault="00D5300A" w:rsidP="00801CE6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6A8149A9" w14:textId="77777777" w:rsidR="00D5300A" w:rsidRDefault="00D5300A" w:rsidP="00801CE6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30EBE137" w14:textId="77777777" w:rsidR="00D5300A" w:rsidRDefault="00D5300A" w:rsidP="00801CE6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374D4B67" w14:textId="77777777" w:rsidR="00DE6751" w:rsidRDefault="00DE6751" w:rsidP="00801CE6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494C4BAE" w14:textId="77777777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Student Name:</w:t>
      </w:r>
      <w:r w:rsidRPr="00704520">
        <w:rPr>
          <w:rFonts w:ascii="Arial" w:hAnsi="Arial" w:cs="Arial"/>
          <w:sz w:val="36"/>
          <w:szCs w:val="36"/>
        </w:rPr>
        <w:t xml:space="preserve"> Moveta Douglas</w:t>
      </w:r>
    </w:p>
    <w:p w14:paraId="0F0022C3" w14:textId="77777777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Student ID:</w:t>
      </w:r>
      <w:r w:rsidRPr="00704520">
        <w:rPr>
          <w:rFonts w:ascii="Arial" w:hAnsi="Arial" w:cs="Arial"/>
          <w:sz w:val="36"/>
          <w:szCs w:val="36"/>
        </w:rPr>
        <w:t xml:space="preserve"> 2329297</w:t>
      </w:r>
    </w:p>
    <w:p w14:paraId="1342506F" w14:textId="7A714DB6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Module:</w:t>
      </w:r>
      <w:r w:rsidRPr="00704520">
        <w:rPr>
          <w:rFonts w:ascii="Arial" w:hAnsi="Arial" w:cs="Arial"/>
          <w:sz w:val="36"/>
          <w:szCs w:val="36"/>
        </w:rPr>
        <w:t xml:space="preserve"> </w:t>
      </w:r>
      <w:r w:rsidR="007B17D8">
        <w:rPr>
          <w:rFonts w:ascii="Arial" w:hAnsi="Arial" w:cs="Arial"/>
          <w:sz w:val="36"/>
          <w:szCs w:val="36"/>
        </w:rPr>
        <w:t xml:space="preserve">Introduction to </w:t>
      </w:r>
      <w:r w:rsidR="00B93CD0">
        <w:rPr>
          <w:rFonts w:ascii="Arial" w:hAnsi="Arial" w:cs="Arial"/>
          <w:sz w:val="36"/>
          <w:szCs w:val="36"/>
        </w:rPr>
        <w:t>Independent</w:t>
      </w:r>
      <w:r w:rsidR="007B17D8">
        <w:rPr>
          <w:rFonts w:ascii="Arial" w:hAnsi="Arial" w:cs="Arial"/>
          <w:sz w:val="36"/>
          <w:szCs w:val="36"/>
        </w:rPr>
        <w:t xml:space="preserve"> </w:t>
      </w:r>
      <w:r w:rsidR="000B2580">
        <w:rPr>
          <w:rFonts w:ascii="Arial" w:hAnsi="Arial" w:cs="Arial"/>
          <w:sz w:val="36"/>
          <w:szCs w:val="36"/>
        </w:rPr>
        <w:t>Research Skills</w:t>
      </w:r>
    </w:p>
    <w:p w14:paraId="721471A3" w14:textId="035DB5D0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Module Code:</w:t>
      </w:r>
      <w:r w:rsidRPr="00704520">
        <w:rPr>
          <w:rFonts w:ascii="Arial" w:hAnsi="Arial" w:cs="Arial"/>
          <w:sz w:val="36"/>
          <w:szCs w:val="36"/>
        </w:rPr>
        <w:t xml:space="preserve"> BMHP</w:t>
      </w:r>
      <w:r w:rsidR="000B2580">
        <w:rPr>
          <w:rFonts w:ascii="Arial" w:hAnsi="Arial" w:cs="Arial"/>
          <w:sz w:val="36"/>
          <w:szCs w:val="36"/>
        </w:rPr>
        <w:t>5019</w:t>
      </w:r>
    </w:p>
    <w:p w14:paraId="155866B7" w14:textId="166714DB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 xml:space="preserve">Component </w:t>
      </w:r>
      <w:r>
        <w:rPr>
          <w:rFonts w:ascii="Arial" w:hAnsi="Arial" w:cs="Arial"/>
          <w:b/>
          <w:bCs/>
          <w:sz w:val="36"/>
          <w:szCs w:val="36"/>
        </w:rPr>
        <w:t>2</w:t>
      </w:r>
      <w:r w:rsidRPr="00704520">
        <w:rPr>
          <w:rFonts w:ascii="Arial" w:hAnsi="Arial" w:cs="Arial"/>
          <w:b/>
          <w:bCs/>
          <w:sz w:val="36"/>
          <w:szCs w:val="36"/>
        </w:rPr>
        <w:t>:</w:t>
      </w:r>
      <w:r w:rsidRPr="00704520">
        <w:rPr>
          <w:rFonts w:ascii="Arial" w:hAnsi="Arial" w:cs="Arial"/>
          <w:sz w:val="36"/>
          <w:szCs w:val="36"/>
        </w:rPr>
        <w:t xml:space="preserve"> </w:t>
      </w:r>
      <w:r w:rsidR="000B2580">
        <w:rPr>
          <w:rFonts w:ascii="Arial" w:hAnsi="Arial" w:cs="Arial"/>
          <w:sz w:val="36"/>
          <w:szCs w:val="36"/>
        </w:rPr>
        <w:t xml:space="preserve">Report </w:t>
      </w:r>
      <w:r w:rsidR="00152E6D">
        <w:rPr>
          <w:rFonts w:ascii="Arial" w:hAnsi="Arial" w:cs="Arial"/>
          <w:sz w:val="36"/>
          <w:szCs w:val="36"/>
        </w:rPr>
        <w:t>–</w:t>
      </w:r>
      <w:r w:rsidR="000B2580">
        <w:rPr>
          <w:rFonts w:ascii="Arial" w:hAnsi="Arial" w:cs="Arial"/>
          <w:sz w:val="36"/>
          <w:szCs w:val="36"/>
        </w:rPr>
        <w:t xml:space="preserve"> </w:t>
      </w:r>
      <w:r w:rsidR="00152E6D">
        <w:rPr>
          <w:rFonts w:ascii="Arial" w:hAnsi="Arial" w:cs="Arial"/>
          <w:sz w:val="36"/>
          <w:szCs w:val="36"/>
        </w:rPr>
        <w:t>Disparities in stillbirth Rates: A case study</w:t>
      </w:r>
      <w:r w:rsidR="004F76D3">
        <w:rPr>
          <w:rFonts w:ascii="Arial" w:hAnsi="Arial" w:cs="Arial"/>
          <w:sz w:val="36"/>
          <w:szCs w:val="36"/>
        </w:rPr>
        <w:t xml:space="preserve"> of Greater London.</w:t>
      </w:r>
    </w:p>
    <w:p w14:paraId="7B692E8D" w14:textId="734691B0" w:rsidR="00945C27" w:rsidRPr="00704520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Lecture:</w:t>
      </w:r>
      <w:r w:rsidRPr="00704520">
        <w:rPr>
          <w:rFonts w:ascii="Arial" w:hAnsi="Arial" w:cs="Arial"/>
          <w:sz w:val="36"/>
          <w:szCs w:val="36"/>
        </w:rPr>
        <w:t xml:space="preserve"> </w:t>
      </w:r>
      <w:r w:rsidR="00B93CD0">
        <w:rPr>
          <w:rFonts w:ascii="Arial" w:hAnsi="Arial" w:cs="Arial"/>
          <w:sz w:val="36"/>
          <w:szCs w:val="36"/>
        </w:rPr>
        <w:t>Dr</w:t>
      </w:r>
      <w:r w:rsidR="004F76D3">
        <w:rPr>
          <w:rFonts w:ascii="Arial" w:hAnsi="Arial" w:cs="Arial"/>
          <w:sz w:val="36"/>
          <w:szCs w:val="36"/>
        </w:rPr>
        <w:t xml:space="preserve"> Itse Olaoye</w:t>
      </w:r>
    </w:p>
    <w:p w14:paraId="0D2BE0A5" w14:textId="1755D451" w:rsidR="00945C27" w:rsidRDefault="00945C27" w:rsidP="00945C27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Due date:</w:t>
      </w:r>
      <w:r w:rsidRPr="00704520">
        <w:rPr>
          <w:rFonts w:ascii="Arial" w:hAnsi="Arial" w:cs="Arial"/>
          <w:sz w:val="36"/>
          <w:szCs w:val="36"/>
        </w:rPr>
        <w:t xml:space="preserve"> </w:t>
      </w:r>
      <w:r w:rsidR="00B93CD0">
        <w:rPr>
          <w:rFonts w:ascii="Arial" w:hAnsi="Arial" w:cs="Arial"/>
          <w:sz w:val="36"/>
          <w:szCs w:val="36"/>
        </w:rPr>
        <w:t>1</w:t>
      </w:r>
      <w:r w:rsidR="000F49C6">
        <w:rPr>
          <w:rFonts w:ascii="Arial" w:hAnsi="Arial" w:cs="Arial"/>
          <w:sz w:val="36"/>
          <w:szCs w:val="36"/>
        </w:rPr>
        <w:t>2</w:t>
      </w:r>
      <w:r w:rsidR="00B93CD0">
        <w:rPr>
          <w:rFonts w:ascii="Arial" w:hAnsi="Arial" w:cs="Arial"/>
          <w:sz w:val="36"/>
          <w:szCs w:val="36"/>
        </w:rPr>
        <w:t xml:space="preserve"> December 2025</w:t>
      </w:r>
    </w:p>
    <w:p w14:paraId="165973A3" w14:textId="77777777" w:rsidR="00DE6751" w:rsidRDefault="00DE6751" w:rsidP="00801CE6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18544273" w14:textId="77777777" w:rsidR="004A1583" w:rsidRDefault="004A1583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75E196CC" w14:textId="77777777" w:rsidR="004A1583" w:rsidRDefault="004A1583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7295BFEA" w14:textId="77777777" w:rsidR="004A1583" w:rsidRDefault="004A1583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22C1434C" w14:textId="77777777" w:rsidR="004A1583" w:rsidRDefault="004A1583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7E5A7209" w14:textId="77777777" w:rsidR="004A1583" w:rsidRDefault="004A1583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428E90D8" w14:textId="77777777" w:rsidR="00D5300A" w:rsidRDefault="00D5300A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254E36C4" w14:textId="77777777" w:rsidR="00D5300A" w:rsidRDefault="00D5300A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0E83A54B" w14:textId="77777777" w:rsidR="00D5300A" w:rsidRDefault="00D5300A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3448E99E" w14:textId="77777777" w:rsidR="00D5300A" w:rsidRDefault="00D5300A" w:rsidP="00076683">
      <w:pPr>
        <w:spacing w:line="276" w:lineRule="auto"/>
        <w:rPr>
          <w:rFonts w:ascii="Arial" w:hAnsi="Arial" w:cs="Arial"/>
          <w:sz w:val="22"/>
          <w:szCs w:val="22"/>
        </w:rPr>
      </w:pPr>
    </w:p>
    <w:p w14:paraId="447C320B" w14:textId="77777777" w:rsidR="00E904B2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2005574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FDFED36" w14:textId="3EB86D05" w:rsidR="002D498B" w:rsidRDefault="002D498B">
          <w:pPr>
            <w:pStyle w:val="TOCHeading"/>
          </w:pPr>
          <w:r>
            <w:t>Contents</w:t>
          </w:r>
        </w:p>
        <w:p w14:paraId="54D5FDEB" w14:textId="67B3700A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449099" w:history="1">
            <w:r w:rsidRPr="004C7F4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AFC4F" w14:textId="084BDF8B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0" w:history="1">
            <w:r w:rsidRPr="004C7F42">
              <w:rPr>
                <w:rStyle w:val="Hyperlink"/>
                <w:noProof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E37AA" w14:textId="5979BA4D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1" w:history="1">
            <w:r w:rsidRPr="004C7F42">
              <w:rPr>
                <w:rStyle w:val="Hyperlink"/>
                <w:noProof/>
              </w:rPr>
              <w:t>Research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A7435" w14:textId="759C49DF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2" w:history="1">
            <w:r w:rsidRPr="004C7F42">
              <w:rPr>
                <w:rStyle w:val="Hyperlink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91467" w14:textId="0D74567E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3" w:history="1">
            <w:r w:rsidRPr="004C7F42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0BD0F" w14:textId="43F32AE1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4" w:history="1">
            <w:r w:rsidRPr="004C7F42">
              <w:rPr>
                <w:rStyle w:val="Hyperlink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1DC37" w14:textId="195993C3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5" w:history="1">
            <w:r w:rsidRPr="004C7F42">
              <w:rPr>
                <w:rStyle w:val="Hyperlink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9F5CF" w14:textId="6884B89B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06" w:history="1">
            <w:r w:rsidRPr="004C7F42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7D925" w14:textId="26B399A9" w:rsidR="002D498B" w:rsidRDefault="002D49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449107" w:history="1">
            <w:r w:rsidRPr="004C7F42">
              <w:rPr>
                <w:rStyle w:val="Hyperlink"/>
                <w:noProof/>
              </w:rPr>
              <w:t>1. Socioeconomic Deprivation and Area-Based Inequality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23D34" w14:textId="3FBDA178" w:rsidR="002D498B" w:rsidRDefault="002D49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449108" w:history="1">
            <w:r w:rsidRPr="004C7F42">
              <w:rPr>
                <w:rStyle w:val="Hyperlink"/>
                <w:noProof/>
              </w:rPr>
              <w:t>2. Healthcare Access and 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2C8CA" w14:textId="30D23EFA" w:rsidR="002D498B" w:rsidRDefault="002D49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449109" w:history="1">
            <w:r w:rsidRPr="004C7F42">
              <w:rPr>
                <w:rStyle w:val="Hyperlink"/>
                <w:noProof/>
              </w:rPr>
              <w:t>3. Cultural and Communication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D9923" w14:textId="3F96AC10" w:rsidR="002D498B" w:rsidRDefault="002D49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449110" w:history="1">
            <w:r w:rsidRPr="004C7F42">
              <w:rPr>
                <w:rStyle w:val="Hyperlink"/>
                <w:noProof/>
              </w:rPr>
              <w:t>4. Systemic and Structural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8D6E9" w14:textId="318F24A0" w:rsidR="002D498B" w:rsidRDefault="002D49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449111" w:history="1">
            <w:r w:rsidRPr="004C7F42">
              <w:rPr>
                <w:rStyle w:val="Hyperlink"/>
                <w:noProof/>
              </w:rPr>
              <w:t>5. Protective and Improvement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9AAF3" w14:textId="6051F21E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2" w:history="1">
            <w:r w:rsidRPr="004C7F42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FDAF4" w14:textId="3594CFA5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3" w:history="1">
            <w:r w:rsidRPr="004C7F42">
              <w:rPr>
                <w:rStyle w:val="Hyperlink"/>
                <w:noProof/>
              </w:rPr>
              <w:t>Socioeconomic and Healthcare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FC910" w14:textId="6C804A7D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4" w:history="1">
            <w:r w:rsidRPr="004C7F42">
              <w:rPr>
                <w:rStyle w:val="Hyperlink"/>
                <w:noProof/>
              </w:rPr>
              <w:t>Underlying Mechanisms: Deprivation, Stress, and Racism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13F8E" w14:textId="45E0E334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5" w:history="1">
            <w:r w:rsidRPr="004C7F42">
              <w:rPr>
                <w:rStyle w:val="Hyperlink"/>
                <w:noProof/>
              </w:rPr>
              <w:t>Cultural and Communication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01522" w14:textId="4312D326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6" w:history="1">
            <w:r w:rsidRPr="004C7F42">
              <w:rPr>
                <w:rStyle w:val="Hyperlink"/>
                <w:noProof/>
              </w:rPr>
              <w:t>Policy Implications and NHS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79E95" w14:textId="306B7A96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7" w:history="1">
            <w:r w:rsidRPr="004C7F42">
              <w:rPr>
                <w:rStyle w:val="Hyperlink"/>
                <w:noProof/>
              </w:rPr>
              <w:t>Directions and Practical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B7CD0" w14:textId="16329B34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8" w:history="1">
            <w:r w:rsidRPr="004C7F42">
              <w:rPr>
                <w:rStyle w:val="Hyperlink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02ABB" w14:textId="6DFDA334" w:rsidR="002D498B" w:rsidRDefault="002D498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449119" w:history="1">
            <w:r w:rsidRPr="004C7F4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_Toc216449119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9C1BD7" w14:textId="366AEAA4" w:rsidR="002D498B" w:rsidRDefault="002D498B">
          <w:r>
            <w:rPr>
              <w:b/>
              <w:bCs/>
              <w:noProof/>
            </w:rPr>
            <w:fldChar w:fldCharType="end"/>
          </w:r>
        </w:p>
      </w:sdtContent>
    </w:sdt>
    <w:p w14:paraId="01479D01" w14:textId="77777777" w:rsidR="00E1535F" w:rsidRDefault="00E1535F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1DC0F201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3389688A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6DD33AA2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6DDD78BC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5ED979B2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26BC5B49" w14:textId="77777777" w:rsidR="00FC5B16" w:rsidRDefault="00FC5B16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469CA372" w14:textId="77777777" w:rsidR="00E61DEC" w:rsidRDefault="00E61DEC" w:rsidP="00E61DEC">
      <w:pPr>
        <w:spacing w:line="276" w:lineRule="auto"/>
        <w:rPr>
          <w:rFonts w:ascii="Arial" w:hAnsi="Arial" w:cs="Arial"/>
          <w:sz w:val="22"/>
          <w:szCs w:val="22"/>
        </w:rPr>
      </w:pPr>
    </w:p>
    <w:p w14:paraId="6B98B586" w14:textId="63E1BC6C" w:rsidR="00E904B2" w:rsidRPr="00250E2B" w:rsidRDefault="00E904B2" w:rsidP="00E1535F">
      <w:pPr>
        <w:pStyle w:val="Heading1"/>
      </w:pPr>
      <w:bookmarkStart w:id="0" w:name="_Toc216449099"/>
      <w:r w:rsidRPr="00250E2B">
        <w:lastRenderedPageBreak/>
        <w:t>Introduction</w:t>
      </w:r>
      <w:bookmarkEnd w:id="0"/>
    </w:p>
    <w:p w14:paraId="2E3ED1F0" w14:textId="4ACFEBF9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Stillbirth, which is defined in the United Kingdom as the death of an infant after or at 24 gestation</w:t>
      </w:r>
      <w:r w:rsidR="004A158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weeks, is still a significant issue of public health (MBRRACE-UK, 2024). </w:t>
      </w:r>
      <w:r w:rsidR="008850A0">
        <w:rPr>
          <w:rFonts w:ascii="Arial" w:hAnsi="Arial" w:cs="Arial"/>
          <w:sz w:val="22"/>
          <w:szCs w:val="22"/>
        </w:rPr>
        <w:t>Despite the current advancements in maternity care, the UK still has a higher stillbirth rate compared to</w:t>
      </w:r>
      <w:r w:rsidR="00322977">
        <w:rPr>
          <w:rFonts w:ascii="Arial" w:hAnsi="Arial" w:cs="Arial"/>
          <w:sz w:val="22"/>
          <w:szCs w:val="22"/>
        </w:rPr>
        <w:t xml:space="preserve"> other countries with </w:t>
      </w:r>
      <w:r w:rsidRPr="004C1B41">
        <w:rPr>
          <w:rFonts w:ascii="Arial" w:hAnsi="Arial" w:cs="Arial"/>
          <w:sz w:val="22"/>
          <w:szCs w:val="22"/>
        </w:rPr>
        <w:t>highly developed economies (Ox.ac.uk, 2023). According to recent surveillance by</w:t>
      </w:r>
      <w:r w:rsidR="004A158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MBRRACE-UK, the national stillbirth rate was 3.4 per 1,000 total births</w:t>
      </w:r>
      <w:r w:rsidR="00692A0D" w:rsidRPr="004C1B41">
        <w:rPr>
          <w:rFonts w:ascii="Arial" w:hAnsi="Arial" w:cs="Arial"/>
          <w:sz w:val="22"/>
          <w:szCs w:val="22"/>
        </w:rPr>
        <w:t>, with ethnic inequalities still present,</w:t>
      </w:r>
      <w:r w:rsidRPr="004C1B41">
        <w:rPr>
          <w:rFonts w:ascii="Arial" w:hAnsi="Arial" w:cs="Arial"/>
          <w:sz w:val="22"/>
          <w:szCs w:val="22"/>
        </w:rPr>
        <w:t xml:space="preserve"> with babies of Black ethnicity being over two times more likely to be stillborn compared to those</w:t>
      </w:r>
      <w:r w:rsidR="004A158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of White ethnicity. This gap does not merely indicate medical risk factors, but also more general social,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cultural and structural determinants of health.</w:t>
      </w:r>
    </w:p>
    <w:p w14:paraId="03053566" w14:textId="7A51E168" w:rsidR="00F8165A" w:rsidRPr="004C1B41" w:rsidRDefault="00E904B2" w:rsidP="00F8165A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Ethnic inequalities in health </w:t>
      </w:r>
      <w:r w:rsidR="00812CCF">
        <w:rPr>
          <w:rFonts w:ascii="Arial" w:hAnsi="Arial" w:cs="Arial"/>
          <w:sz w:val="22"/>
          <w:szCs w:val="22"/>
        </w:rPr>
        <w:t>refer to quantifiable differences in the health outcomes of ethnic groups, which are often</w:t>
      </w:r>
      <w:r w:rsidRPr="004C1B41">
        <w:rPr>
          <w:rFonts w:ascii="Arial" w:hAnsi="Arial" w:cs="Arial"/>
          <w:sz w:val="22"/>
          <w:szCs w:val="22"/>
        </w:rPr>
        <w:t xml:space="preserve"> due to systemic injustices in addition to biological variations (Kaplan, 2024). In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UK situation, these inequalities can be attributed to various factors which are closely interconnected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include poverty, institutional racism and disparate access to quality healthcare services. Kaplan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(2024) focuses on how ethnic minority women are exposed to stress, lack health literacy, and access to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maternity services through the structural </w:t>
      </w:r>
      <w:r w:rsidR="00F8165A" w:rsidRPr="004C1B41">
        <w:rPr>
          <w:rFonts w:ascii="Arial" w:hAnsi="Arial" w:cs="Arial"/>
          <w:sz w:val="22"/>
          <w:szCs w:val="22"/>
        </w:rPr>
        <w:t>determinants of health, including education, employment and housing.</w:t>
      </w:r>
    </w:p>
    <w:p w14:paraId="7A67D64B" w14:textId="04BFA6D2" w:rsidR="00E904B2" w:rsidRPr="004C1B41" w:rsidRDefault="00F8165A" w:rsidP="008A58F1">
      <w:pPr>
        <w:pStyle w:val="Heading1"/>
      </w:pPr>
      <w:bookmarkStart w:id="1" w:name="_Toc216449100"/>
      <w:r w:rsidRPr="004C1B41">
        <w:t>Researc</w:t>
      </w:r>
      <w:r>
        <w:t>h Question</w:t>
      </w:r>
      <w:bookmarkEnd w:id="1"/>
      <w:r w:rsidRPr="004C1B41">
        <w:t xml:space="preserve"> </w:t>
      </w:r>
    </w:p>
    <w:p w14:paraId="76E765E8" w14:textId="16382972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 primary review question is: Why are stillbirth rates higher among certain ethnic groups in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London compared to others?</w:t>
      </w:r>
    </w:p>
    <w:p w14:paraId="263D641A" w14:textId="77777777" w:rsidR="00E904B2" w:rsidRPr="004C1B41" w:rsidRDefault="00E904B2" w:rsidP="008A58F1">
      <w:pPr>
        <w:pStyle w:val="Heading1"/>
      </w:pPr>
      <w:bookmarkStart w:id="2" w:name="_Toc216449101"/>
      <w:r w:rsidRPr="004C1B41">
        <w:t>Research Objectives</w:t>
      </w:r>
      <w:bookmarkEnd w:id="2"/>
    </w:p>
    <w:p w14:paraId="5A795612" w14:textId="77777777" w:rsidR="000B5D29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To answer this question, the objectives are:</w:t>
      </w:r>
      <w:r w:rsidR="00F701D9" w:rsidRPr="004C1B41">
        <w:rPr>
          <w:rFonts w:ascii="Arial" w:hAnsi="Arial" w:cs="Arial"/>
          <w:sz w:val="22"/>
          <w:szCs w:val="22"/>
        </w:rPr>
        <w:t xml:space="preserve"> </w:t>
      </w:r>
    </w:p>
    <w:p w14:paraId="2F7B21DF" w14:textId="253AC3E1" w:rsidR="00E904B2" w:rsidRPr="004C1B41" w:rsidRDefault="00961E70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1. </w:t>
      </w:r>
      <w:r w:rsidR="00E904B2" w:rsidRPr="004C1B41">
        <w:rPr>
          <w:rFonts w:ascii="Arial" w:hAnsi="Arial" w:cs="Arial"/>
          <w:sz w:val="22"/>
          <w:szCs w:val="22"/>
        </w:rPr>
        <w:t>To quantify and compare stillbirth rates by major ethnic group (e.g., Black, Asian, White) in</w:t>
      </w:r>
      <w:r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London (drawing on national and regional data).</w:t>
      </w:r>
    </w:p>
    <w:p w14:paraId="6E4C606D" w14:textId="0479DBD8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2. To explore the factors contributing to these disparities, focusing on: (a) systemic/health-care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access issues, (b) cultural and socio-economic influences, and (c) healthcare provision and quality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of antenatal care.</w:t>
      </w:r>
    </w:p>
    <w:p w14:paraId="68CDB34F" w14:textId="3C7DEF89" w:rsidR="00E904B2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3. To identify gaps in existing research and propose recommendations for future policy and practice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aimed at reducing ethnic inequalities in stillbirth outcomes.</w:t>
      </w:r>
    </w:p>
    <w:p w14:paraId="7463D969" w14:textId="77777777" w:rsidR="00DC3007" w:rsidRPr="004C1B41" w:rsidRDefault="00DC3007" w:rsidP="009A440E">
      <w:pPr>
        <w:spacing w:line="360" w:lineRule="auto"/>
        <w:rPr>
          <w:rFonts w:ascii="Arial" w:hAnsi="Arial" w:cs="Arial"/>
          <w:sz w:val="22"/>
          <w:szCs w:val="22"/>
        </w:rPr>
      </w:pPr>
    </w:p>
    <w:p w14:paraId="3664C999" w14:textId="24D0E80E" w:rsidR="00E904B2" w:rsidRPr="004C1B41" w:rsidRDefault="00E904B2" w:rsidP="00DC3007">
      <w:pPr>
        <w:pStyle w:val="Heading1"/>
      </w:pPr>
      <w:bookmarkStart w:id="3" w:name="_Toc216449102"/>
      <w:r w:rsidRPr="004C1B41">
        <w:lastRenderedPageBreak/>
        <w:t>Rationale</w:t>
      </w:r>
      <w:bookmarkEnd w:id="3"/>
      <w:r w:rsidRPr="004C1B41">
        <w:t xml:space="preserve"> </w:t>
      </w:r>
    </w:p>
    <w:p w14:paraId="517669EC" w14:textId="0B4C70A3" w:rsidR="003D7026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 UK stillbirth continues to be a significant health concern</w:t>
      </w:r>
      <w:r w:rsidR="00603936" w:rsidRPr="004C1B41">
        <w:rPr>
          <w:rFonts w:ascii="Arial" w:hAnsi="Arial" w:cs="Arial"/>
          <w:sz w:val="22"/>
          <w:szCs w:val="22"/>
        </w:rPr>
        <w:t xml:space="preserve">, and </w:t>
      </w:r>
      <w:r w:rsidRPr="004C1B41">
        <w:rPr>
          <w:rFonts w:ascii="Arial" w:hAnsi="Arial" w:cs="Arial"/>
          <w:sz w:val="22"/>
          <w:szCs w:val="22"/>
        </w:rPr>
        <w:t>ethnic inequalities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are increasingly reported. Indicatively, there was a study conducted in the UK that revealed that the</w:t>
      </w:r>
      <w:r w:rsidR="00961E7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stillbirth rate of babies of Black ethnicity was 7.58 per 1,000 (95% CI 7.197-9.99) compared to a stillbirth</w:t>
      </w:r>
      <w:r w:rsidR="0060393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rate of 3.40 per 1,000 (95% CI 3.33-4.47) of babies of White ethnicity- more than twice as high</w:t>
      </w:r>
      <w:r w:rsidR="0060393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(Matthews et al., 2022). Additionally, the recent surveillance report demonstrates that babies of Black</w:t>
      </w:r>
      <w:r w:rsidR="0060393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ethnicity are still over twice as likely to die during the process of birth compared to babies of White</w:t>
      </w:r>
      <w:r w:rsidR="0060393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ethnicity (Ox.ac.uk, 2023).</w:t>
      </w:r>
    </w:p>
    <w:p w14:paraId="4E0790DE" w14:textId="77777777" w:rsidR="00E904B2" w:rsidRPr="004C1B41" w:rsidRDefault="00E904B2" w:rsidP="00DC3007">
      <w:pPr>
        <w:pStyle w:val="Heading1"/>
      </w:pPr>
      <w:bookmarkStart w:id="4" w:name="_Toc216449103"/>
      <w:r w:rsidRPr="004C1B41">
        <w:t>Background</w:t>
      </w:r>
      <w:bookmarkEnd w:id="4"/>
    </w:p>
    <w:p w14:paraId="4FE74C00" w14:textId="440D1552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Stillbirth is one of the key areas of concern regarding the issue of public health in the United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Kingdom, despite the presence of national campaigns to address the situation. As per MBRRACE-UK,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national stillbirth rate in 2023 stood at about 3.4 per 1,000 total births which can be characterised as a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slow but steady decrease in the national stillbirth rate but still among the highest in Western Europe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(MBRRACE-UK, 2024). The situation in Greater London is more complicated: the general rates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decreased, but the gaps between ethnic groups remain. Ethnic black and South Asian babies still face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higher rates of stillbirth compared to that of White babies (Kayode et al., 2025).</w:t>
      </w:r>
    </w:p>
    <w:p w14:paraId="62EABB59" w14:textId="01DCC9A0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Negative pregnancy outcomes are highly predicted by socioeconomic deprivation. A study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performed by </w:t>
      </w:r>
      <w:proofErr w:type="spellStart"/>
      <w:r w:rsidRPr="004C1B41">
        <w:rPr>
          <w:rFonts w:ascii="Arial" w:hAnsi="Arial" w:cs="Arial"/>
          <w:sz w:val="22"/>
          <w:szCs w:val="22"/>
        </w:rPr>
        <w:t>Arechvo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 et al. (2023) established that the rates of stillbirths are higher in areas with high</w:t>
      </w:r>
      <w:r w:rsidR="00692A0D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scores in area-based deprivation, which points to the fact that families living in deprived boroughs, most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of which have a high population of ethnic-minorities, are at a compounded risk. In the same vein, Jardine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 al. (2021) also revealed that socioeconomic inequality was a major contributor to adverse pregnancy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outcomes in the country, highlighting the role of the impact of poverty, poor housing conditions, and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unstable employment in maternal health. Different forms of structural inequalities include lack of access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to healthy food, worse housing circumstances, and chronic stress that may further raise the risk of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stillbirth (Matthews, 2024).</w:t>
      </w:r>
    </w:p>
    <w:p w14:paraId="13E9FC17" w14:textId="2AABEA08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There are also healthcare related issues that contribute to ethnic disparities significantly. Among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minority women, there are frequent problems with the delayed antenatal booking, incomplete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continuity of care, and barriers to communication (Hadebe et al., 2021). Caseload models of midwifery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practise in longstanding deprived areas of London have been able to mitigate such inequalities, as seen in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study by Hadebe et al. (2021) of a deprived, ethnically diverse population where personalised care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was found to reduce poor outcomes. </w:t>
      </w:r>
      <w:r w:rsidRPr="004C1B41">
        <w:rPr>
          <w:rFonts w:ascii="Arial" w:hAnsi="Arial" w:cs="Arial"/>
          <w:sz w:val="22"/>
          <w:szCs w:val="22"/>
        </w:rPr>
        <w:lastRenderedPageBreak/>
        <w:t>Liu et al. (2022) also claimed that the introduction of first-trimester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screening to detect placental dysfunction lowered perinatal mortality in Black and Asian women to a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significant degree, which highlights the possible effect of equitable interventions in the early stages of</w:t>
      </w:r>
      <w:r w:rsidR="0067249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pregnancy.</w:t>
      </w:r>
    </w:p>
    <w:p w14:paraId="76FBCBBA" w14:textId="54CDEB77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The NHS Long Term Plan (2024) outlines a </w:t>
      </w:r>
      <w:r w:rsidR="007B7CAA">
        <w:rPr>
          <w:rFonts w:ascii="Arial" w:hAnsi="Arial" w:cs="Arial"/>
          <w:sz w:val="22"/>
          <w:szCs w:val="22"/>
        </w:rPr>
        <w:t>commitment to achieve a 50% reduction in stillbirths by 2025, aiming to increase continuity of midwifery care and implement</w:t>
      </w:r>
      <w:r w:rsidRPr="004C1B41">
        <w:rPr>
          <w:rFonts w:ascii="Arial" w:hAnsi="Arial" w:cs="Arial"/>
          <w:sz w:val="22"/>
          <w:szCs w:val="22"/>
        </w:rPr>
        <w:t xml:space="preserve"> targeted surveillance of vulnerable groups.</w:t>
      </w:r>
    </w:p>
    <w:p w14:paraId="2900BFCD" w14:textId="2E0428B6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The Maternity Transformation Programme and </w:t>
      </w:r>
      <w:r w:rsidR="003D23B5" w:rsidRPr="004C1B41">
        <w:rPr>
          <w:rFonts w:ascii="Arial" w:hAnsi="Arial" w:cs="Arial"/>
          <w:sz w:val="22"/>
          <w:szCs w:val="22"/>
        </w:rPr>
        <w:t xml:space="preserve">the Equity and Equality Strategy are complementary efforts aimed at reducing racial disparities in maternity care, which </w:t>
      </w:r>
      <w:r w:rsidR="009213E3" w:rsidRPr="004C1B41">
        <w:rPr>
          <w:rFonts w:ascii="Arial" w:hAnsi="Arial" w:cs="Arial"/>
          <w:sz w:val="22"/>
          <w:szCs w:val="22"/>
        </w:rPr>
        <w:t>focus</w:t>
      </w:r>
      <w:r w:rsidR="003D23B5" w:rsidRPr="004C1B41">
        <w:rPr>
          <w:rFonts w:ascii="Arial" w:hAnsi="Arial" w:cs="Arial"/>
          <w:sz w:val="22"/>
          <w:szCs w:val="22"/>
        </w:rPr>
        <w:t xml:space="preserve"> on ensuring data transparency, workforce development, </w:t>
      </w:r>
      <w:r w:rsidRPr="004C1B41">
        <w:rPr>
          <w:rFonts w:ascii="Arial" w:hAnsi="Arial" w:cs="Arial"/>
          <w:sz w:val="22"/>
          <w:szCs w:val="22"/>
        </w:rPr>
        <w:t>and training (NHS England, 2021). These differences can be theoretically explained in the</w:t>
      </w:r>
      <w:r w:rsidR="007F2C22" w:rsidRPr="004C1B41">
        <w:rPr>
          <w:rFonts w:ascii="Arial" w:hAnsi="Arial" w:cs="Arial"/>
          <w:sz w:val="22"/>
          <w:szCs w:val="22"/>
        </w:rPr>
        <w:t xml:space="preserve"> </w:t>
      </w:r>
      <w:r w:rsidR="009213E3" w:rsidRPr="004C1B41">
        <w:rPr>
          <w:rFonts w:ascii="Arial" w:hAnsi="Arial" w:cs="Arial"/>
          <w:sz w:val="22"/>
          <w:szCs w:val="22"/>
        </w:rPr>
        <w:t>framework of intersectionality and structural racism, which imply that the coinciding disadvantages in the form of ethnicity, social status, and sex may result in unequal health outcomes</w:t>
      </w:r>
      <w:r w:rsidRPr="004C1B41">
        <w:rPr>
          <w:rFonts w:ascii="Arial" w:hAnsi="Arial" w:cs="Arial"/>
          <w:sz w:val="22"/>
          <w:szCs w:val="22"/>
        </w:rPr>
        <w:t xml:space="preserve"> (Kaplan, 2024). The</w:t>
      </w:r>
      <w:r w:rsidR="007F2C2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ethnically diverse boroughs in London, especially the highly deprived ones, keep reporting</w:t>
      </w:r>
      <w:r w:rsidR="007F2C2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disproportionately high stillbirth rates (Jardine et al., 2022; Kayode et al., 2025). This highlights the</w:t>
      </w:r>
      <w:r w:rsidR="007F2C2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pressing </w:t>
      </w:r>
      <w:r w:rsidR="0095408F" w:rsidRPr="004C1B41">
        <w:rPr>
          <w:rFonts w:ascii="Arial" w:hAnsi="Arial" w:cs="Arial"/>
          <w:sz w:val="22"/>
          <w:szCs w:val="22"/>
        </w:rPr>
        <w:t>need for focused, culturally sensitive interventions and continuous monitoring to achieve</w:t>
      </w:r>
      <w:r w:rsidR="009213E3" w:rsidRPr="004C1B41">
        <w:rPr>
          <w:rFonts w:ascii="Arial" w:hAnsi="Arial" w:cs="Arial"/>
          <w:sz w:val="22"/>
          <w:szCs w:val="22"/>
        </w:rPr>
        <w:t xml:space="preserve"> equity in </w:t>
      </w:r>
      <w:r w:rsidRPr="004C1B41">
        <w:rPr>
          <w:rFonts w:ascii="Arial" w:hAnsi="Arial" w:cs="Arial"/>
          <w:sz w:val="22"/>
          <w:szCs w:val="22"/>
        </w:rPr>
        <w:t>perinatal health.</w:t>
      </w:r>
    </w:p>
    <w:p w14:paraId="1CCAF16B" w14:textId="77777777" w:rsidR="00E904B2" w:rsidRPr="004C1B41" w:rsidRDefault="00E904B2" w:rsidP="00DC3007">
      <w:pPr>
        <w:pStyle w:val="Heading1"/>
      </w:pPr>
      <w:bookmarkStart w:id="5" w:name="_Toc216449104"/>
      <w:r w:rsidRPr="004C1B41">
        <w:t>Methods</w:t>
      </w:r>
      <w:bookmarkEnd w:id="5"/>
    </w:p>
    <w:p w14:paraId="4CAA1404" w14:textId="0E74BBF4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This study </w:t>
      </w:r>
      <w:r w:rsidR="0081748D">
        <w:rPr>
          <w:rFonts w:ascii="Arial" w:hAnsi="Arial" w:cs="Arial"/>
          <w:sz w:val="22"/>
          <w:szCs w:val="22"/>
        </w:rPr>
        <w:t>employed a scoping review methodology, following the methodological approaches outlined by Arksey and O’Malley (2005) and the PRISMA-</w:t>
      </w:r>
      <w:proofErr w:type="spellStart"/>
      <w:r w:rsidR="0081748D">
        <w:rPr>
          <w:rFonts w:ascii="Arial" w:hAnsi="Arial" w:cs="Arial"/>
          <w:sz w:val="22"/>
          <w:szCs w:val="22"/>
        </w:rPr>
        <w:t>ScR</w:t>
      </w:r>
      <w:proofErr w:type="spellEnd"/>
      <w:r w:rsidR="0081748D">
        <w:rPr>
          <w:rFonts w:ascii="Arial" w:hAnsi="Arial" w:cs="Arial"/>
          <w:sz w:val="22"/>
          <w:szCs w:val="22"/>
        </w:rPr>
        <w:t xml:space="preserve"> (Preferred Reporting Items for Systematic Reviews and Meta-Analyses) guidelines developed</w:t>
      </w:r>
      <w:r w:rsidRPr="004C1B41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4C1B41">
        <w:rPr>
          <w:rFonts w:ascii="Arial" w:hAnsi="Arial" w:cs="Arial"/>
          <w:sz w:val="22"/>
          <w:szCs w:val="22"/>
        </w:rPr>
        <w:t>Tricco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 et al. (2018). Scoping reviews are quite appropriate to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explore the scope and depth of currently existing literature, especially in a field of study where an issue,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like the ethnic disparity in stillbirth, is complex and shaped by social and systemic forces. The selected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paradigm supports the interpretivist paradigm that acknowledges the social construction of health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inequalities and attempts to explain the meaning and context of the disparities (Pervin and Mokhtar,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2022). Interpretivism focuses on subjective human experiences and thus fits well in investigating the</w:t>
      </w:r>
      <w:r w:rsidR="009540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aspects of cultural beliefs and systematic prejudice which support stillbirth inequalities.</w:t>
      </w:r>
    </w:p>
    <w:p w14:paraId="56017972" w14:textId="00673E83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Elements of pragmatism as a research paradigm were also introduced into the review, which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made it possible to integrate both quantitative and qualitative data to deal with practical issues of public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health (</w:t>
      </w:r>
      <w:proofErr w:type="spellStart"/>
      <w:r w:rsidRPr="004C1B41">
        <w:rPr>
          <w:rFonts w:ascii="Arial" w:hAnsi="Arial" w:cs="Arial"/>
          <w:sz w:val="22"/>
          <w:szCs w:val="22"/>
        </w:rPr>
        <w:t>Elgeddawy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4C1B41">
        <w:rPr>
          <w:rFonts w:ascii="Arial" w:hAnsi="Arial" w:cs="Arial"/>
          <w:sz w:val="22"/>
          <w:szCs w:val="22"/>
        </w:rPr>
        <w:t>Abouraia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, 2024). Pragmatism is </w:t>
      </w:r>
      <w:r w:rsidR="00163B7C">
        <w:rPr>
          <w:rFonts w:ascii="Arial" w:hAnsi="Arial" w:cs="Arial"/>
          <w:sz w:val="22"/>
          <w:szCs w:val="22"/>
        </w:rPr>
        <w:t>problem-oriented and practical, which fits with the purpose of the study, which is to make</w:t>
      </w:r>
      <w:r w:rsidRPr="004C1B41">
        <w:rPr>
          <w:rFonts w:ascii="Arial" w:hAnsi="Arial" w:cs="Arial"/>
          <w:sz w:val="22"/>
          <w:szCs w:val="22"/>
        </w:rPr>
        <w:t xml:space="preserve"> informed policies on equitable maternity care. The research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paradigm has become </w:t>
      </w:r>
      <w:r w:rsidR="00432CCA" w:rsidRPr="004C1B41">
        <w:rPr>
          <w:rFonts w:ascii="Arial" w:hAnsi="Arial" w:cs="Arial"/>
          <w:sz w:val="22"/>
          <w:szCs w:val="22"/>
        </w:rPr>
        <w:t>increasingly</w:t>
      </w:r>
      <w:r w:rsidRPr="004C1B41">
        <w:rPr>
          <w:rFonts w:ascii="Arial" w:hAnsi="Arial" w:cs="Arial"/>
          <w:sz w:val="22"/>
          <w:szCs w:val="22"/>
        </w:rPr>
        <w:t xml:space="preserve"> interdisciplinary </w:t>
      </w:r>
      <w:r w:rsidRPr="004C1B41">
        <w:rPr>
          <w:rFonts w:ascii="Arial" w:hAnsi="Arial" w:cs="Arial"/>
          <w:sz w:val="22"/>
          <w:szCs w:val="22"/>
        </w:rPr>
        <w:lastRenderedPageBreak/>
        <w:t>as noted by Pandey et al. (2025) to incorporate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both interpretivist and pragmatic aspects to generate comprehensive research outputs in the social science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research.</w:t>
      </w:r>
    </w:p>
    <w:p w14:paraId="2E055FA1" w14:textId="5D5F1660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A methodical search was done in PubMed, CINAHL, Medline, Sage Journals, and the University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of Wales Trinity Saint David (UWTSD) Library databases. The keywords were stillbirth, ethnic</w:t>
      </w:r>
      <w:r w:rsidR="00305909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differences, London, United Kingdom, maternal health, and inequalities. Only peer-reviewed articles that</w:t>
      </w:r>
      <w:r w:rsidR="00B3296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were published in 2015-2024 and in a UK setting were included in the search. The inclusion criteria were</w:t>
      </w:r>
      <w:r w:rsidR="00B3296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to include studies that reported the results of stillbirth according to ethnicity or that evaluated social,</w:t>
      </w:r>
      <w:r w:rsidR="00B3296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cultural or healthcare-based determinants of perinatal outcomes.</w:t>
      </w:r>
    </w:p>
    <w:p w14:paraId="4B744433" w14:textId="53E69479" w:rsidR="00E904B2" w:rsidRPr="004C1B41" w:rsidRDefault="00432CCA" w:rsidP="009A440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extraction of</w:t>
      </w:r>
      <w:r w:rsidR="00E904B2" w:rsidRPr="004C1B41">
        <w:rPr>
          <w:rFonts w:ascii="Arial" w:hAnsi="Arial" w:cs="Arial"/>
          <w:sz w:val="22"/>
          <w:szCs w:val="22"/>
        </w:rPr>
        <w:t xml:space="preserve"> data was </w:t>
      </w:r>
      <w:r w:rsidR="000B7CC7" w:rsidRPr="004C1B41">
        <w:rPr>
          <w:rFonts w:ascii="Arial" w:hAnsi="Arial" w:cs="Arial"/>
          <w:sz w:val="22"/>
          <w:szCs w:val="22"/>
        </w:rPr>
        <w:t>systematic,</w:t>
      </w:r>
      <w:r w:rsidR="00E904B2" w:rsidRPr="004C1B41">
        <w:rPr>
          <w:rFonts w:ascii="Arial" w:hAnsi="Arial" w:cs="Arial"/>
          <w:sz w:val="22"/>
          <w:szCs w:val="22"/>
        </w:rPr>
        <w:t xml:space="preserve"> and each study was recorded according to its author, year,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setting, population, methods, key findings, and limitations. This data was summarised and tabulated into a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table of results. Thematic synthesis was subsequently applied to define several reoccurring explanatory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variables that led to ethnic disparities</w:t>
      </w:r>
      <w:r>
        <w:rPr>
          <w:rFonts w:ascii="Arial" w:hAnsi="Arial" w:cs="Arial"/>
          <w:sz w:val="22"/>
          <w:szCs w:val="22"/>
        </w:rPr>
        <w:t>,</w:t>
      </w:r>
      <w:r w:rsidR="00E904B2" w:rsidRPr="004C1B41">
        <w:rPr>
          <w:rFonts w:ascii="Arial" w:hAnsi="Arial" w:cs="Arial"/>
          <w:sz w:val="22"/>
          <w:szCs w:val="22"/>
        </w:rPr>
        <w:t xml:space="preserve"> such as socioeconomic deprivation, cultural beliefs, and obstacles to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healthcare service access.</w:t>
      </w:r>
    </w:p>
    <w:p w14:paraId="586CD97E" w14:textId="711FFD51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This review used secondary data only, and therefore</w:t>
      </w:r>
      <w:r w:rsidR="009A208D">
        <w:rPr>
          <w:rFonts w:ascii="Arial" w:hAnsi="Arial" w:cs="Arial"/>
          <w:sz w:val="22"/>
          <w:szCs w:val="22"/>
        </w:rPr>
        <w:t>,</w:t>
      </w:r>
      <w:r w:rsidRPr="004C1B41">
        <w:rPr>
          <w:rFonts w:ascii="Arial" w:hAnsi="Arial" w:cs="Arial"/>
          <w:sz w:val="22"/>
          <w:szCs w:val="22"/>
        </w:rPr>
        <w:t xml:space="preserve"> no ethical approval was required.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Nevertheless, ethical standards were upheld </w:t>
      </w:r>
      <w:proofErr w:type="gramStart"/>
      <w:r w:rsidRPr="004C1B41">
        <w:rPr>
          <w:rFonts w:ascii="Arial" w:hAnsi="Arial" w:cs="Arial"/>
          <w:sz w:val="22"/>
          <w:szCs w:val="22"/>
        </w:rPr>
        <w:t xml:space="preserve">through </w:t>
      </w:r>
      <w:r w:rsidR="00432CCA">
        <w:rPr>
          <w:rFonts w:ascii="Arial" w:hAnsi="Arial" w:cs="Arial"/>
          <w:sz w:val="22"/>
          <w:szCs w:val="22"/>
        </w:rPr>
        <w:t>the use of</w:t>
      </w:r>
      <w:proofErr w:type="gramEnd"/>
      <w:r w:rsidR="00432CCA">
        <w:rPr>
          <w:rFonts w:ascii="Arial" w:hAnsi="Arial" w:cs="Arial"/>
          <w:sz w:val="22"/>
          <w:szCs w:val="22"/>
        </w:rPr>
        <w:t xml:space="preserve"> accurate citations, avoidance of cultural stereotyping, and careful interpretation of findings within their </w:t>
      </w:r>
      <w:r w:rsidRPr="004C1B41">
        <w:rPr>
          <w:rFonts w:ascii="Arial" w:hAnsi="Arial" w:cs="Arial"/>
          <w:sz w:val="22"/>
          <w:szCs w:val="22"/>
        </w:rPr>
        <w:t xml:space="preserve">context. As </w:t>
      </w:r>
      <w:proofErr w:type="spellStart"/>
      <w:r w:rsidRPr="004C1B41">
        <w:rPr>
          <w:rFonts w:ascii="Arial" w:hAnsi="Arial" w:cs="Arial"/>
          <w:sz w:val="22"/>
          <w:szCs w:val="22"/>
        </w:rPr>
        <w:t>Muzari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 et al. (2022) and </w:t>
      </w:r>
      <w:proofErr w:type="spellStart"/>
      <w:r w:rsidRPr="004C1B41">
        <w:rPr>
          <w:rFonts w:ascii="Arial" w:hAnsi="Arial" w:cs="Arial"/>
          <w:sz w:val="22"/>
          <w:szCs w:val="22"/>
        </w:rPr>
        <w:t>Kumatongo</w:t>
      </w:r>
      <w:proofErr w:type="spellEnd"/>
      <w:r w:rsidRPr="004C1B41">
        <w:rPr>
          <w:rFonts w:ascii="Arial" w:hAnsi="Arial" w:cs="Arial"/>
          <w:sz w:val="22"/>
          <w:szCs w:val="22"/>
        </w:rPr>
        <w:t xml:space="preserve"> and Muzata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(2021) highlight, maintaining reflexivity and transparency is crucial in qualitative and mixed-methods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paradigms to ensure credibility and sensitivity when dealing with vulnerable populations.</w:t>
      </w:r>
    </w:p>
    <w:p w14:paraId="62E092A2" w14:textId="77777777" w:rsidR="00E904B2" w:rsidRPr="004C1B41" w:rsidRDefault="00E904B2" w:rsidP="00DC3007">
      <w:pPr>
        <w:pStyle w:val="Heading1"/>
      </w:pPr>
      <w:bookmarkStart w:id="6" w:name="_Toc216449105"/>
      <w:r w:rsidRPr="004C1B41">
        <w:t>Ethical Considerations</w:t>
      </w:r>
      <w:bookmarkEnd w:id="6"/>
    </w:p>
    <w:p w14:paraId="0201FBC1" w14:textId="5DA52170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Even though it is a secondary research study where openly available data and published literature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will be used, ethical issues are also relevant. By doing this, the review will make sure that all the sources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of data are cited accordingly, and the populations studied are treated respectfully (without stereotyping or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blaming </w:t>
      </w:r>
      <w:r w:rsidR="009A208D" w:rsidRPr="004C1B41">
        <w:rPr>
          <w:rFonts w:ascii="Arial" w:hAnsi="Arial" w:cs="Arial"/>
          <w:sz w:val="22"/>
          <w:szCs w:val="22"/>
        </w:rPr>
        <w:t>ethnic</w:t>
      </w:r>
      <w:r w:rsidRPr="004C1B41">
        <w:rPr>
          <w:rFonts w:ascii="Arial" w:hAnsi="Arial" w:cs="Arial"/>
          <w:sz w:val="22"/>
          <w:szCs w:val="22"/>
        </w:rPr>
        <w:t xml:space="preserve"> groups). However, the interpretation of findings will be conducted in a</w:t>
      </w:r>
      <w:r w:rsidR="000B7CC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culturally sensitive way by considering structural determinants as opposed to the causal influence of</w:t>
      </w:r>
      <w:r w:rsidR="00D6613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ethnicity as such (Kaplan, 2024).</w:t>
      </w:r>
    </w:p>
    <w:p w14:paraId="2123C5B6" w14:textId="77777777" w:rsidR="00E904B2" w:rsidRPr="004C1B41" w:rsidRDefault="00E904B2" w:rsidP="00DC3007">
      <w:pPr>
        <w:pStyle w:val="Heading1"/>
      </w:pPr>
      <w:bookmarkStart w:id="7" w:name="_Toc216449106"/>
      <w:r w:rsidRPr="004C1B41">
        <w:t>Results</w:t>
      </w:r>
      <w:bookmarkEnd w:id="7"/>
    </w:p>
    <w:p w14:paraId="0C5A94DC" w14:textId="12839FE8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This section presents findings from five peer-reviewed studies exploring ethnic disparities in</w:t>
      </w:r>
      <w:r w:rsidR="00D6613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stillbirth rates within the United Kingdom, with </w:t>
      </w:r>
      <w:r w:rsidR="009A208D" w:rsidRPr="004C1B41">
        <w:rPr>
          <w:rFonts w:ascii="Arial" w:hAnsi="Arial" w:cs="Arial"/>
          <w:sz w:val="22"/>
          <w:szCs w:val="22"/>
        </w:rPr>
        <w:t>relevance</w:t>
      </w:r>
      <w:r w:rsidRPr="004C1B41">
        <w:rPr>
          <w:rFonts w:ascii="Arial" w:hAnsi="Arial" w:cs="Arial"/>
          <w:sz w:val="22"/>
          <w:szCs w:val="22"/>
        </w:rPr>
        <w:t xml:space="preserve"> to Greater London. The results are</w:t>
      </w:r>
      <w:r w:rsidR="00D6613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structured thematically around key determinants identified across the literature.</w:t>
      </w:r>
    </w:p>
    <w:p w14:paraId="0A0D741F" w14:textId="77777777" w:rsidR="00E904B2" w:rsidRPr="004C1B41" w:rsidRDefault="00E904B2" w:rsidP="009A440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lastRenderedPageBreak/>
        <w:t>Summary of Reviewed Studies</w:t>
      </w:r>
    </w:p>
    <w:tbl>
      <w:tblPr>
        <w:tblStyle w:val="TableGrid"/>
        <w:tblW w:w="9663" w:type="dxa"/>
        <w:tblLook w:val="04A0" w:firstRow="1" w:lastRow="0" w:firstColumn="1" w:lastColumn="0" w:noHBand="0" w:noVBand="1"/>
      </w:tblPr>
      <w:tblGrid>
        <w:gridCol w:w="1429"/>
        <w:gridCol w:w="1239"/>
        <w:gridCol w:w="1742"/>
        <w:gridCol w:w="1673"/>
        <w:gridCol w:w="1832"/>
        <w:gridCol w:w="1748"/>
      </w:tblGrid>
      <w:tr w:rsidR="0080334E" w:rsidRPr="004C1B41" w14:paraId="099EB83C" w14:textId="77777777" w:rsidTr="00D82C23">
        <w:trPr>
          <w:trHeight w:val="617"/>
        </w:trPr>
        <w:tc>
          <w:tcPr>
            <w:tcW w:w="1429" w:type="dxa"/>
          </w:tcPr>
          <w:p w14:paraId="55BE1C20" w14:textId="60BEF91D" w:rsidR="00820A89" w:rsidRPr="004C1B41" w:rsidRDefault="0004567C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Author(s) </w:t>
            </w:r>
          </w:p>
        </w:tc>
        <w:tc>
          <w:tcPr>
            <w:tcW w:w="1239" w:type="dxa"/>
          </w:tcPr>
          <w:p w14:paraId="7949D2CF" w14:textId="7559EEE0" w:rsidR="00820A89" w:rsidRPr="004C1B41" w:rsidRDefault="0004567C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Year</w:t>
            </w:r>
          </w:p>
        </w:tc>
        <w:tc>
          <w:tcPr>
            <w:tcW w:w="1742" w:type="dxa"/>
          </w:tcPr>
          <w:p w14:paraId="20295194" w14:textId="3EC30F8C" w:rsidR="00820A89" w:rsidRPr="004C1B41" w:rsidRDefault="0004567C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Sample/Setting </w:t>
            </w:r>
          </w:p>
        </w:tc>
        <w:tc>
          <w:tcPr>
            <w:tcW w:w="1673" w:type="dxa"/>
          </w:tcPr>
          <w:p w14:paraId="6C2B5056" w14:textId="738A4281" w:rsidR="00820A89" w:rsidRPr="004C1B41" w:rsidRDefault="00724B85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Design </w:t>
            </w:r>
          </w:p>
        </w:tc>
        <w:tc>
          <w:tcPr>
            <w:tcW w:w="1832" w:type="dxa"/>
          </w:tcPr>
          <w:p w14:paraId="54B5EE93" w14:textId="6E9FFA29" w:rsidR="00820A89" w:rsidRPr="004C1B41" w:rsidRDefault="00724B85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 Key Findings </w:t>
            </w:r>
          </w:p>
        </w:tc>
        <w:tc>
          <w:tcPr>
            <w:tcW w:w="1748" w:type="dxa"/>
          </w:tcPr>
          <w:p w14:paraId="628E56A4" w14:textId="536735FA" w:rsidR="00820A89" w:rsidRPr="004C1B41" w:rsidRDefault="00724B85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Limitations</w:t>
            </w:r>
          </w:p>
        </w:tc>
      </w:tr>
      <w:tr w:rsidR="0080334E" w:rsidRPr="004C1B41" w14:paraId="735F97D0" w14:textId="77777777" w:rsidTr="00D82C23">
        <w:trPr>
          <w:trHeight w:val="617"/>
        </w:trPr>
        <w:tc>
          <w:tcPr>
            <w:tcW w:w="1429" w:type="dxa"/>
          </w:tcPr>
          <w:p w14:paraId="290E836E" w14:textId="5C563186" w:rsidR="00820A89" w:rsidRPr="004C1B41" w:rsidRDefault="007D7A7E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Matthews et al</w:t>
            </w:r>
          </w:p>
        </w:tc>
        <w:tc>
          <w:tcPr>
            <w:tcW w:w="1239" w:type="dxa"/>
          </w:tcPr>
          <w:p w14:paraId="2CD4DE31" w14:textId="21051AD3" w:rsidR="00820A89" w:rsidRPr="004C1B41" w:rsidRDefault="001B14F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2022</w:t>
            </w:r>
          </w:p>
        </w:tc>
        <w:tc>
          <w:tcPr>
            <w:tcW w:w="1742" w:type="dxa"/>
          </w:tcPr>
          <w:p w14:paraId="7D5CBF5C" w14:textId="49947927" w:rsidR="00820A89" w:rsidRPr="004C1B41" w:rsidRDefault="001B14F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4.6 million UK births (2014–2019) </w:t>
            </w:r>
          </w:p>
        </w:tc>
        <w:tc>
          <w:tcPr>
            <w:tcW w:w="1673" w:type="dxa"/>
          </w:tcPr>
          <w:p w14:paraId="6A262A26" w14:textId="1E203FB3" w:rsidR="00820A89" w:rsidRPr="004C1B41" w:rsidRDefault="00501758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Population-based cohort </w:t>
            </w:r>
          </w:p>
        </w:tc>
        <w:tc>
          <w:tcPr>
            <w:tcW w:w="1832" w:type="dxa"/>
          </w:tcPr>
          <w:p w14:paraId="552BEC37" w14:textId="02148BC9" w:rsidR="00820A89" w:rsidRPr="004C1B41" w:rsidRDefault="00731196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Black babies had 7.5 stillbirths per 1,000 compared to 3.40 per 1,000 for White </w:t>
            </w:r>
            <w:proofErr w:type="gramStart"/>
            <w:r w:rsidRPr="004C1B41">
              <w:rPr>
                <w:rFonts w:ascii="Arial" w:hAnsi="Arial" w:cs="Arial"/>
                <w:sz w:val="22"/>
                <w:szCs w:val="22"/>
              </w:rPr>
              <w:t>babies;</w:t>
            </w:r>
            <w:proofErr w:type="gramEnd"/>
            <w:r w:rsidRPr="004C1B41">
              <w:rPr>
                <w:rFonts w:ascii="Arial" w:hAnsi="Arial" w:cs="Arial"/>
                <w:sz w:val="22"/>
                <w:szCs w:val="22"/>
              </w:rPr>
              <w:t xml:space="preserve"> socioeconomic deprivation amplified risks. </w:t>
            </w:r>
          </w:p>
        </w:tc>
        <w:tc>
          <w:tcPr>
            <w:tcW w:w="1748" w:type="dxa"/>
          </w:tcPr>
          <w:p w14:paraId="1111CFDA" w14:textId="3C89DD44" w:rsidR="00820A89" w:rsidRPr="004C1B41" w:rsidRDefault="00E82D2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Secondary data; limited qualitative insights. </w:t>
            </w:r>
          </w:p>
        </w:tc>
      </w:tr>
      <w:tr w:rsidR="0080334E" w:rsidRPr="004C1B41" w14:paraId="2A07021A" w14:textId="77777777" w:rsidTr="00D82C23">
        <w:trPr>
          <w:trHeight w:val="617"/>
        </w:trPr>
        <w:tc>
          <w:tcPr>
            <w:tcW w:w="1429" w:type="dxa"/>
          </w:tcPr>
          <w:p w14:paraId="354FFA8D" w14:textId="12681F4E" w:rsidR="00820A89" w:rsidRPr="004C1B41" w:rsidRDefault="001060CC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Kayode et al. </w:t>
            </w:r>
          </w:p>
        </w:tc>
        <w:tc>
          <w:tcPr>
            <w:tcW w:w="1239" w:type="dxa"/>
          </w:tcPr>
          <w:p w14:paraId="584BD3F4" w14:textId="6FEF78EE" w:rsidR="00820A89" w:rsidRPr="004C1B41" w:rsidRDefault="008B1E25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2025</w:t>
            </w:r>
          </w:p>
        </w:tc>
        <w:tc>
          <w:tcPr>
            <w:tcW w:w="1742" w:type="dxa"/>
          </w:tcPr>
          <w:p w14:paraId="700F2495" w14:textId="76BB8C60" w:rsidR="00820A89" w:rsidRPr="004C1B41" w:rsidRDefault="008B1E25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1.3 million births across 133 NHS </w:t>
            </w:r>
          </w:p>
        </w:tc>
        <w:tc>
          <w:tcPr>
            <w:tcW w:w="1673" w:type="dxa"/>
          </w:tcPr>
          <w:p w14:paraId="0FFB6C61" w14:textId="067BCF45" w:rsidR="00820A89" w:rsidRPr="004C1B41" w:rsidRDefault="00BE4EF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Retrospective cohort </w:t>
            </w:r>
          </w:p>
        </w:tc>
        <w:tc>
          <w:tcPr>
            <w:tcW w:w="1832" w:type="dxa"/>
          </w:tcPr>
          <w:p w14:paraId="3B798FA5" w14:textId="2957D8D1" w:rsidR="00820A89" w:rsidRPr="004C1B41" w:rsidRDefault="00967C8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Significant trust-level variation; Black and </w:t>
            </w:r>
          </w:p>
        </w:tc>
        <w:tc>
          <w:tcPr>
            <w:tcW w:w="1748" w:type="dxa"/>
          </w:tcPr>
          <w:p w14:paraId="41886E94" w14:textId="18E47592" w:rsidR="00820A89" w:rsidRPr="004C1B41" w:rsidRDefault="00A1601A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Incomplete ethnicity data</w:t>
            </w:r>
            <w:r w:rsidR="0090093D" w:rsidRPr="004C1B41">
              <w:rPr>
                <w:rFonts w:ascii="Arial" w:hAnsi="Arial" w:cs="Arial"/>
                <w:sz w:val="22"/>
                <w:szCs w:val="22"/>
              </w:rPr>
              <w:t>;</w:t>
            </w:r>
          </w:p>
        </w:tc>
      </w:tr>
      <w:tr w:rsidR="0080334E" w:rsidRPr="004C1B41" w14:paraId="2CF25782" w14:textId="77777777" w:rsidTr="00D82C23">
        <w:trPr>
          <w:trHeight w:val="617"/>
        </w:trPr>
        <w:tc>
          <w:tcPr>
            <w:tcW w:w="1429" w:type="dxa"/>
          </w:tcPr>
          <w:p w14:paraId="69E86D38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39" w:type="dxa"/>
          </w:tcPr>
          <w:p w14:paraId="14B2EC04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42" w:type="dxa"/>
          </w:tcPr>
          <w:p w14:paraId="2F1513CB" w14:textId="7A929A55" w:rsidR="00820A89" w:rsidRPr="004C1B41" w:rsidRDefault="00C516F6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Trust</w:t>
            </w:r>
          </w:p>
        </w:tc>
        <w:tc>
          <w:tcPr>
            <w:tcW w:w="1673" w:type="dxa"/>
          </w:tcPr>
          <w:p w14:paraId="56A53161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32" w:type="dxa"/>
          </w:tcPr>
          <w:p w14:paraId="1A643FE4" w14:textId="76B27165" w:rsidR="00820A89" w:rsidRPr="004C1B41" w:rsidRDefault="00497D4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South Asian women experienced double the stillbirth risk. London trusts showed </w:t>
            </w:r>
            <w:r w:rsidR="006A7E67" w:rsidRPr="004C1B41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4C1B41">
              <w:rPr>
                <w:rFonts w:ascii="Arial" w:hAnsi="Arial" w:cs="Arial"/>
                <w:sz w:val="22"/>
                <w:szCs w:val="22"/>
              </w:rPr>
              <w:t xml:space="preserve">greatest disparity. </w:t>
            </w:r>
          </w:p>
        </w:tc>
        <w:tc>
          <w:tcPr>
            <w:tcW w:w="1748" w:type="dxa"/>
          </w:tcPr>
          <w:p w14:paraId="12F3C5A7" w14:textId="2D8C1D47" w:rsidR="00820A89" w:rsidRPr="004C1B41" w:rsidRDefault="0075521C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trust-level heterogeneity. </w:t>
            </w:r>
          </w:p>
        </w:tc>
      </w:tr>
      <w:tr w:rsidR="0080334E" w:rsidRPr="004C1B41" w14:paraId="2F9B4DBF" w14:textId="77777777" w:rsidTr="00D82C23">
        <w:trPr>
          <w:trHeight w:val="617"/>
        </w:trPr>
        <w:tc>
          <w:tcPr>
            <w:tcW w:w="1429" w:type="dxa"/>
          </w:tcPr>
          <w:p w14:paraId="6813E6C6" w14:textId="1D77AA23" w:rsidR="00820A89" w:rsidRPr="004C1B41" w:rsidRDefault="008D1BA8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Kingdon et al. </w:t>
            </w:r>
          </w:p>
        </w:tc>
        <w:tc>
          <w:tcPr>
            <w:tcW w:w="1239" w:type="dxa"/>
          </w:tcPr>
          <w:p w14:paraId="5E891DE2" w14:textId="7F936887" w:rsidR="00820A89" w:rsidRPr="004C1B41" w:rsidRDefault="008D1BA8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2019</w:t>
            </w:r>
          </w:p>
        </w:tc>
        <w:tc>
          <w:tcPr>
            <w:tcW w:w="1742" w:type="dxa"/>
          </w:tcPr>
          <w:p w14:paraId="4D4C4CC7" w14:textId="28D21441" w:rsidR="00820A89" w:rsidRPr="004C1B41" w:rsidRDefault="001D6287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35 studies (UK-based) </w:t>
            </w:r>
          </w:p>
        </w:tc>
        <w:tc>
          <w:tcPr>
            <w:tcW w:w="1673" w:type="dxa"/>
          </w:tcPr>
          <w:p w14:paraId="40A7BD4F" w14:textId="77777777" w:rsidR="00043C7E" w:rsidRPr="004C1B41" w:rsidRDefault="00043C7E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Meta-narrative review</w:t>
            </w:r>
          </w:p>
          <w:p w14:paraId="032A5ACB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32" w:type="dxa"/>
          </w:tcPr>
          <w:p w14:paraId="0AE9D1D3" w14:textId="69D484D0" w:rsidR="00820A89" w:rsidRPr="004C1B41" w:rsidRDefault="006B1B0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Persistent inequalities due to deprivation, service access, and systemic bias. </w:t>
            </w:r>
          </w:p>
        </w:tc>
        <w:tc>
          <w:tcPr>
            <w:tcW w:w="1748" w:type="dxa"/>
          </w:tcPr>
          <w:p w14:paraId="47234859" w14:textId="12C32040" w:rsidR="00820A89" w:rsidRPr="004C1B41" w:rsidRDefault="00FD362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Variability in study designs; potential publication bias. </w:t>
            </w:r>
          </w:p>
        </w:tc>
      </w:tr>
      <w:tr w:rsidR="0080334E" w:rsidRPr="004C1B41" w14:paraId="381909C5" w14:textId="77777777" w:rsidTr="00D82C23">
        <w:trPr>
          <w:trHeight w:val="617"/>
        </w:trPr>
        <w:tc>
          <w:tcPr>
            <w:tcW w:w="1429" w:type="dxa"/>
          </w:tcPr>
          <w:p w14:paraId="37E85278" w14:textId="77777777" w:rsidR="00D82C23" w:rsidRPr="004C1B41" w:rsidRDefault="00367BCE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Stacey et al.</w:t>
            </w:r>
          </w:p>
          <w:p w14:paraId="1D0FE2F8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F518BD5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8963695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54ED8A9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51F843D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7C92B86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E960A94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6CD0B5C" w14:textId="77777777" w:rsidR="00D82C23" w:rsidRPr="004C1B41" w:rsidRDefault="00D82C23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402779E" w14:textId="411BC3EE" w:rsidR="00820A8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Ahmed et al   </w:t>
            </w:r>
            <w:r w:rsidR="00367BCE" w:rsidRPr="004C1B4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239" w:type="dxa"/>
          </w:tcPr>
          <w:p w14:paraId="46E8CF1D" w14:textId="77777777" w:rsidR="00820A89" w:rsidRPr="004C1B41" w:rsidRDefault="00D633D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>2021</w:t>
            </w:r>
          </w:p>
          <w:p w14:paraId="7E01D2EC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C4B137E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8D6FBB3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F35C064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45DF303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C5D6AA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D28C0A2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23A3978" w14:textId="77777777" w:rsidR="00D41729" w:rsidRPr="004C1B41" w:rsidRDefault="00D4172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B3E36F" w14:textId="5C2CC02E" w:rsidR="00D4172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2020</w:t>
            </w:r>
          </w:p>
        </w:tc>
        <w:tc>
          <w:tcPr>
            <w:tcW w:w="1742" w:type="dxa"/>
          </w:tcPr>
          <w:p w14:paraId="22FB1613" w14:textId="77777777" w:rsidR="00D633DF" w:rsidRPr="004C1B41" w:rsidRDefault="00D633D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>40 migrant women (Yorkshire &amp; London)</w:t>
            </w:r>
          </w:p>
          <w:p w14:paraId="291D1075" w14:textId="77777777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265A1C2" w14:textId="77777777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75264A5" w14:textId="77777777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D0D7F7A" w14:textId="77777777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515F4C7" w14:textId="77777777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96A945A" w14:textId="32D41FC2" w:rsidR="00007739" w:rsidRPr="004C1B41" w:rsidRDefault="0000773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Qualit</w:t>
            </w:r>
            <w:r w:rsidR="00F14951" w:rsidRPr="004C1B41">
              <w:rPr>
                <w:rFonts w:ascii="Arial" w:hAnsi="Arial" w:cs="Arial"/>
                <w:sz w:val="22"/>
                <w:szCs w:val="22"/>
              </w:rPr>
              <w:t>ative study on traditional practices</w:t>
            </w:r>
          </w:p>
          <w:p w14:paraId="1928D6B1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73" w:type="dxa"/>
          </w:tcPr>
          <w:p w14:paraId="69689131" w14:textId="77777777" w:rsidR="00A21E89" w:rsidRPr="004C1B41" w:rsidRDefault="00A21E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>Qualitative interviews</w:t>
            </w:r>
          </w:p>
          <w:p w14:paraId="31F04346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D0D64F1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57B8149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CF4D544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59B2F20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A0ECDB3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61F78E5" w14:textId="77777777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EC11513" w14:textId="3C167B9E" w:rsidR="0018175B" w:rsidRPr="004C1B41" w:rsidRDefault="0018175B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Qualitative design</w:t>
            </w:r>
          </w:p>
        </w:tc>
        <w:tc>
          <w:tcPr>
            <w:tcW w:w="1832" w:type="dxa"/>
          </w:tcPr>
          <w:p w14:paraId="1D964B21" w14:textId="294A75C0" w:rsidR="00667D24" w:rsidRPr="004C1B41" w:rsidRDefault="00A21E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 xml:space="preserve">Cultural barriers and poor comprehension of stillbirth prevention </w:t>
            </w: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>messages; language and mistrust key factors</w:t>
            </w:r>
            <w:r w:rsidR="0080334E" w:rsidRPr="004C1B41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667D24" w:rsidRPr="004C1B41">
              <w:rPr>
                <w:rFonts w:ascii="Arial" w:hAnsi="Arial" w:cs="Arial"/>
                <w:sz w:val="22"/>
                <w:szCs w:val="22"/>
              </w:rPr>
              <w:t>Cultural norms</w:t>
            </w:r>
          </w:p>
          <w:p w14:paraId="29CCF733" w14:textId="6B849D2C" w:rsidR="00667D24" w:rsidRPr="004C1B41" w:rsidRDefault="00667D24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 xml:space="preserve">influenced </w:t>
            </w:r>
            <w:r w:rsidR="004C772F" w:rsidRPr="004C1B41">
              <w:rPr>
                <w:rFonts w:ascii="Arial" w:hAnsi="Arial" w:cs="Arial"/>
                <w:sz w:val="22"/>
                <w:szCs w:val="22"/>
              </w:rPr>
              <w:t>pregnancy.</w:t>
            </w:r>
          </w:p>
          <w:p w14:paraId="37341A92" w14:textId="77777777" w:rsidR="00667D24" w:rsidRPr="004C1B41" w:rsidRDefault="00667D24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behaviours and</w:t>
            </w:r>
          </w:p>
          <w:p w14:paraId="64EC31F9" w14:textId="460DAB9E" w:rsidR="00667D24" w:rsidRPr="004C1B41" w:rsidRDefault="00667D24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healthcare-</w:t>
            </w:r>
            <w:r w:rsidR="004C772F" w:rsidRPr="004C1B41">
              <w:rPr>
                <w:rFonts w:ascii="Arial" w:hAnsi="Arial" w:cs="Arial"/>
                <w:sz w:val="22"/>
                <w:szCs w:val="22"/>
              </w:rPr>
              <w:t>seeking.</w:t>
            </w:r>
          </w:p>
          <w:p w14:paraId="5445FC9D" w14:textId="3227E7FB" w:rsidR="00667D24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Relevance</w:t>
            </w:r>
            <w:r w:rsidR="00667D24" w:rsidRPr="004C1B41">
              <w:rPr>
                <w:rFonts w:ascii="Arial" w:hAnsi="Arial" w:cs="Arial"/>
                <w:sz w:val="22"/>
                <w:szCs w:val="22"/>
              </w:rPr>
              <w:t xml:space="preserve"> to South</w:t>
            </w:r>
          </w:p>
          <w:p w14:paraId="1BF9071A" w14:textId="77777777" w:rsidR="00667D24" w:rsidRPr="004C1B41" w:rsidRDefault="00667D24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Asian diaspora in UK.</w:t>
            </w:r>
          </w:p>
          <w:p w14:paraId="243D6183" w14:textId="3B9231C9" w:rsidR="00A21E89" w:rsidRPr="004C1B41" w:rsidRDefault="00A21E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0524C66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48" w:type="dxa"/>
          </w:tcPr>
          <w:p w14:paraId="1E410B77" w14:textId="77777777" w:rsidR="00107D86" w:rsidRPr="004C1B41" w:rsidRDefault="00107D86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lastRenderedPageBreak/>
              <w:t>Small sample; limited generalisability.</w:t>
            </w:r>
          </w:p>
          <w:p w14:paraId="692479EE" w14:textId="77777777" w:rsidR="00820A89" w:rsidRPr="004C1B41" w:rsidRDefault="00820A89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59AFEDA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BF44AC4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0C14CDF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08F10E6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62FE33C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4C1B41">
              <w:rPr>
                <w:rFonts w:ascii="Arial" w:hAnsi="Arial" w:cs="Arial"/>
                <w:sz w:val="22"/>
                <w:szCs w:val="22"/>
              </w:rPr>
              <w:t>Non-UK context; interpret cautiously for London.</w:t>
            </w:r>
          </w:p>
          <w:p w14:paraId="5049BE5E" w14:textId="77777777" w:rsidR="004C772F" w:rsidRPr="004C1B41" w:rsidRDefault="004C772F" w:rsidP="009A440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BA1E4B3" w14:textId="6C2BEAD6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</w:p>
    <w:p w14:paraId="7E8F0549" w14:textId="77777777" w:rsidR="00E904B2" w:rsidRPr="004C1B41" w:rsidRDefault="00E904B2" w:rsidP="009A0B74">
      <w:pPr>
        <w:pStyle w:val="Heading2"/>
      </w:pPr>
      <w:bookmarkStart w:id="8" w:name="_Toc216449107"/>
      <w:r w:rsidRPr="004C1B41">
        <w:t>1. Socioeconomic Deprivation and Area-Based Inequality</w:t>
      </w:r>
      <w:bookmarkEnd w:id="8"/>
    </w:p>
    <w:p w14:paraId="7A5472FA" w14:textId="5D9B74B5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The effect of socioeconomic deprivation became a reliable predictor of the risk of stillbirth </w:t>
      </w:r>
      <w:r w:rsidR="00827B07" w:rsidRPr="004C1B41">
        <w:rPr>
          <w:rFonts w:ascii="Arial" w:hAnsi="Arial" w:cs="Arial"/>
          <w:sz w:val="22"/>
          <w:szCs w:val="22"/>
        </w:rPr>
        <w:t xml:space="preserve">is </w:t>
      </w:r>
      <w:r w:rsidRPr="004C1B41">
        <w:rPr>
          <w:rFonts w:ascii="Arial" w:hAnsi="Arial" w:cs="Arial"/>
          <w:sz w:val="22"/>
          <w:szCs w:val="22"/>
        </w:rPr>
        <w:t>studies. Matthews et al. (2022) have shown that the stillbirth rate was almost twice in mothers in the most</w:t>
      </w:r>
      <w:r w:rsidR="00827B0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deprived quintile relative to that in the least deprived regions. The authors have highlighted that</w:t>
      </w:r>
      <w:r w:rsidR="00827B0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deprivation increased the already high risks with Black and Asian mothers especially in urban areas like</w:t>
      </w:r>
      <w:r w:rsidR="00827B0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Greater London. Likewise, according to Kayode et al. (2025), the trusts that provided service to the</w:t>
      </w:r>
      <w:r w:rsidR="00827B0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deprived and ethnically diverse populations like those in North and East London showed the</w:t>
      </w:r>
      <w:r w:rsidR="00827B07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disproportionately higher stillbirth rate. Kingdon et al. (2019) also </w:t>
      </w:r>
      <w:r w:rsidR="007238F8" w:rsidRPr="004C1B41">
        <w:rPr>
          <w:rFonts w:ascii="Arial" w:hAnsi="Arial" w:cs="Arial"/>
          <w:sz w:val="22"/>
          <w:szCs w:val="22"/>
        </w:rPr>
        <w:t xml:space="preserve">concluded that inequality is firmly rooted in </w:t>
      </w:r>
      <w:r w:rsidRPr="004C1B41">
        <w:rPr>
          <w:rFonts w:ascii="Arial" w:hAnsi="Arial" w:cs="Arial"/>
          <w:sz w:val="22"/>
          <w:szCs w:val="22"/>
        </w:rPr>
        <w:t>social structures, and poor outcomes are associated with cumulative disadvantage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across income, housing, and education.</w:t>
      </w:r>
    </w:p>
    <w:p w14:paraId="14CBDD94" w14:textId="77777777" w:rsidR="00E904B2" w:rsidRPr="004C1B41" w:rsidRDefault="00E904B2" w:rsidP="009A0B74">
      <w:pPr>
        <w:pStyle w:val="Heading2"/>
      </w:pPr>
      <w:bookmarkStart w:id="9" w:name="_Toc216449108"/>
      <w:r w:rsidRPr="004C1B41">
        <w:t>2. Healthcare Access and Quality</w:t>
      </w:r>
      <w:bookmarkEnd w:id="9"/>
    </w:p>
    <w:p w14:paraId="12B17B6A" w14:textId="3AD3FC47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Various research found out that there were obstacles to accessing and receiving equitable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maternity care. Matthews et al. (2022) reported that the ethnic minority groups delayed antenatal booking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did not continue their midwifery care consistently, and the London hospitals had a wide range of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services. According to Kingdon et al. (2019), there were also gaps in continuity of carer models, which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implies systemic under-resourcing of urban hospitals. Stacey et al. (2021) provided a qualitative layer by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showing that not all migrant </w:t>
      </w:r>
      <w:r w:rsidRPr="004C1B41">
        <w:rPr>
          <w:rFonts w:ascii="Arial" w:hAnsi="Arial" w:cs="Arial"/>
          <w:sz w:val="22"/>
          <w:szCs w:val="22"/>
        </w:rPr>
        <w:lastRenderedPageBreak/>
        <w:t>women in London understood the messages concerning public health related</w:t>
      </w:r>
      <w:r w:rsidR="007016C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to stillbirth prevention. These results highlight how communication breakdowns in the NHS and point to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how the institutional frameworks contribute to the perpetuation of inequality indirectly via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disjointed care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pathways.</w:t>
      </w:r>
    </w:p>
    <w:p w14:paraId="3DD84D27" w14:textId="77777777" w:rsidR="00E904B2" w:rsidRPr="004C1B41" w:rsidRDefault="00E904B2" w:rsidP="009A0B74">
      <w:pPr>
        <w:pStyle w:val="Heading2"/>
      </w:pPr>
      <w:bookmarkStart w:id="10" w:name="_Toc216449109"/>
      <w:r w:rsidRPr="004C1B41">
        <w:t>3. Cultural and Communication Barriers</w:t>
      </w:r>
      <w:bookmarkEnd w:id="10"/>
    </w:p>
    <w:p w14:paraId="7CC055B0" w14:textId="4AE981D9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It was found that maternal experiences were influenced by cultural norms and communication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issues. According to Stacey et al. (2021), migrant women tended to distrust health services or informal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community networks. The study by Ahmed et al. (2020) also outlined the traditional beliefs on rest, diet,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divine causation in pregnancy as an influence on care seeking behaviour which, even though its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findings were made within a non-UK context, reflect the experience of South Asian communities in</w:t>
      </w:r>
      <w:r w:rsidR="000E4B6B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London.</w:t>
      </w:r>
    </w:p>
    <w:p w14:paraId="43CD8D48" w14:textId="77777777" w:rsidR="00A91A6F" w:rsidRPr="004C1B41" w:rsidRDefault="00E904B2" w:rsidP="009A0B74">
      <w:pPr>
        <w:pStyle w:val="Heading2"/>
      </w:pPr>
      <w:bookmarkStart w:id="11" w:name="_Toc216449110"/>
      <w:r w:rsidRPr="004C1B41">
        <w:t>4. Systemic and Structural Factors</w:t>
      </w:r>
      <w:bookmarkEnd w:id="11"/>
      <w:r w:rsidR="00A91A6F" w:rsidRPr="004C1B41">
        <w:t xml:space="preserve"> </w:t>
      </w:r>
    </w:p>
    <w:p w14:paraId="7F8D31C0" w14:textId="7D47A66A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Themes that were frequent were institutional bias and structural racism. The research by Kingdon</w:t>
      </w:r>
      <w:r w:rsidR="008D14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 al. (2019) revealed that in perinatal research, there was a lack of ethnic representation, and thus policies</w:t>
      </w:r>
      <w:r w:rsidR="008D14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were informed inadequately. Matthews et al. (2022) emphasised that clinical paths and risk measures are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normally created basing on White-majority groups, which may ignore unique biological and social risk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factors. Kayode et al. (2025) also confirmed the same in the post-adjustment of deprivation, indicating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that it was a systemic causation factor but not an individual cause.</w:t>
      </w:r>
    </w:p>
    <w:p w14:paraId="66BA8D08" w14:textId="77777777" w:rsidR="00E904B2" w:rsidRPr="004C1B41" w:rsidRDefault="00E904B2" w:rsidP="009A0B74">
      <w:pPr>
        <w:pStyle w:val="Heading2"/>
      </w:pPr>
      <w:bookmarkStart w:id="12" w:name="_Toc216449111"/>
      <w:r w:rsidRPr="004C1B41">
        <w:t>5. Protective and Improvement Factors</w:t>
      </w:r>
      <w:bookmarkEnd w:id="12"/>
    </w:p>
    <w:p w14:paraId="62E2E46B" w14:textId="527A7FC9" w:rsidR="00E904B2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Nevertheless, there is new evidence that indicates the positive interventions. Kingdon et al.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(2019) and Stacey et al. (2021) hypothesised that ethnic minority women would be more engaged and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trustful with culturally matched professionals, who administer care in their community-based midwifery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programmes. NHS London believes that piloted these models had shown slight improvements in stillbirth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rates, which was the focus of the Maternity Transformation Programme on continuity of carer.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Comprehensively, it is possible to note a multifaceted interaction between socioeconomic,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cultural, and structural factors as indicated in the literature. The differences are most visible in London,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where ethnic diversity is combined with deprivation. This is supported by consistent results of Matthews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 al. (2022), Kayode et al. (2025), and Kingdon et al. (2019), who find that the only way of resolving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ethnic disparities in stillbirth is by implementing systemic change and offering culturally responsive care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to communities.</w:t>
      </w:r>
    </w:p>
    <w:p w14:paraId="3A63152D" w14:textId="77777777" w:rsidR="002C7E82" w:rsidRPr="004C1B41" w:rsidRDefault="002C7E82" w:rsidP="009A440E">
      <w:pPr>
        <w:spacing w:line="360" w:lineRule="auto"/>
        <w:rPr>
          <w:rFonts w:ascii="Arial" w:hAnsi="Arial" w:cs="Arial"/>
          <w:sz w:val="22"/>
          <w:szCs w:val="22"/>
        </w:rPr>
      </w:pPr>
    </w:p>
    <w:p w14:paraId="3561C971" w14:textId="77777777" w:rsidR="00E904B2" w:rsidRPr="004C1B41" w:rsidRDefault="00E904B2" w:rsidP="009A0B74">
      <w:pPr>
        <w:pStyle w:val="Heading1"/>
      </w:pPr>
      <w:bookmarkStart w:id="13" w:name="_Toc216449112"/>
      <w:r w:rsidRPr="004C1B41">
        <w:lastRenderedPageBreak/>
        <w:t>Discussion</w:t>
      </w:r>
      <w:bookmarkEnd w:id="13"/>
    </w:p>
    <w:p w14:paraId="373DD385" w14:textId="3CAFE79F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As the results of the given scoping review demonstrate, ethnic differences in the rates of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stillbirths in the United Kingdom and Greater London</w:t>
      </w:r>
      <w:proofErr w:type="gramStart"/>
      <w:r w:rsidRPr="004C1B41">
        <w:rPr>
          <w:rFonts w:ascii="Arial" w:hAnsi="Arial" w:cs="Arial"/>
          <w:sz w:val="22"/>
          <w:szCs w:val="22"/>
        </w:rPr>
        <w:t>, in particular, are</w:t>
      </w:r>
      <w:proofErr w:type="gramEnd"/>
      <w:r w:rsidRPr="004C1B41">
        <w:rPr>
          <w:rFonts w:ascii="Arial" w:hAnsi="Arial" w:cs="Arial"/>
          <w:sz w:val="22"/>
          <w:szCs w:val="22"/>
        </w:rPr>
        <w:t xml:space="preserve"> closely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interconnected with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socioeconomic deprivation, access to healthcare, cultural issues, and institutional inequalities. The fact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that five major studies (Matthews et al., 2022; Kayode et al., 2025; Kingdon et al., 2019; Stacey et al.,</w:t>
      </w:r>
      <w:r w:rsidR="003D17E3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2021; Ahmed et al., 2020) have been synthesised shows that the overall rate of stillbirth in the country has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decreased; however, inequality as a phenomenon remains present among ethnic groups, which confirms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relevance of the inequality trends identified by MBRRACE-UK (2024).</w:t>
      </w:r>
    </w:p>
    <w:p w14:paraId="59E85514" w14:textId="3CCCE62E" w:rsidR="00E904B2" w:rsidRPr="004C1B41" w:rsidRDefault="00E904B2" w:rsidP="009A0B74">
      <w:pPr>
        <w:pStyle w:val="Heading1"/>
      </w:pPr>
      <w:bookmarkStart w:id="14" w:name="_Toc216449113"/>
      <w:r w:rsidRPr="004C1B41">
        <w:t>Socioeconomic and Healthcare Factors</w:t>
      </w:r>
      <w:bookmarkEnd w:id="14"/>
    </w:p>
    <w:p w14:paraId="2E4D52A1" w14:textId="08C00158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 issue of socioeconomic deprivation is considered as one of the most significant predictors of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stillbirth. As shown by Matthews et al. (2022), even with adjustments made to maternal age and parity,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risk of stillbirth was nearly twice in women in the most deprived quintile compared to women in the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least deprived regions. This is consistent with the results of Murphy et al. (2024) who defined definite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inequalities in the distribution of pregnancy-related emergency calls in Greater London, and which were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localised in the boroughs with lower income and high ethnic representation.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Simultaneously, healthcare access and quality </w:t>
      </w:r>
      <w:proofErr w:type="gramStart"/>
      <w:r w:rsidRPr="004C1B41">
        <w:rPr>
          <w:rFonts w:ascii="Arial" w:hAnsi="Arial" w:cs="Arial"/>
          <w:sz w:val="22"/>
          <w:szCs w:val="22"/>
        </w:rPr>
        <w:t>is</w:t>
      </w:r>
      <w:proofErr w:type="gramEnd"/>
      <w:r w:rsidRPr="004C1B41">
        <w:rPr>
          <w:rFonts w:ascii="Arial" w:hAnsi="Arial" w:cs="Arial"/>
          <w:sz w:val="22"/>
          <w:szCs w:val="22"/>
        </w:rPr>
        <w:t xml:space="preserve"> an important consideration. The variation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between NHS trusts was found </w:t>
      </w:r>
      <w:r w:rsidR="00054575">
        <w:rPr>
          <w:rFonts w:ascii="Arial" w:hAnsi="Arial" w:cs="Arial"/>
          <w:sz w:val="22"/>
          <w:szCs w:val="22"/>
        </w:rPr>
        <w:t>to be substantial,</w:t>
      </w:r>
      <w:r w:rsidRPr="004C1B41">
        <w:rPr>
          <w:rFonts w:ascii="Arial" w:hAnsi="Arial" w:cs="Arial"/>
          <w:sz w:val="22"/>
          <w:szCs w:val="22"/>
        </w:rPr>
        <w:t xml:space="preserve"> as reported by both Kingdon et al. (2019) and Kayode et al.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(2025), and the largest inequalities were observed in hospitals located in London. This difference was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explained by the fact that resources were allocated differently, they continued their midwifery care and</w:t>
      </w:r>
      <w:r w:rsidR="000D7ED1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the presence of culturally responsive services. Stacey et al. (2021) further included that late antenatal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booking, and language barrier are common barriers to the early identification of complications.</w:t>
      </w:r>
    </w:p>
    <w:p w14:paraId="6767C081" w14:textId="77777777" w:rsidR="00E904B2" w:rsidRPr="004C1B41" w:rsidRDefault="00E904B2" w:rsidP="009A0B74">
      <w:pPr>
        <w:pStyle w:val="Heading1"/>
      </w:pPr>
      <w:bookmarkStart w:id="15" w:name="_Toc216449114"/>
      <w:r w:rsidRPr="004C1B41">
        <w:t>Underlying Mechanisms: Deprivation, Stress, and Racism</w:t>
      </w:r>
      <w:bookmarkEnd w:id="15"/>
    </w:p>
    <w:p w14:paraId="07B667C5" w14:textId="29AA3C80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 processes which have led to these inequalities are traceable to accrued social disadvantage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structural discrimination. Matthews et al. (2022) noticed that ethnic inequalities were still substantial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even after the deprivation factor was considered, which suggests that structural racism had its own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impact. According to Jardine et al. (2022), intensive care was disproportionally admitted to the women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who were ethnic minorities following childbirth, which is not only a symptom of care escalation but also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a possible </w:t>
      </w:r>
      <w:r w:rsidRPr="004C1B41">
        <w:rPr>
          <w:rFonts w:ascii="Arial" w:hAnsi="Arial" w:cs="Arial"/>
          <w:sz w:val="22"/>
          <w:szCs w:val="22"/>
        </w:rPr>
        <w:lastRenderedPageBreak/>
        <w:t>indication of clinical decision-making bias. Moreover, Hindes et al. (2024) correlated preterm</w:t>
      </w:r>
      <w:r w:rsidR="0042038E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birth, a risk factor of stillbirth, with deprivation and ethnicity, which supports the concept of inequalities</w:t>
      </w:r>
      <w:r w:rsidR="004F509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being distributed on a continuum of perinatal outcomes. Hammer et al. (2024) discovered that ambient air</w:t>
      </w:r>
      <w:r w:rsidR="004F509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pollution was substantially linked with stillbirth risk with disproportionately high incidence among</w:t>
      </w:r>
      <w:r w:rsidR="004F509C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women living in poorer cities.</w:t>
      </w:r>
    </w:p>
    <w:p w14:paraId="7BB7A370" w14:textId="77777777" w:rsidR="00E904B2" w:rsidRPr="004C1B41" w:rsidRDefault="00E904B2" w:rsidP="009A0B74">
      <w:pPr>
        <w:pStyle w:val="Heading1"/>
      </w:pPr>
      <w:bookmarkStart w:id="16" w:name="_Toc216449115"/>
      <w:r w:rsidRPr="004C1B41">
        <w:t>Cultural and Communication Barriers</w:t>
      </w:r>
      <w:bookmarkEnd w:id="16"/>
    </w:p>
    <w:p w14:paraId="3F078945" w14:textId="5E26A97C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Qualitative studies emphasise the role of cultural and language obstacles in increasing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inequalities. According to Stacey et al. (2021), it was found that migrant women tended to distrust the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information about public health because of its cultural insensitivity. Ahmed et al. (2020) also shed some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light on the impact of traditional pregnancy </w:t>
      </w:r>
      <w:r w:rsidR="00E2773A">
        <w:rPr>
          <w:rFonts w:ascii="Arial" w:hAnsi="Arial" w:cs="Arial"/>
          <w:sz w:val="22"/>
          <w:szCs w:val="22"/>
        </w:rPr>
        <w:t>practices and dependence on spiritual explanations on care-seeking behaviour among South Asian populations, which is</w:t>
      </w:r>
      <w:r w:rsidRPr="004C1B4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4C1B41">
        <w:rPr>
          <w:rFonts w:ascii="Arial" w:hAnsi="Arial" w:cs="Arial"/>
          <w:sz w:val="22"/>
          <w:szCs w:val="22"/>
        </w:rPr>
        <w:t>similar to</w:t>
      </w:r>
      <w:proofErr w:type="gramEnd"/>
      <w:r w:rsidRPr="004C1B41">
        <w:rPr>
          <w:rFonts w:ascii="Arial" w:hAnsi="Arial" w:cs="Arial"/>
          <w:sz w:val="22"/>
          <w:szCs w:val="22"/>
        </w:rPr>
        <w:t xml:space="preserve"> the experience of the diaspora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communities in London. McCloskey (2022) also noted that bereaved parents who are ethnic minorities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had lower access to culturally suitable bereavement support models, which further leads to trauma and</w:t>
      </w:r>
      <w:r w:rsidR="00175B7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withdrawal of healthcare services.</w:t>
      </w:r>
    </w:p>
    <w:p w14:paraId="1F29EC18" w14:textId="77777777" w:rsidR="00E904B2" w:rsidRPr="004C1B41" w:rsidRDefault="00E904B2" w:rsidP="009A0B74">
      <w:pPr>
        <w:pStyle w:val="Heading1"/>
      </w:pPr>
      <w:bookmarkStart w:id="17" w:name="_Toc216449116"/>
      <w:r w:rsidRPr="004C1B41">
        <w:t>Policy Implications and NHS Strategies</w:t>
      </w:r>
      <w:bookmarkEnd w:id="17"/>
    </w:p>
    <w:p w14:paraId="317C7247" w14:textId="060DA9F7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 xml:space="preserve">The NHS Long Term Plan (2019) and </w:t>
      </w:r>
      <w:r w:rsidR="001D0543">
        <w:rPr>
          <w:rFonts w:ascii="Arial" w:hAnsi="Arial" w:cs="Arial"/>
          <w:sz w:val="22"/>
          <w:szCs w:val="22"/>
        </w:rPr>
        <w:t>the Equity and Equality Guidance are national strategies that aim to reduce the rate of stillbirth by half by 2025 and eliminate</w:t>
      </w:r>
      <w:r w:rsidRPr="004C1B41">
        <w:rPr>
          <w:rFonts w:ascii="Arial" w:hAnsi="Arial" w:cs="Arial"/>
          <w:sz w:val="22"/>
          <w:szCs w:val="22"/>
        </w:rPr>
        <w:t xml:space="preserve"> racial disparities in the provision of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maternity care. The studies examined have</w:t>
      </w:r>
      <w:r w:rsidR="001D0543">
        <w:rPr>
          <w:rFonts w:ascii="Arial" w:hAnsi="Arial" w:cs="Arial"/>
          <w:sz w:val="22"/>
          <w:szCs w:val="22"/>
        </w:rPr>
        <w:t>, however,</w:t>
      </w:r>
      <w:r w:rsidRPr="004C1B41">
        <w:rPr>
          <w:rFonts w:ascii="Arial" w:hAnsi="Arial" w:cs="Arial"/>
          <w:sz w:val="22"/>
          <w:szCs w:val="22"/>
        </w:rPr>
        <w:t xml:space="preserve"> shown that such ambitions are yet to be fulfilled in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full. According to Kingdon et al. (2019), </w:t>
      </w:r>
      <w:r w:rsidR="0028572F">
        <w:rPr>
          <w:rFonts w:ascii="Arial" w:hAnsi="Arial" w:cs="Arial"/>
          <w:sz w:val="22"/>
          <w:szCs w:val="22"/>
        </w:rPr>
        <w:t xml:space="preserve">efforts such as the Maternity Transformation Programme have also led to improvements in data </w:t>
      </w:r>
      <w:r w:rsidR="006F787E">
        <w:rPr>
          <w:rFonts w:ascii="Arial" w:hAnsi="Arial" w:cs="Arial"/>
          <w:sz w:val="22"/>
          <w:szCs w:val="22"/>
        </w:rPr>
        <w:t>collection but</w:t>
      </w:r>
      <w:r w:rsidR="0028572F">
        <w:rPr>
          <w:rFonts w:ascii="Arial" w:hAnsi="Arial" w:cs="Arial"/>
          <w:sz w:val="22"/>
          <w:szCs w:val="22"/>
        </w:rPr>
        <w:t xml:space="preserve"> have failed to address</w:t>
      </w:r>
      <w:r w:rsidRPr="004C1B41">
        <w:rPr>
          <w:rFonts w:ascii="Arial" w:hAnsi="Arial" w:cs="Arial"/>
          <w:sz w:val="22"/>
          <w:szCs w:val="22"/>
        </w:rPr>
        <w:t xml:space="preserve"> the root of structural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inequity. Discontinuity </w:t>
      </w:r>
      <w:r w:rsidR="003358E8">
        <w:rPr>
          <w:rFonts w:ascii="Arial" w:hAnsi="Arial" w:cs="Arial"/>
          <w:sz w:val="22"/>
          <w:szCs w:val="22"/>
        </w:rPr>
        <w:t>in midwifery care and uneven implementation of equity-based models remain key factors hindering</w:t>
      </w:r>
      <w:r w:rsidRPr="004C1B41">
        <w:rPr>
          <w:rFonts w:ascii="Arial" w:hAnsi="Arial" w:cs="Arial"/>
          <w:sz w:val="22"/>
          <w:szCs w:val="22"/>
        </w:rPr>
        <w:t xml:space="preserve"> improvement in London. Additionally, Kayode et al. (2025) observed considerable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dispersion between NHS trusts despite the implementation of the policies, and local governance,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leadership involvement, and community co-production appeared to be the </w:t>
      </w:r>
      <w:r w:rsidR="003358E8">
        <w:rPr>
          <w:rFonts w:ascii="Arial" w:hAnsi="Arial" w:cs="Arial"/>
          <w:sz w:val="22"/>
          <w:szCs w:val="22"/>
        </w:rPr>
        <w:t>determinants</w:t>
      </w:r>
      <w:r w:rsidRPr="004C1B41">
        <w:rPr>
          <w:rFonts w:ascii="Arial" w:hAnsi="Arial" w:cs="Arial"/>
          <w:sz w:val="22"/>
          <w:szCs w:val="22"/>
        </w:rPr>
        <w:t xml:space="preserve"> when it comes to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converting the policy into a quantifiable change.</w:t>
      </w:r>
    </w:p>
    <w:p w14:paraId="0E38D760" w14:textId="48EC8D3F" w:rsidR="00E904B2" w:rsidRPr="004C1B41" w:rsidRDefault="00E904B2" w:rsidP="009A0B74">
      <w:pPr>
        <w:pStyle w:val="Heading1"/>
      </w:pPr>
      <w:bookmarkStart w:id="18" w:name="_Toc216449117"/>
      <w:r w:rsidRPr="004C1B41">
        <w:t>Directions and Practical Applications</w:t>
      </w:r>
      <w:bookmarkEnd w:id="18"/>
    </w:p>
    <w:p w14:paraId="026B86BB" w14:textId="2BBE7368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The findings from this review underscore an urgent need for both targeted research and the</w:t>
      </w:r>
      <w:r w:rsidR="00076992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 xml:space="preserve">translation of existing evidence into practical, community-based solutions. Future research should </w:t>
      </w:r>
      <w:r w:rsidR="0049467E">
        <w:rPr>
          <w:rFonts w:ascii="Arial" w:hAnsi="Arial" w:cs="Arial"/>
          <w:sz w:val="22"/>
          <w:szCs w:val="22"/>
        </w:rPr>
        <w:t xml:space="preserve">extend beyond national aggregates and employ mixed-methods longitudinal designs to explore how ethnicity intersects with factors such as migration history, health literacy, and </w:t>
      </w:r>
      <w:r w:rsidR="0049467E">
        <w:rPr>
          <w:rFonts w:ascii="Arial" w:hAnsi="Arial" w:cs="Arial"/>
          <w:sz w:val="22"/>
          <w:szCs w:val="22"/>
        </w:rPr>
        <w:lastRenderedPageBreak/>
        <w:t>environmental deprivation at the borough or ward level</w:t>
      </w:r>
      <w:r w:rsidRPr="004C1B41">
        <w:rPr>
          <w:rFonts w:ascii="Arial" w:hAnsi="Arial" w:cs="Arial"/>
          <w:sz w:val="22"/>
          <w:szCs w:val="22"/>
        </w:rPr>
        <w:t xml:space="preserve"> (Kayode et al., 2025). Such studies could help to identify hyper-local disparities,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allowing NHS trusts and local authorities to prioritise resource allocation to the most vulnerable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communities. Moreover, participatory action research—where women from ethnic minority backgrounds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are involved as co-researchers—could ensure that interventions are culturally grounded and responsive t</w:t>
      </w:r>
      <w:r w:rsidR="001C51B4" w:rsidRPr="004C1B41">
        <w:rPr>
          <w:rFonts w:ascii="Arial" w:hAnsi="Arial" w:cs="Arial"/>
          <w:sz w:val="22"/>
          <w:szCs w:val="22"/>
        </w:rPr>
        <w:t xml:space="preserve">o </w:t>
      </w:r>
      <w:r w:rsidRPr="004C1B41">
        <w:rPr>
          <w:rFonts w:ascii="Arial" w:hAnsi="Arial" w:cs="Arial"/>
          <w:sz w:val="22"/>
          <w:szCs w:val="22"/>
        </w:rPr>
        <w:t>lived experiences.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 practical terms, there is a growing opportunity for the NHS and local councils to strengthen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partnerships with voluntary and community organisations working within migrant and minority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populations. Culturally adapted antenatal education programmes, co-delivered by bilingual midwives or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community health advocates, have demonstrated effectiveness in improving trust and early engagement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with maternity services (Ahmed et al., 2020). Digital health interventions, such as multilingual mobile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applications providing stillbirth prevention guidance and appointment reminders, could further reduce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informational and linguistic barriers. Importantly, these initiatives should be complemented by structural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reforms that ensure continuity of care, enhance the diversity of the maternity workforce, and embed</w:t>
      </w:r>
      <w:r w:rsidR="001C51B4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equity performance indicators into NHS quality metrics.</w:t>
      </w:r>
    </w:p>
    <w:p w14:paraId="530D1D76" w14:textId="6D99A6B2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Ultimately, achieving equity in stillbirth outcomes requires integrating biomedical, social, and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environmental strategies within a justice-oriented framework. This involves moving beyond describing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disparities to actively dismantling the social hierarchies that sustain them. By embedding intersectionality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anti-racism into all stages of maternity policy and practice, London can serve as a model for inclusive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maternal health systems across the UK.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Limitations and Research Gaps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Even with the coherent results, the methodology of the evidence base is limited. According to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Matthews et al. (2022), ethnicity data are either not complete or not consistently collected in national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datasets. A lot of research is based on retrospective data, and it can hide intersectional aspects, including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migration or discrimination. Minority subgroups often have small sample sizes, which restrict the ability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to wield statistical power (Kayode et al., 2025). Moreover, longitudinal and borough-based research in</w:t>
      </w:r>
      <w:r w:rsidR="008655B5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London, especially the one which has investigated the interaction of local deprivation, pollution, and</w:t>
      </w:r>
      <w:r w:rsidR="00AC748F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quality of healthcare through their time-dependency, is lacking.</w:t>
      </w:r>
    </w:p>
    <w:p w14:paraId="39300F9C" w14:textId="77777777" w:rsidR="00E904B2" w:rsidRPr="004C1B41" w:rsidRDefault="00E904B2" w:rsidP="009A0B74">
      <w:pPr>
        <w:pStyle w:val="Heading1"/>
      </w:pPr>
      <w:bookmarkStart w:id="19" w:name="_Toc216449118"/>
      <w:r w:rsidRPr="004C1B41">
        <w:t>Conclusion and Recommendations</w:t>
      </w:r>
      <w:bookmarkEnd w:id="19"/>
    </w:p>
    <w:p w14:paraId="02275227" w14:textId="0615120D" w:rsidR="00E904B2" w:rsidRPr="004C1B41" w:rsidRDefault="00826222" w:rsidP="009A440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conclude, </w:t>
      </w:r>
      <w:r w:rsidR="00B51899">
        <w:rPr>
          <w:rFonts w:ascii="Arial" w:hAnsi="Arial" w:cs="Arial"/>
          <w:sz w:val="22"/>
          <w:szCs w:val="22"/>
        </w:rPr>
        <w:t xml:space="preserve">the current scoping review confirms that the problem of ethnic disparities in stillbirth is also important in Greater London, despite the recent improvement in the quality of care in </w:t>
      </w:r>
      <w:r w:rsidR="00E904B2" w:rsidRPr="004C1B41">
        <w:rPr>
          <w:rFonts w:ascii="Arial" w:hAnsi="Arial" w:cs="Arial"/>
          <w:sz w:val="22"/>
          <w:szCs w:val="22"/>
        </w:rPr>
        <w:t>maternity and</w:t>
      </w:r>
      <w:r w:rsidR="00AC748F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the national policy of the country. The systematic inequities that remain</w:t>
      </w:r>
      <w:r w:rsidR="00B51899">
        <w:rPr>
          <w:rFonts w:ascii="Arial" w:hAnsi="Arial" w:cs="Arial"/>
          <w:sz w:val="22"/>
          <w:szCs w:val="22"/>
        </w:rPr>
        <w:t>, especially among black and South Asian women,</w:t>
      </w:r>
      <w:r w:rsidR="00E904B2" w:rsidRPr="004C1B41">
        <w:rPr>
          <w:rFonts w:ascii="Arial" w:hAnsi="Arial" w:cs="Arial"/>
          <w:sz w:val="22"/>
          <w:szCs w:val="22"/>
        </w:rPr>
        <w:t xml:space="preserve"> are the combination of structural inequity and socioeconomic deprivation and inequalities</w:t>
      </w:r>
      <w:r w:rsidR="00403B5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in obtaining quality healthcare (Matthews et al., 2022; Kayode et al., 2025). Such differences are not</w:t>
      </w:r>
      <w:r w:rsidR="00403B5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 xml:space="preserve">confined to biological </w:t>
      </w:r>
      <w:r w:rsidR="00E904B2" w:rsidRPr="004C1B41">
        <w:rPr>
          <w:rFonts w:ascii="Arial" w:hAnsi="Arial" w:cs="Arial"/>
          <w:sz w:val="22"/>
          <w:szCs w:val="22"/>
        </w:rPr>
        <w:lastRenderedPageBreak/>
        <w:t>variations but are predetermined by more general factors, including poverty,</w:t>
      </w:r>
      <w:r w:rsidR="00403B5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housing instability, professional stress, and systematic discrimination (Kingdon et al., 2019).</w:t>
      </w:r>
    </w:p>
    <w:p w14:paraId="22E4E588" w14:textId="2029141F" w:rsidR="00630759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To reduce these disparities, targeted, evidence-based strategies must be implemented:</w:t>
      </w:r>
      <w:r w:rsidR="00630759">
        <w:rPr>
          <w:rFonts w:ascii="Arial" w:hAnsi="Arial" w:cs="Arial"/>
          <w:sz w:val="22"/>
          <w:szCs w:val="22"/>
        </w:rPr>
        <w:t xml:space="preserve"> </w:t>
      </w:r>
    </w:p>
    <w:p w14:paraId="71E23172" w14:textId="1CF3C0C7" w:rsidR="00E904B2" w:rsidRPr="004C1B41" w:rsidRDefault="00630759" w:rsidP="009A440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1. </w:t>
      </w:r>
      <w:r w:rsidR="00E904B2" w:rsidRPr="004C1B41">
        <w:rPr>
          <w:rFonts w:ascii="Arial" w:hAnsi="Arial" w:cs="Arial"/>
          <w:sz w:val="22"/>
          <w:szCs w:val="22"/>
        </w:rPr>
        <w:t>Strengthen culturally sensitive maternity training: Healthcare professionals should receive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comprehensive education in cultural competence, anti-racism, and inclusive communication to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improve trust and engagement (Ibrahim et al., 2025). Training should emphasise understanding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="00E904B2" w:rsidRPr="004C1B41">
        <w:rPr>
          <w:rFonts w:ascii="Arial" w:hAnsi="Arial" w:cs="Arial"/>
          <w:sz w:val="22"/>
          <w:szCs w:val="22"/>
        </w:rPr>
        <w:t>diverse pregnancy beliefs and social contexts.</w:t>
      </w:r>
    </w:p>
    <w:p w14:paraId="42DA15EE" w14:textId="731EA31A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2. Expand community-based midwifery continuity models: Continuity of carer schemes,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particularly in deprived London boroughs, have shown positive outcomes in reducing stillbirth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and preterm birth among ethnic minorities (Rivers et al., 2024). Investment in these services</w:t>
      </w:r>
      <w:r w:rsidR="007D0ED6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should be prioritised across all NHS trusts.</w:t>
      </w:r>
    </w:p>
    <w:p w14:paraId="16D91233" w14:textId="70AA212C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3. Improve ethnicity data collection in NHS records: Accurate, consistent recording of ethnic</w:t>
      </w:r>
      <w:r w:rsidR="002A65E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identity is crucial for identifying high-risk groups and monitoring intervention success (Kayode et</w:t>
      </w:r>
      <w:r w:rsidR="002A65E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al., 2025).</w:t>
      </w:r>
    </w:p>
    <w:p w14:paraId="4308C5EB" w14:textId="5368AB45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4. Address wider social determinants of health: Intersectoral collaboration is needed to tackle</w:t>
      </w:r>
      <w:r w:rsidR="002A65E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upstream factors such as housing quality, employment conditions, and maternal stress, which</w:t>
      </w:r>
      <w:r w:rsidR="002A65E8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disproportionately affect minority women (Kingdon et al., 2019).</w:t>
      </w:r>
    </w:p>
    <w:p w14:paraId="38694879" w14:textId="1481F2BC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  <w:r w:rsidRPr="004C1B41">
        <w:rPr>
          <w:rFonts w:ascii="Arial" w:hAnsi="Arial" w:cs="Arial"/>
          <w:sz w:val="22"/>
          <w:szCs w:val="22"/>
        </w:rPr>
        <w:t>5. Encourage London-focused longitudinal research: Future studies should explore borough-level variations, considering environmental and social determinants to design localised</w:t>
      </w:r>
      <w:r w:rsidR="005F4290" w:rsidRPr="004C1B41">
        <w:rPr>
          <w:rFonts w:ascii="Arial" w:hAnsi="Arial" w:cs="Arial"/>
          <w:sz w:val="22"/>
          <w:szCs w:val="22"/>
        </w:rPr>
        <w:t xml:space="preserve"> </w:t>
      </w:r>
      <w:r w:rsidRPr="004C1B41">
        <w:rPr>
          <w:rFonts w:ascii="Arial" w:hAnsi="Arial" w:cs="Arial"/>
          <w:sz w:val="22"/>
          <w:szCs w:val="22"/>
        </w:rPr>
        <w:t>interventions (Ibrahim et al., 2025).</w:t>
      </w:r>
    </w:p>
    <w:p w14:paraId="3A0E0A79" w14:textId="77777777" w:rsidR="00E904B2" w:rsidRPr="004C1B41" w:rsidRDefault="00E904B2" w:rsidP="009A440E">
      <w:pPr>
        <w:spacing w:line="360" w:lineRule="auto"/>
        <w:rPr>
          <w:rFonts w:ascii="Arial" w:hAnsi="Arial" w:cs="Arial"/>
          <w:sz w:val="22"/>
          <w:szCs w:val="22"/>
        </w:rPr>
      </w:pPr>
    </w:p>
    <w:p w14:paraId="73987500" w14:textId="77777777" w:rsidR="00E904B2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479B41B7" w14:textId="77777777" w:rsidR="006F094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4BDEBCFE" w14:textId="77777777" w:rsidR="006F094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75769AA1" w14:textId="77777777" w:rsidR="006F094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3AA64B3C" w14:textId="77777777" w:rsidR="006F094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5884E6A3" w14:textId="77777777" w:rsidR="006F094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0AFCEBDB" w14:textId="77777777" w:rsidR="006F094B" w:rsidRPr="00250E2B" w:rsidRDefault="006F094B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p w14:paraId="3ACD6A0D" w14:textId="77777777" w:rsidR="00E904B2" w:rsidRPr="00250E2B" w:rsidRDefault="00E904B2" w:rsidP="002D498B">
      <w:pPr>
        <w:pStyle w:val="Heading1"/>
      </w:pPr>
      <w:bookmarkStart w:id="20" w:name="_Toc216449119"/>
      <w:r w:rsidRPr="00250E2B">
        <w:lastRenderedPageBreak/>
        <w:t>References</w:t>
      </w:r>
      <w:bookmarkEnd w:id="20"/>
    </w:p>
    <w:p w14:paraId="0866523B" w14:textId="581FC5E8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Ahmed, J., Raynes-</w:t>
      </w:r>
      <w:proofErr w:type="spellStart"/>
      <w:r w:rsidRPr="00250E2B">
        <w:rPr>
          <w:rFonts w:ascii="Arial" w:hAnsi="Arial" w:cs="Arial"/>
          <w:sz w:val="22"/>
          <w:szCs w:val="22"/>
        </w:rPr>
        <w:t>Greenow</w:t>
      </w:r>
      <w:proofErr w:type="spellEnd"/>
      <w:r w:rsidRPr="00250E2B">
        <w:rPr>
          <w:rFonts w:ascii="Arial" w:hAnsi="Arial" w:cs="Arial"/>
          <w:sz w:val="22"/>
          <w:szCs w:val="22"/>
        </w:rPr>
        <w:t>, C., and Alam, A. (2020). Traditional practices during pregnancy and birth,</w:t>
      </w:r>
      <w:r w:rsidR="00B87237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and perceptions of perinatal losses in women of rural Pakistan. Midwifery, </w:t>
      </w:r>
      <w:r w:rsidR="00F11AB1">
        <w:rPr>
          <w:rFonts w:ascii="Arial" w:hAnsi="Arial" w:cs="Arial"/>
          <w:sz w:val="22"/>
          <w:szCs w:val="22"/>
        </w:rPr>
        <w:t>vol.</w:t>
      </w:r>
      <w:r w:rsidR="00F11AB1" w:rsidRPr="00250E2B">
        <w:rPr>
          <w:rFonts w:ascii="Arial" w:hAnsi="Arial" w:cs="Arial"/>
          <w:sz w:val="22"/>
          <w:szCs w:val="22"/>
        </w:rPr>
        <w:t>91,</w:t>
      </w:r>
      <w:r w:rsidR="00F11AB1">
        <w:rPr>
          <w:rFonts w:ascii="Arial" w:hAnsi="Arial" w:cs="Arial"/>
          <w:sz w:val="22"/>
          <w:szCs w:val="22"/>
        </w:rPr>
        <w:t xml:space="preserve"> p.</w:t>
      </w:r>
      <w:r w:rsidRPr="00250E2B">
        <w:rPr>
          <w:rFonts w:ascii="Arial" w:hAnsi="Arial" w:cs="Arial"/>
          <w:sz w:val="22"/>
          <w:szCs w:val="22"/>
        </w:rPr>
        <w:t xml:space="preserve"> 102854.</w:t>
      </w:r>
    </w:p>
    <w:p w14:paraId="665BE12D" w14:textId="4D0A45F1" w:rsidR="009A440E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50E2B">
        <w:rPr>
          <w:rFonts w:ascii="Arial" w:hAnsi="Arial" w:cs="Arial"/>
          <w:sz w:val="22"/>
          <w:szCs w:val="22"/>
        </w:rPr>
        <w:t>Arechvo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250E2B">
        <w:rPr>
          <w:rFonts w:ascii="Arial" w:hAnsi="Arial" w:cs="Arial"/>
          <w:sz w:val="22"/>
          <w:szCs w:val="22"/>
        </w:rPr>
        <w:t>Nikolaidi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D. A., Gil, M. M., Rolle, V., Syngelaki, A., </w:t>
      </w:r>
      <w:proofErr w:type="spellStart"/>
      <w:r w:rsidRPr="00250E2B">
        <w:rPr>
          <w:rFonts w:ascii="Arial" w:hAnsi="Arial" w:cs="Arial"/>
          <w:sz w:val="22"/>
          <w:szCs w:val="22"/>
        </w:rPr>
        <w:t>Akolekar</w:t>
      </w:r>
      <w:proofErr w:type="spellEnd"/>
      <w:r w:rsidRPr="00250E2B">
        <w:rPr>
          <w:rFonts w:ascii="Arial" w:hAnsi="Arial" w:cs="Arial"/>
          <w:sz w:val="22"/>
          <w:szCs w:val="22"/>
        </w:rPr>
        <w:t>, R., and Nicolaides, K. H.</w:t>
      </w:r>
      <w:r w:rsidR="00B87237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(2023). Incidence of stillbirth: effect of deprivation. Ultrasound in Obstetrics and</w:t>
      </w:r>
      <w:r w:rsidR="00B6793C">
        <w:rPr>
          <w:rFonts w:ascii="Arial" w:hAnsi="Arial" w:cs="Arial"/>
          <w:sz w:val="22"/>
          <w:szCs w:val="22"/>
        </w:rPr>
        <w:t xml:space="preserve"> </w:t>
      </w:r>
      <w:r w:rsidR="00B87237">
        <w:rPr>
          <w:rFonts w:ascii="Arial" w:hAnsi="Arial" w:cs="Arial"/>
          <w:sz w:val="22"/>
          <w:szCs w:val="22"/>
        </w:rPr>
        <w:t>Gynaecology</w:t>
      </w:r>
      <w:r w:rsidRPr="00250E2B">
        <w:rPr>
          <w:rFonts w:ascii="Arial" w:hAnsi="Arial" w:cs="Arial"/>
          <w:sz w:val="22"/>
          <w:szCs w:val="22"/>
        </w:rPr>
        <w:t>,</w:t>
      </w:r>
      <w:r w:rsidR="00F11AB1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 xml:space="preserve"> 61(2), </w:t>
      </w:r>
      <w:r w:rsidR="00F11AB1">
        <w:rPr>
          <w:rFonts w:ascii="Arial" w:hAnsi="Arial" w:cs="Arial"/>
          <w:sz w:val="22"/>
          <w:szCs w:val="22"/>
        </w:rPr>
        <w:t>pp</w:t>
      </w:r>
      <w:r w:rsidR="0039647D">
        <w:rPr>
          <w:rFonts w:ascii="Arial" w:hAnsi="Arial" w:cs="Arial"/>
          <w:sz w:val="22"/>
          <w:szCs w:val="22"/>
        </w:rPr>
        <w:t>.</w:t>
      </w:r>
      <w:r w:rsidRPr="00250E2B">
        <w:rPr>
          <w:rFonts w:ascii="Arial" w:hAnsi="Arial" w:cs="Arial"/>
          <w:sz w:val="22"/>
          <w:szCs w:val="22"/>
        </w:rPr>
        <w:t>198-206.</w:t>
      </w:r>
    </w:p>
    <w:p w14:paraId="6F2D2859" w14:textId="6CFC1D2A" w:rsidR="00E904B2" w:rsidRPr="00250E2B" w:rsidRDefault="00B6793C" w:rsidP="00250E2B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E904B2" w:rsidRPr="00250E2B">
        <w:rPr>
          <w:rFonts w:ascii="Arial" w:hAnsi="Arial" w:cs="Arial"/>
          <w:sz w:val="22"/>
          <w:szCs w:val="22"/>
        </w:rPr>
        <w:t>Arksey, H., and</w:t>
      </w:r>
      <w:r w:rsidR="0039647D">
        <w:rPr>
          <w:rFonts w:ascii="Arial" w:hAnsi="Arial" w:cs="Arial"/>
          <w:sz w:val="22"/>
          <w:szCs w:val="22"/>
        </w:rPr>
        <w:t xml:space="preserve"> Mally</w:t>
      </w:r>
      <w:r w:rsidR="00E904B2" w:rsidRPr="00250E2B">
        <w:rPr>
          <w:rFonts w:ascii="Arial" w:hAnsi="Arial" w:cs="Arial"/>
          <w:sz w:val="22"/>
          <w:szCs w:val="22"/>
        </w:rPr>
        <w:t xml:space="preserve">, L. (2005). Scoping studies: </w:t>
      </w:r>
      <w:r w:rsidR="00407A0E">
        <w:rPr>
          <w:rFonts w:ascii="Arial" w:hAnsi="Arial" w:cs="Arial"/>
          <w:sz w:val="22"/>
          <w:szCs w:val="22"/>
        </w:rPr>
        <w:t>Towards a Methodological Framework</w:t>
      </w:r>
      <w:r w:rsidR="00E904B2" w:rsidRPr="00250E2B">
        <w:rPr>
          <w:rFonts w:ascii="Arial" w:hAnsi="Arial" w:cs="Arial"/>
          <w:sz w:val="22"/>
          <w:szCs w:val="22"/>
        </w:rPr>
        <w:t>. International</w:t>
      </w:r>
      <w:r>
        <w:rPr>
          <w:rFonts w:ascii="Arial" w:hAnsi="Arial" w:cs="Arial"/>
          <w:sz w:val="22"/>
          <w:szCs w:val="22"/>
        </w:rPr>
        <w:t xml:space="preserve"> </w:t>
      </w:r>
      <w:r w:rsidR="00E904B2" w:rsidRPr="00250E2B">
        <w:rPr>
          <w:rFonts w:ascii="Arial" w:hAnsi="Arial" w:cs="Arial"/>
          <w:sz w:val="22"/>
          <w:szCs w:val="22"/>
        </w:rPr>
        <w:t>journal of social research methodology,</w:t>
      </w:r>
      <w:r w:rsidR="0039647D">
        <w:rPr>
          <w:rFonts w:ascii="Arial" w:hAnsi="Arial" w:cs="Arial"/>
          <w:sz w:val="22"/>
          <w:szCs w:val="22"/>
        </w:rPr>
        <w:t xml:space="preserve"> vol.</w:t>
      </w:r>
      <w:r w:rsidR="00E904B2" w:rsidRPr="00250E2B">
        <w:rPr>
          <w:rFonts w:ascii="Arial" w:hAnsi="Arial" w:cs="Arial"/>
          <w:sz w:val="22"/>
          <w:szCs w:val="22"/>
        </w:rPr>
        <w:t xml:space="preserve"> 8(1), </w:t>
      </w:r>
      <w:r w:rsidR="0039647D">
        <w:rPr>
          <w:rFonts w:ascii="Arial" w:hAnsi="Arial" w:cs="Arial"/>
          <w:sz w:val="22"/>
          <w:szCs w:val="22"/>
        </w:rPr>
        <w:t>pp.</w:t>
      </w:r>
      <w:r w:rsidR="00E904B2" w:rsidRPr="00250E2B">
        <w:rPr>
          <w:rFonts w:ascii="Arial" w:hAnsi="Arial" w:cs="Arial"/>
          <w:sz w:val="22"/>
          <w:szCs w:val="22"/>
        </w:rPr>
        <w:t>19-32.</w:t>
      </w:r>
    </w:p>
    <w:p w14:paraId="534B1859" w14:textId="2CBBBEE0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50E2B">
        <w:rPr>
          <w:rFonts w:ascii="Arial" w:hAnsi="Arial" w:cs="Arial"/>
          <w:sz w:val="22"/>
          <w:szCs w:val="22"/>
        </w:rPr>
        <w:t>Elgeddawy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M., and </w:t>
      </w:r>
      <w:proofErr w:type="spellStart"/>
      <w:r w:rsidRPr="00250E2B">
        <w:rPr>
          <w:rFonts w:ascii="Arial" w:hAnsi="Arial" w:cs="Arial"/>
          <w:sz w:val="22"/>
          <w:szCs w:val="22"/>
        </w:rPr>
        <w:t>Abouraia</w:t>
      </w:r>
      <w:proofErr w:type="spellEnd"/>
      <w:r w:rsidRPr="00250E2B">
        <w:rPr>
          <w:rFonts w:ascii="Arial" w:hAnsi="Arial" w:cs="Arial"/>
          <w:sz w:val="22"/>
          <w:szCs w:val="22"/>
        </w:rPr>
        <w:t>, M. (2024, July). Pragmatism as a research paradigm. In European</w:t>
      </w:r>
      <w:r w:rsidR="00B6793C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Conference on Research Methodology for Business and Management Studies (pp. 71-74).</w:t>
      </w:r>
    </w:p>
    <w:p w14:paraId="7440562B" w14:textId="4E46A663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Academic Conferences International Limited.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Hadebe, R., Seed, P. T., Essien, D., Headen, K., Mahmud, S., </w:t>
      </w:r>
      <w:proofErr w:type="spellStart"/>
      <w:r w:rsidRPr="00250E2B">
        <w:rPr>
          <w:rFonts w:ascii="Arial" w:hAnsi="Arial" w:cs="Arial"/>
          <w:sz w:val="22"/>
          <w:szCs w:val="22"/>
        </w:rPr>
        <w:t>Owasil</w:t>
      </w:r>
      <w:proofErr w:type="spellEnd"/>
      <w:r w:rsidRPr="00250E2B">
        <w:rPr>
          <w:rFonts w:ascii="Arial" w:hAnsi="Arial" w:cs="Arial"/>
          <w:sz w:val="22"/>
          <w:szCs w:val="22"/>
        </w:rPr>
        <w:t>, S., ... and Oteng-Ntim, E. (2021).</w:t>
      </w:r>
      <w:r w:rsidR="00407A0E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Can birth outcome inequality be reduced using targeted caseload midwifery in a deprived</w:t>
      </w:r>
      <w:r w:rsidR="00FA580A">
        <w:rPr>
          <w:rFonts w:ascii="Arial" w:hAnsi="Arial" w:cs="Arial"/>
          <w:sz w:val="22"/>
          <w:szCs w:val="22"/>
        </w:rPr>
        <w:t>,</w:t>
      </w:r>
      <w:r w:rsidRPr="00250E2B">
        <w:rPr>
          <w:rFonts w:ascii="Arial" w:hAnsi="Arial" w:cs="Arial"/>
          <w:sz w:val="22"/>
          <w:szCs w:val="22"/>
        </w:rPr>
        <w:t xml:space="preserve"> diverse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="00003748" w:rsidRPr="00250E2B">
        <w:rPr>
          <w:rFonts w:ascii="Arial" w:hAnsi="Arial" w:cs="Arial"/>
          <w:sz w:val="22"/>
          <w:szCs w:val="22"/>
        </w:rPr>
        <w:t>inner-city</w:t>
      </w:r>
      <w:r w:rsidRPr="00250E2B">
        <w:rPr>
          <w:rFonts w:ascii="Arial" w:hAnsi="Arial" w:cs="Arial"/>
          <w:sz w:val="22"/>
          <w:szCs w:val="22"/>
        </w:rPr>
        <w:t xml:space="preserve"> population? A retrospective cohort study, London, UK. BMJ </w:t>
      </w:r>
      <w:r w:rsidR="00FA580A">
        <w:rPr>
          <w:rFonts w:ascii="Arial" w:hAnsi="Arial" w:cs="Arial"/>
          <w:sz w:val="22"/>
          <w:szCs w:val="22"/>
        </w:rPr>
        <w:t>Open</w:t>
      </w:r>
      <w:r w:rsidRPr="00250E2B">
        <w:rPr>
          <w:rFonts w:ascii="Arial" w:hAnsi="Arial" w:cs="Arial"/>
          <w:sz w:val="22"/>
          <w:szCs w:val="22"/>
        </w:rPr>
        <w:t>, </w:t>
      </w:r>
      <w:r w:rsidR="001B20FD">
        <w:rPr>
          <w:rFonts w:ascii="Arial" w:hAnsi="Arial" w:cs="Arial"/>
          <w:sz w:val="22"/>
          <w:szCs w:val="22"/>
        </w:rPr>
        <w:t>vol.</w:t>
      </w:r>
      <w:r w:rsidRPr="00250E2B">
        <w:rPr>
          <w:rFonts w:ascii="Arial" w:hAnsi="Arial" w:cs="Arial"/>
          <w:sz w:val="22"/>
          <w:szCs w:val="22"/>
        </w:rPr>
        <w:t>11(11).</w:t>
      </w:r>
    </w:p>
    <w:p w14:paraId="78289042" w14:textId="1ACCE098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Hammer, L., </w:t>
      </w:r>
      <w:proofErr w:type="spellStart"/>
      <w:r w:rsidRPr="00250E2B">
        <w:rPr>
          <w:rFonts w:ascii="Arial" w:hAnsi="Arial" w:cs="Arial"/>
          <w:sz w:val="22"/>
          <w:szCs w:val="22"/>
        </w:rPr>
        <w:t>Heazell</w:t>
      </w:r>
      <w:proofErr w:type="spellEnd"/>
      <w:r w:rsidRPr="00250E2B">
        <w:rPr>
          <w:rFonts w:ascii="Arial" w:hAnsi="Arial" w:cs="Arial"/>
          <w:sz w:val="22"/>
          <w:szCs w:val="22"/>
        </w:rPr>
        <w:t>, A. E., Povey, A., Myers, J. E., Thompson, J. M., and Johnstone, E. D. (2024).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Assessment of the association between ambient air pollution and stillbirth in the UK: results from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a secondary analysis of the MiNESS case–control study. BJOG: An International Journal of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Obstetrics and Gynaecology, </w:t>
      </w:r>
      <w:r w:rsidR="001B20FD">
        <w:rPr>
          <w:rFonts w:ascii="Arial" w:hAnsi="Arial" w:cs="Arial"/>
          <w:sz w:val="22"/>
          <w:szCs w:val="22"/>
        </w:rPr>
        <w:t>vol.</w:t>
      </w:r>
      <w:r w:rsidRPr="00250E2B">
        <w:rPr>
          <w:rFonts w:ascii="Arial" w:hAnsi="Arial" w:cs="Arial"/>
          <w:sz w:val="22"/>
          <w:szCs w:val="22"/>
        </w:rPr>
        <w:t>131(5),</w:t>
      </w:r>
      <w:r w:rsidR="001B20FD">
        <w:rPr>
          <w:rFonts w:ascii="Arial" w:hAnsi="Arial" w:cs="Arial"/>
          <w:sz w:val="22"/>
          <w:szCs w:val="22"/>
        </w:rPr>
        <w:t xml:space="preserve"> pp</w:t>
      </w:r>
      <w:r w:rsidRPr="00250E2B">
        <w:rPr>
          <w:rFonts w:ascii="Arial" w:hAnsi="Arial" w:cs="Arial"/>
          <w:sz w:val="22"/>
          <w:szCs w:val="22"/>
        </w:rPr>
        <w:t xml:space="preserve"> 598-609.</w:t>
      </w:r>
    </w:p>
    <w:p w14:paraId="37862948" w14:textId="56B6E3DA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Hindes, I. D., Ibrahim, B., Jardine, J., Zenner, D., and </w:t>
      </w:r>
      <w:proofErr w:type="spellStart"/>
      <w:r w:rsidRPr="00250E2B">
        <w:rPr>
          <w:rFonts w:ascii="Arial" w:hAnsi="Arial" w:cs="Arial"/>
          <w:sz w:val="22"/>
          <w:szCs w:val="22"/>
        </w:rPr>
        <w:t>Iliodromiti</w:t>
      </w:r>
      <w:proofErr w:type="spellEnd"/>
      <w:r w:rsidRPr="00250E2B">
        <w:rPr>
          <w:rFonts w:ascii="Arial" w:hAnsi="Arial" w:cs="Arial"/>
          <w:sz w:val="22"/>
          <w:szCs w:val="22"/>
        </w:rPr>
        <w:t>, S. (2024). Inequalities in Preterm Birth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in England: A Retrospective National Cohort Study Focusing on Deprivation and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Ethnicity. Available at SSRN 4958790.</w:t>
      </w:r>
    </w:p>
    <w:p w14:paraId="2A9B6BCC" w14:textId="11BF677A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Huang, B., Kong, L., Wang, C., Ju, F., Zhang, Q., Zhu, J., ... and Bu, D. (2023). Protein structure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prediction: challenges, advances, and the shift of research paradigms. Genomics, proteomics and</w:t>
      </w:r>
      <w:r w:rsidR="00DC5243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bioinformatics,</w:t>
      </w:r>
      <w:r w:rsidR="002B0D8E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 xml:space="preserve"> 21(5), </w:t>
      </w:r>
      <w:r w:rsidR="00DC5243">
        <w:rPr>
          <w:rFonts w:ascii="Arial" w:hAnsi="Arial" w:cs="Arial"/>
          <w:sz w:val="22"/>
          <w:szCs w:val="22"/>
        </w:rPr>
        <w:t>pp</w:t>
      </w:r>
      <w:r w:rsidR="00812661">
        <w:rPr>
          <w:rFonts w:ascii="Arial" w:hAnsi="Arial" w:cs="Arial"/>
          <w:sz w:val="22"/>
          <w:szCs w:val="22"/>
        </w:rPr>
        <w:t>.</w:t>
      </w:r>
      <w:r w:rsidRPr="00250E2B">
        <w:rPr>
          <w:rFonts w:ascii="Arial" w:hAnsi="Arial" w:cs="Arial"/>
          <w:sz w:val="22"/>
          <w:szCs w:val="22"/>
        </w:rPr>
        <w:t>913-925.</w:t>
      </w:r>
    </w:p>
    <w:p w14:paraId="3B924236" w14:textId="46DC8A44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Ibrahim, B., Jardine, J. E., </w:t>
      </w:r>
      <w:proofErr w:type="spellStart"/>
      <w:r w:rsidRPr="00250E2B">
        <w:rPr>
          <w:rFonts w:ascii="Arial" w:hAnsi="Arial" w:cs="Arial"/>
          <w:sz w:val="22"/>
          <w:szCs w:val="22"/>
        </w:rPr>
        <w:t>Lenguerrand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E., Judge, A., Khalil, A., Draycott, T., and </w:t>
      </w:r>
      <w:proofErr w:type="spellStart"/>
      <w:r w:rsidRPr="00250E2B">
        <w:rPr>
          <w:rFonts w:ascii="Arial" w:hAnsi="Arial" w:cs="Arial"/>
          <w:sz w:val="22"/>
          <w:szCs w:val="22"/>
        </w:rPr>
        <w:t>Iliodromiti</w:t>
      </w:r>
      <w:proofErr w:type="spellEnd"/>
      <w:r w:rsidRPr="00250E2B">
        <w:rPr>
          <w:rFonts w:ascii="Arial" w:hAnsi="Arial" w:cs="Arial"/>
          <w:sz w:val="22"/>
          <w:szCs w:val="22"/>
        </w:rPr>
        <w:t>, S. (2025).</w:t>
      </w:r>
      <w:r w:rsidR="002B0D8E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Impact of pandemic service changes on ethnic inequalities in maternal and perinatal outcomes in</w:t>
      </w:r>
      <w:r w:rsidR="00812661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England: a population-based study. BMJ </w:t>
      </w:r>
      <w:r w:rsidR="002B0D8E">
        <w:rPr>
          <w:rFonts w:ascii="Arial" w:hAnsi="Arial" w:cs="Arial"/>
          <w:sz w:val="22"/>
          <w:szCs w:val="22"/>
        </w:rPr>
        <w:t>Open</w:t>
      </w:r>
      <w:r w:rsidRPr="00250E2B">
        <w:rPr>
          <w:rFonts w:ascii="Arial" w:hAnsi="Arial" w:cs="Arial"/>
          <w:sz w:val="22"/>
          <w:szCs w:val="22"/>
        </w:rPr>
        <w:t>,</w:t>
      </w:r>
      <w:r w:rsidR="002B0D8E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>15(1), e090359.</w:t>
      </w:r>
    </w:p>
    <w:p w14:paraId="7FE95F57" w14:textId="7FA4700B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Jardine, J., Gurol</w:t>
      </w:r>
      <w:r w:rsidRPr="00250E2B">
        <w:rPr>
          <w:rFonts w:ascii="Cambria Math" w:hAnsi="Cambria Math" w:cs="Cambria Math"/>
          <w:sz w:val="22"/>
          <w:szCs w:val="22"/>
        </w:rPr>
        <w:t>‐</w:t>
      </w:r>
      <w:proofErr w:type="spellStart"/>
      <w:r w:rsidRPr="00250E2B">
        <w:rPr>
          <w:rFonts w:ascii="Arial" w:hAnsi="Arial" w:cs="Arial"/>
          <w:sz w:val="22"/>
          <w:szCs w:val="22"/>
        </w:rPr>
        <w:t>Urganci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I., Harris, T., Hawdon, J., </w:t>
      </w:r>
      <w:proofErr w:type="spellStart"/>
      <w:r w:rsidRPr="00250E2B">
        <w:rPr>
          <w:rFonts w:ascii="Arial" w:hAnsi="Arial" w:cs="Arial"/>
          <w:sz w:val="22"/>
          <w:szCs w:val="22"/>
        </w:rPr>
        <w:t>Pasupathy</w:t>
      </w:r>
      <w:proofErr w:type="spellEnd"/>
      <w:r w:rsidRPr="00250E2B">
        <w:rPr>
          <w:rFonts w:ascii="Arial" w:hAnsi="Arial" w:cs="Arial"/>
          <w:sz w:val="22"/>
          <w:szCs w:val="22"/>
        </w:rPr>
        <w:t>, D., van der Meulen, J., ... and NMPA</w:t>
      </w:r>
      <w:r w:rsidR="00812661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Project Team. (2022). Associations between ethnicity and admission to intensive care among</w:t>
      </w:r>
      <w:r w:rsidR="00812661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women giving birth: a cohort study. BJOG: An International Journal of Obstetrics and</w:t>
      </w:r>
      <w:r w:rsidR="00812661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Gynaecology, </w:t>
      </w:r>
      <w:r w:rsidR="002B0D8E">
        <w:rPr>
          <w:rFonts w:ascii="Arial" w:hAnsi="Arial" w:cs="Arial"/>
          <w:sz w:val="22"/>
          <w:szCs w:val="22"/>
        </w:rPr>
        <w:t>vol.</w:t>
      </w:r>
      <w:r w:rsidRPr="00250E2B">
        <w:rPr>
          <w:rFonts w:ascii="Arial" w:hAnsi="Arial" w:cs="Arial"/>
          <w:sz w:val="22"/>
          <w:szCs w:val="22"/>
        </w:rPr>
        <w:t xml:space="preserve">129(5), </w:t>
      </w:r>
      <w:r w:rsidR="002B0D8E">
        <w:rPr>
          <w:rFonts w:ascii="Arial" w:hAnsi="Arial" w:cs="Arial"/>
          <w:sz w:val="22"/>
          <w:szCs w:val="22"/>
        </w:rPr>
        <w:t>pp.</w:t>
      </w:r>
      <w:r w:rsidRPr="00250E2B">
        <w:rPr>
          <w:rFonts w:ascii="Arial" w:hAnsi="Arial" w:cs="Arial"/>
          <w:sz w:val="22"/>
          <w:szCs w:val="22"/>
        </w:rPr>
        <w:t>733-742.</w:t>
      </w:r>
    </w:p>
    <w:p w14:paraId="2A016580" w14:textId="3C48A0A3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Jardine, J., Walker, K., Gurol-</w:t>
      </w:r>
      <w:proofErr w:type="spellStart"/>
      <w:r w:rsidRPr="00250E2B">
        <w:rPr>
          <w:rFonts w:ascii="Arial" w:hAnsi="Arial" w:cs="Arial"/>
          <w:sz w:val="22"/>
          <w:szCs w:val="22"/>
        </w:rPr>
        <w:t>Urganci</w:t>
      </w:r>
      <w:proofErr w:type="spellEnd"/>
      <w:r w:rsidRPr="00250E2B">
        <w:rPr>
          <w:rFonts w:ascii="Arial" w:hAnsi="Arial" w:cs="Arial"/>
          <w:sz w:val="22"/>
          <w:szCs w:val="22"/>
        </w:rPr>
        <w:t>, I., Webster, K., Muller, P., Hawdon, J., ... and van der Meulen, J.</w:t>
      </w:r>
      <w:r w:rsidR="001764D0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(2022). Adverse Pregnancy Outcomes Attributable to Socioeconomic and Ethnic Inequalities in</w:t>
      </w:r>
      <w:r w:rsidR="001764D0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England: A National Cohort Study. Obstetric </w:t>
      </w:r>
      <w:r w:rsidR="00DA617A">
        <w:rPr>
          <w:rFonts w:ascii="Arial" w:hAnsi="Arial" w:cs="Arial"/>
          <w:sz w:val="22"/>
          <w:szCs w:val="22"/>
        </w:rPr>
        <w:t>Anaesthesia</w:t>
      </w:r>
      <w:r w:rsidRPr="00250E2B">
        <w:rPr>
          <w:rFonts w:ascii="Arial" w:hAnsi="Arial" w:cs="Arial"/>
          <w:sz w:val="22"/>
          <w:szCs w:val="22"/>
        </w:rPr>
        <w:t xml:space="preserve"> Digest,</w:t>
      </w:r>
      <w:r w:rsidR="002B0D8E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 xml:space="preserve"> 42(3), </w:t>
      </w:r>
      <w:r w:rsidR="002B0D8E">
        <w:rPr>
          <w:rFonts w:ascii="Arial" w:hAnsi="Arial" w:cs="Arial"/>
          <w:sz w:val="22"/>
          <w:szCs w:val="22"/>
        </w:rPr>
        <w:t>pp.</w:t>
      </w:r>
      <w:r w:rsidRPr="00250E2B">
        <w:rPr>
          <w:rFonts w:ascii="Arial" w:hAnsi="Arial" w:cs="Arial"/>
          <w:sz w:val="22"/>
          <w:szCs w:val="22"/>
        </w:rPr>
        <w:t>115-117.</w:t>
      </w:r>
    </w:p>
    <w:p w14:paraId="05DDD43D" w14:textId="1E040C14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Jardine, J., Walker, K., Gurol-</w:t>
      </w:r>
      <w:proofErr w:type="spellStart"/>
      <w:r w:rsidRPr="00250E2B">
        <w:rPr>
          <w:rFonts w:ascii="Arial" w:hAnsi="Arial" w:cs="Arial"/>
          <w:sz w:val="22"/>
          <w:szCs w:val="22"/>
        </w:rPr>
        <w:t>Urganci</w:t>
      </w:r>
      <w:proofErr w:type="spellEnd"/>
      <w:r w:rsidRPr="00250E2B">
        <w:rPr>
          <w:rFonts w:ascii="Arial" w:hAnsi="Arial" w:cs="Arial"/>
          <w:sz w:val="22"/>
          <w:szCs w:val="22"/>
        </w:rPr>
        <w:t>, I., Webster, K., Muller, P., Hawdon, J., ... and van der Meulen, J.</w:t>
      </w:r>
      <w:r w:rsidR="001764D0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(2021). Adverse pregnancy outcomes attributable to socioeconomic and ethnic inequalities in</w:t>
      </w:r>
      <w:r w:rsidR="001764D0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England: a national cohort study. The Lancet, </w:t>
      </w:r>
      <w:r w:rsidR="002B0D8E">
        <w:rPr>
          <w:rFonts w:ascii="Arial" w:hAnsi="Arial" w:cs="Arial"/>
          <w:sz w:val="22"/>
          <w:szCs w:val="22"/>
        </w:rPr>
        <w:t>vol.</w:t>
      </w:r>
      <w:r w:rsidRPr="00250E2B">
        <w:rPr>
          <w:rFonts w:ascii="Arial" w:hAnsi="Arial" w:cs="Arial"/>
          <w:sz w:val="22"/>
          <w:szCs w:val="22"/>
        </w:rPr>
        <w:t xml:space="preserve">398(10314), </w:t>
      </w:r>
      <w:r w:rsidR="002B0D8E">
        <w:rPr>
          <w:rFonts w:ascii="Arial" w:hAnsi="Arial" w:cs="Arial"/>
          <w:sz w:val="22"/>
          <w:szCs w:val="22"/>
        </w:rPr>
        <w:t>pp.</w:t>
      </w:r>
      <w:r w:rsidRPr="00250E2B">
        <w:rPr>
          <w:rFonts w:ascii="Arial" w:hAnsi="Arial" w:cs="Arial"/>
          <w:sz w:val="22"/>
          <w:szCs w:val="22"/>
        </w:rPr>
        <w:t>1905-1912.</w:t>
      </w:r>
    </w:p>
    <w:p w14:paraId="2D0C81AB" w14:textId="77777777" w:rsidR="001C6ED9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lastRenderedPageBreak/>
        <w:t>Kaplan, D.A., (2024). Understanding the Issue: Race, Ethnicity, Culture, and the Structural Determinants</w:t>
      </w:r>
      <w:r w:rsidR="00C10EC6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of Health. In Cultural Responsiveness in Assisted Reproductive Technology: Best Practices for</w:t>
      </w:r>
      <w:r w:rsidR="00C10EC6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Clinics and Affiliated Providers (pp. 3-17).</w:t>
      </w:r>
    </w:p>
    <w:p w14:paraId="2606351F" w14:textId="53D737A4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Cham: Springer Nature Switzerland.</w:t>
      </w:r>
    </w:p>
    <w:p w14:paraId="2B4DA525" w14:textId="3CCF68B4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Kayode, G., </w:t>
      </w:r>
      <w:proofErr w:type="spellStart"/>
      <w:r w:rsidRPr="00250E2B">
        <w:rPr>
          <w:rFonts w:ascii="Arial" w:hAnsi="Arial" w:cs="Arial"/>
          <w:sz w:val="22"/>
          <w:szCs w:val="22"/>
        </w:rPr>
        <w:t>Thilaganathan</w:t>
      </w:r>
      <w:proofErr w:type="spellEnd"/>
      <w:r w:rsidRPr="00250E2B">
        <w:rPr>
          <w:rFonts w:ascii="Arial" w:hAnsi="Arial" w:cs="Arial"/>
          <w:sz w:val="22"/>
          <w:szCs w:val="22"/>
        </w:rPr>
        <w:t>, B., Burden, C., Howell, A., Cheng, V., Sandall, J., ... and Tommy</w:t>
      </w:r>
      <w:r w:rsidR="00305CDE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&amp;</w:t>
      </w:r>
      <w:r w:rsidR="00305CDE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National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Centre for Maternity Improvement. (2025). Disparities in stillbirths in England: analysis of a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population</w:t>
      </w:r>
      <w:r w:rsidRPr="00250E2B">
        <w:rPr>
          <w:rFonts w:ascii="Cambria Math" w:hAnsi="Cambria Math" w:cs="Cambria Math"/>
          <w:sz w:val="22"/>
          <w:szCs w:val="22"/>
        </w:rPr>
        <w:t>‐</w:t>
      </w:r>
      <w:r w:rsidRPr="00250E2B">
        <w:rPr>
          <w:rFonts w:ascii="Arial" w:hAnsi="Arial" w:cs="Arial"/>
          <w:sz w:val="22"/>
          <w:szCs w:val="22"/>
        </w:rPr>
        <w:t>based study of 1.3 million births. BJOG: An International Journal of Obstetrics and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Gynaecology, </w:t>
      </w:r>
      <w:r w:rsidR="00C94BDF">
        <w:rPr>
          <w:rFonts w:ascii="Arial" w:hAnsi="Arial" w:cs="Arial"/>
          <w:sz w:val="22"/>
          <w:szCs w:val="22"/>
        </w:rPr>
        <w:t>vol.</w:t>
      </w:r>
      <w:r w:rsidRPr="00250E2B">
        <w:rPr>
          <w:rFonts w:ascii="Arial" w:hAnsi="Arial" w:cs="Arial"/>
          <w:sz w:val="22"/>
          <w:szCs w:val="22"/>
        </w:rPr>
        <w:t>132(8),</w:t>
      </w:r>
      <w:r w:rsidR="008B13F8">
        <w:rPr>
          <w:rFonts w:ascii="Arial" w:hAnsi="Arial" w:cs="Arial"/>
          <w:sz w:val="22"/>
          <w:szCs w:val="22"/>
        </w:rPr>
        <w:t xml:space="preserve"> pp.</w:t>
      </w:r>
      <w:r w:rsidRPr="00250E2B">
        <w:rPr>
          <w:rFonts w:ascii="Arial" w:hAnsi="Arial" w:cs="Arial"/>
          <w:sz w:val="22"/>
          <w:szCs w:val="22"/>
        </w:rPr>
        <w:t>1130-1138.</w:t>
      </w:r>
    </w:p>
    <w:p w14:paraId="149552FE" w14:textId="3C622BBE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Kingdon, C., Roberts, D., Turner, M. A., Storey, C., Crossland, N., Finlayson, K. W., and Downe, S.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(2019). Inequalities and stillbirth in the UK: a meta-narrative review. BMJ open,</w:t>
      </w:r>
      <w:r w:rsidR="00C94BDF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> 9(9), e029672.</w:t>
      </w:r>
    </w:p>
    <w:p w14:paraId="7E72DE61" w14:textId="307B8956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50E2B">
        <w:rPr>
          <w:rFonts w:ascii="Arial" w:hAnsi="Arial" w:cs="Arial"/>
          <w:sz w:val="22"/>
          <w:szCs w:val="22"/>
        </w:rPr>
        <w:t>Kumatongo</w:t>
      </w:r>
      <w:proofErr w:type="spellEnd"/>
      <w:r w:rsidRPr="00250E2B">
        <w:rPr>
          <w:rFonts w:ascii="Arial" w:hAnsi="Arial" w:cs="Arial"/>
          <w:sz w:val="22"/>
          <w:szCs w:val="22"/>
        </w:rPr>
        <w:t>, B., and Muzata, K. K. (2021). Research paradigms and designs with their application in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education. Journal of Lexicography and Terminology (Online ISSN 2664-0899. Print ISSN 2517-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9306).,</w:t>
      </w:r>
      <w:r w:rsidR="009E7215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> 5(1),</w:t>
      </w:r>
      <w:r w:rsidR="009E7215">
        <w:rPr>
          <w:rFonts w:ascii="Arial" w:hAnsi="Arial" w:cs="Arial"/>
          <w:sz w:val="22"/>
          <w:szCs w:val="22"/>
        </w:rPr>
        <w:t xml:space="preserve"> pp.</w:t>
      </w:r>
      <w:r w:rsidRPr="00250E2B">
        <w:rPr>
          <w:rFonts w:ascii="Arial" w:hAnsi="Arial" w:cs="Arial"/>
          <w:sz w:val="22"/>
          <w:szCs w:val="22"/>
        </w:rPr>
        <w:t>16-32.</w:t>
      </w:r>
    </w:p>
    <w:p w14:paraId="6D960510" w14:textId="3B063F7D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Liu, B., Nadeem, U., Frick, A., </w:t>
      </w:r>
      <w:proofErr w:type="spellStart"/>
      <w:r w:rsidRPr="00250E2B">
        <w:rPr>
          <w:rFonts w:ascii="Arial" w:hAnsi="Arial" w:cs="Arial"/>
          <w:sz w:val="22"/>
          <w:szCs w:val="22"/>
        </w:rPr>
        <w:t>Alakaloko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M., Bhide, A., and </w:t>
      </w:r>
      <w:proofErr w:type="spellStart"/>
      <w:r w:rsidRPr="00250E2B">
        <w:rPr>
          <w:rFonts w:ascii="Arial" w:hAnsi="Arial" w:cs="Arial"/>
          <w:sz w:val="22"/>
          <w:szCs w:val="22"/>
        </w:rPr>
        <w:t>Thilaganathan</w:t>
      </w:r>
      <w:proofErr w:type="spellEnd"/>
      <w:r w:rsidRPr="00250E2B">
        <w:rPr>
          <w:rFonts w:ascii="Arial" w:hAnsi="Arial" w:cs="Arial"/>
          <w:sz w:val="22"/>
          <w:szCs w:val="22"/>
        </w:rPr>
        <w:t>, B. (2022). Reducing health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inequality in Black, Asian and other minority ethnic pregnant women: impact of </w:t>
      </w:r>
      <w:r w:rsidR="009E7215">
        <w:rPr>
          <w:rFonts w:ascii="Arial" w:hAnsi="Arial" w:cs="Arial"/>
          <w:sz w:val="22"/>
          <w:szCs w:val="22"/>
        </w:rPr>
        <w:t>first-trimester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combined screening for placental dysfunction on perinatal mortality. BJOG: An International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Journal of Obstetrics and Gynaecology,</w:t>
      </w:r>
      <w:r w:rsidR="009E7215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 xml:space="preserve"> 129(10), </w:t>
      </w:r>
      <w:r w:rsidR="009E7215">
        <w:rPr>
          <w:rFonts w:ascii="Arial" w:hAnsi="Arial" w:cs="Arial"/>
          <w:sz w:val="22"/>
          <w:szCs w:val="22"/>
        </w:rPr>
        <w:t>pp.</w:t>
      </w:r>
      <w:r w:rsidRPr="00250E2B">
        <w:rPr>
          <w:rFonts w:ascii="Arial" w:hAnsi="Arial" w:cs="Arial"/>
          <w:sz w:val="22"/>
          <w:szCs w:val="22"/>
        </w:rPr>
        <w:t>1750-1756.</w:t>
      </w:r>
    </w:p>
    <w:p w14:paraId="1D85DA28" w14:textId="11E9AA36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‌Maternal, Newborn and Infant Clinical Outcome Review Programme MBRRACE-UK Perinatal mortality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surveillance. (2024). Available at: </w:t>
      </w:r>
      <w:hyperlink r:id="rId11" w:history="1">
        <w:r w:rsidR="001C6ED9" w:rsidRPr="00BA15AB">
          <w:rPr>
            <w:rStyle w:val="Hyperlink"/>
            <w:rFonts w:ascii="Arial" w:hAnsi="Arial" w:cs="Arial"/>
            <w:sz w:val="22"/>
            <w:szCs w:val="22"/>
          </w:rPr>
          <w:t>https://www.hqip.org.uk/wp-content/uploads/2024/07/Ref.-</w:t>
        </w:r>
      </w:hyperlink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499-MNI-CORP-Perinatal-Mortality-Surveillance-Report-2022-FINAL.pdf </w:t>
      </w:r>
      <w:r w:rsidR="001C6ED9">
        <w:rPr>
          <w:rFonts w:ascii="Arial" w:hAnsi="Arial" w:cs="Arial"/>
          <w:sz w:val="22"/>
          <w:szCs w:val="22"/>
        </w:rPr>
        <w:t>(</w:t>
      </w:r>
      <w:r w:rsidRPr="00250E2B">
        <w:rPr>
          <w:rFonts w:ascii="Arial" w:hAnsi="Arial" w:cs="Arial"/>
          <w:sz w:val="22"/>
          <w:szCs w:val="22"/>
        </w:rPr>
        <w:t>Accessed 23 Oct.</w:t>
      </w:r>
      <w:r w:rsidR="001C6ED9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2025</w:t>
      </w:r>
      <w:r w:rsidR="001C6ED9">
        <w:rPr>
          <w:rFonts w:ascii="Arial" w:hAnsi="Arial" w:cs="Arial"/>
          <w:sz w:val="22"/>
          <w:szCs w:val="22"/>
        </w:rPr>
        <w:t>)</w:t>
      </w:r>
      <w:r w:rsidRPr="00250E2B">
        <w:rPr>
          <w:rFonts w:ascii="Arial" w:hAnsi="Arial" w:cs="Arial"/>
          <w:sz w:val="22"/>
          <w:szCs w:val="22"/>
        </w:rPr>
        <w:t>.</w:t>
      </w:r>
    </w:p>
    <w:p w14:paraId="64A8BD43" w14:textId="2BD76BB3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Matthews, R. J. (2024). An Investigation of Ethnic and Socioeconomic Inequalities in Stillbirth Rates</w:t>
      </w:r>
      <w:r w:rsidR="0095487E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Using National Perinatal Mortality Surveillance Data for England (Doctoral dissertation,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University of Leicester).</w:t>
      </w:r>
    </w:p>
    <w:p w14:paraId="26F70612" w14:textId="06D10738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Matthews, R.J., Draper, E.S., </w:t>
      </w:r>
      <w:proofErr w:type="spellStart"/>
      <w:r w:rsidRPr="00250E2B">
        <w:rPr>
          <w:rFonts w:ascii="Arial" w:hAnsi="Arial" w:cs="Arial"/>
          <w:sz w:val="22"/>
          <w:szCs w:val="22"/>
        </w:rPr>
        <w:t>Manktelow</w:t>
      </w:r>
      <w:proofErr w:type="spellEnd"/>
      <w:r w:rsidRPr="00250E2B">
        <w:rPr>
          <w:rFonts w:ascii="Arial" w:hAnsi="Arial" w:cs="Arial"/>
          <w:sz w:val="22"/>
          <w:szCs w:val="22"/>
        </w:rPr>
        <w:t xml:space="preserve">, B.N., </w:t>
      </w:r>
      <w:proofErr w:type="spellStart"/>
      <w:r w:rsidRPr="00250E2B">
        <w:rPr>
          <w:rFonts w:ascii="Arial" w:hAnsi="Arial" w:cs="Arial"/>
          <w:sz w:val="22"/>
          <w:szCs w:val="22"/>
        </w:rPr>
        <w:t>Kurinczuk</w:t>
      </w:r>
      <w:proofErr w:type="spellEnd"/>
      <w:r w:rsidRPr="00250E2B">
        <w:rPr>
          <w:rFonts w:ascii="Arial" w:hAnsi="Arial" w:cs="Arial"/>
          <w:sz w:val="22"/>
          <w:szCs w:val="22"/>
        </w:rPr>
        <w:t>, J.J., Fenton, A.C., Dunkley-Bent, J.,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Gallimore, I. and Smith, L.K. (2022). Understanding ethnic inequalities in stillbirth rates: a UK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population-based cohort study. BMJ Open,</w:t>
      </w:r>
      <w:r w:rsidR="009C3A9E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>12(2), p.e057412.</w:t>
      </w:r>
      <w:r w:rsidR="00C13342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="009C3A9E" w:rsidRPr="0029229A">
          <w:rPr>
            <w:rStyle w:val="Hyperlink"/>
            <w:rFonts w:ascii="Arial" w:hAnsi="Arial" w:cs="Arial"/>
            <w:sz w:val="22"/>
            <w:szCs w:val="22"/>
          </w:rPr>
          <w:t>https://doi.org/10.1136/bmjopen-2021-057412</w:t>
        </w:r>
      </w:hyperlink>
      <w:r w:rsidR="009C3A9E">
        <w:rPr>
          <w:rFonts w:ascii="Arial" w:hAnsi="Arial" w:cs="Arial"/>
          <w:sz w:val="22"/>
          <w:szCs w:val="22"/>
        </w:rPr>
        <w:t xml:space="preserve">. </w:t>
      </w:r>
    </w:p>
    <w:p w14:paraId="539699BC" w14:textId="2EC582C6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McCloskey, E. E. (2022). Baby loss, grief, and the quest for community: A mixed methods study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investigating stillbirth bereavement support pathways for ethnically diverse bereaved parents.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Canterbury Christ Church University (United Kingdom).</w:t>
      </w:r>
    </w:p>
    <w:p w14:paraId="4ACC7DEA" w14:textId="6C59F712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Murphy, S., Zhong, C., Lopane, F. D., Rogerson, L., and Gong, Y. (2024). Socio-economic factors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 xml:space="preserve">affecting spatial inequalities in pregnancy-related ambulance attendances in </w:t>
      </w:r>
      <w:r w:rsidR="002336CE">
        <w:rPr>
          <w:rFonts w:ascii="Arial" w:hAnsi="Arial" w:cs="Arial"/>
          <w:sz w:val="22"/>
          <w:szCs w:val="22"/>
        </w:rPr>
        <w:t>Greater London</w:t>
      </w:r>
      <w:r w:rsidRPr="00250E2B">
        <w:rPr>
          <w:rFonts w:ascii="Arial" w:hAnsi="Arial" w:cs="Arial"/>
          <w:sz w:val="22"/>
          <w:szCs w:val="22"/>
        </w:rPr>
        <w:t>. Frontiers in Disaster and Emergency Medicine, 2, 1402957.</w:t>
      </w:r>
    </w:p>
    <w:p w14:paraId="4A7B9BEF" w14:textId="10952CD2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50E2B">
        <w:rPr>
          <w:rFonts w:ascii="Arial" w:hAnsi="Arial" w:cs="Arial"/>
          <w:sz w:val="22"/>
          <w:szCs w:val="22"/>
        </w:rPr>
        <w:t>Muzari</w:t>
      </w:r>
      <w:proofErr w:type="spellEnd"/>
      <w:r w:rsidRPr="00250E2B">
        <w:rPr>
          <w:rFonts w:ascii="Arial" w:hAnsi="Arial" w:cs="Arial"/>
          <w:sz w:val="22"/>
          <w:szCs w:val="22"/>
        </w:rPr>
        <w:t>, T., Shava, G. N., and Shonhiwa, S. (2022). Qualitative research paradigm, a key research design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for educational researchers, processes and procedures: A theoretical overview. Indiana Journal of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Humanities and Social Sciences,</w:t>
      </w:r>
      <w:r w:rsidR="002336CE">
        <w:rPr>
          <w:rFonts w:ascii="Arial" w:hAnsi="Arial" w:cs="Arial"/>
          <w:sz w:val="22"/>
          <w:szCs w:val="22"/>
        </w:rPr>
        <w:t xml:space="preserve"> vol.</w:t>
      </w:r>
      <w:r w:rsidRPr="00250E2B">
        <w:rPr>
          <w:rFonts w:ascii="Arial" w:hAnsi="Arial" w:cs="Arial"/>
          <w:sz w:val="22"/>
          <w:szCs w:val="22"/>
        </w:rPr>
        <w:t xml:space="preserve">3(1), </w:t>
      </w:r>
      <w:r w:rsidR="002336CE">
        <w:rPr>
          <w:rFonts w:ascii="Arial" w:hAnsi="Arial" w:cs="Arial"/>
          <w:sz w:val="22"/>
          <w:szCs w:val="22"/>
        </w:rPr>
        <w:t>pp.</w:t>
      </w:r>
      <w:r w:rsidRPr="00250E2B">
        <w:rPr>
          <w:rFonts w:ascii="Arial" w:hAnsi="Arial" w:cs="Arial"/>
          <w:sz w:val="22"/>
          <w:szCs w:val="22"/>
        </w:rPr>
        <w:t>14-20.</w:t>
      </w:r>
    </w:p>
    <w:p w14:paraId="19CA7B0F" w14:textId="365299F5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NHS England (2019)</w:t>
      </w:r>
      <w:r w:rsidR="008D5E19">
        <w:rPr>
          <w:rFonts w:ascii="Arial" w:hAnsi="Arial" w:cs="Arial"/>
          <w:sz w:val="22"/>
          <w:szCs w:val="22"/>
        </w:rPr>
        <w:t>.</w:t>
      </w:r>
      <w:r w:rsidRPr="00250E2B">
        <w:rPr>
          <w:rFonts w:ascii="Arial" w:hAnsi="Arial" w:cs="Arial"/>
          <w:sz w:val="22"/>
          <w:szCs w:val="22"/>
        </w:rPr>
        <w:t xml:space="preserve"> The NHS Long Term Plan. Available at: </w:t>
      </w:r>
      <w:hyperlink r:id="rId13" w:history="1">
        <w:r w:rsidR="00C13342" w:rsidRPr="00BA15AB">
          <w:rPr>
            <w:rStyle w:val="Hyperlink"/>
            <w:rFonts w:ascii="Arial" w:hAnsi="Arial" w:cs="Arial"/>
            <w:sz w:val="22"/>
            <w:szCs w:val="22"/>
          </w:rPr>
          <w:t>https://www.longtermplan.nhs.uk/</w:t>
        </w:r>
      </w:hyperlink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(Accessed: 23 October 2025).</w:t>
      </w:r>
    </w:p>
    <w:p w14:paraId="1542226D" w14:textId="4D2FD8F6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lastRenderedPageBreak/>
        <w:t>NHS England (2021) Equity &amp;amp; Equality: Guidance for Local Maternity Systems. Available at:</w:t>
      </w:r>
      <w:r w:rsidR="00C13342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="00C13342" w:rsidRPr="00BA15AB">
          <w:rPr>
            <w:rStyle w:val="Hyperlink"/>
            <w:rFonts w:ascii="Arial" w:hAnsi="Arial" w:cs="Arial"/>
            <w:sz w:val="22"/>
            <w:szCs w:val="22"/>
          </w:rPr>
          <w:t>https://www.england.nhs.uk/wp-content/uploads/2021/09/C0734-equity-and-equality-guidance-</w:t>
        </w:r>
      </w:hyperlink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for-local-maternity-systems.pdf (Accessed: 23 October 2025).</w:t>
      </w:r>
    </w:p>
    <w:p w14:paraId="01A3E031" w14:textId="6E7455F7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 xml:space="preserve">‌Ox.ac.uk. (2023). MBRRACE-UK report shows rate of stillbirths and neonatal deaths decreased in </w:t>
      </w:r>
      <w:proofErr w:type="gramStart"/>
      <w:r w:rsidRPr="00250E2B">
        <w:rPr>
          <w:rFonts w:ascii="Arial" w:hAnsi="Arial" w:cs="Arial"/>
          <w:sz w:val="22"/>
          <w:szCs w:val="22"/>
        </w:rPr>
        <w:t>2023</w:t>
      </w:r>
      <w:proofErr w:type="gramEnd"/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but persistent inequalities remain | NPEU. [online] Available at:</w:t>
      </w:r>
      <w:r w:rsidR="00C13342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="00C13342" w:rsidRPr="00BA15AB">
          <w:rPr>
            <w:rStyle w:val="Hyperlink"/>
            <w:rFonts w:ascii="Arial" w:hAnsi="Arial" w:cs="Arial"/>
            <w:sz w:val="22"/>
            <w:szCs w:val="22"/>
          </w:rPr>
          <w:t>https://www.npeu.ox.ac.uk/news/2729-mbrrace-uk-report-shows-rate-of-stillbirths-and-neonatal-</w:t>
        </w:r>
      </w:hyperlink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deaths-decreased-in-2023-but-persistent-inequalities-remain [Accessed 23 Oct. 2025].</w:t>
      </w:r>
    </w:p>
    <w:p w14:paraId="21E5930C" w14:textId="6F7B5290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Pandey, C. S., Mishra, P., Pandey, S. R., Singh, R. D., and Pandey, S. (2025). Research paradigms: a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systematic literature review of methodological shifts and interdisciplinary approaches in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research. Quality and Quantity, 1-29.</w:t>
      </w:r>
    </w:p>
    <w:p w14:paraId="03BBFD3A" w14:textId="3EF5CBAF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Pervin, N., and Mokhtar, M. (2022). The interpretivist research paradigm: A subjective notion of a social</w:t>
      </w:r>
      <w:r w:rsidR="00C13342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context. International Journal of Academic Research in Progressive Education and</w:t>
      </w:r>
      <w:r w:rsidR="00474B4F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Development, 11(2), 419-428.</w:t>
      </w:r>
    </w:p>
    <w:p w14:paraId="1BFC1032" w14:textId="4ACD2B77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Rivers, F., Grollman, C., Khan, Z., and Daniele, M. A. (2024). The relationship between ethnicity and</w:t>
      </w:r>
      <w:r w:rsidR="00474B4F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place of birth in England: a mixed-methods study. BMC Pregnancy and Childbirth, 24(1), 798.</w:t>
      </w:r>
    </w:p>
    <w:p w14:paraId="0E3FC1E2" w14:textId="20538C25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Stacey, T., Haith-Cooper, M., Almas, N., and Kenyon, C. (2021). An exploration of migrant women’s</w:t>
      </w:r>
      <w:r w:rsidR="00474B4F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perceptions of public health messages to reduce stillbirth in the UK: a qualitative study. BMC</w:t>
      </w:r>
      <w:r w:rsidR="00474B4F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Pregnancy and Childbirth, 21(1), 394.</w:t>
      </w:r>
    </w:p>
    <w:p w14:paraId="3EFDAF2D" w14:textId="77777777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50E2B">
        <w:rPr>
          <w:rFonts w:ascii="Arial" w:hAnsi="Arial" w:cs="Arial"/>
          <w:sz w:val="22"/>
          <w:szCs w:val="22"/>
        </w:rPr>
        <w:t>Tricco</w:t>
      </w:r>
      <w:proofErr w:type="spellEnd"/>
      <w:r w:rsidRPr="00250E2B">
        <w:rPr>
          <w:rFonts w:ascii="Arial" w:hAnsi="Arial" w:cs="Arial"/>
          <w:sz w:val="22"/>
          <w:szCs w:val="22"/>
        </w:rPr>
        <w:t>, A. C., Lillie, E., Zarin, W., O&amp;#</w:t>
      </w:r>
      <w:proofErr w:type="gramStart"/>
      <w:r w:rsidRPr="00250E2B">
        <w:rPr>
          <w:rFonts w:ascii="Arial" w:hAnsi="Arial" w:cs="Arial"/>
          <w:sz w:val="22"/>
          <w:szCs w:val="22"/>
        </w:rPr>
        <w:t>39;Brien</w:t>
      </w:r>
      <w:proofErr w:type="gramEnd"/>
      <w:r w:rsidRPr="00250E2B">
        <w:rPr>
          <w:rFonts w:ascii="Arial" w:hAnsi="Arial" w:cs="Arial"/>
          <w:sz w:val="22"/>
          <w:szCs w:val="22"/>
        </w:rPr>
        <w:t>, K. K., Colquhoun, H., Levac, D., ... and Straus, S. E. (2018).</w:t>
      </w:r>
    </w:p>
    <w:p w14:paraId="2B853234" w14:textId="0A191162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  <w:r w:rsidRPr="00250E2B">
        <w:rPr>
          <w:rFonts w:ascii="Arial" w:hAnsi="Arial" w:cs="Arial"/>
          <w:sz w:val="22"/>
          <w:szCs w:val="22"/>
        </w:rPr>
        <w:t>PRISMA extension for scoping reviews (PRISMA-</w:t>
      </w:r>
      <w:proofErr w:type="spellStart"/>
      <w:r w:rsidRPr="00250E2B">
        <w:rPr>
          <w:rFonts w:ascii="Arial" w:hAnsi="Arial" w:cs="Arial"/>
          <w:sz w:val="22"/>
          <w:szCs w:val="22"/>
        </w:rPr>
        <w:t>ScR</w:t>
      </w:r>
      <w:proofErr w:type="spellEnd"/>
      <w:r w:rsidRPr="00250E2B">
        <w:rPr>
          <w:rFonts w:ascii="Arial" w:hAnsi="Arial" w:cs="Arial"/>
          <w:sz w:val="22"/>
          <w:szCs w:val="22"/>
        </w:rPr>
        <w:t>): checklist and explanation. Annals of</w:t>
      </w:r>
      <w:r w:rsidR="00474B4F">
        <w:rPr>
          <w:rFonts w:ascii="Arial" w:hAnsi="Arial" w:cs="Arial"/>
          <w:sz w:val="22"/>
          <w:szCs w:val="22"/>
        </w:rPr>
        <w:t xml:space="preserve"> </w:t>
      </w:r>
      <w:r w:rsidRPr="00250E2B">
        <w:rPr>
          <w:rFonts w:ascii="Arial" w:hAnsi="Arial" w:cs="Arial"/>
          <w:sz w:val="22"/>
          <w:szCs w:val="22"/>
        </w:rPr>
        <w:t>internal medicine, 169(7), 467-473.</w:t>
      </w:r>
    </w:p>
    <w:p w14:paraId="51F2F6AB" w14:textId="23DBD656" w:rsidR="00E904B2" w:rsidRPr="00250E2B" w:rsidRDefault="00E904B2" w:rsidP="00250E2B">
      <w:pPr>
        <w:spacing w:line="276" w:lineRule="auto"/>
        <w:rPr>
          <w:rFonts w:ascii="Arial" w:hAnsi="Arial" w:cs="Arial"/>
          <w:sz w:val="22"/>
          <w:szCs w:val="22"/>
        </w:rPr>
      </w:pPr>
    </w:p>
    <w:sectPr w:rsidR="00E904B2" w:rsidRPr="00250E2B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ECA3D" w14:textId="77777777" w:rsidR="00462474" w:rsidRDefault="00462474" w:rsidP="002349FA">
      <w:pPr>
        <w:spacing w:after="0" w:line="240" w:lineRule="auto"/>
      </w:pPr>
      <w:r>
        <w:separator/>
      </w:r>
    </w:p>
  </w:endnote>
  <w:endnote w:type="continuationSeparator" w:id="0">
    <w:p w14:paraId="30DB789A" w14:textId="77777777" w:rsidR="00462474" w:rsidRDefault="00462474" w:rsidP="002349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DA8F5E" w14:textId="77777777" w:rsidR="002349FA" w:rsidRDefault="002349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56826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936C81" w14:textId="12A41304" w:rsidR="002349FA" w:rsidRDefault="002349F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047CC1" w14:textId="77777777" w:rsidR="002349FA" w:rsidRDefault="002349F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F97892" w14:textId="77777777" w:rsidR="002349FA" w:rsidRDefault="002349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EB8F05" w14:textId="77777777" w:rsidR="00462474" w:rsidRDefault="00462474" w:rsidP="002349FA">
      <w:pPr>
        <w:spacing w:after="0" w:line="240" w:lineRule="auto"/>
      </w:pPr>
      <w:r>
        <w:separator/>
      </w:r>
    </w:p>
  </w:footnote>
  <w:footnote w:type="continuationSeparator" w:id="0">
    <w:p w14:paraId="29840F87" w14:textId="77777777" w:rsidR="00462474" w:rsidRDefault="00462474" w:rsidP="002349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57A92" w14:textId="77777777" w:rsidR="002349FA" w:rsidRDefault="002349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0AF3F4" w14:textId="77777777" w:rsidR="002349FA" w:rsidRDefault="002349F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1521AD" w14:textId="77777777" w:rsidR="002349FA" w:rsidRDefault="002349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4B2"/>
    <w:rsid w:val="00003748"/>
    <w:rsid w:val="00007739"/>
    <w:rsid w:val="00024F07"/>
    <w:rsid w:val="00043C7E"/>
    <w:rsid w:val="0004567C"/>
    <w:rsid w:val="00054575"/>
    <w:rsid w:val="00076683"/>
    <w:rsid w:val="00076992"/>
    <w:rsid w:val="000B2580"/>
    <w:rsid w:val="000B5D29"/>
    <w:rsid w:val="000B7CC7"/>
    <w:rsid w:val="000D7ED1"/>
    <w:rsid w:val="000E0F1E"/>
    <w:rsid w:val="000E4B6B"/>
    <w:rsid w:val="000F49C6"/>
    <w:rsid w:val="001060CC"/>
    <w:rsid w:val="00107D86"/>
    <w:rsid w:val="00152E6D"/>
    <w:rsid w:val="00163B7C"/>
    <w:rsid w:val="00175B78"/>
    <w:rsid w:val="001764D0"/>
    <w:rsid w:val="0018175B"/>
    <w:rsid w:val="001B14FB"/>
    <w:rsid w:val="001B20FD"/>
    <w:rsid w:val="001C51B4"/>
    <w:rsid w:val="001C6ED9"/>
    <w:rsid w:val="001D0543"/>
    <w:rsid w:val="001D6287"/>
    <w:rsid w:val="002336CE"/>
    <w:rsid w:val="002349FA"/>
    <w:rsid w:val="00250E2B"/>
    <w:rsid w:val="00275DA3"/>
    <w:rsid w:val="002773F7"/>
    <w:rsid w:val="00281691"/>
    <w:rsid w:val="0028572F"/>
    <w:rsid w:val="002A65E8"/>
    <w:rsid w:val="002B0D8E"/>
    <w:rsid w:val="002C7E82"/>
    <w:rsid w:val="002D498B"/>
    <w:rsid w:val="002E7304"/>
    <w:rsid w:val="00305909"/>
    <w:rsid w:val="00305CDE"/>
    <w:rsid w:val="00306787"/>
    <w:rsid w:val="00322977"/>
    <w:rsid w:val="003358E8"/>
    <w:rsid w:val="003413F8"/>
    <w:rsid w:val="00367BCE"/>
    <w:rsid w:val="0039647D"/>
    <w:rsid w:val="003D17E3"/>
    <w:rsid w:val="003D23B5"/>
    <w:rsid w:val="003D7026"/>
    <w:rsid w:val="00403B56"/>
    <w:rsid w:val="00407A0E"/>
    <w:rsid w:val="0042038E"/>
    <w:rsid w:val="00432CCA"/>
    <w:rsid w:val="00455005"/>
    <w:rsid w:val="00460EF1"/>
    <w:rsid w:val="00462474"/>
    <w:rsid w:val="00474B4F"/>
    <w:rsid w:val="004921E3"/>
    <w:rsid w:val="0049467E"/>
    <w:rsid w:val="00497D4F"/>
    <w:rsid w:val="004A1583"/>
    <w:rsid w:val="004C1B41"/>
    <w:rsid w:val="004C772F"/>
    <w:rsid w:val="004F509C"/>
    <w:rsid w:val="004F76D3"/>
    <w:rsid w:val="00501758"/>
    <w:rsid w:val="0050760D"/>
    <w:rsid w:val="005600A8"/>
    <w:rsid w:val="005D5F83"/>
    <w:rsid w:val="005F4290"/>
    <w:rsid w:val="00603936"/>
    <w:rsid w:val="00630759"/>
    <w:rsid w:val="00667D24"/>
    <w:rsid w:val="00672491"/>
    <w:rsid w:val="00692A0D"/>
    <w:rsid w:val="006A7E67"/>
    <w:rsid w:val="006B1B0F"/>
    <w:rsid w:val="006C6FEE"/>
    <w:rsid w:val="006F094B"/>
    <w:rsid w:val="006F787E"/>
    <w:rsid w:val="007016C1"/>
    <w:rsid w:val="007238F8"/>
    <w:rsid w:val="00724B85"/>
    <w:rsid w:val="00731196"/>
    <w:rsid w:val="0075521C"/>
    <w:rsid w:val="007A325B"/>
    <w:rsid w:val="007B17D8"/>
    <w:rsid w:val="007B7CAA"/>
    <w:rsid w:val="007D0ED6"/>
    <w:rsid w:val="007D7A7E"/>
    <w:rsid w:val="007F2C22"/>
    <w:rsid w:val="00801CE6"/>
    <w:rsid w:val="0080334E"/>
    <w:rsid w:val="00812661"/>
    <w:rsid w:val="00812CCF"/>
    <w:rsid w:val="0081748D"/>
    <w:rsid w:val="00820A89"/>
    <w:rsid w:val="00826222"/>
    <w:rsid w:val="00827B07"/>
    <w:rsid w:val="008655B5"/>
    <w:rsid w:val="00872AC5"/>
    <w:rsid w:val="00873F85"/>
    <w:rsid w:val="008850A0"/>
    <w:rsid w:val="008A58F1"/>
    <w:rsid w:val="008B13F8"/>
    <w:rsid w:val="008B1E25"/>
    <w:rsid w:val="008D14B4"/>
    <w:rsid w:val="008D1BA8"/>
    <w:rsid w:val="008D5E19"/>
    <w:rsid w:val="0090093D"/>
    <w:rsid w:val="009213E3"/>
    <w:rsid w:val="00945C27"/>
    <w:rsid w:val="00946095"/>
    <w:rsid w:val="0095408F"/>
    <w:rsid w:val="0095487E"/>
    <w:rsid w:val="00961E70"/>
    <w:rsid w:val="00967C83"/>
    <w:rsid w:val="009A0B74"/>
    <w:rsid w:val="009A208D"/>
    <w:rsid w:val="009A440E"/>
    <w:rsid w:val="009C3A9E"/>
    <w:rsid w:val="009E7215"/>
    <w:rsid w:val="00A1601A"/>
    <w:rsid w:val="00A21E89"/>
    <w:rsid w:val="00A91A6F"/>
    <w:rsid w:val="00AC1572"/>
    <w:rsid w:val="00AC748F"/>
    <w:rsid w:val="00B3045D"/>
    <w:rsid w:val="00B3296C"/>
    <w:rsid w:val="00B36627"/>
    <w:rsid w:val="00B51899"/>
    <w:rsid w:val="00B6793C"/>
    <w:rsid w:val="00B87237"/>
    <w:rsid w:val="00B93CD0"/>
    <w:rsid w:val="00BD3F54"/>
    <w:rsid w:val="00BE4EF3"/>
    <w:rsid w:val="00C10EC6"/>
    <w:rsid w:val="00C13342"/>
    <w:rsid w:val="00C359DD"/>
    <w:rsid w:val="00C50022"/>
    <w:rsid w:val="00C516F6"/>
    <w:rsid w:val="00C94BDF"/>
    <w:rsid w:val="00CE58B0"/>
    <w:rsid w:val="00D1518B"/>
    <w:rsid w:val="00D41729"/>
    <w:rsid w:val="00D5170D"/>
    <w:rsid w:val="00D5300A"/>
    <w:rsid w:val="00D633DF"/>
    <w:rsid w:val="00D66131"/>
    <w:rsid w:val="00D82C23"/>
    <w:rsid w:val="00D84F8A"/>
    <w:rsid w:val="00DA5F18"/>
    <w:rsid w:val="00DA617A"/>
    <w:rsid w:val="00DC3007"/>
    <w:rsid w:val="00DC5243"/>
    <w:rsid w:val="00DE21F0"/>
    <w:rsid w:val="00DE6751"/>
    <w:rsid w:val="00E1535F"/>
    <w:rsid w:val="00E2773A"/>
    <w:rsid w:val="00E61DEC"/>
    <w:rsid w:val="00E82D2B"/>
    <w:rsid w:val="00E904B2"/>
    <w:rsid w:val="00EA1924"/>
    <w:rsid w:val="00F11AB1"/>
    <w:rsid w:val="00F14951"/>
    <w:rsid w:val="00F23957"/>
    <w:rsid w:val="00F26644"/>
    <w:rsid w:val="00F701D9"/>
    <w:rsid w:val="00F75F17"/>
    <w:rsid w:val="00F8165A"/>
    <w:rsid w:val="00FA580A"/>
    <w:rsid w:val="00FB1C1A"/>
    <w:rsid w:val="00FC5B16"/>
    <w:rsid w:val="00FD3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C8A525"/>
  <w15:chartTrackingRefBased/>
  <w15:docId w15:val="{543EDAFF-7487-4AA1-AB87-9D56C2DB9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04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04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04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04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04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04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04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04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04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04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904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04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04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04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04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04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04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04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04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04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04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04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04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04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04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04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04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04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04B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20A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C6E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6ED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D498B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D49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D498B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234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49FA"/>
  </w:style>
  <w:style w:type="paragraph" w:styleId="Footer">
    <w:name w:val="footer"/>
    <w:basedOn w:val="Normal"/>
    <w:link w:val="FooterChar"/>
    <w:uiPriority w:val="99"/>
    <w:unhideWhenUsed/>
    <w:rsid w:val="00234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49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ongtermplan.nhs.uk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36/bmjopen-2021-057412" TargetMode="Externa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hqip.org.uk/wp-content/uploads/2024/07/Ref.-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peu.ox.ac.uk/news/2729-mbrrace-uk-report-shows-rate-of-stillbirths-and-neonatal-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ngland.nhs.uk/wp-content/uploads/2021/09/C0734-equity-and-equality-guidance-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5" ma:contentTypeDescription="Create a new document." ma:contentTypeScope="" ma:versionID="d0ee4dff0304d71684c9fde260a0a064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347cb46ef5d4c11d3b32f94504dd5878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165DF8DB-6F20-4A80-926A-7B575D4E2F5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13FA602-682A-428E-803A-0459386D23D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B3528BD-0AC2-4353-992F-2906DA6AAB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11AB62B-9691-4970-9B0E-4A8717B01CE2}">
  <ds:schemaRefs>
    <ds:schemaRef ds:uri="http://www.w3.org/XML/1998/namespace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bd58668a-75ed-4e88-8b6f-7357ab2eb406"/>
    <ds:schemaRef ds:uri="http://purl.org/dc/elements/1.1/"/>
    <ds:schemaRef ds:uri="b6c735d2-3114-479d-9f38-f4e14bc16876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16</Pages>
  <Words>5325</Words>
  <Characters>30359</Characters>
  <Application>Microsoft Office Word</Application>
  <DocSecurity>0</DocSecurity>
  <Lines>252</Lines>
  <Paragraphs>71</Paragraphs>
  <ScaleCrop>false</ScaleCrop>
  <Company/>
  <LinksUpToDate>false</LinksUpToDate>
  <CharactersWithSpaces>35613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Moveta Douglas (2329297)</dc:creator>
  <cp:keywords/>
  <dc:description/>
  <cp:lastModifiedBy>Moveta Douglas (2329297)</cp:lastModifiedBy>
  <cp:revision>2</cp:revision>
  <dcterms:created xsi:type="dcterms:W3CDTF">2025-12-12T16:30:00Z</dcterms:created>
  <dcterms:modified xsi:type="dcterms:W3CDTF">2025-12-12T16:30:00Z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7473b885-3aef-44a5-a546-2396040c4c17</vt:lpwstr>
  </property>
  <property fmtid="{D5CDD505-2E9C-101B-9397-08002B2CF9AE}" pid="3" name="ContentTypeId">
    <vt:lpwstr>0x0101006685D9A3F19FAA42827BE103508D067E</vt:lpwstr>
  </property>
</Properties>
</file>