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7EB20" w14:textId="77777777" w:rsidR="007C577D" w:rsidRDefault="007C577D" w:rsidP="007C577D">
      <w:pPr>
        <w:spacing w:line="360" w:lineRule="auto"/>
        <w:jc w:val="both"/>
        <w:rPr>
          <w:rFonts w:ascii="Georgia" w:hAnsi="Georgia" w:cs="Arial"/>
          <w:b/>
          <w:bCs/>
          <w:sz w:val="52"/>
          <w:szCs w:val="52"/>
        </w:rPr>
      </w:pPr>
    </w:p>
    <w:p w14:paraId="5023F03C" w14:textId="5A05BDE8" w:rsidR="007C577D" w:rsidRPr="00380664" w:rsidRDefault="007C577D" w:rsidP="00FD499D">
      <w:pPr>
        <w:spacing w:line="276" w:lineRule="auto"/>
        <w:jc w:val="center"/>
        <w:rPr>
          <w:rFonts w:ascii="Times New Roman" w:hAnsi="Times New Roman" w:cs="Times New Roman"/>
          <w:b/>
          <w:bCs/>
          <w:sz w:val="52"/>
          <w:szCs w:val="52"/>
        </w:rPr>
      </w:pPr>
      <w:r w:rsidRPr="00380664">
        <w:rPr>
          <w:rFonts w:ascii="Times New Roman" w:hAnsi="Times New Roman" w:cs="Times New Roman"/>
          <w:b/>
          <w:bCs/>
          <w:sz w:val="52"/>
          <w:szCs w:val="52"/>
        </w:rPr>
        <w:t>Changemakers: Building your Personal Brand for Sustainable Employment</w:t>
      </w:r>
    </w:p>
    <w:p w14:paraId="0DC3FDD3" w14:textId="2953574E" w:rsidR="007C577D" w:rsidRPr="00380664" w:rsidRDefault="007C577D" w:rsidP="00FD499D">
      <w:pPr>
        <w:spacing w:line="276" w:lineRule="auto"/>
        <w:jc w:val="center"/>
        <w:rPr>
          <w:rFonts w:ascii="Times New Roman" w:hAnsi="Times New Roman" w:cs="Times New Roman"/>
          <w:b/>
          <w:bCs/>
          <w:sz w:val="52"/>
          <w:szCs w:val="52"/>
        </w:rPr>
      </w:pPr>
      <w:r w:rsidRPr="00380664">
        <w:rPr>
          <w:rFonts w:ascii="Times New Roman" w:hAnsi="Times New Roman" w:cs="Times New Roman"/>
          <w:b/>
          <w:bCs/>
          <w:sz w:val="52"/>
          <w:szCs w:val="52"/>
        </w:rPr>
        <w:t>BMHP5015</w:t>
      </w:r>
    </w:p>
    <w:p w14:paraId="32ED3AD4" w14:textId="7D4925FF" w:rsidR="007C577D" w:rsidRPr="00FD499D" w:rsidRDefault="007C577D" w:rsidP="00FD499D">
      <w:pPr>
        <w:spacing w:line="276" w:lineRule="auto"/>
        <w:jc w:val="center"/>
        <w:rPr>
          <w:rFonts w:ascii="Californian FB" w:hAnsi="Californian FB" w:cs="Arial"/>
          <w:b/>
          <w:bCs/>
          <w:sz w:val="72"/>
          <w:szCs w:val="72"/>
        </w:rPr>
      </w:pPr>
    </w:p>
    <w:p w14:paraId="51F6B32D" w14:textId="77777777" w:rsidR="007C577D" w:rsidRPr="00FD499D" w:rsidRDefault="007C577D" w:rsidP="00FD499D">
      <w:pPr>
        <w:spacing w:line="276" w:lineRule="auto"/>
        <w:jc w:val="center"/>
        <w:rPr>
          <w:rFonts w:ascii="Californian FB" w:hAnsi="Californian FB" w:cs="Arial"/>
          <w:b/>
          <w:bCs/>
          <w:sz w:val="44"/>
          <w:szCs w:val="44"/>
        </w:rPr>
      </w:pPr>
    </w:p>
    <w:p w14:paraId="0044AF3A" w14:textId="5E1E9CCD" w:rsidR="007C577D" w:rsidRPr="00380664" w:rsidRDefault="007C577D" w:rsidP="00FD499D">
      <w:pPr>
        <w:spacing w:line="276" w:lineRule="auto"/>
        <w:jc w:val="center"/>
        <w:rPr>
          <w:rFonts w:ascii="Times New Roman" w:hAnsi="Times New Roman" w:cs="Times New Roman"/>
          <w:b/>
          <w:bCs/>
          <w:sz w:val="44"/>
          <w:szCs w:val="44"/>
        </w:rPr>
      </w:pPr>
      <w:r w:rsidRPr="00380664">
        <w:rPr>
          <w:rFonts w:ascii="Times New Roman" w:hAnsi="Times New Roman" w:cs="Times New Roman"/>
          <w:b/>
          <w:bCs/>
          <w:sz w:val="44"/>
          <w:szCs w:val="44"/>
        </w:rPr>
        <w:t>Component 2:  Assignment</w:t>
      </w:r>
    </w:p>
    <w:p w14:paraId="6518560C" w14:textId="77777777" w:rsidR="00D814B6" w:rsidRPr="00FD499D" w:rsidRDefault="00D814B6" w:rsidP="00FD499D">
      <w:pPr>
        <w:spacing w:line="276" w:lineRule="auto"/>
        <w:jc w:val="center"/>
        <w:rPr>
          <w:rFonts w:ascii="Californian FB" w:hAnsi="Californian FB" w:cs="Arial"/>
          <w:b/>
          <w:bCs/>
          <w:sz w:val="32"/>
          <w:szCs w:val="32"/>
        </w:rPr>
      </w:pPr>
      <w:r w:rsidRPr="00FD499D">
        <w:rPr>
          <w:rFonts w:ascii="Californian FB" w:hAnsi="Californian FB" w:cs="Arial"/>
          <w:b/>
          <w:bCs/>
          <w:sz w:val="32"/>
          <w:szCs w:val="32"/>
        </w:rPr>
        <w:t>Developing Employability Skills, Personal Brand and Professional Identity for a Future Career as a Senior Healthcare Support Worker within the UK Health and Social Care Sector</w:t>
      </w:r>
    </w:p>
    <w:p w14:paraId="18E87E2B" w14:textId="77777777" w:rsidR="007C577D" w:rsidRPr="00FD499D" w:rsidRDefault="007C577D" w:rsidP="00FD499D">
      <w:pPr>
        <w:spacing w:line="276" w:lineRule="auto"/>
        <w:jc w:val="center"/>
        <w:rPr>
          <w:rFonts w:ascii="Californian FB" w:hAnsi="Californian FB" w:cs="Arial"/>
          <w:b/>
          <w:bCs/>
          <w:sz w:val="28"/>
          <w:szCs w:val="28"/>
        </w:rPr>
      </w:pPr>
    </w:p>
    <w:p w14:paraId="2A3CF151" w14:textId="77777777" w:rsidR="007C577D" w:rsidRPr="00FD499D" w:rsidRDefault="007C577D" w:rsidP="00FD499D">
      <w:pPr>
        <w:spacing w:line="276" w:lineRule="auto"/>
        <w:jc w:val="center"/>
        <w:rPr>
          <w:rFonts w:ascii="Californian FB" w:hAnsi="Californian FB" w:cs="Arial"/>
          <w:b/>
          <w:bCs/>
          <w:sz w:val="28"/>
          <w:szCs w:val="28"/>
        </w:rPr>
      </w:pPr>
    </w:p>
    <w:p w14:paraId="7F028504" w14:textId="77777777" w:rsidR="007C577D" w:rsidRPr="00FD499D" w:rsidRDefault="007C577D" w:rsidP="00FD499D">
      <w:pPr>
        <w:spacing w:line="276" w:lineRule="auto"/>
        <w:jc w:val="center"/>
        <w:rPr>
          <w:rFonts w:ascii="Californian FB" w:hAnsi="Californian FB" w:cs="Arial"/>
          <w:b/>
          <w:bCs/>
          <w:sz w:val="28"/>
          <w:szCs w:val="28"/>
        </w:rPr>
      </w:pPr>
    </w:p>
    <w:p w14:paraId="0C9EEA13" w14:textId="77777777" w:rsidR="00FD499D" w:rsidRPr="00380664" w:rsidRDefault="00FD499D" w:rsidP="00FD499D">
      <w:pPr>
        <w:spacing w:line="276" w:lineRule="auto"/>
        <w:jc w:val="center"/>
        <w:rPr>
          <w:rFonts w:ascii="Times New Roman" w:hAnsi="Times New Roman" w:cs="Times New Roman"/>
          <w:b/>
          <w:bCs/>
          <w:sz w:val="32"/>
          <w:szCs w:val="32"/>
        </w:rPr>
      </w:pPr>
      <w:r w:rsidRPr="00380664">
        <w:rPr>
          <w:rFonts w:ascii="Times New Roman" w:hAnsi="Times New Roman" w:cs="Times New Roman"/>
          <w:b/>
          <w:bCs/>
          <w:sz w:val="32"/>
          <w:szCs w:val="32"/>
        </w:rPr>
        <w:t xml:space="preserve">Student Name: </w:t>
      </w:r>
      <w:proofErr w:type="spellStart"/>
      <w:r w:rsidRPr="00380664">
        <w:rPr>
          <w:rFonts w:ascii="Times New Roman" w:hAnsi="Times New Roman" w:cs="Times New Roman"/>
          <w:b/>
          <w:bCs/>
          <w:sz w:val="32"/>
          <w:szCs w:val="32"/>
        </w:rPr>
        <w:t>Maminata</w:t>
      </w:r>
      <w:proofErr w:type="spellEnd"/>
      <w:r w:rsidRPr="00380664">
        <w:rPr>
          <w:rFonts w:ascii="Times New Roman" w:hAnsi="Times New Roman" w:cs="Times New Roman"/>
          <w:b/>
          <w:bCs/>
          <w:sz w:val="32"/>
          <w:szCs w:val="32"/>
        </w:rPr>
        <w:t xml:space="preserve"> Dembele</w:t>
      </w:r>
    </w:p>
    <w:p w14:paraId="478688AF" w14:textId="77777777" w:rsidR="00FD499D" w:rsidRPr="00380664" w:rsidRDefault="00FD499D" w:rsidP="00FD499D">
      <w:pPr>
        <w:spacing w:line="276" w:lineRule="auto"/>
        <w:jc w:val="center"/>
        <w:rPr>
          <w:rFonts w:ascii="Times New Roman" w:hAnsi="Times New Roman" w:cs="Times New Roman"/>
          <w:b/>
          <w:bCs/>
          <w:sz w:val="32"/>
          <w:szCs w:val="32"/>
        </w:rPr>
      </w:pPr>
      <w:r w:rsidRPr="00380664">
        <w:rPr>
          <w:rFonts w:ascii="Times New Roman" w:hAnsi="Times New Roman" w:cs="Times New Roman"/>
          <w:b/>
          <w:bCs/>
          <w:sz w:val="32"/>
          <w:szCs w:val="32"/>
        </w:rPr>
        <w:t>Student ID: 2409810</w:t>
      </w:r>
    </w:p>
    <w:p w14:paraId="44625BEB" w14:textId="77777777" w:rsidR="007C577D" w:rsidRPr="00FD499D" w:rsidRDefault="007C577D" w:rsidP="007C577D">
      <w:pPr>
        <w:spacing w:line="360" w:lineRule="auto"/>
        <w:jc w:val="both"/>
        <w:rPr>
          <w:rFonts w:ascii="Californian FB" w:hAnsi="Californian FB" w:cs="Arial"/>
          <w:b/>
          <w:bCs/>
        </w:rPr>
      </w:pPr>
    </w:p>
    <w:p w14:paraId="0C6D20BD" w14:textId="77777777" w:rsidR="007C577D" w:rsidRPr="00ED1969" w:rsidRDefault="007C577D" w:rsidP="007C577D">
      <w:pPr>
        <w:spacing w:line="360" w:lineRule="auto"/>
        <w:jc w:val="both"/>
        <w:rPr>
          <w:rFonts w:ascii="Georgia" w:hAnsi="Georgia" w:cs="Arial"/>
          <w:b/>
          <w:bCs/>
        </w:rPr>
      </w:pPr>
    </w:p>
    <w:p w14:paraId="518DA862" w14:textId="77777777" w:rsidR="007C577D" w:rsidRPr="00ED1969" w:rsidRDefault="007C577D" w:rsidP="007C577D">
      <w:pPr>
        <w:spacing w:line="360" w:lineRule="auto"/>
        <w:jc w:val="both"/>
        <w:rPr>
          <w:rFonts w:ascii="Georgia" w:hAnsi="Georgia" w:cs="Arial"/>
          <w:b/>
          <w:bCs/>
        </w:rPr>
      </w:pPr>
    </w:p>
    <w:p w14:paraId="42819A82" w14:textId="77777777" w:rsidR="007C577D" w:rsidRPr="00ED1969" w:rsidRDefault="007C577D" w:rsidP="007C577D">
      <w:pPr>
        <w:spacing w:line="360" w:lineRule="auto"/>
        <w:jc w:val="both"/>
        <w:rPr>
          <w:rFonts w:ascii="Georgia" w:hAnsi="Georgia" w:cs="Arial"/>
          <w:b/>
          <w:bCs/>
        </w:rPr>
      </w:pPr>
    </w:p>
    <w:p w14:paraId="44746E73" w14:textId="6F77DEFA" w:rsidR="00D814B6" w:rsidRDefault="007C577D" w:rsidP="002E20AB">
      <w:pPr>
        <w:spacing w:line="360" w:lineRule="auto"/>
        <w:jc w:val="center"/>
        <w:rPr>
          <w:rFonts w:ascii="Georgia" w:hAnsi="Georgia" w:cs="Arial"/>
          <w:b/>
          <w:bCs/>
        </w:rPr>
      </w:pPr>
      <w:r w:rsidRPr="00ED1969">
        <w:rPr>
          <w:rFonts w:ascii="Georgia" w:hAnsi="Georgia" w:cs="Arial"/>
          <w:b/>
          <w:bCs/>
        </w:rPr>
        <w:t>Word count</w:t>
      </w:r>
      <w:r>
        <w:rPr>
          <w:rFonts w:ascii="Georgia" w:hAnsi="Georgia" w:cs="Arial"/>
          <w:b/>
          <w:bCs/>
        </w:rPr>
        <w:t>:</w:t>
      </w:r>
      <w:r w:rsidR="00FD499D">
        <w:rPr>
          <w:rFonts w:ascii="Georgia" w:hAnsi="Georgia" w:cs="Arial"/>
          <w:b/>
          <w:bCs/>
        </w:rPr>
        <w:t xml:space="preserve"> 2197</w:t>
      </w:r>
    </w:p>
    <w:p w14:paraId="5CCBD1F8" w14:textId="77777777" w:rsidR="00380664" w:rsidRDefault="00380664" w:rsidP="00EE5ACF">
      <w:pPr>
        <w:spacing w:line="360" w:lineRule="auto"/>
        <w:jc w:val="both"/>
        <w:rPr>
          <w:rFonts w:ascii="Arial" w:hAnsi="Arial" w:cs="Arial"/>
        </w:rPr>
      </w:pPr>
    </w:p>
    <w:p w14:paraId="2FA5B587" w14:textId="77777777" w:rsidR="00380664" w:rsidRDefault="00380664" w:rsidP="00EE5ACF">
      <w:pPr>
        <w:spacing w:line="360" w:lineRule="auto"/>
        <w:jc w:val="both"/>
        <w:rPr>
          <w:rFonts w:ascii="Arial" w:hAnsi="Arial" w:cs="Arial"/>
        </w:rPr>
      </w:pPr>
    </w:p>
    <w:p w14:paraId="7C39B5B9" w14:textId="124301B8" w:rsidR="00EE5ACF" w:rsidRPr="00380664" w:rsidRDefault="00EE5ACF" w:rsidP="00380664">
      <w:pPr>
        <w:spacing w:after="0" w:line="360" w:lineRule="auto"/>
        <w:jc w:val="both"/>
        <w:rPr>
          <w:rFonts w:ascii="Arial" w:hAnsi="Arial" w:cs="Arial"/>
          <w:b/>
          <w:bCs/>
        </w:rPr>
      </w:pPr>
      <w:r w:rsidRPr="00380664">
        <w:rPr>
          <w:rFonts w:ascii="Arial" w:hAnsi="Arial" w:cs="Arial"/>
          <w:b/>
          <w:bCs/>
        </w:rPr>
        <w:lastRenderedPageBreak/>
        <w:t>Introduction</w:t>
      </w:r>
    </w:p>
    <w:p w14:paraId="5B02CA71" w14:textId="2931A843" w:rsidR="00380664" w:rsidRDefault="00EE5ACF" w:rsidP="00EE5ACF">
      <w:pPr>
        <w:spacing w:line="360" w:lineRule="auto"/>
        <w:jc w:val="both"/>
        <w:rPr>
          <w:rFonts w:ascii="MS Gothic" w:eastAsia="MS Gothic" w:hAnsi="MS Gothic" w:cs="MS Gothic"/>
        </w:rPr>
      </w:pPr>
      <w:r w:rsidRPr="00EE5ACF">
        <w:rPr>
          <w:rFonts w:ascii="Arial" w:hAnsi="Arial" w:cs="Arial"/>
        </w:rPr>
        <w:t>Due to the ageing population‚ increasing rates of long-term conditions and the increasing desire for care to be provided with integrated and community-based services‚ demand for the health and social care workforce has never been more critical for the delivery of safe‚ high quality and person-centred care in and out of hospital settings (NHS England‚ 2023</w:t>
      </w:r>
      <w:r w:rsidR="00380664">
        <w:rPr>
          <w:rFonts w:ascii="Arial" w:hAnsi="Arial" w:cs="Arial"/>
        </w:rPr>
        <w:t>).</w:t>
      </w:r>
      <w:r w:rsidRPr="00EE5ACF">
        <w:rPr>
          <w:rFonts w:ascii="Arial" w:hAnsi="Arial" w:cs="Arial"/>
        </w:rPr>
        <w:t xml:space="preserve"> Senior Healthcare Support Workers (SHSWs) work alongside registered professionals</w:t>
      </w:r>
      <w:r w:rsidRPr="00EE5ACF">
        <w:rPr>
          <w:rFonts w:ascii="MS Gothic" w:eastAsia="MS Gothic" w:hAnsi="MS Gothic" w:cs="MS Gothic" w:hint="eastAsia"/>
        </w:rPr>
        <w:t>․</w:t>
      </w:r>
      <w:r w:rsidRPr="00EE5ACF">
        <w:rPr>
          <w:rFonts w:ascii="Arial" w:hAnsi="Arial" w:cs="Arial"/>
        </w:rPr>
        <w:t xml:space="preserve"> SHSWs have a key role to play in supporting registered professional‚ care coordination and patient experience</w:t>
      </w:r>
      <w:r w:rsidRPr="00EE5ACF">
        <w:rPr>
          <w:rFonts w:ascii="MS Gothic" w:eastAsia="MS Gothic" w:hAnsi="MS Gothic" w:cs="MS Gothic" w:hint="eastAsia"/>
        </w:rPr>
        <w:t>․</w:t>
      </w:r>
      <w:r w:rsidRPr="00EE5ACF">
        <w:rPr>
          <w:rFonts w:ascii="Arial" w:hAnsi="Arial" w:cs="Arial"/>
        </w:rPr>
        <w:t xml:space="preserve"> Therefore‚ employers of SHSWs are now looking for people with employability skills‚ professional values and ability to work in multi-discipline teams‚ rather than purely academic ability</w:t>
      </w:r>
      <w:r w:rsidR="00380664">
        <w:rPr>
          <w:rFonts w:ascii="MS Gothic" w:eastAsia="MS Gothic" w:hAnsi="MS Gothic" w:cs="MS Gothic"/>
        </w:rPr>
        <w:t>.</w:t>
      </w:r>
    </w:p>
    <w:p w14:paraId="33C0DAB8" w14:textId="4D17DBB0" w:rsidR="00EE5ACF" w:rsidRPr="00EE5ACF" w:rsidRDefault="00EE5ACF" w:rsidP="00EE5ACF">
      <w:pPr>
        <w:spacing w:line="360" w:lineRule="auto"/>
        <w:jc w:val="both"/>
        <w:rPr>
          <w:rFonts w:ascii="Arial" w:hAnsi="Arial" w:cs="Arial"/>
        </w:rPr>
      </w:pPr>
      <w:r w:rsidRPr="00EE5ACF">
        <w:rPr>
          <w:rFonts w:ascii="Arial" w:hAnsi="Arial" w:cs="Arial"/>
        </w:rPr>
        <w:t>Employability is not just about securing a job‚ but also includes the knowledge‚ transferable skills‚ attributes and reflectivity that enable graduates to gain‚ sustain and progress in their career (Yorke‚ 2006</w:t>
      </w:r>
      <w:r w:rsidR="00380664">
        <w:rPr>
          <w:rFonts w:ascii="Arial" w:hAnsi="Arial" w:cs="Arial"/>
        </w:rPr>
        <w:t>).</w:t>
      </w:r>
      <w:r w:rsidRPr="00EE5ACF">
        <w:rPr>
          <w:rFonts w:ascii="Arial" w:hAnsi="Arial" w:cs="Arial"/>
        </w:rPr>
        <w:t xml:space="preserve"> In the modern world of health and care‚ employability skills include not just communication‚ collaboration‚ emotional intelligence‚ professionalism‚ leadership and digital‚ but are also key to patient safety and the quality of service provided for people using health and care services (Skills for Care‚ 2024</w:t>
      </w:r>
      <w:r w:rsidR="00380664">
        <w:rPr>
          <w:rFonts w:ascii="Arial" w:hAnsi="Arial" w:cs="Arial"/>
        </w:rPr>
        <w:t>).</w:t>
      </w:r>
      <w:r w:rsidRPr="00EE5ACF">
        <w:rPr>
          <w:rFonts w:ascii="Arial" w:hAnsi="Arial" w:cs="Arial"/>
        </w:rPr>
        <w:t xml:space="preserve"> Health and care staff must be adaptable to new technologies‚ organizations and patient expectations‚ but also adhere to ethics and compassion (The King's Fund‚ 2024</w:t>
      </w:r>
      <w:r w:rsidR="00380664">
        <w:rPr>
          <w:rFonts w:ascii="Arial" w:hAnsi="Arial" w:cs="Arial"/>
        </w:rPr>
        <w:t>).</w:t>
      </w:r>
    </w:p>
    <w:p w14:paraId="089399D1" w14:textId="15F32194" w:rsidR="00EE5ACF" w:rsidRPr="00EE5ACF" w:rsidRDefault="00EE5ACF" w:rsidP="00EE5ACF">
      <w:pPr>
        <w:spacing w:line="360" w:lineRule="auto"/>
        <w:jc w:val="both"/>
        <w:rPr>
          <w:rFonts w:ascii="Arial" w:hAnsi="Arial" w:cs="Arial"/>
        </w:rPr>
      </w:pPr>
      <w:r w:rsidRPr="00EE5ACF">
        <w:rPr>
          <w:rFonts w:ascii="Arial" w:hAnsi="Arial" w:cs="Arial"/>
        </w:rPr>
        <w:t>Professional identity is also of great importance‚ because it reflects the self-identification of individuals in their profession‚ and describes behaviours‚ attitudes and values that professionals apply in the workplace (Cruess‚ Cruess and Steinert‚ 2019</w:t>
      </w:r>
      <w:r w:rsidR="00380664">
        <w:rPr>
          <w:rFonts w:ascii="Arial" w:hAnsi="Arial" w:cs="Arial"/>
        </w:rPr>
        <w:t>).</w:t>
      </w:r>
      <w:r w:rsidRPr="00EE5ACF">
        <w:rPr>
          <w:rFonts w:ascii="Arial" w:hAnsi="Arial" w:cs="Arial"/>
        </w:rPr>
        <w:t xml:space="preserve"> </w:t>
      </w:r>
      <w:r w:rsidR="00380664" w:rsidRPr="00EE5ACF">
        <w:rPr>
          <w:rFonts w:ascii="Arial" w:hAnsi="Arial" w:cs="Arial"/>
        </w:rPr>
        <w:t>Similarly,</w:t>
      </w:r>
      <w:r w:rsidRPr="00EE5ACF">
        <w:rPr>
          <w:rFonts w:ascii="Arial" w:hAnsi="Arial" w:cs="Arial"/>
        </w:rPr>
        <w:t xml:space="preserve"> a strong personal brand enables graduates to signal their skills‚ values and career goals to potential employers and show that they hold common values with the organization (</w:t>
      </w:r>
      <w:proofErr w:type="spellStart"/>
      <w:r w:rsidRPr="00EE5ACF">
        <w:rPr>
          <w:rFonts w:ascii="Arial" w:hAnsi="Arial" w:cs="Arial"/>
        </w:rPr>
        <w:t>Gorbatov</w:t>
      </w:r>
      <w:proofErr w:type="spellEnd"/>
      <w:r w:rsidRPr="00EE5ACF">
        <w:rPr>
          <w:rFonts w:ascii="Arial" w:hAnsi="Arial" w:cs="Arial"/>
        </w:rPr>
        <w:t xml:space="preserve">‚ </w:t>
      </w:r>
      <w:proofErr w:type="spellStart"/>
      <w:r w:rsidRPr="00EE5ACF">
        <w:rPr>
          <w:rFonts w:ascii="Arial" w:hAnsi="Arial" w:cs="Arial"/>
        </w:rPr>
        <w:t>Khapova</w:t>
      </w:r>
      <w:proofErr w:type="spellEnd"/>
      <w:r w:rsidRPr="00EE5ACF">
        <w:rPr>
          <w:rFonts w:ascii="Arial" w:hAnsi="Arial" w:cs="Arial"/>
        </w:rPr>
        <w:t xml:space="preserve"> and </w:t>
      </w:r>
      <w:proofErr w:type="spellStart"/>
      <w:r w:rsidRPr="00EE5ACF">
        <w:rPr>
          <w:rFonts w:ascii="Arial" w:hAnsi="Arial" w:cs="Arial"/>
        </w:rPr>
        <w:t>Lysova</w:t>
      </w:r>
      <w:proofErr w:type="spellEnd"/>
      <w:r w:rsidRPr="00EE5ACF">
        <w:rPr>
          <w:rFonts w:ascii="Arial" w:hAnsi="Arial" w:cs="Arial"/>
        </w:rPr>
        <w:t>‚ 2019</w:t>
      </w:r>
      <w:r w:rsidR="00380664">
        <w:rPr>
          <w:rFonts w:ascii="Arial" w:hAnsi="Arial" w:cs="Arial"/>
        </w:rPr>
        <w:t>).</w:t>
      </w:r>
    </w:p>
    <w:p w14:paraId="218099A8" w14:textId="0035AD82" w:rsidR="00EE5ACF" w:rsidRPr="00EE5ACF" w:rsidRDefault="00EE5ACF" w:rsidP="00EE5ACF">
      <w:pPr>
        <w:spacing w:line="360" w:lineRule="auto"/>
        <w:jc w:val="both"/>
        <w:rPr>
          <w:rFonts w:ascii="Arial" w:hAnsi="Arial" w:cs="Arial"/>
        </w:rPr>
      </w:pPr>
      <w:r w:rsidRPr="00EE5ACF">
        <w:rPr>
          <w:rFonts w:ascii="Arial" w:hAnsi="Arial" w:cs="Arial"/>
        </w:rPr>
        <w:t>This report presents an evaluation of the essential criteria for a Senior Healthcare Support Worker</w:t>
      </w:r>
      <w:r w:rsidRPr="00EE5ACF">
        <w:rPr>
          <w:rFonts w:ascii="MS Gothic" w:eastAsia="MS Gothic" w:hAnsi="MS Gothic" w:cs="MS Gothic" w:hint="eastAsia"/>
        </w:rPr>
        <w:t>․</w:t>
      </w:r>
      <w:r w:rsidRPr="00EE5ACF">
        <w:rPr>
          <w:rFonts w:ascii="Arial" w:hAnsi="Arial" w:cs="Arial"/>
        </w:rPr>
        <w:t xml:space="preserve"> The report discusses the attributes needed to employability of the role‚ including my strengths and areas for development</w:t>
      </w:r>
      <w:r w:rsidRPr="00EE5ACF">
        <w:rPr>
          <w:rFonts w:ascii="MS Gothic" w:eastAsia="MS Gothic" w:hAnsi="MS Gothic" w:cs="MS Gothic" w:hint="eastAsia"/>
        </w:rPr>
        <w:t>․</w:t>
      </w:r>
      <w:r w:rsidRPr="00EE5ACF">
        <w:rPr>
          <w:rFonts w:ascii="Arial" w:hAnsi="Arial" w:cs="Arial"/>
        </w:rPr>
        <w:t xml:space="preserve"> This report outlines my personal brand and professional identity‚ and my action plan for improving my employability and achieving my long-term career aspirations in the UK health and social care sector</w:t>
      </w:r>
      <w:r w:rsidRPr="00EE5ACF">
        <w:rPr>
          <w:rFonts w:ascii="MS Gothic" w:eastAsia="MS Gothic" w:hAnsi="MS Gothic" w:cs="MS Gothic" w:hint="eastAsia"/>
        </w:rPr>
        <w:t>․</w:t>
      </w:r>
    </w:p>
    <w:p w14:paraId="5D937462" w14:textId="77777777" w:rsidR="00EE5ACF" w:rsidRPr="00EE5ACF" w:rsidRDefault="00EE5ACF" w:rsidP="00EE5ACF">
      <w:pPr>
        <w:spacing w:line="360" w:lineRule="auto"/>
        <w:jc w:val="both"/>
        <w:rPr>
          <w:rFonts w:ascii="Arial" w:hAnsi="Arial" w:cs="Arial"/>
        </w:rPr>
      </w:pPr>
    </w:p>
    <w:p w14:paraId="7CE4AFD6"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Overview of the Chosen Job Role</w:t>
      </w:r>
    </w:p>
    <w:p w14:paraId="6C3A9595" w14:textId="685BD643" w:rsidR="00EE5ACF" w:rsidRPr="00EE5ACF" w:rsidRDefault="00EE5ACF" w:rsidP="00EE5ACF">
      <w:pPr>
        <w:spacing w:line="360" w:lineRule="auto"/>
        <w:jc w:val="both"/>
        <w:rPr>
          <w:rFonts w:ascii="Arial" w:hAnsi="Arial" w:cs="Arial"/>
        </w:rPr>
      </w:pPr>
      <w:r w:rsidRPr="002C29DB">
        <w:rPr>
          <w:rFonts w:ascii="Georgia" w:hAnsi="Georgia" w:cs="Arial"/>
          <w:b/>
          <w:bCs/>
        </w:rPr>
        <w:drawing>
          <wp:inline distT="0" distB="0" distL="0" distR="0" wp14:anchorId="43BDA4D6" wp14:editId="0C049B7C">
            <wp:extent cx="5731510" cy="4068445"/>
            <wp:effectExtent l="0" t="0" r="2540" b="8255"/>
            <wp:docPr id="2003163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63045" name=""/>
                    <pic:cNvPicPr/>
                  </pic:nvPicPr>
                  <pic:blipFill>
                    <a:blip r:embed="rId6"/>
                    <a:stretch>
                      <a:fillRect/>
                    </a:stretch>
                  </pic:blipFill>
                  <pic:spPr>
                    <a:xfrm>
                      <a:off x="0" y="0"/>
                      <a:ext cx="5731510" cy="4068445"/>
                    </a:xfrm>
                    <a:prstGeom prst="rect">
                      <a:avLst/>
                    </a:prstGeom>
                  </pic:spPr>
                </pic:pic>
              </a:graphicData>
            </a:graphic>
          </wp:inline>
        </w:drawing>
      </w:r>
      <w:r w:rsidRPr="00EE5ACF">
        <w:rPr>
          <w:rFonts w:ascii="Arial" w:hAnsi="Arial" w:cs="Arial"/>
        </w:rPr>
        <w:t>The Senior Healthcare Support Worker role (Band 3) at the Royal Devon University Healthcare NHS Foundation Trust (RD&amp;E</w:t>
      </w:r>
      <w:r w:rsidR="00380664">
        <w:rPr>
          <w:rFonts w:ascii="Arial" w:hAnsi="Arial" w:cs="Arial"/>
        </w:rPr>
        <w:t>),</w:t>
      </w:r>
      <w:r w:rsidRPr="00EE5ACF">
        <w:rPr>
          <w:rFonts w:ascii="Arial" w:hAnsi="Arial" w:cs="Arial"/>
        </w:rPr>
        <w:t xml:space="preserve"> based with the Urgent Community Response Team‚ involves delivering high standards of care to patients in their own homes upon discharge from hospitals after illness or surgery</w:t>
      </w:r>
      <w:r w:rsidRPr="00EE5ACF">
        <w:rPr>
          <w:rFonts w:ascii="MS Gothic" w:eastAsia="MS Gothic" w:hAnsi="MS Gothic" w:cs="MS Gothic" w:hint="eastAsia"/>
        </w:rPr>
        <w:t>․</w:t>
      </w:r>
      <w:r w:rsidRPr="00EE5ACF">
        <w:rPr>
          <w:rFonts w:ascii="Arial" w:hAnsi="Arial" w:cs="Arial"/>
        </w:rPr>
        <w:t xml:space="preserve"> The main objectives are to promote independence‚ avoid hospital admissions and assist rehabilitation</w:t>
      </w:r>
      <w:r w:rsidRPr="00EE5ACF">
        <w:rPr>
          <w:rFonts w:ascii="MS Gothic" w:eastAsia="MS Gothic" w:hAnsi="MS Gothic" w:cs="MS Gothic" w:hint="eastAsia"/>
        </w:rPr>
        <w:t>․</w:t>
      </w:r>
      <w:r w:rsidRPr="00EE5ACF">
        <w:rPr>
          <w:rFonts w:ascii="Arial" w:hAnsi="Arial" w:cs="Arial"/>
        </w:rPr>
        <w:t xml:space="preserve"> The successful applicant will work alongside nurses‚ therapists and other members of the healthcare team‚ providing holistic and patient-centred care‚ whilst working collaboratively with other professionals involved in multidisciplinary decision-making and documentation</w:t>
      </w:r>
      <w:r w:rsidRPr="00EE5ACF">
        <w:rPr>
          <w:rFonts w:ascii="MS Gothic" w:eastAsia="MS Gothic" w:hAnsi="MS Gothic" w:cs="MS Gothic" w:hint="eastAsia"/>
        </w:rPr>
        <w:t>․</w:t>
      </w:r>
    </w:p>
    <w:p w14:paraId="1E896440" w14:textId="747D5F15" w:rsidR="00EE5ACF" w:rsidRPr="00EE5ACF" w:rsidRDefault="00EE5ACF" w:rsidP="00EE5ACF">
      <w:pPr>
        <w:spacing w:line="360" w:lineRule="auto"/>
        <w:jc w:val="both"/>
        <w:rPr>
          <w:rFonts w:ascii="Arial" w:hAnsi="Arial" w:cs="Arial"/>
        </w:rPr>
      </w:pPr>
      <w:r w:rsidRPr="00EE5ACF">
        <w:rPr>
          <w:rFonts w:ascii="Arial" w:hAnsi="Arial" w:cs="Arial"/>
        </w:rPr>
        <w:t>The role parallels an entry-level Healthcare Support Worker role‚ but at Band 3 level can be more autonomous</w:t>
      </w:r>
      <w:r w:rsidRPr="00EE5ACF">
        <w:rPr>
          <w:rFonts w:ascii="MS Gothic" w:eastAsia="MS Gothic" w:hAnsi="MS Gothic" w:cs="MS Gothic" w:hint="eastAsia"/>
        </w:rPr>
        <w:t>․</w:t>
      </w:r>
      <w:r w:rsidRPr="00EE5ACF">
        <w:rPr>
          <w:rFonts w:ascii="Arial" w:hAnsi="Arial" w:cs="Arial"/>
        </w:rPr>
        <w:t xml:space="preserve"> Senior Healthcare Support Workers have responsibility for monitoring patients and alerting those in charge of any changes in patients' conditions‚ supporting rehabilitation programmes‚ assisting in clinical procedures and mentoring junior staff where appropriate</w:t>
      </w:r>
      <w:r w:rsidRPr="00EE5ACF">
        <w:rPr>
          <w:rFonts w:ascii="MS Gothic" w:eastAsia="MS Gothic" w:hAnsi="MS Gothic" w:cs="MS Gothic" w:hint="eastAsia"/>
        </w:rPr>
        <w:t>․</w:t>
      </w:r>
      <w:r w:rsidRPr="00EE5ACF">
        <w:rPr>
          <w:rFonts w:ascii="Arial" w:hAnsi="Arial" w:cs="Arial"/>
        </w:rPr>
        <w:t xml:space="preserve"> The NHS workforce strategy reflects the growing </w:t>
      </w:r>
      <w:r w:rsidRPr="00EE5ACF">
        <w:rPr>
          <w:rFonts w:ascii="Arial" w:hAnsi="Arial" w:cs="Arial"/>
        </w:rPr>
        <w:lastRenderedPageBreak/>
        <w:t>recognition of support workers as essential to safe and sustainable care rather than simply assistants to registered professionals (NHS England‚ 2023</w:t>
      </w:r>
      <w:r w:rsidR="00380664">
        <w:rPr>
          <w:rFonts w:ascii="Arial" w:hAnsi="Arial" w:cs="Arial"/>
        </w:rPr>
        <w:t>).</w:t>
      </w:r>
    </w:p>
    <w:p w14:paraId="17D7AD1D" w14:textId="1E1C8381" w:rsidR="00EE5ACF" w:rsidRPr="00EE5ACF" w:rsidRDefault="00EE5ACF" w:rsidP="00EE5ACF">
      <w:pPr>
        <w:spacing w:line="360" w:lineRule="auto"/>
        <w:jc w:val="both"/>
        <w:rPr>
          <w:rFonts w:ascii="Arial" w:hAnsi="Arial" w:cs="Arial"/>
        </w:rPr>
      </w:pPr>
      <w:r w:rsidRPr="00EE5ACF">
        <w:rPr>
          <w:rFonts w:ascii="Arial" w:hAnsi="Arial" w:cs="Arial"/>
        </w:rPr>
        <w:t xml:space="preserve">There is also a focus on </w:t>
      </w:r>
      <w:proofErr w:type="gramStart"/>
      <w:r w:rsidRPr="00EE5ACF">
        <w:rPr>
          <w:rFonts w:ascii="Arial" w:hAnsi="Arial" w:cs="Arial"/>
        </w:rPr>
        <w:t>community based</w:t>
      </w:r>
      <w:proofErr w:type="gramEnd"/>
      <w:r w:rsidRPr="00EE5ACF">
        <w:rPr>
          <w:rFonts w:ascii="Arial" w:hAnsi="Arial" w:cs="Arial"/>
        </w:rPr>
        <w:t xml:space="preserve"> care with the aim of reducing unnecessary hospital admissions‚ as well as preventing hospital and care-home admissions and supporting people to remain in the community for as long as possible</w:t>
      </w:r>
      <w:r w:rsidRPr="00EE5ACF">
        <w:rPr>
          <w:rFonts w:ascii="MS Gothic" w:eastAsia="MS Gothic" w:hAnsi="MS Gothic" w:cs="MS Gothic" w:hint="eastAsia"/>
        </w:rPr>
        <w:t>․</w:t>
      </w:r>
      <w:r w:rsidRPr="00EE5ACF">
        <w:rPr>
          <w:rFonts w:ascii="Arial" w:hAnsi="Arial" w:cs="Arial"/>
        </w:rPr>
        <w:t xml:space="preserve"> The King's Fund (2024) has argued that stronger community-based services are key to improving outcomes for patients and reducing pressure on acute hospital services</w:t>
      </w:r>
      <w:r w:rsidRPr="00EE5ACF">
        <w:rPr>
          <w:rFonts w:ascii="MS Gothic" w:eastAsia="MS Gothic" w:hAnsi="MS Gothic" w:cs="MS Gothic" w:hint="eastAsia"/>
        </w:rPr>
        <w:t>․</w:t>
      </w:r>
      <w:r w:rsidRPr="00EE5ACF">
        <w:rPr>
          <w:rFonts w:ascii="Arial" w:hAnsi="Arial" w:cs="Arial"/>
        </w:rPr>
        <w:t xml:space="preserve"> </w:t>
      </w:r>
    </w:p>
    <w:p w14:paraId="4818FE69" w14:textId="77777777" w:rsidR="00EE5ACF" w:rsidRPr="00EE5ACF" w:rsidRDefault="00EE5ACF" w:rsidP="00EE5ACF">
      <w:pPr>
        <w:spacing w:line="360" w:lineRule="auto"/>
        <w:jc w:val="both"/>
        <w:rPr>
          <w:rFonts w:ascii="Arial" w:hAnsi="Arial" w:cs="Arial"/>
        </w:rPr>
      </w:pPr>
    </w:p>
    <w:p w14:paraId="01E4E9ED"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Skills Required for Employability / Possible Areas of Employment</w:t>
      </w:r>
    </w:p>
    <w:p w14:paraId="751B4165" w14:textId="34205A30" w:rsidR="00EE5ACF" w:rsidRPr="00EE5ACF" w:rsidRDefault="00EE5ACF" w:rsidP="00EE5ACF">
      <w:pPr>
        <w:spacing w:line="360" w:lineRule="auto"/>
        <w:jc w:val="both"/>
        <w:rPr>
          <w:rFonts w:ascii="Arial" w:hAnsi="Arial" w:cs="Arial"/>
        </w:rPr>
      </w:pPr>
      <w:r w:rsidRPr="00EE5ACF">
        <w:rPr>
          <w:rFonts w:ascii="Arial" w:hAnsi="Arial" w:cs="Arial"/>
        </w:rPr>
        <w:t>Healthcare support staff need technical‚ behavioural‚ and people skills‚ to provide safe‚ compassionate‚ and effective care to patients</w:t>
      </w:r>
      <w:r w:rsidRPr="00EE5ACF">
        <w:rPr>
          <w:rFonts w:ascii="MS Gothic" w:eastAsia="MS Gothic" w:hAnsi="MS Gothic" w:cs="MS Gothic" w:hint="eastAsia"/>
        </w:rPr>
        <w:t>․</w:t>
      </w:r>
      <w:r w:rsidRPr="00EE5ACF">
        <w:rPr>
          <w:rFonts w:ascii="Arial" w:hAnsi="Arial" w:cs="Arial"/>
        </w:rPr>
        <w:t xml:space="preserve"> Although academic qualifications are important‚ employers are increasingly recognising the value of people with transferable skills‚ as these are important for patient safety‚ teamwork‚ and the quality of the services provided to patients</w:t>
      </w:r>
      <w:r w:rsidRPr="00EE5ACF">
        <w:rPr>
          <w:rFonts w:ascii="MS Gothic" w:eastAsia="MS Gothic" w:hAnsi="MS Gothic" w:cs="MS Gothic" w:hint="eastAsia"/>
        </w:rPr>
        <w:t>․</w:t>
      </w:r>
      <w:r w:rsidRPr="00EE5ACF">
        <w:rPr>
          <w:rFonts w:ascii="Arial" w:hAnsi="Arial" w:cs="Arial"/>
        </w:rPr>
        <w:t xml:space="preserve"> (CIPD‚ 2024) The Royal Devon NHS role also stresses communication‚ compassion‚ teamwork‚ flexibility and continuing professional development‚ again indicating that employability skills go beyond clinical expertise</w:t>
      </w:r>
      <w:r w:rsidRPr="00EE5ACF">
        <w:rPr>
          <w:rFonts w:ascii="MS Gothic" w:eastAsia="MS Gothic" w:hAnsi="MS Gothic" w:cs="MS Gothic" w:hint="eastAsia"/>
        </w:rPr>
        <w:t>․</w:t>
      </w:r>
    </w:p>
    <w:p w14:paraId="31A8C43E"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Communication and Interpersonal Skills</w:t>
      </w:r>
    </w:p>
    <w:p w14:paraId="327D3E70" w14:textId="77777777" w:rsidR="00EE5ACF" w:rsidRPr="00EE5ACF" w:rsidRDefault="00EE5ACF" w:rsidP="00EE5ACF">
      <w:pPr>
        <w:spacing w:line="360" w:lineRule="auto"/>
        <w:jc w:val="both"/>
        <w:rPr>
          <w:rFonts w:ascii="Arial" w:hAnsi="Arial" w:cs="Arial"/>
        </w:rPr>
      </w:pPr>
      <w:r w:rsidRPr="00EE5ACF">
        <w:rPr>
          <w:rFonts w:ascii="Arial" w:hAnsi="Arial" w:cs="Arial"/>
        </w:rPr>
        <w:t>Communication is consistently one of the most important employability skills for those employed in the health care industry as it is relevant to every aspect of patient care</w:t>
      </w:r>
      <w:r w:rsidRPr="00EE5ACF">
        <w:rPr>
          <w:rFonts w:ascii="MS Gothic" w:eastAsia="MS Gothic" w:hAnsi="MS Gothic" w:cs="MS Gothic" w:hint="eastAsia"/>
        </w:rPr>
        <w:t>․</w:t>
      </w:r>
      <w:r w:rsidRPr="00EE5ACF">
        <w:rPr>
          <w:rFonts w:ascii="Arial" w:hAnsi="Arial" w:cs="Arial"/>
        </w:rPr>
        <w:t xml:space="preserve"> Senior Healthcare Support Workers work with patients and their families as well as with nurses‚ therapists‚ general practitioners and community services</w:t>
      </w:r>
      <w:r w:rsidRPr="00EE5ACF">
        <w:rPr>
          <w:rFonts w:ascii="MS Gothic" w:eastAsia="MS Gothic" w:hAnsi="MS Gothic" w:cs="MS Gothic" w:hint="eastAsia"/>
        </w:rPr>
        <w:t>․</w:t>
      </w:r>
      <w:r w:rsidRPr="00EE5ACF">
        <w:rPr>
          <w:rFonts w:ascii="Arial" w:hAnsi="Arial" w:cs="Arial"/>
        </w:rPr>
        <w:t xml:space="preserve"> Communication skills include spoken‚ written and non-verbal communication</w:t>
      </w:r>
      <w:r w:rsidRPr="00EE5ACF">
        <w:rPr>
          <w:rFonts w:ascii="MS Gothic" w:eastAsia="MS Gothic" w:hAnsi="MS Gothic" w:cs="MS Gothic" w:hint="eastAsia"/>
        </w:rPr>
        <w:t>․</w:t>
      </w:r>
      <w:r w:rsidRPr="00EE5ACF">
        <w:rPr>
          <w:rFonts w:ascii="Arial" w:hAnsi="Arial" w:cs="Arial"/>
        </w:rPr>
        <w:t xml:space="preserve"> Arnold and Boggs (2020) state that effective communication can improve the therapeutic relationship‚ increase patient satisfaction and minimise clinical errors</w:t>
      </w:r>
      <w:r w:rsidRPr="00EE5ACF">
        <w:rPr>
          <w:rFonts w:ascii="MS Gothic" w:eastAsia="MS Gothic" w:hAnsi="MS Gothic" w:cs="MS Gothic" w:hint="eastAsia"/>
        </w:rPr>
        <w:t>․</w:t>
      </w:r>
      <w:r w:rsidRPr="00EE5ACF">
        <w:rPr>
          <w:rFonts w:ascii="Arial" w:hAnsi="Arial" w:cs="Arial"/>
        </w:rPr>
        <w:t xml:space="preserve"> The Nursing and Midwifery Council (2018) describe effective communication as fundamental to safe‚ effective‚ person-centred care</w:t>
      </w:r>
      <w:r w:rsidRPr="00EE5ACF">
        <w:rPr>
          <w:rFonts w:ascii="MS Gothic" w:eastAsia="MS Gothic" w:hAnsi="MS Gothic" w:cs="MS Gothic" w:hint="eastAsia"/>
        </w:rPr>
        <w:t>․</w:t>
      </w:r>
    </w:p>
    <w:p w14:paraId="37B378BA" w14:textId="52BBFC10" w:rsidR="00EE5ACF" w:rsidRPr="00EE5ACF" w:rsidRDefault="00380664" w:rsidP="00EE5ACF">
      <w:pPr>
        <w:spacing w:line="360" w:lineRule="auto"/>
        <w:jc w:val="both"/>
        <w:rPr>
          <w:rFonts w:ascii="Arial" w:hAnsi="Arial" w:cs="Arial"/>
        </w:rPr>
      </w:pPr>
      <w:r w:rsidRPr="00EE5ACF">
        <w:rPr>
          <w:rFonts w:ascii="Arial" w:hAnsi="Arial" w:cs="Arial"/>
        </w:rPr>
        <w:t>However,</w:t>
      </w:r>
      <w:r w:rsidR="00EE5ACF" w:rsidRPr="00EE5ACF">
        <w:rPr>
          <w:rFonts w:ascii="Arial" w:hAnsi="Arial" w:cs="Arial"/>
        </w:rPr>
        <w:t xml:space="preserve"> just communicating information is not enough</w:t>
      </w:r>
      <w:r w:rsidR="00EE5ACF" w:rsidRPr="00EE5ACF">
        <w:rPr>
          <w:rFonts w:ascii="MS Gothic" w:eastAsia="MS Gothic" w:hAnsi="MS Gothic" w:cs="MS Gothic" w:hint="eastAsia"/>
        </w:rPr>
        <w:t>․</w:t>
      </w:r>
      <w:r w:rsidR="00EE5ACF" w:rsidRPr="00EE5ACF">
        <w:rPr>
          <w:rFonts w:ascii="Arial" w:hAnsi="Arial" w:cs="Arial"/>
        </w:rPr>
        <w:t xml:space="preserve"> According to McCormack and McCance (2021</w:t>
      </w:r>
      <w:r>
        <w:rPr>
          <w:rFonts w:ascii="Arial" w:hAnsi="Arial" w:cs="Arial"/>
        </w:rPr>
        <w:t>),</w:t>
      </w:r>
      <w:r w:rsidR="00EE5ACF" w:rsidRPr="00EE5ACF">
        <w:rPr>
          <w:rFonts w:ascii="Arial" w:hAnsi="Arial" w:cs="Arial"/>
        </w:rPr>
        <w:t xml:space="preserve"> person-centred communication involves active listening‚ empathy and shared decision-making‚ where individuals are respected and their experiences and preferences are acknowledged</w:t>
      </w:r>
      <w:r w:rsidR="00EE5ACF" w:rsidRPr="00EE5ACF">
        <w:rPr>
          <w:rFonts w:ascii="MS Gothic" w:eastAsia="MS Gothic" w:hAnsi="MS Gothic" w:cs="MS Gothic" w:hint="eastAsia"/>
        </w:rPr>
        <w:t>․</w:t>
      </w:r>
      <w:r w:rsidR="00EE5ACF" w:rsidRPr="00EE5ACF">
        <w:rPr>
          <w:rFonts w:ascii="Arial" w:hAnsi="Arial" w:cs="Arial"/>
        </w:rPr>
        <w:t xml:space="preserve"> This is especially true of community </w:t>
      </w:r>
      <w:r w:rsidR="00EE5ACF" w:rsidRPr="00EE5ACF">
        <w:rPr>
          <w:rFonts w:ascii="Arial" w:hAnsi="Arial" w:cs="Arial"/>
        </w:rPr>
        <w:lastRenderedPageBreak/>
        <w:t>health where healthcare professionals are contending with people with multiple conditions and complex social problems</w:t>
      </w:r>
      <w:r w:rsidR="00EE5ACF" w:rsidRPr="00EE5ACF">
        <w:rPr>
          <w:rFonts w:ascii="MS Gothic" w:eastAsia="MS Gothic" w:hAnsi="MS Gothic" w:cs="MS Gothic" w:hint="eastAsia"/>
        </w:rPr>
        <w:t>․</w:t>
      </w:r>
    </w:p>
    <w:p w14:paraId="7B2B3742"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Compassion‚ Emotional Intelligence and Person-Centred Care</w:t>
      </w:r>
    </w:p>
    <w:p w14:paraId="43F3C7F4" w14:textId="54F23CE7" w:rsidR="00EE5ACF" w:rsidRPr="00EE5ACF" w:rsidRDefault="00EE5ACF" w:rsidP="00EE5ACF">
      <w:pPr>
        <w:spacing w:line="360" w:lineRule="auto"/>
        <w:jc w:val="both"/>
        <w:rPr>
          <w:rFonts w:ascii="Arial" w:hAnsi="Arial" w:cs="Arial"/>
        </w:rPr>
      </w:pPr>
      <w:r w:rsidRPr="00EE5ACF">
        <w:rPr>
          <w:rFonts w:ascii="Arial" w:hAnsi="Arial" w:cs="Arial"/>
        </w:rPr>
        <w:t>Compassion is the key quality of compassionate health care practice‚ which allows health professionals to understand the emotional and physical states of their patients and respond to their concerns (Sinclair et al</w:t>
      </w:r>
      <w:r w:rsidRPr="00EE5ACF">
        <w:rPr>
          <w:rFonts w:ascii="MS Gothic" w:eastAsia="MS Gothic" w:hAnsi="MS Gothic" w:cs="MS Gothic" w:hint="eastAsia"/>
        </w:rPr>
        <w:t>․</w:t>
      </w:r>
      <w:r w:rsidRPr="00EE5ACF">
        <w:rPr>
          <w:rFonts w:ascii="Arial" w:hAnsi="Arial" w:cs="Arial"/>
        </w:rPr>
        <w:t>‚ 2021</w:t>
      </w:r>
      <w:r w:rsidR="00380664">
        <w:rPr>
          <w:rFonts w:ascii="Arial" w:hAnsi="Arial" w:cs="Arial"/>
        </w:rPr>
        <w:t>).</w:t>
      </w:r>
      <w:r w:rsidRPr="00EE5ACF">
        <w:rPr>
          <w:rFonts w:ascii="Arial" w:hAnsi="Arial" w:cs="Arial"/>
        </w:rPr>
        <w:t xml:space="preserve"> Compassion improves patient satisfaction‚ and the quality of therapeutic relationships‚ and recovery outcomes (Sinclair et al</w:t>
      </w:r>
      <w:r w:rsidRPr="00EE5ACF">
        <w:rPr>
          <w:rFonts w:ascii="MS Gothic" w:eastAsia="MS Gothic" w:hAnsi="MS Gothic" w:cs="MS Gothic" w:hint="eastAsia"/>
        </w:rPr>
        <w:t>․</w:t>
      </w:r>
      <w:r w:rsidRPr="00EE5ACF">
        <w:rPr>
          <w:rFonts w:ascii="Arial" w:hAnsi="Arial" w:cs="Arial"/>
        </w:rPr>
        <w:t>‚ 2021</w:t>
      </w:r>
      <w:r w:rsidR="00380664">
        <w:rPr>
          <w:rFonts w:ascii="Arial" w:hAnsi="Arial" w:cs="Arial"/>
        </w:rPr>
        <w:t>).</w:t>
      </w:r>
      <w:r w:rsidRPr="00EE5ACF">
        <w:rPr>
          <w:rFonts w:ascii="Arial" w:hAnsi="Arial" w:cs="Arial"/>
        </w:rPr>
        <w:t xml:space="preserve"> Complementary to compassion‚ emotional intelligence helps healthcare professionals regulate their own feelings and recognise and respond to the feelings of others who are having difficult times (Goleman‚ 2020</w:t>
      </w:r>
      <w:r w:rsidR="00380664">
        <w:rPr>
          <w:rFonts w:ascii="Arial" w:hAnsi="Arial" w:cs="Arial"/>
        </w:rPr>
        <w:t>).</w:t>
      </w:r>
    </w:p>
    <w:p w14:paraId="3B13D288" w14:textId="01C08BB3" w:rsidR="00EE5ACF" w:rsidRPr="00EE5ACF" w:rsidRDefault="00EE5ACF" w:rsidP="00EE5ACF">
      <w:pPr>
        <w:spacing w:line="360" w:lineRule="auto"/>
        <w:jc w:val="both"/>
        <w:rPr>
          <w:rFonts w:ascii="Arial" w:hAnsi="Arial" w:cs="Arial"/>
        </w:rPr>
      </w:pPr>
      <w:r w:rsidRPr="00EE5ACF">
        <w:rPr>
          <w:rFonts w:ascii="Arial" w:hAnsi="Arial" w:cs="Arial"/>
        </w:rPr>
        <w:t xml:space="preserve">There is agreement as to the importance of </w:t>
      </w:r>
      <w:r w:rsidR="00380664" w:rsidRPr="00EE5ACF">
        <w:rPr>
          <w:rFonts w:ascii="Arial" w:hAnsi="Arial" w:cs="Arial"/>
        </w:rPr>
        <w:t>compassion,</w:t>
      </w:r>
      <w:r w:rsidRPr="00EE5ACF">
        <w:rPr>
          <w:rFonts w:ascii="Arial" w:hAnsi="Arial" w:cs="Arial"/>
        </w:rPr>
        <w:t xml:space="preserve"> but some researchers say that compassion cannot depend solely on individuals' motivation and that compassionate care must also be supported by good organisational culture‚ leadership and workloads (West et al</w:t>
      </w:r>
      <w:r w:rsidRPr="00EE5ACF">
        <w:rPr>
          <w:rFonts w:ascii="MS Gothic" w:eastAsia="MS Gothic" w:hAnsi="MS Gothic" w:cs="MS Gothic" w:hint="eastAsia"/>
        </w:rPr>
        <w:t>․</w:t>
      </w:r>
      <w:r w:rsidRPr="00EE5ACF">
        <w:rPr>
          <w:rFonts w:ascii="Arial" w:hAnsi="Arial" w:cs="Arial"/>
        </w:rPr>
        <w:t>‚ 2022</w:t>
      </w:r>
      <w:r w:rsidR="00380664">
        <w:rPr>
          <w:rFonts w:ascii="Arial" w:hAnsi="Arial" w:cs="Arial"/>
        </w:rPr>
        <w:t>).</w:t>
      </w:r>
      <w:r w:rsidRPr="00EE5ACF">
        <w:rPr>
          <w:rFonts w:ascii="Arial" w:hAnsi="Arial" w:cs="Arial"/>
        </w:rPr>
        <w:t xml:space="preserve"> Even well-meaning‚ wide-ranging staffing levels may inhibit authentic person-centred care‚ and furthermore‚ employability requires the fostering of compassionate values‚ resilience‚ flexibility and critical reflection on action in high-pressure healthcare environments</w:t>
      </w:r>
      <w:r w:rsidRPr="00EE5ACF">
        <w:rPr>
          <w:rFonts w:ascii="MS Gothic" w:eastAsia="MS Gothic" w:hAnsi="MS Gothic" w:cs="MS Gothic" w:hint="eastAsia"/>
        </w:rPr>
        <w:t>․</w:t>
      </w:r>
    </w:p>
    <w:p w14:paraId="02808912"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Teamwork and Multidisciplinary Collaboration</w:t>
      </w:r>
    </w:p>
    <w:p w14:paraId="18172CF7" w14:textId="751C14EF" w:rsidR="00EE5ACF" w:rsidRPr="00EE5ACF" w:rsidRDefault="00EE5ACF" w:rsidP="00EE5ACF">
      <w:pPr>
        <w:spacing w:line="360" w:lineRule="auto"/>
        <w:jc w:val="both"/>
        <w:rPr>
          <w:rFonts w:ascii="Arial" w:hAnsi="Arial" w:cs="Arial"/>
        </w:rPr>
      </w:pPr>
      <w:r w:rsidRPr="00EE5ACF">
        <w:rPr>
          <w:rFonts w:ascii="Arial" w:hAnsi="Arial" w:cs="Arial"/>
        </w:rPr>
        <w:t xml:space="preserve">Teamwork forms part of the working environment of the Senior Healthcare Support Worker‚ as patient care is delivered by a </w:t>
      </w:r>
      <w:r w:rsidR="00380664" w:rsidRPr="00EE5ACF">
        <w:rPr>
          <w:rFonts w:ascii="Arial" w:hAnsi="Arial" w:cs="Arial"/>
        </w:rPr>
        <w:t>multi-disciplinary</w:t>
      </w:r>
      <w:r w:rsidRPr="00EE5ACF">
        <w:rPr>
          <w:rFonts w:ascii="Arial" w:hAnsi="Arial" w:cs="Arial"/>
        </w:rPr>
        <w:t xml:space="preserve"> team</w:t>
      </w:r>
      <w:r w:rsidRPr="00EE5ACF">
        <w:rPr>
          <w:rFonts w:ascii="MS Gothic" w:eastAsia="MS Gothic" w:hAnsi="MS Gothic" w:cs="MS Gothic" w:hint="eastAsia"/>
        </w:rPr>
        <w:t>․</w:t>
      </w:r>
      <w:r w:rsidRPr="00EE5ACF">
        <w:rPr>
          <w:rFonts w:ascii="Arial" w:hAnsi="Arial" w:cs="Arial"/>
        </w:rPr>
        <w:t xml:space="preserve"> Senior Healthcare Support Workers in a community healthcare setting will liaise with nurses‚ occupational therapists‚ physiotherapists‚ social workers and general practitioners to deliver a holistic approach to patient care</w:t>
      </w:r>
      <w:r w:rsidRPr="00EE5ACF">
        <w:rPr>
          <w:rFonts w:ascii="MS Gothic" w:eastAsia="MS Gothic" w:hAnsi="MS Gothic" w:cs="MS Gothic" w:hint="eastAsia"/>
        </w:rPr>
        <w:t>․</w:t>
      </w:r>
      <w:r w:rsidRPr="00EE5ACF">
        <w:rPr>
          <w:rFonts w:ascii="Arial" w:hAnsi="Arial" w:cs="Arial"/>
        </w:rPr>
        <w:t xml:space="preserve"> Interprofessional collaboration has been suggested to promote patient safety‚ reduce duplication of services‚ and to enable collaborative decision-making (Reeves et al</w:t>
      </w:r>
      <w:r w:rsidRPr="00EE5ACF">
        <w:rPr>
          <w:rFonts w:ascii="MS Gothic" w:eastAsia="MS Gothic" w:hAnsi="MS Gothic" w:cs="MS Gothic" w:hint="eastAsia"/>
        </w:rPr>
        <w:t>․</w:t>
      </w:r>
      <w:r w:rsidRPr="00EE5ACF">
        <w:rPr>
          <w:rFonts w:ascii="Arial" w:hAnsi="Arial" w:cs="Arial"/>
        </w:rPr>
        <w:t>‚ 2018</w:t>
      </w:r>
      <w:r w:rsidR="00380664">
        <w:rPr>
          <w:rFonts w:ascii="Arial" w:hAnsi="Arial" w:cs="Arial"/>
        </w:rPr>
        <w:t>).</w:t>
      </w:r>
      <w:r w:rsidRPr="00EE5ACF">
        <w:rPr>
          <w:rFonts w:ascii="Arial" w:hAnsi="Arial" w:cs="Arial"/>
        </w:rPr>
        <w:t xml:space="preserve"> The World Health Organization (2023) considers interprofessional collaboration to be one of the essential building blocks of strengthening health systems and improving quality of care</w:t>
      </w:r>
      <w:r w:rsidRPr="00EE5ACF">
        <w:rPr>
          <w:rFonts w:ascii="MS Gothic" w:eastAsia="MS Gothic" w:hAnsi="MS Gothic" w:cs="MS Gothic" w:hint="eastAsia"/>
        </w:rPr>
        <w:t>․</w:t>
      </w:r>
    </w:p>
    <w:p w14:paraId="39EA1F2D" w14:textId="78CF8AB7" w:rsidR="00EE5ACF" w:rsidRPr="00EE5ACF" w:rsidRDefault="00380664" w:rsidP="00EE5ACF">
      <w:pPr>
        <w:spacing w:line="360" w:lineRule="auto"/>
        <w:jc w:val="both"/>
        <w:rPr>
          <w:rFonts w:ascii="Arial" w:hAnsi="Arial" w:cs="Arial"/>
        </w:rPr>
      </w:pPr>
      <w:r w:rsidRPr="00EE5ACF">
        <w:rPr>
          <w:rFonts w:ascii="Arial" w:hAnsi="Arial" w:cs="Arial"/>
        </w:rPr>
        <w:t>However,</w:t>
      </w:r>
      <w:r w:rsidR="00EE5ACF" w:rsidRPr="00EE5ACF">
        <w:rPr>
          <w:rFonts w:ascii="Arial" w:hAnsi="Arial" w:cs="Arial"/>
        </w:rPr>
        <w:t xml:space="preserve"> cooperation is not enough</w:t>
      </w:r>
      <w:r w:rsidR="00EE5ACF" w:rsidRPr="00EE5ACF">
        <w:rPr>
          <w:rFonts w:ascii="MS Gothic" w:eastAsia="MS Gothic" w:hAnsi="MS Gothic" w:cs="MS Gothic" w:hint="eastAsia"/>
        </w:rPr>
        <w:t>․</w:t>
      </w:r>
      <w:r w:rsidR="00EE5ACF" w:rsidRPr="00EE5ACF">
        <w:rPr>
          <w:rFonts w:ascii="Arial" w:hAnsi="Arial" w:cs="Arial"/>
        </w:rPr>
        <w:t xml:space="preserve"> O'Daniel and Rosenstein (2020) identified respect‚ role clarity‚ accountability‚ and open communication as key elements of effective multidisciplinary collaboration</w:t>
      </w:r>
      <w:r w:rsidR="00EE5ACF" w:rsidRPr="00EE5ACF">
        <w:rPr>
          <w:rFonts w:ascii="MS Gothic" w:eastAsia="MS Gothic" w:hAnsi="MS Gothic" w:cs="MS Gothic" w:hint="eastAsia"/>
        </w:rPr>
        <w:t>․</w:t>
      </w:r>
      <w:r w:rsidR="00EE5ACF" w:rsidRPr="00EE5ACF">
        <w:rPr>
          <w:rFonts w:ascii="Arial" w:hAnsi="Arial" w:cs="Arial"/>
        </w:rPr>
        <w:t xml:space="preserve"> Poor communication‚ or a confusion of the boundaries of the different professions‚ can break down teamwork and put patients in </w:t>
      </w:r>
      <w:r w:rsidR="00EE5ACF" w:rsidRPr="00EE5ACF">
        <w:rPr>
          <w:rFonts w:ascii="Arial" w:hAnsi="Arial" w:cs="Arial"/>
        </w:rPr>
        <w:lastRenderedPageBreak/>
        <w:t>danger</w:t>
      </w:r>
      <w:r w:rsidR="00EE5ACF" w:rsidRPr="00EE5ACF">
        <w:rPr>
          <w:rFonts w:ascii="MS Gothic" w:eastAsia="MS Gothic" w:hAnsi="MS Gothic" w:cs="MS Gothic" w:hint="eastAsia"/>
        </w:rPr>
        <w:t>․</w:t>
      </w:r>
      <w:r w:rsidR="00EE5ACF" w:rsidRPr="00EE5ACF">
        <w:rPr>
          <w:rFonts w:ascii="Arial" w:hAnsi="Arial" w:cs="Arial"/>
        </w:rPr>
        <w:t xml:space="preserve"> Employers therefore increasingly seek staff with social skills as well as specialist skills</w:t>
      </w:r>
      <w:r w:rsidR="00EE5ACF" w:rsidRPr="00EE5ACF">
        <w:rPr>
          <w:rFonts w:ascii="MS Gothic" w:eastAsia="MS Gothic" w:hAnsi="MS Gothic" w:cs="MS Gothic" w:hint="eastAsia"/>
        </w:rPr>
        <w:t>․</w:t>
      </w:r>
    </w:p>
    <w:p w14:paraId="65BAD03F"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Digital Competence</w:t>
      </w:r>
    </w:p>
    <w:p w14:paraId="4AD3E4FE" w14:textId="7408F9D7" w:rsidR="00EE5ACF" w:rsidRPr="00EE5ACF" w:rsidRDefault="00EE5ACF" w:rsidP="00EE5ACF">
      <w:pPr>
        <w:spacing w:line="360" w:lineRule="auto"/>
        <w:jc w:val="both"/>
        <w:rPr>
          <w:rFonts w:ascii="Arial" w:hAnsi="Arial" w:cs="Arial"/>
        </w:rPr>
      </w:pPr>
      <w:r w:rsidRPr="00EE5ACF">
        <w:rPr>
          <w:rFonts w:ascii="Arial" w:hAnsi="Arial" w:cs="Arial"/>
        </w:rPr>
        <w:t>Digital skills are an important employability skill for health professionals‚ as the health and social care system undergoes digital transformation</w:t>
      </w:r>
      <w:r w:rsidRPr="00EE5ACF">
        <w:rPr>
          <w:rFonts w:ascii="MS Gothic" w:eastAsia="MS Gothic" w:hAnsi="MS Gothic" w:cs="MS Gothic" w:hint="eastAsia"/>
        </w:rPr>
        <w:t>․</w:t>
      </w:r>
      <w:r w:rsidRPr="00EE5ACF">
        <w:rPr>
          <w:rFonts w:ascii="Arial" w:hAnsi="Arial" w:cs="Arial"/>
        </w:rPr>
        <w:t xml:space="preserve"> Staff increasingly use electronic patient records‚ online communication tools such as text and video‚ as well as digital monitoring technologies to improve the efficiency and continuity of care (NHS England‚ 2023</w:t>
      </w:r>
      <w:r w:rsidR="00380664">
        <w:rPr>
          <w:rFonts w:ascii="Arial" w:hAnsi="Arial" w:cs="Arial"/>
        </w:rPr>
        <w:t>).</w:t>
      </w:r>
      <w:r w:rsidRPr="00EE5ACF">
        <w:rPr>
          <w:rFonts w:ascii="Arial" w:hAnsi="Arial" w:cs="Arial"/>
        </w:rPr>
        <w:t xml:space="preserve"> In primary or community care settings‚ Senior Healthcare Support Workers need to record observations as directed‚ maintain confidentiality and operate systems</w:t>
      </w:r>
      <w:r w:rsidRPr="00EE5ACF">
        <w:rPr>
          <w:rFonts w:ascii="MS Gothic" w:eastAsia="MS Gothic" w:hAnsi="MS Gothic" w:cs="MS Gothic" w:hint="eastAsia"/>
        </w:rPr>
        <w:t>․</w:t>
      </w:r>
    </w:p>
    <w:p w14:paraId="551B45EF" w14:textId="4D097ECC" w:rsidR="00EE5ACF" w:rsidRPr="00EE5ACF" w:rsidRDefault="00EE5ACF" w:rsidP="00EE5ACF">
      <w:pPr>
        <w:spacing w:line="360" w:lineRule="auto"/>
        <w:jc w:val="both"/>
        <w:rPr>
          <w:rFonts w:ascii="Arial" w:hAnsi="Arial" w:cs="Arial"/>
        </w:rPr>
      </w:pPr>
      <w:r w:rsidRPr="00EE5ACF">
        <w:rPr>
          <w:rFonts w:ascii="Arial" w:hAnsi="Arial" w:cs="Arial"/>
        </w:rPr>
        <w:t>Digital can also be a barrier to accessing services‚ potentially widening health inequality for people with low levels of digital health and technology literacy or access</w:t>
      </w:r>
      <w:r w:rsidR="00380664">
        <w:rPr>
          <w:rFonts w:ascii="MS Gothic" w:eastAsia="MS Gothic" w:hAnsi="MS Gothic" w:cs="MS Gothic"/>
        </w:rPr>
        <w:t xml:space="preserve">. </w:t>
      </w:r>
      <w:r w:rsidRPr="00EE5ACF">
        <w:rPr>
          <w:rFonts w:ascii="Arial" w:hAnsi="Arial" w:cs="Arial"/>
        </w:rPr>
        <w:t>According to Good Things Foundation (2024</w:t>
      </w:r>
      <w:r w:rsidR="00380664">
        <w:rPr>
          <w:rFonts w:ascii="Arial" w:hAnsi="Arial" w:cs="Arial"/>
        </w:rPr>
        <w:t>),</w:t>
      </w:r>
      <w:r w:rsidRPr="00EE5ACF">
        <w:rPr>
          <w:rFonts w:ascii="Arial" w:hAnsi="Arial" w:cs="Arial"/>
        </w:rPr>
        <w:t xml:space="preserve"> healthcare organizations have a responsibility to tackle digital exclusion to offer equal healthcare to everyone</w:t>
      </w:r>
      <w:r w:rsidRPr="00EE5ACF">
        <w:rPr>
          <w:rFonts w:ascii="MS Gothic" w:eastAsia="MS Gothic" w:hAnsi="MS Gothic" w:cs="MS Gothic" w:hint="eastAsia"/>
        </w:rPr>
        <w:t>․</w:t>
      </w:r>
    </w:p>
    <w:p w14:paraId="1256BD04"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Professionalism‚ Safeguarding and Ethical Practice</w:t>
      </w:r>
    </w:p>
    <w:p w14:paraId="249DF81B" w14:textId="2E6C72DA" w:rsidR="00EE5ACF" w:rsidRPr="00EE5ACF" w:rsidRDefault="00EE5ACF" w:rsidP="00EE5ACF">
      <w:pPr>
        <w:spacing w:line="360" w:lineRule="auto"/>
        <w:jc w:val="both"/>
        <w:rPr>
          <w:rFonts w:ascii="Arial" w:hAnsi="Arial" w:cs="Arial"/>
        </w:rPr>
      </w:pPr>
      <w:r w:rsidRPr="00EE5ACF">
        <w:rPr>
          <w:rFonts w:ascii="Arial" w:hAnsi="Arial" w:cs="Arial"/>
        </w:rPr>
        <w:t>Professionalism supports the provision of safe and effective patient care</w:t>
      </w:r>
      <w:r w:rsidRPr="00EE5ACF">
        <w:rPr>
          <w:rFonts w:ascii="MS Gothic" w:eastAsia="MS Gothic" w:hAnsi="MS Gothic" w:cs="MS Gothic" w:hint="eastAsia"/>
        </w:rPr>
        <w:t>․</w:t>
      </w:r>
      <w:r w:rsidRPr="00EE5ACF">
        <w:rPr>
          <w:rFonts w:ascii="Arial" w:hAnsi="Arial" w:cs="Arial"/>
        </w:rPr>
        <w:t xml:space="preserve"> Senior Healthcare Support Workers are expected to maintain patient confidentiality‚ protect the vulnerable‚ behave in a professional manner and operate within organisational policies and legal frameworks</w:t>
      </w:r>
      <w:r w:rsidRPr="00EE5ACF">
        <w:rPr>
          <w:rFonts w:ascii="MS Gothic" w:eastAsia="MS Gothic" w:hAnsi="MS Gothic" w:cs="MS Gothic" w:hint="eastAsia"/>
        </w:rPr>
        <w:t>․</w:t>
      </w:r>
      <w:r w:rsidRPr="00EE5ACF">
        <w:rPr>
          <w:rFonts w:ascii="Arial" w:hAnsi="Arial" w:cs="Arial"/>
        </w:rPr>
        <w:t xml:space="preserve"> The NHS Constitution specifies the values of compassion‚ respect‚ dignity and commitment to quality care that should support the work of all NHS staff (Department of Health and Social Care‚ 2024</w:t>
      </w:r>
      <w:r w:rsidR="00380664">
        <w:rPr>
          <w:rFonts w:ascii="Arial" w:hAnsi="Arial" w:cs="Arial"/>
        </w:rPr>
        <w:t>).</w:t>
      </w:r>
    </w:p>
    <w:p w14:paraId="5B43D962" w14:textId="77777777" w:rsidR="00EE5ACF" w:rsidRPr="00EE5ACF" w:rsidRDefault="00EE5ACF" w:rsidP="00EE5ACF">
      <w:pPr>
        <w:spacing w:line="360" w:lineRule="auto"/>
        <w:jc w:val="both"/>
        <w:rPr>
          <w:rFonts w:ascii="Arial" w:hAnsi="Arial" w:cs="Arial"/>
        </w:rPr>
      </w:pPr>
      <w:r w:rsidRPr="00EE5ACF">
        <w:rPr>
          <w:rFonts w:ascii="Arial" w:hAnsi="Arial" w:cs="Arial"/>
        </w:rPr>
        <w:t>Most community-based professionals work alone with vulnerable adults in their homes‚ so safeguarding in these settings is particularly important</w:t>
      </w:r>
      <w:r w:rsidRPr="00EE5ACF">
        <w:rPr>
          <w:rFonts w:ascii="MS Gothic" w:eastAsia="MS Gothic" w:hAnsi="MS Gothic" w:cs="MS Gothic" w:hint="eastAsia"/>
        </w:rPr>
        <w:t>․</w:t>
      </w:r>
      <w:r w:rsidRPr="00EE5ACF">
        <w:rPr>
          <w:rFonts w:ascii="Arial" w:hAnsi="Arial" w:cs="Arial"/>
        </w:rPr>
        <w:t xml:space="preserve"> Safeguarding‚ as Care Quality Commission (2023) recognises‚ is a fundamental part of safe healthcare delivery‚ and professionals must be able to recognise and report concerns appropriately</w:t>
      </w:r>
      <w:r w:rsidRPr="00EE5ACF">
        <w:rPr>
          <w:rFonts w:ascii="MS Gothic" w:eastAsia="MS Gothic" w:hAnsi="MS Gothic" w:cs="MS Gothic" w:hint="eastAsia"/>
        </w:rPr>
        <w:t>․</w:t>
      </w:r>
      <w:r w:rsidRPr="00EE5ACF">
        <w:rPr>
          <w:rFonts w:ascii="Arial" w:hAnsi="Arial" w:cs="Arial"/>
        </w:rPr>
        <w:t xml:space="preserve"> Beauchamp and Childress (2019) state that the ethical decision-making process must balance respect for autonomy‚ beneficence‚ non-maleficence‚ and justice in responding to patients' needs</w:t>
      </w:r>
      <w:r w:rsidRPr="00EE5ACF">
        <w:rPr>
          <w:rFonts w:ascii="MS Gothic" w:eastAsia="MS Gothic" w:hAnsi="MS Gothic" w:cs="MS Gothic" w:hint="eastAsia"/>
        </w:rPr>
        <w:t>․</w:t>
      </w:r>
    </w:p>
    <w:p w14:paraId="54F75992" w14:textId="00523CBE" w:rsidR="00EE5ACF" w:rsidRPr="00EE5ACF" w:rsidRDefault="00EE5ACF" w:rsidP="00EE5ACF">
      <w:pPr>
        <w:spacing w:line="360" w:lineRule="auto"/>
        <w:jc w:val="both"/>
        <w:rPr>
          <w:rFonts w:ascii="Arial" w:hAnsi="Arial" w:cs="Arial"/>
        </w:rPr>
      </w:pPr>
      <w:r w:rsidRPr="00EE5ACF">
        <w:rPr>
          <w:rFonts w:ascii="Arial" w:hAnsi="Arial" w:cs="Arial"/>
        </w:rPr>
        <w:t>Professionalism is a continuing development</w:t>
      </w:r>
      <w:r w:rsidRPr="00EE5ACF">
        <w:rPr>
          <w:rFonts w:ascii="MS Gothic" w:eastAsia="MS Gothic" w:hAnsi="MS Gothic" w:cs="MS Gothic" w:hint="eastAsia"/>
        </w:rPr>
        <w:t>․</w:t>
      </w:r>
      <w:r w:rsidRPr="00EE5ACF">
        <w:rPr>
          <w:rFonts w:ascii="Arial" w:hAnsi="Arial" w:cs="Arial"/>
        </w:rPr>
        <w:t xml:space="preserve"> I can show through my portfolio that my values include honesty‚ responsibility and respect</w:t>
      </w:r>
      <w:r w:rsidRPr="00EE5ACF">
        <w:rPr>
          <w:rFonts w:ascii="MS Gothic" w:eastAsia="MS Gothic" w:hAnsi="MS Gothic" w:cs="MS Gothic" w:hint="eastAsia"/>
        </w:rPr>
        <w:t>․</w:t>
      </w:r>
      <w:r w:rsidRPr="00EE5ACF">
        <w:rPr>
          <w:rFonts w:ascii="Arial" w:hAnsi="Arial" w:cs="Arial"/>
        </w:rPr>
        <w:t xml:space="preserve"> I have also expanded my </w:t>
      </w:r>
      <w:r w:rsidRPr="00EE5ACF">
        <w:rPr>
          <w:rFonts w:ascii="Arial" w:hAnsi="Arial" w:cs="Arial"/>
        </w:rPr>
        <w:lastRenderedPageBreak/>
        <w:t>understanding of equality‚ diversity and inclusion by reflecting on fairness‚ inclusion and psychological safety in the NHS</w:t>
      </w:r>
      <w:r w:rsidRPr="00EE5ACF">
        <w:rPr>
          <w:rFonts w:ascii="MS Gothic" w:eastAsia="MS Gothic" w:hAnsi="MS Gothic" w:cs="MS Gothic" w:hint="eastAsia"/>
        </w:rPr>
        <w:t>․</w:t>
      </w:r>
      <w:r w:rsidRPr="00EE5ACF">
        <w:rPr>
          <w:rFonts w:ascii="Arial" w:hAnsi="Arial" w:cs="Arial"/>
        </w:rPr>
        <w:t xml:space="preserve"> </w:t>
      </w:r>
    </w:p>
    <w:p w14:paraId="30340F21" w14:textId="77777777" w:rsidR="00EE5ACF" w:rsidRPr="00EE5ACF" w:rsidRDefault="00EE5ACF" w:rsidP="00EE5ACF">
      <w:pPr>
        <w:spacing w:line="360" w:lineRule="auto"/>
        <w:jc w:val="both"/>
        <w:rPr>
          <w:rFonts w:ascii="Arial" w:hAnsi="Arial" w:cs="Arial"/>
        </w:rPr>
      </w:pPr>
    </w:p>
    <w:p w14:paraId="58353DB4"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Evaluating My Current Employability Skills</w:t>
      </w:r>
    </w:p>
    <w:p w14:paraId="0D8CFEA1" w14:textId="77777777" w:rsidR="00EE5ACF" w:rsidRPr="00EE5ACF" w:rsidRDefault="00EE5ACF" w:rsidP="00EE5ACF">
      <w:pPr>
        <w:spacing w:line="360" w:lineRule="auto"/>
        <w:jc w:val="both"/>
        <w:rPr>
          <w:rFonts w:ascii="Arial" w:hAnsi="Arial" w:cs="Arial"/>
        </w:rPr>
      </w:pPr>
      <w:r w:rsidRPr="00EE5ACF">
        <w:rPr>
          <w:rFonts w:ascii="Arial" w:hAnsi="Arial" w:cs="Arial"/>
        </w:rPr>
        <w:t>In terms of my employability‚ I can think of strengths and weaknesses</w:t>
      </w:r>
      <w:r w:rsidRPr="00EE5ACF">
        <w:rPr>
          <w:rFonts w:ascii="MS Gothic" w:eastAsia="MS Gothic" w:hAnsi="MS Gothic" w:cs="MS Gothic" w:hint="eastAsia"/>
        </w:rPr>
        <w:t>․</w:t>
      </w:r>
      <w:r w:rsidRPr="00EE5ACF">
        <w:rPr>
          <w:rFonts w:ascii="Arial" w:hAnsi="Arial" w:cs="Arial"/>
        </w:rPr>
        <w:t xml:space="preserve"> One of my great strengths is that I am focused on providing compassion as part of my care</w:t>
      </w:r>
      <w:r w:rsidRPr="00EE5ACF">
        <w:rPr>
          <w:rFonts w:ascii="MS Gothic" w:eastAsia="MS Gothic" w:hAnsi="MS Gothic" w:cs="MS Gothic" w:hint="eastAsia"/>
        </w:rPr>
        <w:t>․</w:t>
      </w:r>
      <w:r w:rsidRPr="00EE5ACF">
        <w:rPr>
          <w:rFonts w:ascii="Arial" w:hAnsi="Arial" w:cs="Arial"/>
        </w:rPr>
        <w:t xml:space="preserve"> Reviewing my Component One portfolio‚ it is clear that my personal brand is based on values of kindness‚ patience‚ honesty and respect‚ which are similar to the identified traits in the Royal Devon NHS job advert and the NHS service values of compassion‚ respect and person-centred care</w:t>
      </w:r>
      <w:r w:rsidRPr="00EE5ACF">
        <w:rPr>
          <w:rFonts w:ascii="MS Gothic" w:eastAsia="MS Gothic" w:hAnsi="MS Gothic" w:cs="MS Gothic" w:hint="eastAsia"/>
        </w:rPr>
        <w:t>․</w:t>
      </w:r>
    </w:p>
    <w:p w14:paraId="751130F7" w14:textId="77777777" w:rsidR="00EE5ACF" w:rsidRPr="00EE5ACF" w:rsidRDefault="00EE5ACF" w:rsidP="00EE5ACF">
      <w:pPr>
        <w:spacing w:line="360" w:lineRule="auto"/>
        <w:jc w:val="both"/>
        <w:rPr>
          <w:rFonts w:ascii="Arial" w:hAnsi="Arial" w:cs="Arial"/>
        </w:rPr>
      </w:pPr>
      <w:r w:rsidRPr="00EE5ACF">
        <w:rPr>
          <w:rFonts w:ascii="Arial" w:hAnsi="Arial" w:cs="Arial"/>
        </w:rPr>
        <w:t>Another strength is my willingness to learn</w:t>
      </w:r>
      <w:r w:rsidRPr="00EE5ACF">
        <w:rPr>
          <w:rFonts w:ascii="MS Gothic" w:eastAsia="MS Gothic" w:hAnsi="MS Gothic" w:cs="MS Gothic" w:hint="eastAsia"/>
        </w:rPr>
        <w:t>․</w:t>
      </w:r>
      <w:r w:rsidRPr="00EE5ACF">
        <w:rPr>
          <w:rFonts w:ascii="Arial" w:hAnsi="Arial" w:cs="Arial"/>
        </w:rPr>
        <w:t xml:space="preserve"> My portfolio shows my commitment to volunteering‚ continuing professional development‚ networking and reflective practice to improve my employability for future jobs</w:t>
      </w:r>
      <w:r w:rsidRPr="00EE5ACF">
        <w:rPr>
          <w:rFonts w:ascii="MS Gothic" w:eastAsia="MS Gothic" w:hAnsi="MS Gothic" w:cs="MS Gothic" w:hint="eastAsia"/>
        </w:rPr>
        <w:t>․</w:t>
      </w:r>
      <w:r w:rsidRPr="00EE5ACF">
        <w:rPr>
          <w:rFonts w:ascii="Arial" w:hAnsi="Arial" w:cs="Arial"/>
        </w:rPr>
        <w:t xml:space="preserve"> This echoes Tomlinson's (2017) argument that graduate employability is increasingly dependent on adaptability and lifelong learning‚ rather than qualifications per se</w:t>
      </w:r>
      <w:r w:rsidRPr="00EE5ACF">
        <w:rPr>
          <w:rFonts w:ascii="MS Gothic" w:eastAsia="MS Gothic" w:hAnsi="MS Gothic" w:cs="MS Gothic" w:hint="eastAsia"/>
        </w:rPr>
        <w:t>․</w:t>
      </w:r>
    </w:p>
    <w:p w14:paraId="51274751" w14:textId="71BB189A" w:rsidR="00EE5ACF" w:rsidRPr="00EE5ACF" w:rsidRDefault="00EE5ACF" w:rsidP="00EE5ACF">
      <w:pPr>
        <w:spacing w:line="360" w:lineRule="auto"/>
        <w:jc w:val="both"/>
        <w:rPr>
          <w:rFonts w:ascii="Arial" w:hAnsi="Arial" w:cs="Arial"/>
        </w:rPr>
      </w:pPr>
      <w:r w:rsidRPr="00EE5ACF">
        <w:rPr>
          <w:rFonts w:ascii="Arial" w:hAnsi="Arial" w:cs="Arial"/>
        </w:rPr>
        <w:t>I have identified some areas where I could develop further‚ for example‚ confidence in publicly presenting information‚ and digital health knowledge in my portfolio</w:t>
      </w:r>
      <w:r w:rsidRPr="00EE5ACF">
        <w:rPr>
          <w:rFonts w:ascii="MS Gothic" w:eastAsia="MS Gothic" w:hAnsi="MS Gothic" w:cs="MS Gothic" w:hint="eastAsia"/>
        </w:rPr>
        <w:t>․</w:t>
      </w:r>
      <w:r w:rsidRPr="00EE5ACF">
        <w:rPr>
          <w:rFonts w:ascii="Arial" w:hAnsi="Arial" w:cs="Arial"/>
        </w:rPr>
        <w:t xml:space="preserve"> It is possible that my limitations in these areas may affect my confidence in multidisciplinary situations</w:t>
      </w:r>
      <w:r w:rsidRPr="00EE5ACF">
        <w:rPr>
          <w:rFonts w:ascii="MS Gothic" w:eastAsia="MS Gothic" w:hAnsi="MS Gothic" w:cs="MS Gothic" w:hint="eastAsia"/>
        </w:rPr>
        <w:t>․</w:t>
      </w:r>
      <w:r w:rsidRPr="00EE5ACF">
        <w:rPr>
          <w:rFonts w:ascii="Arial" w:hAnsi="Arial" w:cs="Arial"/>
        </w:rPr>
        <w:t xml:space="preserve"> However‚ according to Benner's (1984) model of novice to expert‚ experience‚ reflection and practice lead to professional development</w:t>
      </w:r>
      <w:r w:rsidRPr="00EE5ACF">
        <w:rPr>
          <w:rFonts w:ascii="MS Gothic" w:eastAsia="MS Gothic" w:hAnsi="MS Gothic" w:cs="MS Gothic" w:hint="eastAsia"/>
        </w:rPr>
        <w:t>․</w:t>
      </w:r>
      <w:r w:rsidRPr="00EE5ACF">
        <w:rPr>
          <w:rFonts w:ascii="Arial" w:hAnsi="Arial" w:cs="Arial"/>
        </w:rPr>
        <w:t xml:space="preserve"> As such‚ these limitations should be viewed as opportunities for improvement and do not deter my work in this field</w:t>
      </w:r>
      <w:r w:rsidRPr="00EE5ACF">
        <w:rPr>
          <w:rFonts w:ascii="MS Gothic" w:eastAsia="MS Gothic" w:hAnsi="MS Gothic" w:cs="MS Gothic" w:hint="eastAsia"/>
        </w:rPr>
        <w:t>․</w:t>
      </w:r>
      <w:r w:rsidR="00380664">
        <w:rPr>
          <w:rFonts w:ascii="Arial" w:hAnsi="Arial" w:cs="Arial"/>
        </w:rPr>
        <w:t xml:space="preserve"> </w:t>
      </w:r>
      <w:r w:rsidRPr="00EE5ACF">
        <w:rPr>
          <w:rFonts w:ascii="Arial" w:hAnsi="Arial" w:cs="Arial"/>
        </w:rPr>
        <w:t>Networking is another skill I could improve upon</w:t>
      </w:r>
      <w:r w:rsidRPr="00EE5ACF">
        <w:rPr>
          <w:rFonts w:ascii="MS Gothic" w:eastAsia="MS Gothic" w:hAnsi="MS Gothic" w:cs="MS Gothic" w:hint="eastAsia"/>
        </w:rPr>
        <w:t>․</w:t>
      </w:r>
      <w:r w:rsidRPr="00EE5ACF">
        <w:rPr>
          <w:rFonts w:ascii="Arial" w:hAnsi="Arial" w:cs="Arial"/>
        </w:rPr>
        <w:t xml:space="preserve"> As </w:t>
      </w:r>
      <w:proofErr w:type="spellStart"/>
      <w:r w:rsidRPr="00EE5ACF">
        <w:rPr>
          <w:rFonts w:ascii="Arial" w:hAnsi="Arial" w:cs="Arial"/>
        </w:rPr>
        <w:t>Granovetter</w:t>
      </w:r>
      <w:proofErr w:type="spellEnd"/>
      <w:r w:rsidRPr="00EE5ACF">
        <w:rPr>
          <w:rFonts w:ascii="Arial" w:hAnsi="Arial" w:cs="Arial"/>
        </w:rPr>
        <w:t xml:space="preserve"> (1973) explains‚ weak ties can create access to opportunities for advancing one's career that strong ties cannot</w:t>
      </w:r>
      <w:r w:rsidRPr="00EE5ACF">
        <w:rPr>
          <w:rFonts w:ascii="MS Gothic" w:eastAsia="MS Gothic" w:hAnsi="MS Gothic" w:cs="MS Gothic" w:hint="eastAsia"/>
        </w:rPr>
        <w:t>․</w:t>
      </w:r>
    </w:p>
    <w:p w14:paraId="6AE7C38B" w14:textId="77777777" w:rsidR="00EE5ACF" w:rsidRPr="00EE5ACF" w:rsidRDefault="00EE5ACF" w:rsidP="00EE5ACF">
      <w:pPr>
        <w:spacing w:line="360" w:lineRule="auto"/>
        <w:jc w:val="both"/>
        <w:rPr>
          <w:rFonts w:ascii="Arial" w:hAnsi="Arial" w:cs="Arial"/>
        </w:rPr>
      </w:pPr>
    </w:p>
    <w:p w14:paraId="58459285"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Understanding Your Personal Brand and Professional identity</w:t>
      </w:r>
    </w:p>
    <w:p w14:paraId="0012EF3B" w14:textId="4DF9E6CA" w:rsidR="00EE5ACF" w:rsidRPr="00EE5ACF" w:rsidRDefault="00EE5ACF" w:rsidP="00EE5ACF">
      <w:pPr>
        <w:spacing w:line="360" w:lineRule="auto"/>
        <w:jc w:val="both"/>
        <w:rPr>
          <w:rFonts w:ascii="Arial" w:hAnsi="Arial" w:cs="Arial"/>
        </w:rPr>
      </w:pPr>
      <w:r w:rsidRPr="00EE5ACF">
        <w:rPr>
          <w:rFonts w:ascii="Arial" w:hAnsi="Arial" w:cs="Arial"/>
        </w:rPr>
        <w:t xml:space="preserve">While personal branding expresses values‚ competencies and career goals‚ and professional identity is how professionals fit into their workplace (Cruess‚ Cruess and Steinert‚ 2019; </w:t>
      </w:r>
      <w:proofErr w:type="spellStart"/>
      <w:r w:rsidRPr="00EE5ACF">
        <w:rPr>
          <w:rFonts w:ascii="Arial" w:hAnsi="Arial" w:cs="Arial"/>
        </w:rPr>
        <w:t>Gorbatov</w:t>
      </w:r>
      <w:proofErr w:type="spellEnd"/>
      <w:r w:rsidRPr="00EE5ACF">
        <w:rPr>
          <w:rFonts w:ascii="Arial" w:hAnsi="Arial" w:cs="Arial"/>
        </w:rPr>
        <w:t xml:space="preserve">‚ </w:t>
      </w:r>
      <w:proofErr w:type="spellStart"/>
      <w:r w:rsidRPr="00EE5ACF">
        <w:rPr>
          <w:rFonts w:ascii="Arial" w:hAnsi="Arial" w:cs="Arial"/>
        </w:rPr>
        <w:t>Khapova</w:t>
      </w:r>
      <w:proofErr w:type="spellEnd"/>
      <w:r w:rsidRPr="00EE5ACF">
        <w:rPr>
          <w:rFonts w:ascii="Arial" w:hAnsi="Arial" w:cs="Arial"/>
        </w:rPr>
        <w:t xml:space="preserve"> and </w:t>
      </w:r>
      <w:proofErr w:type="spellStart"/>
      <w:r w:rsidRPr="00EE5ACF">
        <w:rPr>
          <w:rFonts w:ascii="Arial" w:hAnsi="Arial" w:cs="Arial"/>
        </w:rPr>
        <w:t>Lysova</w:t>
      </w:r>
      <w:proofErr w:type="spellEnd"/>
      <w:r w:rsidRPr="00EE5ACF">
        <w:rPr>
          <w:rFonts w:ascii="Arial" w:hAnsi="Arial" w:cs="Arial"/>
        </w:rPr>
        <w:t>‚ 2019</w:t>
      </w:r>
      <w:r w:rsidR="00380664">
        <w:rPr>
          <w:rFonts w:ascii="Arial" w:hAnsi="Arial" w:cs="Arial"/>
        </w:rPr>
        <w:t>),</w:t>
      </w:r>
      <w:r w:rsidRPr="00EE5ACF">
        <w:rPr>
          <w:rFonts w:ascii="Arial" w:hAnsi="Arial" w:cs="Arial"/>
        </w:rPr>
        <w:t xml:space="preserve"> personal branding within the primary and secondary health and social care sectors should reflect professionalism </w:t>
      </w:r>
      <w:r w:rsidRPr="00EE5ACF">
        <w:rPr>
          <w:rFonts w:ascii="Arial" w:hAnsi="Arial" w:cs="Arial"/>
        </w:rPr>
        <w:lastRenderedPageBreak/>
        <w:t>and a commitment to providing high-quality patient-centred health care rather than marketing oneself</w:t>
      </w:r>
      <w:r w:rsidRPr="00EE5ACF">
        <w:rPr>
          <w:rFonts w:ascii="MS Gothic" w:eastAsia="MS Gothic" w:hAnsi="MS Gothic" w:cs="MS Gothic" w:hint="eastAsia"/>
        </w:rPr>
        <w:t>․</w:t>
      </w:r>
    </w:p>
    <w:p w14:paraId="71706806" w14:textId="77777777" w:rsidR="00EE5ACF" w:rsidRPr="00EE5ACF" w:rsidRDefault="00EE5ACF" w:rsidP="00EE5ACF">
      <w:pPr>
        <w:spacing w:line="360" w:lineRule="auto"/>
        <w:jc w:val="both"/>
        <w:rPr>
          <w:rFonts w:ascii="Arial" w:hAnsi="Arial" w:cs="Arial"/>
        </w:rPr>
      </w:pPr>
      <w:r w:rsidRPr="00EE5ACF">
        <w:rPr>
          <w:rFonts w:ascii="Arial" w:hAnsi="Arial" w:cs="Arial"/>
        </w:rPr>
        <w:t>My personal values are kindness‚ patience‚ honesty‚ teamwork and helping others</w:t>
      </w:r>
      <w:r w:rsidRPr="00EE5ACF">
        <w:rPr>
          <w:rFonts w:ascii="MS Gothic" w:eastAsia="MS Gothic" w:hAnsi="MS Gothic" w:cs="MS Gothic" w:hint="eastAsia"/>
        </w:rPr>
        <w:t>․</w:t>
      </w:r>
      <w:r w:rsidRPr="00EE5ACF">
        <w:rPr>
          <w:rFonts w:ascii="Arial" w:hAnsi="Arial" w:cs="Arial"/>
        </w:rPr>
        <w:t xml:space="preserve"> I believe these values are extremely relevant to working as a Senior Healthcare Support Worker because the nature of working as a healthcare professional in the community requires an ability to work within multidisciplinary teams and build trusting relationships with the unwell</w:t>
      </w:r>
      <w:r w:rsidRPr="00EE5ACF">
        <w:rPr>
          <w:rFonts w:ascii="MS Gothic" w:eastAsia="MS Gothic" w:hAnsi="MS Gothic" w:cs="MS Gothic" w:hint="eastAsia"/>
        </w:rPr>
        <w:t>․</w:t>
      </w:r>
      <w:r w:rsidRPr="00EE5ACF">
        <w:rPr>
          <w:rFonts w:ascii="Arial" w:hAnsi="Arial" w:cs="Arial"/>
        </w:rPr>
        <w:t xml:space="preserve"> Additionally‚ my reflective letter shows increasing awareness of emotional intelligence‚ resilience and lifelong learning as important components of professional practice</w:t>
      </w:r>
      <w:r w:rsidRPr="00EE5ACF">
        <w:rPr>
          <w:rFonts w:ascii="MS Gothic" w:eastAsia="MS Gothic" w:hAnsi="MS Gothic" w:cs="MS Gothic" w:hint="eastAsia"/>
        </w:rPr>
        <w:t>․</w:t>
      </w:r>
    </w:p>
    <w:p w14:paraId="005393DD" w14:textId="77777777" w:rsidR="00EE5ACF" w:rsidRPr="00EE5ACF" w:rsidRDefault="00EE5ACF" w:rsidP="00EE5ACF">
      <w:pPr>
        <w:spacing w:line="360" w:lineRule="auto"/>
        <w:jc w:val="both"/>
        <w:rPr>
          <w:rFonts w:ascii="Arial" w:hAnsi="Arial" w:cs="Arial"/>
        </w:rPr>
      </w:pPr>
      <w:r w:rsidRPr="00EE5ACF">
        <w:rPr>
          <w:rFonts w:ascii="Arial" w:hAnsi="Arial" w:cs="Arial"/>
        </w:rPr>
        <w:t>Nonetheless‚ professional identity is not static</w:t>
      </w:r>
      <w:r w:rsidRPr="00EE5ACF">
        <w:rPr>
          <w:rFonts w:ascii="MS Gothic" w:eastAsia="MS Gothic" w:hAnsi="MS Gothic" w:cs="MS Gothic" w:hint="eastAsia"/>
        </w:rPr>
        <w:t>․</w:t>
      </w:r>
      <w:r w:rsidRPr="00EE5ACF">
        <w:rPr>
          <w:rFonts w:ascii="Arial" w:hAnsi="Arial" w:cs="Arial"/>
        </w:rPr>
        <w:t xml:space="preserve"> Cruess‚ Cruess and Steinert (2019) argue that professional identity develops through education‚ the workplace and reflection</w:t>
      </w:r>
      <w:r w:rsidRPr="00EE5ACF">
        <w:rPr>
          <w:rFonts w:ascii="MS Gothic" w:eastAsia="MS Gothic" w:hAnsi="MS Gothic" w:cs="MS Gothic" w:hint="eastAsia"/>
        </w:rPr>
        <w:t>․</w:t>
      </w:r>
      <w:r w:rsidRPr="00EE5ACF">
        <w:rPr>
          <w:rFonts w:ascii="Arial" w:hAnsi="Arial" w:cs="Arial"/>
        </w:rPr>
        <w:t xml:space="preserve"> I will therefore keep my LinkedIn profile up to date‚ engage with CPD and professional organisations‚ and regularly seek feedback to build my professional identity and employability</w:t>
      </w:r>
      <w:r w:rsidRPr="00EE5ACF">
        <w:rPr>
          <w:rFonts w:ascii="MS Gothic" w:eastAsia="MS Gothic" w:hAnsi="MS Gothic" w:cs="MS Gothic" w:hint="eastAsia"/>
        </w:rPr>
        <w:t>․</w:t>
      </w:r>
    </w:p>
    <w:p w14:paraId="215C32C5" w14:textId="77777777" w:rsidR="00EE5ACF" w:rsidRPr="00EE5ACF" w:rsidRDefault="00EE5ACF" w:rsidP="00EE5ACF">
      <w:pPr>
        <w:spacing w:line="360" w:lineRule="auto"/>
        <w:jc w:val="both"/>
        <w:rPr>
          <w:rFonts w:ascii="Arial" w:hAnsi="Arial" w:cs="Arial"/>
        </w:rPr>
      </w:pPr>
    </w:p>
    <w:p w14:paraId="69146CDB"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t>Action Plan and Career Development</w:t>
      </w:r>
    </w:p>
    <w:p w14:paraId="2704F0C9" w14:textId="7E44D33E" w:rsidR="00D814B6" w:rsidRDefault="00EE5ACF" w:rsidP="00EE5ACF">
      <w:pPr>
        <w:spacing w:line="360" w:lineRule="auto"/>
        <w:jc w:val="both"/>
        <w:rPr>
          <w:rFonts w:ascii="MS Gothic" w:eastAsia="MS Gothic" w:hAnsi="MS Gothic" w:cs="MS Gothic"/>
        </w:rPr>
      </w:pPr>
      <w:r w:rsidRPr="00EE5ACF">
        <w:rPr>
          <w:rFonts w:ascii="Arial" w:hAnsi="Arial" w:cs="Arial"/>
        </w:rPr>
        <w:t>Employability can be improved through planning and managing a career‚ lifelong learning and career development</w:t>
      </w:r>
      <w:r w:rsidRPr="00EE5ACF">
        <w:rPr>
          <w:rFonts w:ascii="MS Gothic" w:eastAsia="MS Gothic" w:hAnsi="MS Gothic" w:cs="MS Gothic" w:hint="eastAsia"/>
        </w:rPr>
        <w:t>․</w:t>
      </w:r>
      <w:r w:rsidRPr="00EE5ACF">
        <w:rPr>
          <w:rFonts w:ascii="Arial" w:hAnsi="Arial" w:cs="Arial"/>
        </w:rPr>
        <w:t xml:space="preserve"> </w:t>
      </w:r>
      <w:proofErr w:type="spellStart"/>
      <w:r w:rsidRPr="00EE5ACF">
        <w:rPr>
          <w:rFonts w:ascii="Arial" w:hAnsi="Arial" w:cs="Arial"/>
        </w:rPr>
        <w:t>Bridgstock</w:t>
      </w:r>
      <w:proofErr w:type="spellEnd"/>
      <w:r w:rsidRPr="00EE5ACF">
        <w:rPr>
          <w:rFonts w:ascii="Arial" w:hAnsi="Arial" w:cs="Arial"/>
        </w:rPr>
        <w:t xml:space="preserve"> (2009) argues that graduates who consciously build their skills‚ networks and experiences are more likely to find sustainable employment</w:t>
      </w:r>
      <w:r w:rsidRPr="00EE5ACF">
        <w:rPr>
          <w:rFonts w:ascii="MS Gothic" w:eastAsia="MS Gothic" w:hAnsi="MS Gothic" w:cs="MS Gothic" w:hint="eastAsia"/>
        </w:rPr>
        <w:t>․</w:t>
      </w:r>
      <w:r w:rsidRPr="00EE5ACF">
        <w:rPr>
          <w:rFonts w:ascii="Arial" w:hAnsi="Arial" w:cs="Arial"/>
        </w:rPr>
        <w:t xml:space="preserve"> Consequently‚ my career development plan also includes a balance of academic achievement‚ work experience‚ networking and lifelong learning</w:t>
      </w:r>
      <w:r w:rsidR="00E024CE">
        <w:rPr>
          <w:rFonts w:ascii="MS Gothic" w:eastAsia="MS Gothic" w:hAnsi="MS Gothic" w:cs="MS Gothic"/>
        </w:rPr>
        <w:t>.</w:t>
      </w:r>
    </w:p>
    <w:p w14:paraId="23530FA1" w14:textId="58209CDD" w:rsidR="00E024CE" w:rsidRPr="00E024CE" w:rsidRDefault="00E024CE" w:rsidP="00EE5ACF">
      <w:pPr>
        <w:spacing w:line="360" w:lineRule="auto"/>
        <w:jc w:val="both"/>
        <w:rPr>
          <w:rFonts w:ascii="Arial" w:hAnsi="Arial" w:cs="Arial"/>
          <w:b/>
          <w:bCs/>
        </w:rPr>
      </w:pPr>
      <w:r w:rsidRPr="00E024CE">
        <w:rPr>
          <w:rFonts w:ascii="Arial" w:hAnsi="Arial" w:cs="Arial"/>
          <w:b/>
          <w:bCs/>
        </w:rPr>
        <w:t>Table 1: Action Plan and Career Development</w:t>
      </w:r>
    </w:p>
    <w:tbl>
      <w:tblPr>
        <w:tblStyle w:val="TableGrid"/>
        <w:tblW w:w="0" w:type="auto"/>
        <w:tblLook w:val="04A0" w:firstRow="1" w:lastRow="0" w:firstColumn="1" w:lastColumn="0" w:noHBand="0" w:noVBand="1"/>
      </w:tblPr>
      <w:tblGrid>
        <w:gridCol w:w="1219"/>
        <w:gridCol w:w="1844"/>
        <w:gridCol w:w="2145"/>
        <w:gridCol w:w="2030"/>
        <w:gridCol w:w="1778"/>
      </w:tblGrid>
      <w:tr w:rsidR="00D814B6" w:rsidRPr="00E024CE" w14:paraId="2239F097" w14:textId="77777777" w:rsidTr="00D814B6">
        <w:tc>
          <w:tcPr>
            <w:tcW w:w="0" w:type="auto"/>
            <w:hideMark/>
          </w:tcPr>
          <w:p w14:paraId="039618FA" w14:textId="77777777" w:rsidR="00D814B6" w:rsidRPr="00E024CE" w:rsidRDefault="00D814B6" w:rsidP="00D814B6">
            <w:pPr>
              <w:spacing w:after="160" w:line="360" w:lineRule="auto"/>
              <w:jc w:val="both"/>
              <w:rPr>
                <w:rFonts w:ascii="Times New Roman" w:hAnsi="Times New Roman" w:cs="Times New Roman"/>
                <w:b/>
                <w:bCs/>
                <w:sz w:val="22"/>
                <w:szCs w:val="22"/>
              </w:rPr>
            </w:pPr>
            <w:r w:rsidRPr="00E024CE">
              <w:rPr>
                <w:rFonts w:ascii="Times New Roman" w:hAnsi="Times New Roman" w:cs="Times New Roman"/>
                <w:b/>
                <w:bCs/>
                <w:sz w:val="22"/>
                <w:szCs w:val="22"/>
              </w:rPr>
              <w:t>Timeline</w:t>
            </w:r>
          </w:p>
        </w:tc>
        <w:tc>
          <w:tcPr>
            <w:tcW w:w="0" w:type="auto"/>
            <w:hideMark/>
          </w:tcPr>
          <w:p w14:paraId="3048ED03" w14:textId="77777777" w:rsidR="00D814B6" w:rsidRPr="00E024CE" w:rsidRDefault="00D814B6" w:rsidP="00D814B6">
            <w:pPr>
              <w:spacing w:after="160" w:line="360" w:lineRule="auto"/>
              <w:jc w:val="both"/>
              <w:rPr>
                <w:rFonts w:ascii="Times New Roman" w:hAnsi="Times New Roman" w:cs="Times New Roman"/>
                <w:b/>
                <w:bCs/>
                <w:sz w:val="22"/>
                <w:szCs w:val="22"/>
              </w:rPr>
            </w:pPr>
            <w:r w:rsidRPr="00E024CE">
              <w:rPr>
                <w:rFonts w:ascii="Times New Roman" w:hAnsi="Times New Roman" w:cs="Times New Roman"/>
                <w:b/>
                <w:bCs/>
                <w:sz w:val="22"/>
                <w:szCs w:val="22"/>
              </w:rPr>
              <w:t>Career Objective</w:t>
            </w:r>
          </w:p>
        </w:tc>
        <w:tc>
          <w:tcPr>
            <w:tcW w:w="0" w:type="auto"/>
            <w:hideMark/>
          </w:tcPr>
          <w:p w14:paraId="78B95CC9" w14:textId="77777777" w:rsidR="00D814B6" w:rsidRPr="00E024CE" w:rsidRDefault="00D814B6" w:rsidP="00D814B6">
            <w:pPr>
              <w:spacing w:after="160" w:line="360" w:lineRule="auto"/>
              <w:jc w:val="both"/>
              <w:rPr>
                <w:rFonts w:ascii="Times New Roman" w:hAnsi="Times New Roman" w:cs="Times New Roman"/>
                <w:b/>
                <w:bCs/>
                <w:sz w:val="22"/>
                <w:szCs w:val="22"/>
              </w:rPr>
            </w:pPr>
            <w:r w:rsidRPr="00E024CE">
              <w:rPr>
                <w:rFonts w:ascii="Times New Roman" w:hAnsi="Times New Roman" w:cs="Times New Roman"/>
                <w:b/>
                <w:bCs/>
                <w:sz w:val="22"/>
                <w:szCs w:val="22"/>
              </w:rPr>
              <w:t>Specific Actions</w:t>
            </w:r>
          </w:p>
        </w:tc>
        <w:tc>
          <w:tcPr>
            <w:tcW w:w="0" w:type="auto"/>
            <w:hideMark/>
          </w:tcPr>
          <w:p w14:paraId="7A297CE8" w14:textId="77777777" w:rsidR="00D814B6" w:rsidRPr="00E024CE" w:rsidRDefault="00D814B6" w:rsidP="00D814B6">
            <w:pPr>
              <w:spacing w:after="160" w:line="360" w:lineRule="auto"/>
              <w:jc w:val="both"/>
              <w:rPr>
                <w:rFonts w:ascii="Times New Roman" w:hAnsi="Times New Roman" w:cs="Times New Roman"/>
                <w:b/>
                <w:bCs/>
                <w:sz w:val="22"/>
                <w:szCs w:val="22"/>
              </w:rPr>
            </w:pPr>
            <w:r w:rsidRPr="00E024CE">
              <w:rPr>
                <w:rFonts w:ascii="Times New Roman" w:hAnsi="Times New Roman" w:cs="Times New Roman"/>
                <w:b/>
                <w:bCs/>
                <w:sz w:val="22"/>
                <w:szCs w:val="22"/>
              </w:rPr>
              <w:t>Skills Developed</w:t>
            </w:r>
          </w:p>
        </w:tc>
        <w:tc>
          <w:tcPr>
            <w:tcW w:w="0" w:type="auto"/>
            <w:hideMark/>
          </w:tcPr>
          <w:p w14:paraId="24A9D415" w14:textId="77777777" w:rsidR="00D814B6" w:rsidRPr="00E024CE" w:rsidRDefault="00D814B6" w:rsidP="00D814B6">
            <w:pPr>
              <w:spacing w:after="160" w:line="360" w:lineRule="auto"/>
              <w:jc w:val="both"/>
              <w:rPr>
                <w:rFonts w:ascii="Times New Roman" w:hAnsi="Times New Roman" w:cs="Times New Roman"/>
                <w:b/>
                <w:bCs/>
                <w:sz w:val="22"/>
                <w:szCs w:val="22"/>
              </w:rPr>
            </w:pPr>
            <w:r w:rsidRPr="00E024CE">
              <w:rPr>
                <w:rFonts w:ascii="Times New Roman" w:hAnsi="Times New Roman" w:cs="Times New Roman"/>
                <w:b/>
                <w:bCs/>
                <w:sz w:val="22"/>
                <w:szCs w:val="22"/>
              </w:rPr>
              <w:t>Expected Outcome</w:t>
            </w:r>
          </w:p>
        </w:tc>
      </w:tr>
      <w:tr w:rsidR="00D814B6" w:rsidRPr="00E024CE" w14:paraId="6B39B80A" w14:textId="77777777" w:rsidTr="00D814B6">
        <w:tc>
          <w:tcPr>
            <w:tcW w:w="0" w:type="auto"/>
            <w:hideMark/>
          </w:tcPr>
          <w:p w14:paraId="23CF84DC"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January 2026</w:t>
            </w:r>
          </w:p>
        </w:tc>
        <w:tc>
          <w:tcPr>
            <w:tcW w:w="0" w:type="auto"/>
            <w:hideMark/>
          </w:tcPr>
          <w:p w14:paraId="6B28A1A5"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Complete degree</w:t>
            </w:r>
          </w:p>
        </w:tc>
        <w:tc>
          <w:tcPr>
            <w:tcW w:w="0" w:type="auto"/>
            <w:hideMark/>
          </w:tcPr>
          <w:p w14:paraId="10CE19DA"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Successfully complete all academic requirements</w:t>
            </w:r>
          </w:p>
        </w:tc>
        <w:tc>
          <w:tcPr>
            <w:tcW w:w="0" w:type="auto"/>
            <w:hideMark/>
          </w:tcPr>
          <w:p w14:paraId="4DC26AAE"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Academic knowledge and critical thinking</w:t>
            </w:r>
          </w:p>
        </w:tc>
        <w:tc>
          <w:tcPr>
            <w:tcW w:w="0" w:type="auto"/>
            <w:hideMark/>
          </w:tcPr>
          <w:p w14:paraId="36836EAD"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Degree achieved</w:t>
            </w:r>
          </w:p>
        </w:tc>
      </w:tr>
      <w:tr w:rsidR="00D814B6" w:rsidRPr="00E024CE" w14:paraId="062F02DD" w14:textId="77777777" w:rsidTr="00D814B6">
        <w:tc>
          <w:tcPr>
            <w:tcW w:w="0" w:type="auto"/>
            <w:hideMark/>
          </w:tcPr>
          <w:p w14:paraId="205645A1"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lastRenderedPageBreak/>
              <w:t>March 2026</w:t>
            </w:r>
          </w:p>
        </w:tc>
        <w:tc>
          <w:tcPr>
            <w:tcW w:w="0" w:type="auto"/>
            <w:hideMark/>
          </w:tcPr>
          <w:p w14:paraId="28B9FDD8"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Strengthen professional identity</w:t>
            </w:r>
          </w:p>
        </w:tc>
        <w:tc>
          <w:tcPr>
            <w:tcW w:w="0" w:type="auto"/>
            <w:hideMark/>
          </w:tcPr>
          <w:p w14:paraId="024BFE78"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Update CV and LinkedIn profile</w:t>
            </w:r>
          </w:p>
        </w:tc>
        <w:tc>
          <w:tcPr>
            <w:tcW w:w="0" w:type="auto"/>
            <w:hideMark/>
          </w:tcPr>
          <w:p w14:paraId="386E0182"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Personal branding and digital skills</w:t>
            </w:r>
          </w:p>
        </w:tc>
        <w:tc>
          <w:tcPr>
            <w:tcW w:w="0" w:type="auto"/>
            <w:hideMark/>
          </w:tcPr>
          <w:p w14:paraId="6F3CAFBE"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Professional online profile established</w:t>
            </w:r>
          </w:p>
        </w:tc>
      </w:tr>
      <w:tr w:rsidR="00D814B6" w:rsidRPr="00E024CE" w14:paraId="0A270C7E" w14:textId="77777777" w:rsidTr="00D814B6">
        <w:tc>
          <w:tcPr>
            <w:tcW w:w="0" w:type="auto"/>
            <w:hideMark/>
          </w:tcPr>
          <w:p w14:paraId="548D8F0F"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May 2026</w:t>
            </w:r>
          </w:p>
        </w:tc>
        <w:tc>
          <w:tcPr>
            <w:tcW w:w="0" w:type="auto"/>
            <w:hideMark/>
          </w:tcPr>
          <w:p w14:paraId="55B603D2"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Attend NHS employability events</w:t>
            </w:r>
          </w:p>
        </w:tc>
        <w:tc>
          <w:tcPr>
            <w:tcW w:w="0" w:type="auto"/>
            <w:hideMark/>
          </w:tcPr>
          <w:p w14:paraId="42BD732B"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Participate in careers fairs and recruitment workshops</w:t>
            </w:r>
          </w:p>
        </w:tc>
        <w:tc>
          <w:tcPr>
            <w:tcW w:w="0" w:type="auto"/>
            <w:hideMark/>
          </w:tcPr>
          <w:p w14:paraId="78F81754"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Networking and interview skills</w:t>
            </w:r>
          </w:p>
        </w:tc>
        <w:tc>
          <w:tcPr>
            <w:tcW w:w="0" w:type="auto"/>
            <w:hideMark/>
          </w:tcPr>
          <w:p w14:paraId="60A3E222"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Greater understanding of NHS recruitment</w:t>
            </w:r>
          </w:p>
        </w:tc>
      </w:tr>
      <w:tr w:rsidR="00D814B6" w:rsidRPr="00E024CE" w14:paraId="3155E998" w14:textId="77777777" w:rsidTr="00D814B6">
        <w:tc>
          <w:tcPr>
            <w:tcW w:w="0" w:type="auto"/>
            <w:hideMark/>
          </w:tcPr>
          <w:p w14:paraId="171704F5"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July 2026</w:t>
            </w:r>
          </w:p>
        </w:tc>
        <w:tc>
          <w:tcPr>
            <w:tcW w:w="0" w:type="auto"/>
            <w:hideMark/>
          </w:tcPr>
          <w:p w14:paraId="6925F3E8"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Gain practical experience</w:t>
            </w:r>
          </w:p>
        </w:tc>
        <w:tc>
          <w:tcPr>
            <w:tcW w:w="0" w:type="auto"/>
            <w:hideMark/>
          </w:tcPr>
          <w:p w14:paraId="700B015E"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Volunteer in community care settings</w:t>
            </w:r>
          </w:p>
        </w:tc>
        <w:tc>
          <w:tcPr>
            <w:tcW w:w="0" w:type="auto"/>
            <w:hideMark/>
          </w:tcPr>
          <w:p w14:paraId="7140572D"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Communication, teamwork and patient care</w:t>
            </w:r>
          </w:p>
        </w:tc>
        <w:tc>
          <w:tcPr>
            <w:tcW w:w="0" w:type="auto"/>
            <w:hideMark/>
          </w:tcPr>
          <w:p w14:paraId="4C5D4611"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Practical healthcare experience</w:t>
            </w:r>
          </w:p>
        </w:tc>
      </w:tr>
      <w:tr w:rsidR="00D814B6" w:rsidRPr="00E024CE" w14:paraId="06E708FF" w14:textId="77777777" w:rsidTr="00D814B6">
        <w:tc>
          <w:tcPr>
            <w:tcW w:w="0" w:type="auto"/>
            <w:hideMark/>
          </w:tcPr>
          <w:p w14:paraId="47EF49E1"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September 2026</w:t>
            </w:r>
          </w:p>
        </w:tc>
        <w:tc>
          <w:tcPr>
            <w:tcW w:w="0" w:type="auto"/>
            <w:hideMark/>
          </w:tcPr>
          <w:p w14:paraId="41F21887"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Enhance professional competence</w:t>
            </w:r>
          </w:p>
        </w:tc>
        <w:tc>
          <w:tcPr>
            <w:tcW w:w="0" w:type="auto"/>
            <w:hideMark/>
          </w:tcPr>
          <w:p w14:paraId="7FA3BA12"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Complete CPD in safeguarding, dementia care, infection prevention and first aid</w:t>
            </w:r>
          </w:p>
        </w:tc>
        <w:tc>
          <w:tcPr>
            <w:tcW w:w="0" w:type="auto"/>
            <w:hideMark/>
          </w:tcPr>
          <w:p w14:paraId="47264C3C"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Clinical knowledge and professionalism</w:t>
            </w:r>
          </w:p>
        </w:tc>
        <w:tc>
          <w:tcPr>
            <w:tcW w:w="0" w:type="auto"/>
            <w:hideMark/>
          </w:tcPr>
          <w:p w14:paraId="234771D7"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Professional certificates obtained</w:t>
            </w:r>
          </w:p>
        </w:tc>
      </w:tr>
      <w:tr w:rsidR="00D814B6" w:rsidRPr="00E024CE" w14:paraId="1CCA2A84" w14:textId="77777777" w:rsidTr="00D814B6">
        <w:tc>
          <w:tcPr>
            <w:tcW w:w="0" w:type="auto"/>
            <w:hideMark/>
          </w:tcPr>
          <w:p w14:paraId="6850C17A"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January 2027</w:t>
            </w:r>
          </w:p>
        </w:tc>
        <w:tc>
          <w:tcPr>
            <w:tcW w:w="0" w:type="auto"/>
            <w:hideMark/>
          </w:tcPr>
          <w:p w14:paraId="7D1B50EA"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Expand professional network</w:t>
            </w:r>
          </w:p>
        </w:tc>
        <w:tc>
          <w:tcPr>
            <w:tcW w:w="0" w:type="auto"/>
            <w:hideMark/>
          </w:tcPr>
          <w:p w14:paraId="1BFC1AEB"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Engage with NHS professionals and professional organisations</w:t>
            </w:r>
          </w:p>
        </w:tc>
        <w:tc>
          <w:tcPr>
            <w:tcW w:w="0" w:type="auto"/>
            <w:hideMark/>
          </w:tcPr>
          <w:p w14:paraId="31A1713B"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Networking and career management</w:t>
            </w:r>
          </w:p>
        </w:tc>
        <w:tc>
          <w:tcPr>
            <w:tcW w:w="0" w:type="auto"/>
            <w:hideMark/>
          </w:tcPr>
          <w:p w14:paraId="19819F54"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Increased professional contacts</w:t>
            </w:r>
          </w:p>
        </w:tc>
      </w:tr>
      <w:tr w:rsidR="00D814B6" w:rsidRPr="00E024CE" w14:paraId="18921D90" w14:textId="77777777" w:rsidTr="00D814B6">
        <w:tc>
          <w:tcPr>
            <w:tcW w:w="0" w:type="auto"/>
            <w:hideMark/>
          </w:tcPr>
          <w:p w14:paraId="12CDCAFE"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March 2027</w:t>
            </w:r>
          </w:p>
        </w:tc>
        <w:tc>
          <w:tcPr>
            <w:tcW w:w="0" w:type="auto"/>
            <w:hideMark/>
          </w:tcPr>
          <w:p w14:paraId="7BF13F39"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Apply for Senior Healthcare Support Worker roles</w:t>
            </w:r>
          </w:p>
        </w:tc>
        <w:tc>
          <w:tcPr>
            <w:tcW w:w="0" w:type="auto"/>
            <w:hideMark/>
          </w:tcPr>
          <w:p w14:paraId="71135C73"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Submit tailored NHS applications and prepare for interviews</w:t>
            </w:r>
          </w:p>
        </w:tc>
        <w:tc>
          <w:tcPr>
            <w:tcW w:w="0" w:type="auto"/>
            <w:hideMark/>
          </w:tcPr>
          <w:p w14:paraId="0ECE939A"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Application and interview skills</w:t>
            </w:r>
          </w:p>
        </w:tc>
        <w:tc>
          <w:tcPr>
            <w:tcW w:w="0" w:type="auto"/>
            <w:hideMark/>
          </w:tcPr>
          <w:p w14:paraId="26013D1C"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Employment opportunities secured</w:t>
            </w:r>
          </w:p>
        </w:tc>
      </w:tr>
      <w:tr w:rsidR="00D814B6" w:rsidRPr="00E024CE" w14:paraId="4F5CB531" w14:textId="77777777" w:rsidTr="00D814B6">
        <w:tc>
          <w:tcPr>
            <w:tcW w:w="0" w:type="auto"/>
            <w:hideMark/>
          </w:tcPr>
          <w:p w14:paraId="3884CE3E"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June 2027</w:t>
            </w:r>
          </w:p>
        </w:tc>
        <w:tc>
          <w:tcPr>
            <w:tcW w:w="0" w:type="auto"/>
            <w:hideMark/>
          </w:tcPr>
          <w:p w14:paraId="59E8EB73"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Begin employment</w:t>
            </w:r>
          </w:p>
        </w:tc>
        <w:tc>
          <w:tcPr>
            <w:tcW w:w="0" w:type="auto"/>
            <w:hideMark/>
          </w:tcPr>
          <w:p w14:paraId="579D8D31"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Participate in induction and workplace CPD</w:t>
            </w:r>
          </w:p>
        </w:tc>
        <w:tc>
          <w:tcPr>
            <w:tcW w:w="0" w:type="auto"/>
            <w:hideMark/>
          </w:tcPr>
          <w:p w14:paraId="523E78A7"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Professional competence and reflective practice</w:t>
            </w:r>
          </w:p>
        </w:tc>
        <w:tc>
          <w:tcPr>
            <w:tcW w:w="0" w:type="auto"/>
            <w:hideMark/>
          </w:tcPr>
          <w:p w14:paraId="41A76F11" w14:textId="77777777" w:rsidR="00D814B6" w:rsidRPr="00E024CE" w:rsidRDefault="00D814B6" w:rsidP="00D814B6">
            <w:pPr>
              <w:spacing w:after="160" w:line="360" w:lineRule="auto"/>
              <w:jc w:val="both"/>
              <w:rPr>
                <w:rFonts w:ascii="Times New Roman" w:hAnsi="Times New Roman" w:cs="Times New Roman"/>
                <w:sz w:val="22"/>
                <w:szCs w:val="22"/>
              </w:rPr>
            </w:pPr>
            <w:r w:rsidRPr="00E024CE">
              <w:rPr>
                <w:rFonts w:ascii="Times New Roman" w:hAnsi="Times New Roman" w:cs="Times New Roman"/>
                <w:sz w:val="22"/>
                <w:szCs w:val="22"/>
              </w:rPr>
              <w:t>Successful transition into employment</w:t>
            </w:r>
          </w:p>
        </w:tc>
      </w:tr>
    </w:tbl>
    <w:p w14:paraId="561266CF" w14:textId="49131294" w:rsidR="00EE5ACF" w:rsidRPr="00EE5ACF" w:rsidRDefault="00EE5ACF" w:rsidP="00EE5ACF">
      <w:pPr>
        <w:spacing w:line="360" w:lineRule="auto"/>
        <w:jc w:val="both"/>
        <w:rPr>
          <w:rFonts w:ascii="Arial" w:hAnsi="Arial" w:cs="Arial"/>
        </w:rPr>
      </w:pPr>
      <w:r w:rsidRPr="00EE5ACF">
        <w:rPr>
          <w:rFonts w:ascii="Arial" w:hAnsi="Arial" w:cs="Arial"/>
        </w:rPr>
        <w:t>This career development action plan adopts a progressive approach by being integrative of academic learning‚ networking‚ and continuing professional development to show that employability is a process which requires constant adaptation to the changing healthcare environment‚ rather than being treated as a goal to be reached once a qualification is gained (</w:t>
      </w:r>
      <w:proofErr w:type="spellStart"/>
      <w:r w:rsidRPr="00EE5ACF">
        <w:rPr>
          <w:rFonts w:ascii="Arial" w:hAnsi="Arial" w:cs="Arial"/>
        </w:rPr>
        <w:t>Bridgstock</w:t>
      </w:r>
      <w:proofErr w:type="spellEnd"/>
      <w:r w:rsidRPr="00EE5ACF">
        <w:rPr>
          <w:rFonts w:ascii="Arial" w:hAnsi="Arial" w:cs="Arial"/>
        </w:rPr>
        <w:t>‚ 2009; NHS England‚ 2023</w:t>
      </w:r>
      <w:r w:rsidR="00380664">
        <w:rPr>
          <w:rFonts w:ascii="Arial" w:hAnsi="Arial" w:cs="Arial"/>
        </w:rPr>
        <w:t>).</w:t>
      </w:r>
    </w:p>
    <w:p w14:paraId="1AFEF6DB" w14:textId="77777777" w:rsidR="00EE5ACF" w:rsidRDefault="00EE5ACF" w:rsidP="00EE5ACF">
      <w:pPr>
        <w:spacing w:line="360" w:lineRule="auto"/>
        <w:jc w:val="both"/>
        <w:rPr>
          <w:rFonts w:ascii="Arial" w:hAnsi="Arial" w:cs="Arial"/>
        </w:rPr>
      </w:pPr>
    </w:p>
    <w:p w14:paraId="7A8E40ED" w14:textId="77777777" w:rsidR="00E024CE" w:rsidRPr="00EE5ACF" w:rsidRDefault="00E024CE" w:rsidP="00EE5ACF">
      <w:pPr>
        <w:spacing w:line="360" w:lineRule="auto"/>
        <w:jc w:val="both"/>
        <w:rPr>
          <w:rFonts w:ascii="Arial" w:hAnsi="Arial" w:cs="Arial"/>
        </w:rPr>
      </w:pPr>
    </w:p>
    <w:p w14:paraId="4250F95D" w14:textId="77777777" w:rsidR="00EE5ACF" w:rsidRPr="00380664" w:rsidRDefault="00EE5ACF" w:rsidP="00380664">
      <w:pPr>
        <w:spacing w:after="0" w:line="360" w:lineRule="auto"/>
        <w:jc w:val="both"/>
        <w:rPr>
          <w:rFonts w:ascii="Arial" w:hAnsi="Arial" w:cs="Arial"/>
          <w:b/>
          <w:bCs/>
        </w:rPr>
      </w:pPr>
      <w:r w:rsidRPr="00380664">
        <w:rPr>
          <w:rFonts w:ascii="Arial" w:hAnsi="Arial" w:cs="Arial"/>
          <w:b/>
          <w:bCs/>
        </w:rPr>
        <w:lastRenderedPageBreak/>
        <w:t>Conclusion</w:t>
      </w:r>
    </w:p>
    <w:p w14:paraId="02C321E9" w14:textId="377B3B67" w:rsidR="00D814B6" w:rsidRDefault="00EE5ACF" w:rsidP="00EE5ACF">
      <w:pPr>
        <w:spacing w:line="360" w:lineRule="auto"/>
        <w:jc w:val="both"/>
        <w:rPr>
          <w:rFonts w:ascii="Arial" w:hAnsi="Arial" w:cs="Arial"/>
          <w:b/>
          <w:bCs/>
        </w:rPr>
      </w:pPr>
      <w:r w:rsidRPr="00EE5ACF">
        <w:rPr>
          <w:rFonts w:ascii="Arial" w:hAnsi="Arial" w:cs="Arial"/>
        </w:rPr>
        <w:t>This report has shown that to be an effective Senior Healthcare Support Worker takes much more than just clinical skills</w:t>
      </w:r>
      <w:r w:rsidRPr="00EE5ACF">
        <w:rPr>
          <w:rFonts w:ascii="MS Gothic" w:eastAsia="MS Gothic" w:hAnsi="MS Gothic" w:cs="MS Gothic" w:hint="eastAsia"/>
        </w:rPr>
        <w:t>․</w:t>
      </w:r>
      <w:r w:rsidRPr="00EE5ACF">
        <w:rPr>
          <w:rFonts w:ascii="Arial" w:hAnsi="Arial" w:cs="Arial"/>
        </w:rPr>
        <w:t xml:space="preserve"> Communication skills‚ teamwork‚ compassion‚ professionalism and digital skills are vital for person-centred care and employability in the modern NHS</w:t>
      </w:r>
      <w:r w:rsidRPr="00EE5ACF">
        <w:rPr>
          <w:rFonts w:ascii="MS Gothic" w:eastAsia="MS Gothic" w:hAnsi="MS Gothic" w:cs="MS Gothic" w:hint="eastAsia"/>
        </w:rPr>
        <w:t>․</w:t>
      </w:r>
      <w:r w:rsidRPr="00EE5ACF">
        <w:rPr>
          <w:rFonts w:ascii="Arial" w:hAnsi="Arial" w:cs="Arial"/>
        </w:rPr>
        <w:t xml:space="preserve"> Through reflection on my Component One portfolio I can see that my strengths which mirror the NHS values are kindness‚ patience‚ honesty and teamwork</w:t>
      </w:r>
      <w:r w:rsidRPr="00EE5ACF">
        <w:rPr>
          <w:rFonts w:ascii="MS Gothic" w:eastAsia="MS Gothic" w:hAnsi="MS Gothic" w:cs="MS Gothic" w:hint="eastAsia"/>
        </w:rPr>
        <w:t>․</w:t>
      </w:r>
      <w:r w:rsidRPr="00EE5ACF">
        <w:rPr>
          <w:rFonts w:ascii="Arial" w:hAnsi="Arial" w:cs="Arial"/>
        </w:rPr>
        <w:t xml:space="preserve"> I can also identify my areas for development as confidence‚ digital competence and professional networking</w:t>
      </w:r>
      <w:r w:rsidRPr="00EE5ACF">
        <w:rPr>
          <w:rFonts w:ascii="MS Gothic" w:eastAsia="MS Gothic" w:hAnsi="MS Gothic" w:cs="MS Gothic" w:hint="eastAsia"/>
        </w:rPr>
        <w:t>․</w:t>
      </w:r>
      <w:r w:rsidRPr="00EE5ACF">
        <w:rPr>
          <w:rFonts w:ascii="Arial" w:hAnsi="Arial" w:cs="Arial"/>
        </w:rPr>
        <w:t xml:space="preserve"> Implementing my action plan and continually engaging in lifelong learning will improve my professional identity‚ employability and preparedness for working within multidisciplinary community healthcare teams</w:t>
      </w:r>
      <w:r w:rsidRPr="00EE5ACF">
        <w:rPr>
          <w:rFonts w:ascii="MS Gothic" w:eastAsia="MS Gothic" w:hAnsi="MS Gothic" w:cs="MS Gothic" w:hint="eastAsia"/>
        </w:rPr>
        <w:t>․</w:t>
      </w:r>
    </w:p>
    <w:p w14:paraId="63616898" w14:textId="77777777" w:rsidR="00D814B6" w:rsidRDefault="00D814B6" w:rsidP="00D814B6">
      <w:pPr>
        <w:spacing w:line="360" w:lineRule="auto"/>
        <w:jc w:val="both"/>
        <w:rPr>
          <w:rFonts w:ascii="Arial" w:hAnsi="Arial" w:cs="Arial"/>
          <w:b/>
          <w:bCs/>
        </w:rPr>
      </w:pPr>
    </w:p>
    <w:p w14:paraId="264C0301" w14:textId="77777777" w:rsidR="00380664" w:rsidRDefault="00380664" w:rsidP="00D814B6">
      <w:pPr>
        <w:spacing w:line="360" w:lineRule="auto"/>
        <w:jc w:val="both"/>
        <w:rPr>
          <w:rFonts w:ascii="Arial" w:hAnsi="Arial" w:cs="Arial"/>
          <w:b/>
          <w:bCs/>
        </w:rPr>
      </w:pPr>
    </w:p>
    <w:p w14:paraId="44FBADE1" w14:textId="77777777" w:rsidR="00380664" w:rsidRDefault="00380664" w:rsidP="00D814B6">
      <w:pPr>
        <w:spacing w:line="360" w:lineRule="auto"/>
        <w:jc w:val="both"/>
        <w:rPr>
          <w:rFonts w:ascii="Arial" w:hAnsi="Arial" w:cs="Arial"/>
          <w:b/>
          <w:bCs/>
        </w:rPr>
      </w:pPr>
    </w:p>
    <w:p w14:paraId="7082BA74" w14:textId="77777777" w:rsidR="00380664" w:rsidRDefault="00380664" w:rsidP="00D814B6">
      <w:pPr>
        <w:spacing w:line="360" w:lineRule="auto"/>
        <w:jc w:val="both"/>
        <w:rPr>
          <w:rFonts w:ascii="Arial" w:hAnsi="Arial" w:cs="Arial"/>
          <w:b/>
          <w:bCs/>
        </w:rPr>
      </w:pPr>
    </w:p>
    <w:p w14:paraId="12F9DB85" w14:textId="77777777" w:rsidR="00380664" w:rsidRDefault="00380664" w:rsidP="00D814B6">
      <w:pPr>
        <w:spacing w:line="360" w:lineRule="auto"/>
        <w:jc w:val="both"/>
        <w:rPr>
          <w:rFonts w:ascii="Arial" w:hAnsi="Arial" w:cs="Arial"/>
          <w:b/>
          <w:bCs/>
        </w:rPr>
      </w:pPr>
    </w:p>
    <w:p w14:paraId="0EF5D6DD" w14:textId="77777777" w:rsidR="00380664" w:rsidRDefault="00380664" w:rsidP="00D814B6">
      <w:pPr>
        <w:spacing w:line="360" w:lineRule="auto"/>
        <w:jc w:val="both"/>
        <w:rPr>
          <w:rFonts w:ascii="Arial" w:hAnsi="Arial" w:cs="Arial"/>
          <w:b/>
          <w:bCs/>
        </w:rPr>
      </w:pPr>
    </w:p>
    <w:p w14:paraId="2EDDE8C4" w14:textId="77777777" w:rsidR="00380664" w:rsidRDefault="00380664" w:rsidP="00D814B6">
      <w:pPr>
        <w:spacing w:line="360" w:lineRule="auto"/>
        <w:jc w:val="both"/>
        <w:rPr>
          <w:rFonts w:ascii="Arial" w:hAnsi="Arial" w:cs="Arial"/>
          <w:b/>
          <w:bCs/>
        </w:rPr>
      </w:pPr>
    </w:p>
    <w:p w14:paraId="728A20C4" w14:textId="77777777" w:rsidR="00380664" w:rsidRDefault="00380664" w:rsidP="00D814B6">
      <w:pPr>
        <w:spacing w:line="360" w:lineRule="auto"/>
        <w:jc w:val="both"/>
        <w:rPr>
          <w:rFonts w:ascii="Arial" w:hAnsi="Arial" w:cs="Arial"/>
          <w:b/>
          <w:bCs/>
        </w:rPr>
      </w:pPr>
    </w:p>
    <w:p w14:paraId="097D83AD" w14:textId="77777777" w:rsidR="00380664" w:rsidRDefault="00380664" w:rsidP="00D814B6">
      <w:pPr>
        <w:spacing w:line="360" w:lineRule="auto"/>
        <w:jc w:val="both"/>
        <w:rPr>
          <w:rFonts w:ascii="Arial" w:hAnsi="Arial" w:cs="Arial"/>
          <w:b/>
          <w:bCs/>
        </w:rPr>
      </w:pPr>
    </w:p>
    <w:p w14:paraId="0DC56118" w14:textId="77777777" w:rsidR="00380664" w:rsidRDefault="00380664" w:rsidP="00D814B6">
      <w:pPr>
        <w:spacing w:line="360" w:lineRule="auto"/>
        <w:jc w:val="both"/>
        <w:rPr>
          <w:rFonts w:ascii="Arial" w:hAnsi="Arial" w:cs="Arial"/>
          <w:b/>
          <w:bCs/>
        </w:rPr>
      </w:pPr>
    </w:p>
    <w:p w14:paraId="2D2C9C23" w14:textId="77777777" w:rsidR="00E024CE" w:rsidRDefault="00E024CE" w:rsidP="00D814B6">
      <w:pPr>
        <w:spacing w:line="360" w:lineRule="auto"/>
        <w:jc w:val="both"/>
        <w:rPr>
          <w:rFonts w:ascii="Arial" w:hAnsi="Arial" w:cs="Arial"/>
          <w:b/>
          <w:bCs/>
        </w:rPr>
      </w:pPr>
    </w:p>
    <w:p w14:paraId="687D8F87" w14:textId="77777777" w:rsidR="00E024CE" w:rsidRDefault="00E024CE" w:rsidP="00D814B6">
      <w:pPr>
        <w:spacing w:line="360" w:lineRule="auto"/>
        <w:jc w:val="both"/>
        <w:rPr>
          <w:rFonts w:ascii="Arial" w:hAnsi="Arial" w:cs="Arial"/>
          <w:b/>
          <w:bCs/>
        </w:rPr>
      </w:pPr>
    </w:p>
    <w:p w14:paraId="4FF0FCA4" w14:textId="77777777" w:rsidR="00E024CE" w:rsidRDefault="00E024CE" w:rsidP="00D814B6">
      <w:pPr>
        <w:spacing w:line="360" w:lineRule="auto"/>
        <w:jc w:val="both"/>
        <w:rPr>
          <w:rFonts w:ascii="Arial" w:hAnsi="Arial" w:cs="Arial"/>
          <w:b/>
          <w:bCs/>
        </w:rPr>
      </w:pPr>
    </w:p>
    <w:p w14:paraId="37E8F242" w14:textId="77777777" w:rsidR="00E024CE" w:rsidRDefault="00E024CE" w:rsidP="00D814B6">
      <w:pPr>
        <w:spacing w:line="360" w:lineRule="auto"/>
        <w:jc w:val="both"/>
        <w:rPr>
          <w:rFonts w:ascii="Arial" w:hAnsi="Arial" w:cs="Arial"/>
          <w:b/>
          <w:bCs/>
        </w:rPr>
      </w:pPr>
    </w:p>
    <w:p w14:paraId="4276FE4E" w14:textId="77777777" w:rsidR="00E024CE" w:rsidRDefault="00E024CE" w:rsidP="00D814B6">
      <w:pPr>
        <w:spacing w:line="360" w:lineRule="auto"/>
        <w:jc w:val="both"/>
        <w:rPr>
          <w:rFonts w:ascii="Arial" w:hAnsi="Arial" w:cs="Arial"/>
          <w:b/>
          <w:bCs/>
        </w:rPr>
      </w:pPr>
    </w:p>
    <w:p w14:paraId="2FC794B8" w14:textId="77777777" w:rsidR="00380664" w:rsidRDefault="00380664" w:rsidP="00D814B6">
      <w:pPr>
        <w:spacing w:line="360" w:lineRule="auto"/>
        <w:jc w:val="both"/>
        <w:rPr>
          <w:rFonts w:ascii="Arial" w:hAnsi="Arial" w:cs="Arial"/>
          <w:b/>
          <w:bCs/>
        </w:rPr>
      </w:pPr>
    </w:p>
    <w:p w14:paraId="2B8423A8" w14:textId="10A9D235" w:rsidR="00D814B6" w:rsidRPr="00D814B6" w:rsidRDefault="00D814B6" w:rsidP="00D814B6">
      <w:pPr>
        <w:spacing w:line="360" w:lineRule="auto"/>
        <w:jc w:val="both"/>
        <w:rPr>
          <w:rFonts w:ascii="Arial" w:hAnsi="Arial" w:cs="Arial"/>
          <w:b/>
          <w:bCs/>
        </w:rPr>
      </w:pPr>
      <w:r w:rsidRPr="00D814B6">
        <w:rPr>
          <w:rFonts w:ascii="Arial" w:hAnsi="Arial" w:cs="Arial"/>
          <w:b/>
          <w:bCs/>
        </w:rPr>
        <w:lastRenderedPageBreak/>
        <w:t xml:space="preserve">References </w:t>
      </w:r>
    </w:p>
    <w:p w14:paraId="0758B841"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Arnold, E.C. and Boggs, K.U. (2020) </w:t>
      </w:r>
      <w:r w:rsidRPr="00D814B6">
        <w:rPr>
          <w:rFonts w:ascii="Arial" w:hAnsi="Arial" w:cs="Arial"/>
          <w:i/>
          <w:iCs/>
        </w:rPr>
        <w:t>Interpersonal Relationships: Professional Communication Skills for Nurses</w:t>
      </w:r>
      <w:r w:rsidRPr="00D814B6">
        <w:rPr>
          <w:rFonts w:ascii="Arial" w:hAnsi="Arial" w:cs="Arial"/>
        </w:rPr>
        <w:t xml:space="preserve">. 8th </w:t>
      </w:r>
      <w:proofErr w:type="spellStart"/>
      <w:r w:rsidRPr="00D814B6">
        <w:rPr>
          <w:rFonts w:ascii="Arial" w:hAnsi="Arial" w:cs="Arial"/>
        </w:rPr>
        <w:t>edn</w:t>
      </w:r>
      <w:proofErr w:type="spellEnd"/>
      <w:r w:rsidRPr="00D814B6">
        <w:rPr>
          <w:rFonts w:ascii="Arial" w:hAnsi="Arial" w:cs="Arial"/>
        </w:rPr>
        <w:t>. St. Louis, MO: Elsevier.</w:t>
      </w:r>
    </w:p>
    <w:p w14:paraId="71A14F61"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Beauchamp, T.L. and Childress, J.F. (2019) </w:t>
      </w:r>
      <w:r w:rsidRPr="00D814B6">
        <w:rPr>
          <w:rFonts w:ascii="Arial" w:hAnsi="Arial" w:cs="Arial"/>
          <w:i/>
          <w:iCs/>
        </w:rPr>
        <w:t>Principles of Biomedical Ethics</w:t>
      </w:r>
      <w:r w:rsidRPr="00D814B6">
        <w:rPr>
          <w:rFonts w:ascii="Arial" w:hAnsi="Arial" w:cs="Arial"/>
        </w:rPr>
        <w:t xml:space="preserve">. 8th </w:t>
      </w:r>
      <w:proofErr w:type="spellStart"/>
      <w:r w:rsidRPr="00D814B6">
        <w:rPr>
          <w:rFonts w:ascii="Arial" w:hAnsi="Arial" w:cs="Arial"/>
        </w:rPr>
        <w:t>edn</w:t>
      </w:r>
      <w:proofErr w:type="spellEnd"/>
      <w:r w:rsidRPr="00D814B6">
        <w:rPr>
          <w:rFonts w:ascii="Arial" w:hAnsi="Arial" w:cs="Arial"/>
        </w:rPr>
        <w:t>. New York: Oxford University Press.</w:t>
      </w:r>
    </w:p>
    <w:p w14:paraId="546F3E2A"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Benner, P. (1984) </w:t>
      </w:r>
      <w:r w:rsidRPr="00D814B6">
        <w:rPr>
          <w:rFonts w:ascii="Arial" w:hAnsi="Arial" w:cs="Arial"/>
          <w:i/>
          <w:iCs/>
        </w:rPr>
        <w:t>From Novice to Expert: Excellence and Power in Clinical Nursing Practice</w:t>
      </w:r>
      <w:r w:rsidRPr="00D814B6">
        <w:rPr>
          <w:rFonts w:ascii="Arial" w:hAnsi="Arial" w:cs="Arial"/>
        </w:rPr>
        <w:t>. Menlo Park, CA: Addison-Wesley.</w:t>
      </w:r>
    </w:p>
    <w:p w14:paraId="4AB0A9E6" w14:textId="77777777" w:rsidR="00D814B6" w:rsidRPr="00D814B6" w:rsidRDefault="00D814B6" w:rsidP="00D814B6">
      <w:pPr>
        <w:spacing w:line="360" w:lineRule="auto"/>
        <w:jc w:val="both"/>
        <w:rPr>
          <w:rFonts w:ascii="Arial" w:hAnsi="Arial" w:cs="Arial"/>
        </w:rPr>
      </w:pPr>
      <w:proofErr w:type="spellStart"/>
      <w:r w:rsidRPr="00D814B6">
        <w:rPr>
          <w:rFonts w:ascii="Arial" w:hAnsi="Arial" w:cs="Arial"/>
        </w:rPr>
        <w:t>Bridgstock</w:t>
      </w:r>
      <w:proofErr w:type="spellEnd"/>
      <w:r w:rsidRPr="00D814B6">
        <w:rPr>
          <w:rFonts w:ascii="Arial" w:hAnsi="Arial" w:cs="Arial"/>
        </w:rPr>
        <w:t xml:space="preserve">, R. (2009) ‘The graduate attributes we've overlooked: Enhancing graduate employability through career management skills’, </w:t>
      </w:r>
      <w:r w:rsidRPr="00D814B6">
        <w:rPr>
          <w:rFonts w:ascii="Arial" w:hAnsi="Arial" w:cs="Arial"/>
          <w:i/>
          <w:iCs/>
        </w:rPr>
        <w:t>Higher Education Research &amp; Development</w:t>
      </w:r>
      <w:r w:rsidRPr="00D814B6">
        <w:rPr>
          <w:rFonts w:ascii="Arial" w:hAnsi="Arial" w:cs="Arial"/>
        </w:rPr>
        <w:t>, 28(1), pp. 31–44.</w:t>
      </w:r>
    </w:p>
    <w:p w14:paraId="7672B1D2"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Care Quality Commission (2023) </w:t>
      </w:r>
      <w:r w:rsidRPr="00D814B6">
        <w:rPr>
          <w:rFonts w:ascii="Arial" w:hAnsi="Arial" w:cs="Arial"/>
          <w:i/>
          <w:iCs/>
        </w:rPr>
        <w:t>The State of Health Care and Adult Social Care in England 2022/23</w:t>
      </w:r>
      <w:r w:rsidRPr="00D814B6">
        <w:rPr>
          <w:rFonts w:ascii="Arial" w:hAnsi="Arial" w:cs="Arial"/>
        </w:rPr>
        <w:t>. Newcastle upon Tyne: Care Quality Commission.</w:t>
      </w:r>
    </w:p>
    <w:p w14:paraId="291CBA41"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Chartered Institute of Personnel and Development (CIPD) (2024) </w:t>
      </w:r>
      <w:r w:rsidRPr="00D814B6">
        <w:rPr>
          <w:rFonts w:ascii="Arial" w:hAnsi="Arial" w:cs="Arial"/>
          <w:i/>
          <w:iCs/>
        </w:rPr>
        <w:t>Employability and Skills</w:t>
      </w:r>
      <w:r w:rsidRPr="00D814B6">
        <w:rPr>
          <w:rFonts w:ascii="Arial" w:hAnsi="Arial" w:cs="Arial"/>
        </w:rPr>
        <w:t>. London: CIPD.</w:t>
      </w:r>
    </w:p>
    <w:p w14:paraId="4E2217EB"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Cruess, R.L., Cruess, S.R. and Steinert, Y. (2019) </w:t>
      </w:r>
      <w:r w:rsidRPr="00D814B6">
        <w:rPr>
          <w:rFonts w:ascii="Arial" w:hAnsi="Arial" w:cs="Arial"/>
          <w:i/>
          <w:iCs/>
        </w:rPr>
        <w:t>Teaching Medical Professionalism: Supporting the Development of a Professional Identity</w:t>
      </w:r>
      <w:r w:rsidRPr="00D814B6">
        <w:rPr>
          <w:rFonts w:ascii="Arial" w:hAnsi="Arial" w:cs="Arial"/>
        </w:rPr>
        <w:t xml:space="preserve">. 2nd </w:t>
      </w:r>
      <w:proofErr w:type="spellStart"/>
      <w:r w:rsidRPr="00D814B6">
        <w:rPr>
          <w:rFonts w:ascii="Arial" w:hAnsi="Arial" w:cs="Arial"/>
        </w:rPr>
        <w:t>edn</w:t>
      </w:r>
      <w:proofErr w:type="spellEnd"/>
      <w:r w:rsidRPr="00D814B6">
        <w:rPr>
          <w:rFonts w:ascii="Arial" w:hAnsi="Arial" w:cs="Arial"/>
        </w:rPr>
        <w:t>. Cambridge: Cambridge University Press.</w:t>
      </w:r>
    </w:p>
    <w:p w14:paraId="0CFC7714"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Department of Health and Social Care (2024) </w:t>
      </w:r>
      <w:r w:rsidRPr="00D814B6">
        <w:rPr>
          <w:rFonts w:ascii="Arial" w:hAnsi="Arial" w:cs="Arial"/>
          <w:i/>
          <w:iCs/>
        </w:rPr>
        <w:t>The NHS Constitution for England</w:t>
      </w:r>
      <w:r w:rsidRPr="00D814B6">
        <w:rPr>
          <w:rFonts w:ascii="Arial" w:hAnsi="Arial" w:cs="Arial"/>
        </w:rPr>
        <w:t>. London: Department of Health and Social Care.</w:t>
      </w:r>
    </w:p>
    <w:p w14:paraId="4C70F289"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Goleman, D. (2020) </w:t>
      </w:r>
      <w:r w:rsidRPr="00D814B6">
        <w:rPr>
          <w:rFonts w:ascii="Arial" w:hAnsi="Arial" w:cs="Arial"/>
          <w:i/>
          <w:iCs/>
        </w:rPr>
        <w:t>Emotional Intelligence: Why It Can Matter More Than IQ</w:t>
      </w:r>
      <w:r w:rsidRPr="00D814B6">
        <w:rPr>
          <w:rFonts w:ascii="Arial" w:hAnsi="Arial" w:cs="Arial"/>
        </w:rPr>
        <w:t xml:space="preserve">. Updated </w:t>
      </w:r>
      <w:proofErr w:type="spellStart"/>
      <w:r w:rsidRPr="00D814B6">
        <w:rPr>
          <w:rFonts w:ascii="Arial" w:hAnsi="Arial" w:cs="Arial"/>
        </w:rPr>
        <w:t>edn</w:t>
      </w:r>
      <w:proofErr w:type="spellEnd"/>
      <w:r w:rsidRPr="00D814B6">
        <w:rPr>
          <w:rFonts w:ascii="Arial" w:hAnsi="Arial" w:cs="Arial"/>
        </w:rPr>
        <w:t>. London: Bloomsbury Publishing.</w:t>
      </w:r>
    </w:p>
    <w:p w14:paraId="24155B6C"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Good Things Foundation (2024) </w:t>
      </w:r>
      <w:r w:rsidRPr="00D814B6">
        <w:rPr>
          <w:rFonts w:ascii="Arial" w:hAnsi="Arial" w:cs="Arial"/>
          <w:i/>
          <w:iCs/>
        </w:rPr>
        <w:t>The Digital Inclusion Blueprint</w:t>
      </w:r>
      <w:r w:rsidRPr="00D814B6">
        <w:rPr>
          <w:rFonts w:ascii="Arial" w:hAnsi="Arial" w:cs="Arial"/>
        </w:rPr>
        <w:t>. Sheffield: Good Things Foundation.</w:t>
      </w:r>
    </w:p>
    <w:p w14:paraId="6260F60E"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Gorbatov, S., </w:t>
      </w:r>
      <w:proofErr w:type="spellStart"/>
      <w:r w:rsidRPr="00D814B6">
        <w:rPr>
          <w:rFonts w:ascii="Arial" w:hAnsi="Arial" w:cs="Arial"/>
        </w:rPr>
        <w:t>Khapova</w:t>
      </w:r>
      <w:proofErr w:type="spellEnd"/>
      <w:r w:rsidRPr="00D814B6">
        <w:rPr>
          <w:rFonts w:ascii="Arial" w:hAnsi="Arial" w:cs="Arial"/>
        </w:rPr>
        <w:t xml:space="preserve">, S.N. and </w:t>
      </w:r>
      <w:proofErr w:type="spellStart"/>
      <w:r w:rsidRPr="00D814B6">
        <w:rPr>
          <w:rFonts w:ascii="Arial" w:hAnsi="Arial" w:cs="Arial"/>
        </w:rPr>
        <w:t>Lysova</w:t>
      </w:r>
      <w:proofErr w:type="spellEnd"/>
      <w:r w:rsidRPr="00D814B6">
        <w:rPr>
          <w:rFonts w:ascii="Arial" w:hAnsi="Arial" w:cs="Arial"/>
        </w:rPr>
        <w:t xml:space="preserve">, E.I. (2019) ‘Get noticed to get ahead: The impact of personal branding on career success’, </w:t>
      </w:r>
      <w:r w:rsidRPr="00D814B6">
        <w:rPr>
          <w:rFonts w:ascii="Arial" w:hAnsi="Arial" w:cs="Arial"/>
          <w:i/>
          <w:iCs/>
        </w:rPr>
        <w:t>Frontiers in Psychology</w:t>
      </w:r>
      <w:r w:rsidRPr="00D814B6">
        <w:rPr>
          <w:rFonts w:ascii="Arial" w:hAnsi="Arial" w:cs="Arial"/>
        </w:rPr>
        <w:t>, 10, Article 2662.</w:t>
      </w:r>
    </w:p>
    <w:p w14:paraId="3CCC5D4A" w14:textId="77777777" w:rsidR="00D814B6" w:rsidRPr="00D814B6" w:rsidRDefault="00D814B6" w:rsidP="00D814B6">
      <w:pPr>
        <w:spacing w:line="360" w:lineRule="auto"/>
        <w:jc w:val="both"/>
        <w:rPr>
          <w:rFonts w:ascii="Arial" w:hAnsi="Arial" w:cs="Arial"/>
        </w:rPr>
      </w:pPr>
      <w:proofErr w:type="spellStart"/>
      <w:r w:rsidRPr="00D814B6">
        <w:rPr>
          <w:rFonts w:ascii="Arial" w:hAnsi="Arial" w:cs="Arial"/>
        </w:rPr>
        <w:t>Granovetter</w:t>
      </w:r>
      <w:proofErr w:type="spellEnd"/>
      <w:r w:rsidRPr="00D814B6">
        <w:rPr>
          <w:rFonts w:ascii="Arial" w:hAnsi="Arial" w:cs="Arial"/>
        </w:rPr>
        <w:t xml:space="preserve">, M.S. (1973) ‘The strength of weak ties’, </w:t>
      </w:r>
      <w:r w:rsidRPr="00D814B6">
        <w:rPr>
          <w:rFonts w:ascii="Arial" w:hAnsi="Arial" w:cs="Arial"/>
          <w:i/>
          <w:iCs/>
        </w:rPr>
        <w:t>American Journal of Sociology</w:t>
      </w:r>
      <w:r w:rsidRPr="00D814B6">
        <w:rPr>
          <w:rFonts w:ascii="Arial" w:hAnsi="Arial" w:cs="Arial"/>
        </w:rPr>
        <w:t>, 78(6), pp. 1360–1380.</w:t>
      </w:r>
    </w:p>
    <w:p w14:paraId="0723B06F" w14:textId="77777777" w:rsidR="00D814B6" w:rsidRPr="00D814B6" w:rsidRDefault="00D814B6" w:rsidP="00D814B6">
      <w:pPr>
        <w:spacing w:line="360" w:lineRule="auto"/>
        <w:jc w:val="both"/>
        <w:rPr>
          <w:rFonts w:ascii="Arial" w:hAnsi="Arial" w:cs="Arial"/>
        </w:rPr>
      </w:pPr>
      <w:r w:rsidRPr="00D814B6">
        <w:rPr>
          <w:rFonts w:ascii="Arial" w:hAnsi="Arial" w:cs="Arial"/>
        </w:rPr>
        <w:lastRenderedPageBreak/>
        <w:t xml:space="preserve">McCormack, B. and McCance, T. (2021) </w:t>
      </w:r>
      <w:r w:rsidRPr="00D814B6">
        <w:rPr>
          <w:rFonts w:ascii="Arial" w:hAnsi="Arial" w:cs="Arial"/>
          <w:i/>
          <w:iCs/>
        </w:rPr>
        <w:t>Person-Centred Practice in Nursing and Health Care: Theory and Practice</w:t>
      </w:r>
      <w:r w:rsidRPr="00D814B6">
        <w:rPr>
          <w:rFonts w:ascii="Arial" w:hAnsi="Arial" w:cs="Arial"/>
        </w:rPr>
        <w:t xml:space="preserve">. 3rd </w:t>
      </w:r>
      <w:proofErr w:type="spellStart"/>
      <w:r w:rsidRPr="00D814B6">
        <w:rPr>
          <w:rFonts w:ascii="Arial" w:hAnsi="Arial" w:cs="Arial"/>
        </w:rPr>
        <w:t>edn</w:t>
      </w:r>
      <w:proofErr w:type="spellEnd"/>
      <w:r w:rsidRPr="00D814B6">
        <w:rPr>
          <w:rFonts w:ascii="Arial" w:hAnsi="Arial" w:cs="Arial"/>
        </w:rPr>
        <w:t>. Oxford: Wiley-Blackwell.</w:t>
      </w:r>
    </w:p>
    <w:p w14:paraId="7F344FE9"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NHS England (2023) </w:t>
      </w:r>
      <w:r w:rsidRPr="00D814B6">
        <w:rPr>
          <w:rFonts w:ascii="Arial" w:hAnsi="Arial" w:cs="Arial"/>
          <w:i/>
          <w:iCs/>
        </w:rPr>
        <w:t>NHS Long Term Workforce Plan</w:t>
      </w:r>
      <w:r w:rsidRPr="00D814B6">
        <w:rPr>
          <w:rFonts w:ascii="Arial" w:hAnsi="Arial" w:cs="Arial"/>
        </w:rPr>
        <w:t>. London: NHS England.</w:t>
      </w:r>
    </w:p>
    <w:p w14:paraId="14EAA9B0"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Nursing and Midwifery Council (NMC) (2018) </w:t>
      </w:r>
      <w:r w:rsidRPr="00D814B6">
        <w:rPr>
          <w:rFonts w:ascii="Arial" w:hAnsi="Arial" w:cs="Arial"/>
          <w:i/>
          <w:iCs/>
        </w:rPr>
        <w:t>The Code: Professional Standards of Practice and Behaviour for Nurses, Midwives and Nursing Associates</w:t>
      </w:r>
      <w:r w:rsidRPr="00D814B6">
        <w:rPr>
          <w:rFonts w:ascii="Arial" w:hAnsi="Arial" w:cs="Arial"/>
        </w:rPr>
        <w:t>. London: NMC.</w:t>
      </w:r>
    </w:p>
    <w:p w14:paraId="097C8B26"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O'Daniel, M. and Rosenstein, A.H. (2020) ‘Professional communication and team collaboration’, in Hughes, R.G. (ed.) </w:t>
      </w:r>
      <w:r w:rsidRPr="00D814B6">
        <w:rPr>
          <w:rFonts w:ascii="Arial" w:hAnsi="Arial" w:cs="Arial"/>
          <w:i/>
          <w:iCs/>
        </w:rPr>
        <w:t>Patient Safety and Quality: An Evidence-Based Handbook for Nurses</w:t>
      </w:r>
      <w:r w:rsidRPr="00D814B6">
        <w:rPr>
          <w:rFonts w:ascii="Arial" w:hAnsi="Arial" w:cs="Arial"/>
        </w:rPr>
        <w:t>. Rockville, MD: Agency for Healthcare Research and Quality.</w:t>
      </w:r>
    </w:p>
    <w:p w14:paraId="09F2EBDA"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Reeves, S., </w:t>
      </w:r>
      <w:proofErr w:type="spellStart"/>
      <w:r w:rsidRPr="00D814B6">
        <w:rPr>
          <w:rFonts w:ascii="Arial" w:hAnsi="Arial" w:cs="Arial"/>
        </w:rPr>
        <w:t>Pelone</w:t>
      </w:r>
      <w:proofErr w:type="spellEnd"/>
      <w:r w:rsidRPr="00D814B6">
        <w:rPr>
          <w:rFonts w:ascii="Arial" w:hAnsi="Arial" w:cs="Arial"/>
        </w:rPr>
        <w:t xml:space="preserve">, F., Harrison, R., Goldman, J. and </w:t>
      </w:r>
      <w:proofErr w:type="spellStart"/>
      <w:r w:rsidRPr="00D814B6">
        <w:rPr>
          <w:rFonts w:ascii="Arial" w:hAnsi="Arial" w:cs="Arial"/>
        </w:rPr>
        <w:t>Zwarenstein</w:t>
      </w:r>
      <w:proofErr w:type="spellEnd"/>
      <w:r w:rsidRPr="00D814B6">
        <w:rPr>
          <w:rFonts w:ascii="Arial" w:hAnsi="Arial" w:cs="Arial"/>
        </w:rPr>
        <w:t xml:space="preserve">, M. (2018) ‘Interprofessional collaboration to improve professional practice and healthcare outcomes’, </w:t>
      </w:r>
      <w:r w:rsidRPr="00D814B6">
        <w:rPr>
          <w:rFonts w:ascii="Arial" w:hAnsi="Arial" w:cs="Arial"/>
          <w:i/>
          <w:iCs/>
        </w:rPr>
        <w:t>Cochrane Database of Systematic Reviews</w:t>
      </w:r>
      <w:r w:rsidRPr="00D814B6">
        <w:rPr>
          <w:rFonts w:ascii="Arial" w:hAnsi="Arial" w:cs="Arial"/>
        </w:rPr>
        <w:t>, 2018(6), CD000072.</w:t>
      </w:r>
    </w:p>
    <w:p w14:paraId="474EC2C4" w14:textId="4D23F18C" w:rsidR="00D814B6" w:rsidRPr="00D814B6" w:rsidRDefault="00D814B6" w:rsidP="00D814B6">
      <w:pPr>
        <w:spacing w:line="360" w:lineRule="auto"/>
        <w:jc w:val="both"/>
        <w:rPr>
          <w:rFonts w:ascii="Arial" w:hAnsi="Arial" w:cs="Arial"/>
        </w:rPr>
      </w:pPr>
      <w:r w:rsidRPr="00D814B6">
        <w:rPr>
          <w:rFonts w:ascii="Arial" w:hAnsi="Arial" w:cs="Arial"/>
        </w:rPr>
        <w:t xml:space="preserve">Royal Devon University Healthcare NHS Foundation Trust (2026) </w:t>
      </w:r>
      <w:r w:rsidRPr="00D814B6">
        <w:rPr>
          <w:rFonts w:ascii="Arial" w:hAnsi="Arial" w:cs="Arial"/>
          <w:i/>
          <w:iCs/>
        </w:rPr>
        <w:t>Senior Healthcare Support Worker (Band 3): Job Description and Person Specification</w:t>
      </w:r>
      <w:r w:rsidRPr="00D814B6">
        <w:rPr>
          <w:rFonts w:ascii="Arial" w:hAnsi="Arial" w:cs="Arial"/>
        </w:rPr>
        <w:t xml:space="preserve">. Available at: </w:t>
      </w:r>
      <w:hyperlink r:id="rId7" w:tgtFrame="_new" w:history="1">
        <w:r w:rsidRPr="00D814B6">
          <w:rPr>
            <w:rStyle w:val="Hyperlink"/>
            <w:rFonts w:ascii="Arial" w:hAnsi="Arial" w:cs="Arial"/>
          </w:rPr>
          <w:t>https://www.jobs.nhs.uk/</w:t>
        </w:r>
      </w:hyperlink>
      <w:r>
        <w:rPr>
          <w:rFonts w:ascii="Arial" w:hAnsi="Arial" w:cs="Arial"/>
        </w:rPr>
        <w:t>.</w:t>
      </w:r>
    </w:p>
    <w:p w14:paraId="3392B85D" w14:textId="77777777" w:rsidR="00D814B6" w:rsidRPr="00D814B6" w:rsidRDefault="00D814B6" w:rsidP="00D814B6">
      <w:pPr>
        <w:spacing w:line="360" w:lineRule="auto"/>
        <w:jc w:val="both"/>
        <w:rPr>
          <w:rFonts w:ascii="Arial" w:hAnsi="Arial" w:cs="Arial"/>
        </w:rPr>
      </w:pPr>
      <w:r w:rsidRPr="00D814B6">
        <w:rPr>
          <w:rFonts w:ascii="Arial" w:hAnsi="Arial" w:cs="Arial"/>
        </w:rPr>
        <w:t>Sinclair, S., Puchalski, C.M., Raffin-</w:t>
      </w:r>
      <w:proofErr w:type="spellStart"/>
      <w:r w:rsidRPr="00D814B6">
        <w:rPr>
          <w:rFonts w:ascii="Arial" w:hAnsi="Arial" w:cs="Arial"/>
        </w:rPr>
        <w:t>Bouchal</w:t>
      </w:r>
      <w:proofErr w:type="spellEnd"/>
      <w:r w:rsidRPr="00D814B6">
        <w:rPr>
          <w:rFonts w:ascii="Arial" w:hAnsi="Arial" w:cs="Arial"/>
        </w:rPr>
        <w:t xml:space="preserve">, S., Brandon, D., </w:t>
      </w:r>
      <w:proofErr w:type="spellStart"/>
      <w:r w:rsidRPr="00D814B6">
        <w:rPr>
          <w:rFonts w:ascii="Arial" w:hAnsi="Arial" w:cs="Arial"/>
        </w:rPr>
        <w:t>Ritvo</w:t>
      </w:r>
      <w:proofErr w:type="spellEnd"/>
      <w:r w:rsidRPr="00D814B6">
        <w:rPr>
          <w:rFonts w:ascii="Arial" w:hAnsi="Arial" w:cs="Arial"/>
        </w:rPr>
        <w:t xml:space="preserve">, P., Relf, M., Cogo, E., </w:t>
      </w:r>
      <w:proofErr w:type="spellStart"/>
      <w:r w:rsidRPr="00D814B6">
        <w:rPr>
          <w:rFonts w:ascii="Arial" w:hAnsi="Arial" w:cs="Arial"/>
        </w:rPr>
        <w:t>Tenngolts</w:t>
      </w:r>
      <w:proofErr w:type="spellEnd"/>
      <w:r w:rsidRPr="00D814B6">
        <w:rPr>
          <w:rFonts w:ascii="Arial" w:hAnsi="Arial" w:cs="Arial"/>
        </w:rPr>
        <w:t xml:space="preserve">, L., </w:t>
      </w:r>
      <w:proofErr w:type="spellStart"/>
      <w:r w:rsidRPr="00D814B6">
        <w:rPr>
          <w:rFonts w:ascii="Arial" w:hAnsi="Arial" w:cs="Arial"/>
        </w:rPr>
        <w:t>Chochinov</w:t>
      </w:r>
      <w:proofErr w:type="spellEnd"/>
      <w:r w:rsidRPr="00D814B6">
        <w:rPr>
          <w:rFonts w:ascii="Arial" w:hAnsi="Arial" w:cs="Arial"/>
        </w:rPr>
        <w:t xml:space="preserve">, H.M. and Hack, T.F. (2021) ‘Compassion in health care: An updated systematic review’, </w:t>
      </w:r>
      <w:r w:rsidRPr="00D814B6">
        <w:rPr>
          <w:rFonts w:ascii="Arial" w:hAnsi="Arial" w:cs="Arial"/>
          <w:i/>
          <w:iCs/>
        </w:rPr>
        <w:t>BMC Palliative Care</w:t>
      </w:r>
      <w:r w:rsidRPr="00D814B6">
        <w:rPr>
          <w:rFonts w:ascii="Arial" w:hAnsi="Arial" w:cs="Arial"/>
        </w:rPr>
        <w:t>, 20(1), pp. 1–16.</w:t>
      </w:r>
    </w:p>
    <w:p w14:paraId="1EB7957D"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Skills for Care (2024) </w:t>
      </w:r>
      <w:r w:rsidRPr="00D814B6">
        <w:rPr>
          <w:rFonts w:ascii="Arial" w:hAnsi="Arial" w:cs="Arial"/>
          <w:i/>
          <w:iCs/>
        </w:rPr>
        <w:t>The State of the Adult Social Care Sector and Workforce in England 2024</w:t>
      </w:r>
      <w:r w:rsidRPr="00D814B6">
        <w:rPr>
          <w:rFonts w:ascii="Arial" w:hAnsi="Arial" w:cs="Arial"/>
        </w:rPr>
        <w:t>. Leeds: Skills for Care.</w:t>
      </w:r>
    </w:p>
    <w:p w14:paraId="03EE9DC0"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The King's Fund (2024) </w:t>
      </w:r>
      <w:r w:rsidRPr="00D814B6">
        <w:rPr>
          <w:rFonts w:ascii="Arial" w:hAnsi="Arial" w:cs="Arial"/>
          <w:i/>
          <w:iCs/>
        </w:rPr>
        <w:t>The NHS Workforce in England: Challenges, Experiences and Future Priorities</w:t>
      </w:r>
      <w:r w:rsidRPr="00D814B6">
        <w:rPr>
          <w:rFonts w:ascii="Arial" w:hAnsi="Arial" w:cs="Arial"/>
        </w:rPr>
        <w:t>. London: The King's Fund.</w:t>
      </w:r>
    </w:p>
    <w:p w14:paraId="74269135"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Tomlinson, M. (2017) ‘Forms of graduate capital and their relationship to graduate employability’, </w:t>
      </w:r>
      <w:r w:rsidRPr="00D814B6">
        <w:rPr>
          <w:rFonts w:ascii="Arial" w:hAnsi="Arial" w:cs="Arial"/>
          <w:i/>
          <w:iCs/>
        </w:rPr>
        <w:t>Education + Training</w:t>
      </w:r>
      <w:r w:rsidRPr="00D814B6">
        <w:rPr>
          <w:rFonts w:ascii="Arial" w:hAnsi="Arial" w:cs="Arial"/>
        </w:rPr>
        <w:t>, 59(4), pp. 338–352.</w:t>
      </w:r>
    </w:p>
    <w:p w14:paraId="069DA2E1"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World Health Organization (2023) </w:t>
      </w:r>
      <w:r w:rsidRPr="00D814B6">
        <w:rPr>
          <w:rFonts w:ascii="Arial" w:hAnsi="Arial" w:cs="Arial"/>
          <w:i/>
          <w:iCs/>
        </w:rPr>
        <w:t>Framework for Action on Interprofessional Education and Collaborative Practice</w:t>
      </w:r>
      <w:r w:rsidRPr="00D814B6">
        <w:rPr>
          <w:rFonts w:ascii="Arial" w:hAnsi="Arial" w:cs="Arial"/>
        </w:rPr>
        <w:t>. Geneva: World Health Organization.</w:t>
      </w:r>
    </w:p>
    <w:p w14:paraId="687E58B1" w14:textId="77777777" w:rsidR="00D814B6" w:rsidRPr="00D814B6" w:rsidRDefault="00D814B6" w:rsidP="00D814B6">
      <w:pPr>
        <w:spacing w:line="360" w:lineRule="auto"/>
        <w:jc w:val="both"/>
        <w:rPr>
          <w:rFonts w:ascii="Arial" w:hAnsi="Arial" w:cs="Arial"/>
        </w:rPr>
      </w:pPr>
      <w:r w:rsidRPr="00D814B6">
        <w:rPr>
          <w:rFonts w:ascii="Arial" w:hAnsi="Arial" w:cs="Arial"/>
        </w:rPr>
        <w:t xml:space="preserve">Yorke, M. (2006) </w:t>
      </w:r>
      <w:r w:rsidRPr="00D814B6">
        <w:rPr>
          <w:rFonts w:ascii="Arial" w:hAnsi="Arial" w:cs="Arial"/>
          <w:i/>
          <w:iCs/>
        </w:rPr>
        <w:t>Employability in Higher Education: What It Is – What It Is Not</w:t>
      </w:r>
      <w:r w:rsidRPr="00D814B6">
        <w:rPr>
          <w:rFonts w:ascii="Arial" w:hAnsi="Arial" w:cs="Arial"/>
        </w:rPr>
        <w:t>. York: Higher Education Academy.</w:t>
      </w:r>
    </w:p>
    <w:p w14:paraId="3360379B" w14:textId="77777777" w:rsidR="00D814B6" w:rsidRPr="00D814B6" w:rsidRDefault="00D814B6" w:rsidP="007C577D">
      <w:pPr>
        <w:spacing w:line="360" w:lineRule="auto"/>
        <w:jc w:val="both"/>
        <w:rPr>
          <w:rFonts w:ascii="Arial" w:hAnsi="Arial" w:cs="Arial"/>
        </w:rPr>
      </w:pPr>
    </w:p>
    <w:sectPr w:rsidR="00D814B6" w:rsidRPr="00D814B6" w:rsidSect="007C577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6C283" w14:textId="77777777" w:rsidR="00751DC7" w:rsidRDefault="00751DC7">
      <w:pPr>
        <w:spacing w:after="0" w:line="240" w:lineRule="auto"/>
      </w:pPr>
      <w:r>
        <w:separator/>
      </w:r>
    </w:p>
  </w:endnote>
  <w:endnote w:type="continuationSeparator" w:id="0">
    <w:p w14:paraId="723F2C60" w14:textId="77777777" w:rsidR="00751DC7" w:rsidRDefault="00751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fornian FB">
    <w:panose1 w:val="0207040306080B030204"/>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2A2B7" w14:textId="77777777" w:rsidR="00751DC7" w:rsidRDefault="00751DC7">
      <w:pPr>
        <w:spacing w:after="0" w:line="240" w:lineRule="auto"/>
      </w:pPr>
      <w:r>
        <w:separator/>
      </w:r>
    </w:p>
  </w:footnote>
  <w:footnote w:type="continuationSeparator" w:id="0">
    <w:p w14:paraId="0FB12C68" w14:textId="77777777" w:rsidR="00751DC7" w:rsidRDefault="00751D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EB037" w14:textId="77777777" w:rsidR="007C577D" w:rsidRDefault="007C577D">
    <w:pPr>
      <w:pStyle w:val="Header"/>
    </w:pPr>
    <w:r>
      <w:rPr>
        <w:noProof/>
      </w:rPr>
      <w:drawing>
        <wp:anchor distT="0" distB="0" distL="114300" distR="114300" simplePos="0" relativeHeight="251659264" behindDoc="0" locked="0" layoutInCell="1" allowOverlap="1" wp14:anchorId="50FE3857" wp14:editId="43C439B9">
          <wp:simplePos x="0" y="0"/>
          <wp:positionH relativeFrom="column">
            <wp:posOffset>4711700</wp:posOffset>
          </wp:positionH>
          <wp:positionV relativeFrom="paragraph">
            <wp:posOffset>-36830</wp:posOffset>
          </wp:positionV>
          <wp:extent cx="1422400" cy="450850"/>
          <wp:effectExtent l="0" t="0" r="6350" b="635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a:xfrm>
                    <a:off x="0" y="0"/>
                    <a:ext cx="1422400" cy="4508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77D"/>
    <w:rsid w:val="00157951"/>
    <w:rsid w:val="00233328"/>
    <w:rsid w:val="002C29DB"/>
    <w:rsid w:val="002E20AB"/>
    <w:rsid w:val="00331CB3"/>
    <w:rsid w:val="00380664"/>
    <w:rsid w:val="004E7710"/>
    <w:rsid w:val="00546373"/>
    <w:rsid w:val="00730FAE"/>
    <w:rsid w:val="00751DC7"/>
    <w:rsid w:val="007C577D"/>
    <w:rsid w:val="009E4927"/>
    <w:rsid w:val="00D814B6"/>
    <w:rsid w:val="00DC1E02"/>
    <w:rsid w:val="00E024CE"/>
    <w:rsid w:val="00E51ABF"/>
    <w:rsid w:val="00E7050A"/>
    <w:rsid w:val="00EE5ACF"/>
    <w:rsid w:val="00F838C7"/>
    <w:rsid w:val="00FD499D"/>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DBA04"/>
  <w15:chartTrackingRefBased/>
  <w15:docId w15:val="{A533C9C2-FD62-4987-B0EF-9F9E5F9B7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77D"/>
  </w:style>
  <w:style w:type="paragraph" w:styleId="Heading1">
    <w:name w:val="heading 1"/>
    <w:basedOn w:val="Normal"/>
    <w:next w:val="Normal"/>
    <w:link w:val="Heading1Char"/>
    <w:uiPriority w:val="9"/>
    <w:qFormat/>
    <w:rsid w:val="007C577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57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577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577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577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57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7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7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7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7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57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577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577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577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57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7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7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77D"/>
    <w:rPr>
      <w:rFonts w:eastAsiaTheme="majorEastAsia" w:cstheme="majorBidi"/>
      <w:color w:val="272727" w:themeColor="text1" w:themeTint="D8"/>
    </w:rPr>
  </w:style>
  <w:style w:type="paragraph" w:styleId="Title">
    <w:name w:val="Title"/>
    <w:basedOn w:val="Normal"/>
    <w:next w:val="Normal"/>
    <w:link w:val="TitleChar"/>
    <w:uiPriority w:val="10"/>
    <w:qFormat/>
    <w:rsid w:val="007C57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7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7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7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77D"/>
    <w:pPr>
      <w:spacing w:before="160"/>
      <w:jc w:val="center"/>
    </w:pPr>
    <w:rPr>
      <w:i/>
      <w:iCs/>
      <w:color w:val="404040" w:themeColor="text1" w:themeTint="BF"/>
    </w:rPr>
  </w:style>
  <w:style w:type="character" w:customStyle="1" w:styleId="QuoteChar">
    <w:name w:val="Quote Char"/>
    <w:basedOn w:val="DefaultParagraphFont"/>
    <w:link w:val="Quote"/>
    <w:uiPriority w:val="29"/>
    <w:rsid w:val="007C577D"/>
    <w:rPr>
      <w:i/>
      <w:iCs/>
      <w:color w:val="404040" w:themeColor="text1" w:themeTint="BF"/>
    </w:rPr>
  </w:style>
  <w:style w:type="paragraph" w:styleId="ListParagraph">
    <w:name w:val="List Paragraph"/>
    <w:basedOn w:val="Normal"/>
    <w:uiPriority w:val="34"/>
    <w:qFormat/>
    <w:rsid w:val="007C577D"/>
    <w:pPr>
      <w:ind w:left="720"/>
      <w:contextualSpacing/>
    </w:pPr>
  </w:style>
  <w:style w:type="character" w:styleId="IntenseEmphasis">
    <w:name w:val="Intense Emphasis"/>
    <w:basedOn w:val="DefaultParagraphFont"/>
    <w:uiPriority w:val="21"/>
    <w:qFormat/>
    <w:rsid w:val="007C577D"/>
    <w:rPr>
      <w:i/>
      <w:iCs/>
      <w:color w:val="2F5496" w:themeColor="accent1" w:themeShade="BF"/>
    </w:rPr>
  </w:style>
  <w:style w:type="paragraph" w:styleId="IntenseQuote">
    <w:name w:val="Intense Quote"/>
    <w:basedOn w:val="Normal"/>
    <w:next w:val="Normal"/>
    <w:link w:val="IntenseQuoteChar"/>
    <w:uiPriority w:val="30"/>
    <w:qFormat/>
    <w:rsid w:val="007C57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577D"/>
    <w:rPr>
      <w:i/>
      <w:iCs/>
      <w:color w:val="2F5496" w:themeColor="accent1" w:themeShade="BF"/>
    </w:rPr>
  </w:style>
  <w:style w:type="character" w:styleId="IntenseReference">
    <w:name w:val="Intense Reference"/>
    <w:basedOn w:val="DefaultParagraphFont"/>
    <w:uiPriority w:val="32"/>
    <w:qFormat/>
    <w:rsid w:val="007C577D"/>
    <w:rPr>
      <w:b/>
      <w:bCs/>
      <w:smallCaps/>
      <w:color w:val="2F5496" w:themeColor="accent1" w:themeShade="BF"/>
      <w:spacing w:val="5"/>
    </w:rPr>
  </w:style>
  <w:style w:type="paragraph" w:styleId="Header">
    <w:name w:val="header"/>
    <w:basedOn w:val="Normal"/>
    <w:link w:val="HeaderChar"/>
    <w:uiPriority w:val="99"/>
    <w:unhideWhenUsed/>
    <w:rsid w:val="007C57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77D"/>
  </w:style>
  <w:style w:type="table" w:styleId="TableGrid">
    <w:name w:val="Table Grid"/>
    <w:basedOn w:val="TableNormal"/>
    <w:uiPriority w:val="39"/>
    <w:rsid w:val="007C57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814B6"/>
    <w:rPr>
      <w:color w:val="0563C1" w:themeColor="hyperlink"/>
      <w:u w:val="single"/>
    </w:rPr>
  </w:style>
  <w:style w:type="character" w:styleId="UnresolvedMention">
    <w:name w:val="Unresolved Mention"/>
    <w:basedOn w:val="DefaultParagraphFont"/>
    <w:uiPriority w:val="99"/>
    <w:semiHidden/>
    <w:unhideWhenUsed/>
    <w:rsid w:val="00D814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jobs.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12</Pages>
  <Words>3051</Words>
  <Characters>17396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Dembele</dc:creator>
  <cp:keywords/>
  <dc:description/>
  <cp:lastModifiedBy>DELL</cp:lastModifiedBy>
  <cp:revision>14</cp:revision>
  <dcterms:created xsi:type="dcterms:W3CDTF">2026-07-19T08:19:00Z</dcterms:created>
  <dcterms:modified xsi:type="dcterms:W3CDTF">2026-07-19T12:50:00Z</dcterms:modified>
</cp:coreProperties>
</file>