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A04E807" w:rsidR="7908378C" w:rsidRDefault="7908378C" w:rsidP="33572C6E">
            <w:pPr>
              <w:ind w:right="237"/>
              <w:rPr>
                <w:b/>
                <w:bCs/>
                <w:color w:val="auto"/>
                <w:sz w:val="32"/>
                <w:szCs w:val="32"/>
              </w:rPr>
            </w:pPr>
            <w:r w:rsidRPr="33572C6E">
              <w:rPr>
                <w:b/>
                <w:bCs/>
                <w:color w:val="auto"/>
                <w:sz w:val="32"/>
                <w:szCs w:val="32"/>
              </w:rPr>
              <w:t xml:space="preserve">Learner name: </w:t>
            </w:r>
            <w:r w:rsidR="00632008">
              <w:rPr>
                <w:b/>
                <w:bCs/>
                <w:color w:val="auto"/>
                <w:sz w:val="32"/>
                <w:szCs w:val="32"/>
              </w:rPr>
              <w:t>Laura Ryan</w:t>
            </w:r>
          </w:p>
          <w:p w14:paraId="3A3A802D" w14:textId="77777777" w:rsidR="33572C6E" w:rsidRDefault="33572C6E" w:rsidP="33572C6E">
            <w:pPr>
              <w:ind w:right="237"/>
              <w:rPr>
                <w:b/>
                <w:bCs/>
                <w:color w:val="auto"/>
                <w:sz w:val="32"/>
                <w:szCs w:val="32"/>
              </w:rPr>
            </w:pPr>
          </w:p>
          <w:p w14:paraId="5DC3CFD6" w14:textId="279F8BBD" w:rsidR="7908378C" w:rsidRDefault="7908378C" w:rsidP="33572C6E">
            <w:pPr>
              <w:ind w:right="237"/>
              <w:rPr>
                <w:b/>
                <w:bCs/>
                <w:color w:val="auto"/>
                <w:sz w:val="32"/>
                <w:szCs w:val="32"/>
              </w:rPr>
            </w:pPr>
            <w:r w:rsidRPr="33572C6E">
              <w:rPr>
                <w:b/>
                <w:bCs/>
                <w:color w:val="auto"/>
                <w:sz w:val="32"/>
                <w:szCs w:val="32"/>
              </w:rPr>
              <w:t>Learner’s University Registration Number:</w:t>
            </w:r>
            <w:r w:rsidR="00D72477">
              <w:rPr>
                <w:b/>
                <w:bCs/>
                <w:color w:val="auto"/>
                <w:sz w:val="32"/>
                <w:szCs w:val="32"/>
              </w:rPr>
              <w:t xml:space="preserve"> 2319919 </w:t>
            </w:r>
          </w:p>
          <w:p w14:paraId="7883A53E" w14:textId="577EF3F7"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B71273">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B71273">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B71273">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B71273">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B71273">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B71273">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B71273">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B71273">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B71273">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B71273">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B71273">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B71273">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71273">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B71273">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B71273">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B71273">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Default="5B843AF0" w:rsidP="5B843AF0">
      <w:pPr>
        <w:ind w:right="237"/>
        <w:jc w:val="both"/>
        <w:rPr>
          <w:rFonts w:eastAsia="Arial"/>
          <w:color w:val="000000" w:themeColor="text1"/>
          <w:sz w:val="24"/>
          <w:szCs w:val="24"/>
        </w:rPr>
      </w:pPr>
    </w:p>
    <w:p w14:paraId="4FBC95C5" w14:textId="552579A5" w:rsidR="00DA6739" w:rsidRDefault="008A086B" w:rsidP="5B843AF0">
      <w:pPr>
        <w:ind w:right="237"/>
        <w:jc w:val="both"/>
        <w:rPr>
          <w:rFonts w:eastAsia="Arial"/>
          <w:color w:val="FF0000"/>
          <w:sz w:val="24"/>
          <w:szCs w:val="24"/>
        </w:rPr>
      </w:pPr>
      <w:r>
        <w:rPr>
          <w:rFonts w:eastAsia="Arial"/>
          <w:color w:val="000000" w:themeColor="text1"/>
          <w:sz w:val="24"/>
          <w:szCs w:val="24"/>
        </w:rPr>
        <w:t xml:space="preserve">In this assignment I will be evaluating the appropriateness of police and professional approaches in supporting victims during an investigative process of a serious and complex investigation. </w:t>
      </w:r>
      <w:r w:rsidR="00B05D46">
        <w:rPr>
          <w:rFonts w:eastAsia="Arial"/>
          <w:color w:val="000000" w:themeColor="text1"/>
          <w:sz w:val="24"/>
          <w:szCs w:val="24"/>
        </w:rPr>
        <w:t xml:space="preserve">I will be answering this question using my policing experience </w:t>
      </w:r>
      <w:r w:rsidR="00B736B4">
        <w:rPr>
          <w:rFonts w:eastAsia="Arial"/>
          <w:color w:val="000000" w:themeColor="text1"/>
          <w:sz w:val="24"/>
          <w:szCs w:val="24"/>
        </w:rPr>
        <w:t>facilitated by using the</w:t>
      </w:r>
      <w:r w:rsidR="00B736B4" w:rsidRPr="00A27DCB">
        <w:rPr>
          <w:rFonts w:eastAsia="Arial"/>
          <w:color w:val="auto"/>
          <w:sz w:val="24"/>
          <w:szCs w:val="24"/>
        </w:rPr>
        <w:t xml:space="preserve"> Gibbs Reflective Model (198</w:t>
      </w:r>
      <w:r w:rsidR="00A72E31">
        <w:rPr>
          <w:rFonts w:eastAsia="Arial"/>
          <w:color w:val="auto"/>
          <w:sz w:val="24"/>
          <w:szCs w:val="24"/>
        </w:rPr>
        <w:t>8</w:t>
      </w:r>
      <w:r w:rsidR="00B736B4" w:rsidRPr="00A27DCB">
        <w:rPr>
          <w:rFonts w:eastAsia="Arial"/>
          <w:color w:val="auto"/>
          <w:sz w:val="24"/>
          <w:szCs w:val="24"/>
        </w:rPr>
        <w:t xml:space="preserve">). </w:t>
      </w:r>
    </w:p>
    <w:p w14:paraId="5C5DA794" w14:textId="2B0988D8" w:rsidR="00CA0993" w:rsidRDefault="002B2399" w:rsidP="5B843AF0">
      <w:pPr>
        <w:ind w:right="237"/>
        <w:jc w:val="both"/>
        <w:rPr>
          <w:rFonts w:eastAsia="Arial"/>
          <w:color w:val="auto"/>
          <w:sz w:val="24"/>
          <w:szCs w:val="24"/>
        </w:rPr>
      </w:pPr>
      <w:r w:rsidRPr="00C00F08">
        <w:rPr>
          <w:rFonts w:eastAsia="Arial"/>
          <w:color w:val="auto"/>
          <w:sz w:val="24"/>
          <w:szCs w:val="24"/>
        </w:rPr>
        <w:t xml:space="preserve">Gibbs Reflective </w:t>
      </w:r>
      <w:r w:rsidR="009E6369">
        <w:rPr>
          <w:rFonts w:eastAsia="Arial"/>
          <w:color w:val="auto"/>
          <w:sz w:val="24"/>
          <w:szCs w:val="24"/>
        </w:rPr>
        <w:t>Cycle</w:t>
      </w:r>
      <w:r w:rsidRPr="00C00F08">
        <w:rPr>
          <w:rFonts w:eastAsia="Arial"/>
          <w:color w:val="auto"/>
          <w:sz w:val="24"/>
          <w:szCs w:val="24"/>
        </w:rPr>
        <w:t xml:space="preserve"> is </w:t>
      </w:r>
      <w:r w:rsidR="00A27DCB" w:rsidRPr="00C00F08">
        <w:rPr>
          <w:rFonts w:eastAsia="Arial"/>
          <w:color w:val="auto"/>
          <w:sz w:val="24"/>
          <w:szCs w:val="24"/>
        </w:rPr>
        <w:t>a</w:t>
      </w:r>
      <w:r w:rsidR="001F1975" w:rsidRPr="00C00F08">
        <w:rPr>
          <w:rFonts w:eastAsia="Arial"/>
          <w:color w:val="auto"/>
          <w:sz w:val="24"/>
          <w:szCs w:val="24"/>
        </w:rPr>
        <w:t xml:space="preserve"> model used for reflecting on an experience </w:t>
      </w:r>
      <w:r w:rsidR="009B46C9" w:rsidRPr="00C00F08">
        <w:rPr>
          <w:rFonts w:eastAsia="Arial"/>
          <w:color w:val="auto"/>
          <w:sz w:val="24"/>
          <w:szCs w:val="24"/>
        </w:rPr>
        <w:t xml:space="preserve">by </w:t>
      </w:r>
      <w:r w:rsidR="001F1975" w:rsidRPr="00C00F08">
        <w:rPr>
          <w:rFonts w:eastAsia="Arial"/>
          <w:color w:val="auto"/>
          <w:sz w:val="24"/>
          <w:szCs w:val="24"/>
        </w:rPr>
        <w:t xml:space="preserve">using six stages: description, </w:t>
      </w:r>
      <w:r w:rsidR="00CA0993" w:rsidRPr="00C00F08">
        <w:rPr>
          <w:rFonts w:eastAsia="Arial"/>
          <w:color w:val="auto"/>
          <w:sz w:val="24"/>
          <w:szCs w:val="24"/>
        </w:rPr>
        <w:t>feelings, evaluation, analysis, conclusion and action plan</w:t>
      </w:r>
      <w:r w:rsidR="009E6369">
        <w:rPr>
          <w:rFonts w:eastAsia="Arial"/>
          <w:color w:val="auto"/>
          <w:sz w:val="24"/>
          <w:szCs w:val="24"/>
        </w:rPr>
        <w:t xml:space="preserve">. Using this model </w:t>
      </w:r>
      <w:r w:rsidR="00FA4DBD">
        <w:rPr>
          <w:rFonts w:eastAsia="Arial"/>
          <w:color w:val="auto"/>
          <w:sz w:val="24"/>
          <w:szCs w:val="24"/>
        </w:rPr>
        <w:t xml:space="preserve">promotes better understanding of the incident and helps develop an action plan </w:t>
      </w:r>
      <w:r w:rsidR="009A5489">
        <w:rPr>
          <w:rFonts w:eastAsia="Arial"/>
          <w:color w:val="auto"/>
          <w:sz w:val="24"/>
          <w:szCs w:val="24"/>
        </w:rPr>
        <w:t>to use next time in the incident</w:t>
      </w:r>
      <w:r w:rsidR="00FA4DBD">
        <w:rPr>
          <w:rFonts w:eastAsia="Arial"/>
          <w:color w:val="auto"/>
          <w:sz w:val="24"/>
          <w:szCs w:val="24"/>
        </w:rPr>
        <w:t xml:space="preserve"> </w:t>
      </w:r>
      <w:r w:rsidR="00A62A3A">
        <w:rPr>
          <w:rFonts w:eastAsia="Arial"/>
          <w:color w:val="auto"/>
          <w:sz w:val="24"/>
          <w:szCs w:val="24"/>
        </w:rPr>
        <w:t>(The University of Edinburgh, 2024).</w:t>
      </w:r>
    </w:p>
    <w:p w14:paraId="03F42F93" w14:textId="77777777" w:rsidR="00316F2E" w:rsidRPr="00C00F08" w:rsidRDefault="00316F2E" w:rsidP="5B843AF0">
      <w:pPr>
        <w:ind w:right="237"/>
        <w:jc w:val="both"/>
        <w:rPr>
          <w:rFonts w:eastAsia="Arial"/>
          <w:color w:val="FF0000"/>
          <w:sz w:val="24"/>
          <w:szCs w:val="24"/>
        </w:rPr>
      </w:pPr>
    </w:p>
    <w:p w14:paraId="4EC6F6C0" w14:textId="7C309D08" w:rsidR="008A086B" w:rsidRDefault="00D03749" w:rsidP="5B843AF0">
      <w:pPr>
        <w:ind w:right="237"/>
        <w:jc w:val="both"/>
        <w:rPr>
          <w:rFonts w:eastAsia="Arial"/>
          <w:color w:val="000000" w:themeColor="text1"/>
          <w:sz w:val="24"/>
          <w:szCs w:val="24"/>
        </w:rPr>
      </w:pPr>
      <w:r>
        <w:rPr>
          <w:rFonts w:eastAsia="Arial"/>
          <w:color w:val="000000" w:themeColor="text1"/>
          <w:sz w:val="24"/>
          <w:szCs w:val="24"/>
        </w:rPr>
        <w:t xml:space="preserve">All crimes have the possibility to turn into more serious </w:t>
      </w:r>
      <w:r w:rsidR="001B2F44">
        <w:rPr>
          <w:rFonts w:eastAsia="Arial"/>
          <w:color w:val="000000" w:themeColor="text1"/>
          <w:sz w:val="24"/>
          <w:szCs w:val="24"/>
        </w:rPr>
        <w:t>and major incidents, which is why police officers need to address the threat, risk and harm in every situation</w:t>
      </w:r>
      <w:r w:rsidR="007808E2">
        <w:rPr>
          <w:rFonts w:eastAsia="Arial"/>
          <w:color w:val="000000" w:themeColor="text1"/>
          <w:sz w:val="24"/>
          <w:szCs w:val="24"/>
        </w:rPr>
        <w:t xml:space="preserve"> (Carr</w:t>
      </w:r>
      <w:r w:rsidR="00CC5FC7">
        <w:rPr>
          <w:rFonts w:eastAsia="Arial"/>
          <w:color w:val="000000" w:themeColor="text1"/>
          <w:sz w:val="24"/>
          <w:szCs w:val="24"/>
        </w:rPr>
        <w:t xml:space="preserve">, </w:t>
      </w:r>
      <w:r w:rsidR="007808E2">
        <w:rPr>
          <w:rFonts w:eastAsia="Arial"/>
          <w:color w:val="000000" w:themeColor="text1"/>
          <w:sz w:val="24"/>
          <w:szCs w:val="24"/>
        </w:rPr>
        <w:t>Davies</w:t>
      </w:r>
      <w:r w:rsidR="00CC5FC7">
        <w:rPr>
          <w:rFonts w:eastAsia="Arial"/>
          <w:color w:val="000000" w:themeColor="text1"/>
          <w:sz w:val="24"/>
          <w:szCs w:val="24"/>
        </w:rPr>
        <w:t xml:space="preserve"> and Blockley,</w:t>
      </w:r>
      <w:r w:rsidR="007808E2">
        <w:rPr>
          <w:rFonts w:eastAsia="Arial"/>
          <w:color w:val="000000" w:themeColor="text1"/>
          <w:sz w:val="24"/>
          <w:szCs w:val="24"/>
        </w:rPr>
        <w:t xml:space="preserve"> 2025).</w:t>
      </w:r>
      <w:r w:rsidR="001B2F44">
        <w:rPr>
          <w:rFonts w:eastAsia="Arial"/>
          <w:color w:val="000000" w:themeColor="text1"/>
          <w:sz w:val="24"/>
          <w:szCs w:val="24"/>
        </w:rPr>
        <w:t xml:space="preserve"> </w:t>
      </w:r>
      <w:r w:rsidR="00CF05C3">
        <w:rPr>
          <w:rFonts w:eastAsia="Arial"/>
          <w:color w:val="000000" w:themeColor="text1"/>
          <w:sz w:val="24"/>
          <w:szCs w:val="24"/>
        </w:rPr>
        <w:t xml:space="preserve">The national Centre for Policing Excellence </w:t>
      </w:r>
      <w:r w:rsidR="001D2DD9">
        <w:rPr>
          <w:rFonts w:eastAsia="Arial"/>
          <w:color w:val="000000" w:themeColor="text1"/>
          <w:sz w:val="24"/>
          <w:szCs w:val="24"/>
        </w:rPr>
        <w:t xml:space="preserve">(2005, p58) </w:t>
      </w:r>
      <w:r w:rsidR="00CF05C3">
        <w:rPr>
          <w:rFonts w:eastAsia="Arial"/>
          <w:color w:val="000000" w:themeColor="text1"/>
          <w:sz w:val="24"/>
          <w:szCs w:val="24"/>
        </w:rPr>
        <w:t xml:space="preserve">states that investigators </w:t>
      </w:r>
      <w:r w:rsidR="00E5234D">
        <w:rPr>
          <w:rFonts w:eastAsia="Arial"/>
          <w:color w:val="000000" w:themeColor="text1"/>
          <w:sz w:val="24"/>
          <w:szCs w:val="24"/>
        </w:rPr>
        <w:t>should have an ‘investigative mindset’ which is described as “an inquiring, open minded approach, capable of sensing what might be material f</w:t>
      </w:r>
      <w:r w:rsidR="005F644E">
        <w:rPr>
          <w:rFonts w:eastAsia="Arial"/>
          <w:color w:val="000000" w:themeColor="text1"/>
          <w:sz w:val="24"/>
          <w:szCs w:val="24"/>
        </w:rPr>
        <w:t>rom the defence perspectiv</w:t>
      </w:r>
      <w:r w:rsidR="001D2DD9">
        <w:rPr>
          <w:rFonts w:eastAsia="Arial"/>
          <w:color w:val="000000" w:themeColor="text1"/>
          <w:sz w:val="24"/>
          <w:szCs w:val="24"/>
        </w:rPr>
        <w:t>e</w:t>
      </w:r>
      <w:r w:rsidR="00682466">
        <w:rPr>
          <w:rFonts w:eastAsia="Arial"/>
          <w:color w:val="000000" w:themeColor="text1"/>
          <w:sz w:val="24"/>
          <w:szCs w:val="24"/>
        </w:rPr>
        <w:t xml:space="preserve"> (National Centre for Policing Excellence, 2005).</w:t>
      </w:r>
      <w:r w:rsidR="009A6D50">
        <w:rPr>
          <w:rFonts w:eastAsia="Arial"/>
          <w:color w:val="000000" w:themeColor="text1"/>
          <w:sz w:val="24"/>
          <w:szCs w:val="24"/>
        </w:rPr>
        <w:t xml:space="preserve"> It is important during your policing role that you have this mindset as majority of police calls are not how they first seem once attended the scene.</w:t>
      </w:r>
      <w:r w:rsidR="001D2DD9">
        <w:rPr>
          <w:rFonts w:eastAsia="Arial"/>
          <w:color w:val="000000" w:themeColor="text1"/>
          <w:sz w:val="24"/>
          <w:szCs w:val="24"/>
        </w:rPr>
        <w:t xml:space="preserve"> </w:t>
      </w:r>
      <w:r w:rsidR="00E16ACD">
        <w:rPr>
          <w:rFonts w:eastAsia="Arial"/>
          <w:color w:val="000000" w:themeColor="text1"/>
          <w:sz w:val="24"/>
          <w:szCs w:val="24"/>
        </w:rPr>
        <w:t xml:space="preserve">Serious and complex investigations </w:t>
      </w:r>
      <w:r w:rsidR="003A541A">
        <w:rPr>
          <w:rFonts w:eastAsia="Arial"/>
          <w:color w:val="000000" w:themeColor="text1"/>
          <w:sz w:val="24"/>
          <w:szCs w:val="24"/>
        </w:rPr>
        <w:t xml:space="preserve">can be challenging and therefore are usually investigated by officers who have more knowledge, experience and higher level of skill to maximise </w:t>
      </w:r>
      <w:r w:rsidR="00F65534">
        <w:rPr>
          <w:rFonts w:eastAsia="Arial"/>
          <w:color w:val="000000" w:themeColor="text1"/>
          <w:sz w:val="24"/>
          <w:szCs w:val="24"/>
        </w:rPr>
        <w:t>investigative opportunities (Carr</w:t>
      </w:r>
      <w:r w:rsidR="00CC5FC7">
        <w:rPr>
          <w:rFonts w:eastAsia="Arial"/>
          <w:color w:val="000000" w:themeColor="text1"/>
          <w:sz w:val="24"/>
          <w:szCs w:val="24"/>
        </w:rPr>
        <w:t xml:space="preserve">, </w:t>
      </w:r>
      <w:r w:rsidR="00F65534">
        <w:rPr>
          <w:rFonts w:eastAsia="Arial"/>
          <w:color w:val="000000" w:themeColor="text1"/>
          <w:sz w:val="24"/>
          <w:szCs w:val="24"/>
        </w:rPr>
        <w:t>Davies</w:t>
      </w:r>
      <w:r w:rsidR="00CC5FC7">
        <w:rPr>
          <w:rFonts w:eastAsia="Arial"/>
          <w:color w:val="000000" w:themeColor="text1"/>
          <w:sz w:val="24"/>
          <w:szCs w:val="24"/>
        </w:rPr>
        <w:t xml:space="preserve"> and Blockley</w:t>
      </w:r>
      <w:r w:rsidR="00A159C7">
        <w:rPr>
          <w:rFonts w:eastAsia="Arial"/>
          <w:color w:val="000000" w:themeColor="text1"/>
          <w:sz w:val="24"/>
          <w:szCs w:val="24"/>
        </w:rPr>
        <w:t>,</w:t>
      </w:r>
      <w:r w:rsidR="00F65534">
        <w:rPr>
          <w:rFonts w:eastAsia="Arial"/>
          <w:color w:val="000000" w:themeColor="text1"/>
          <w:sz w:val="24"/>
          <w:szCs w:val="24"/>
        </w:rPr>
        <w:t xml:space="preserve"> 2025). </w:t>
      </w:r>
    </w:p>
    <w:p w14:paraId="03D16C50" w14:textId="77777777" w:rsidR="00A35A29" w:rsidRDefault="00A35A29" w:rsidP="5B843AF0">
      <w:pPr>
        <w:ind w:right="237"/>
        <w:jc w:val="both"/>
        <w:rPr>
          <w:rFonts w:eastAsia="Arial"/>
          <w:color w:val="000000" w:themeColor="text1"/>
          <w:sz w:val="24"/>
          <w:szCs w:val="24"/>
        </w:rPr>
      </w:pPr>
    </w:p>
    <w:p w14:paraId="78C654F3" w14:textId="4C0150B7" w:rsidR="00F474ED" w:rsidRDefault="008A086B" w:rsidP="5B843AF0">
      <w:pPr>
        <w:ind w:right="237"/>
        <w:jc w:val="both"/>
        <w:rPr>
          <w:rFonts w:eastAsia="Arial"/>
          <w:color w:val="000000" w:themeColor="text1"/>
          <w:sz w:val="24"/>
          <w:szCs w:val="24"/>
        </w:rPr>
      </w:pPr>
      <w:r>
        <w:rPr>
          <w:rFonts w:eastAsia="Arial"/>
          <w:color w:val="000000" w:themeColor="text1"/>
          <w:sz w:val="24"/>
          <w:szCs w:val="24"/>
        </w:rPr>
        <w:t>I attended a</w:t>
      </w:r>
      <w:r w:rsidR="00FA348B">
        <w:rPr>
          <w:rFonts w:eastAsia="Arial"/>
          <w:color w:val="000000" w:themeColor="text1"/>
          <w:sz w:val="24"/>
          <w:szCs w:val="24"/>
        </w:rPr>
        <w:t xml:space="preserve">n </w:t>
      </w:r>
      <w:r>
        <w:rPr>
          <w:rFonts w:eastAsia="Arial"/>
          <w:color w:val="000000" w:themeColor="text1"/>
          <w:sz w:val="24"/>
          <w:szCs w:val="24"/>
        </w:rPr>
        <w:t>incident whereby a female</w:t>
      </w:r>
      <w:r w:rsidR="009B46C9">
        <w:rPr>
          <w:rFonts w:eastAsia="Arial"/>
          <w:color w:val="000000" w:themeColor="text1"/>
          <w:sz w:val="24"/>
          <w:szCs w:val="24"/>
        </w:rPr>
        <w:t xml:space="preserve"> who was</w:t>
      </w:r>
      <w:r>
        <w:rPr>
          <w:rFonts w:eastAsia="Arial"/>
          <w:color w:val="000000" w:themeColor="text1"/>
          <w:sz w:val="24"/>
          <w:szCs w:val="24"/>
        </w:rPr>
        <w:t xml:space="preserve"> from a travell</w:t>
      </w:r>
      <w:r w:rsidR="00C00F08">
        <w:rPr>
          <w:rFonts w:eastAsia="Arial"/>
          <w:color w:val="000000" w:themeColor="text1"/>
          <w:sz w:val="24"/>
          <w:szCs w:val="24"/>
        </w:rPr>
        <w:t xml:space="preserve">ing </w:t>
      </w:r>
      <w:r>
        <w:rPr>
          <w:rFonts w:eastAsia="Arial"/>
          <w:color w:val="000000" w:themeColor="text1"/>
          <w:sz w:val="24"/>
          <w:szCs w:val="24"/>
        </w:rPr>
        <w:t xml:space="preserve">community was sleeping at her address with six young children. </w:t>
      </w:r>
      <w:r w:rsidR="00FA348B">
        <w:rPr>
          <w:rFonts w:eastAsia="Arial"/>
          <w:color w:val="000000" w:themeColor="text1"/>
          <w:sz w:val="24"/>
          <w:szCs w:val="24"/>
        </w:rPr>
        <w:t>During the night, an unknown male ha</w:t>
      </w:r>
      <w:r w:rsidR="009B04A3">
        <w:rPr>
          <w:rFonts w:eastAsia="Arial"/>
          <w:color w:val="000000" w:themeColor="text1"/>
          <w:sz w:val="24"/>
          <w:szCs w:val="24"/>
        </w:rPr>
        <w:t xml:space="preserve">d </w:t>
      </w:r>
      <w:r w:rsidR="00FA348B">
        <w:rPr>
          <w:rFonts w:eastAsia="Arial"/>
          <w:color w:val="000000" w:themeColor="text1"/>
          <w:sz w:val="24"/>
          <w:szCs w:val="24"/>
        </w:rPr>
        <w:t xml:space="preserve">entered </w:t>
      </w:r>
      <w:r w:rsidR="009B46C9">
        <w:rPr>
          <w:rFonts w:eastAsia="Arial"/>
          <w:color w:val="000000" w:themeColor="text1"/>
          <w:sz w:val="24"/>
          <w:szCs w:val="24"/>
        </w:rPr>
        <w:t>the front of her</w:t>
      </w:r>
      <w:r w:rsidR="00FA348B">
        <w:rPr>
          <w:rFonts w:eastAsia="Arial"/>
          <w:color w:val="000000" w:themeColor="text1"/>
          <w:sz w:val="24"/>
          <w:szCs w:val="24"/>
        </w:rPr>
        <w:t xml:space="preserve"> property and has poured petrol over the front window and bin bags </w:t>
      </w:r>
      <w:r w:rsidR="009B04A3">
        <w:rPr>
          <w:rFonts w:eastAsia="Arial"/>
          <w:color w:val="000000" w:themeColor="text1"/>
          <w:sz w:val="24"/>
          <w:szCs w:val="24"/>
        </w:rPr>
        <w:t xml:space="preserve">which were </w:t>
      </w:r>
      <w:r w:rsidR="00FA348B">
        <w:rPr>
          <w:rFonts w:eastAsia="Arial"/>
          <w:color w:val="000000" w:themeColor="text1"/>
          <w:sz w:val="24"/>
          <w:szCs w:val="24"/>
        </w:rPr>
        <w:t xml:space="preserve">left by the front window of her property. The male has then set it alight and ran off. </w:t>
      </w:r>
      <w:r w:rsidR="009B04A3">
        <w:rPr>
          <w:rFonts w:eastAsia="Arial"/>
          <w:color w:val="000000" w:themeColor="text1"/>
          <w:sz w:val="24"/>
          <w:szCs w:val="24"/>
        </w:rPr>
        <w:t xml:space="preserve">This has caused significant damage to the front of her house </w:t>
      </w:r>
      <w:r w:rsidR="009B04A3">
        <w:rPr>
          <w:rFonts w:eastAsia="Arial"/>
          <w:color w:val="000000" w:themeColor="text1"/>
          <w:sz w:val="24"/>
          <w:szCs w:val="24"/>
        </w:rPr>
        <w:lastRenderedPageBreak/>
        <w:t xml:space="preserve">leaving it unsafe. </w:t>
      </w:r>
      <w:r w:rsidR="00F474ED">
        <w:rPr>
          <w:rFonts w:eastAsia="Arial"/>
          <w:color w:val="000000" w:themeColor="text1"/>
          <w:sz w:val="24"/>
          <w:szCs w:val="24"/>
        </w:rPr>
        <w:t xml:space="preserve">A nearby neighbour had seen the house alight and had called emergency services and attempted to extinguish the fire himself. </w:t>
      </w:r>
    </w:p>
    <w:p w14:paraId="67095EBE" w14:textId="77777777" w:rsidR="00C16973" w:rsidRDefault="00F474ED" w:rsidP="5B843AF0">
      <w:pPr>
        <w:ind w:right="237"/>
        <w:jc w:val="both"/>
        <w:rPr>
          <w:rFonts w:eastAsia="Arial"/>
          <w:color w:val="000000" w:themeColor="text1"/>
          <w:sz w:val="24"/>
          <w:szCs w:val="24"/>
        </w:rPr>
      </w:pPr>
      <w:r>
        <w:rPr>
          <w:rFonts w:eastAsia="Arial"/>
          <w:color w:val="000000" w:themeColor="text1"/>
          <w:sz w:val="24"/>
          <w:szCs w:val="24"/>
        </w:rPr>
        <w:t>When officers attended the property, the victim</w:t>
      </w:r>
      <w:r w:rsidR="00FA348B">
        <w:rPr>
          <w:rFonts w:eastAsia="Arial"/>
          <w:color w:val="000000" w:themeColor="text1"/>
          <w:sz w:val="24"/>
          <w:szCs w:val="24"/>
        </w:rPr>
        <w:t xml:space="preserve"> stated to officers</w:t>
      </w:r>
      <w:r>
        <w:rPr>
          <w:rFonts w:eastAsia="Arial"/>
          <w:color w:val="000000" w:themeColor="text1"/>
          <w:sz w:val="24"/>
          <w:szCs w:val="24"/>
        </w:rPr>
        <w:t xml:space="preserve"> that</w:t>
      </w:r>
      <w:r w:rsidR="00FA348B">
        <w:rPr>
          <w:rFonts w:eastAsia="Arial"/>
          <w:color w:val="000000" w:themeColor="text1"/>
          <w:sz w:val="24"/>
          <w:szCs w:val="24"/>
        </w:rPr>
        <w:t xml:space="preserve"> she has been persistently targeted with similar incidents </w:t>
      </w:r>
      <w:r w:rsidR="00835E1A">
        <w:rPr>
          <w:rFonts w:eastAsia="Arial"/>
          <w:color w:val="000000" w:themeColor="text1"/>
          <w:sz w:val="24"/>
          <w:szCs w:val="24"/>
        </w:rPr>
        <w:t>such as graffiti</w:t>
      </w:r>
      <w:r w:rsidR="00BC6B81">
        <w:rPr>
          <w:rFonts w:eastAsia="Arial"/>
          <w:color w:val="000000" w:themeColor="text1"/>
          <w:sz w:val="24"/>
          <w:szCs w:val="24"/>
        </w:rPr>
        <w:t xml:space="preserve"> of derogatory names</w:t>
      </w:r>
      <w:r w:rsidR="00835E1A">
        <w:rPr>
          <w:rFonts w:eastAsia="Arial"/>
          <w:color w:val="000000" w:themeColor="text1"/>
          <w:sz w:val="24"/>
          <w:szCs w:val="24"/>
        </w:rPr>
        <w:t xml:space="preserve"> on her fence</w:t>
      </w:r>
      <w:r w:rsidR="00BC6B81">
        <w:rPr>
          <w:rFonts w:eastAsia="Arial"/>
          <w:color w:val="000000" w:themeColor="text1"/>
          <w:sz w:val="24"/>
          <w:szCs w:val="24"/>
        </w:rPr>
        <w:t xml:space="preserve"> </w:t>
      </w:r>
      <w:r w:rsidR="00FA348B">
        <w:rPr>
          <w:rFonts w:eastAsia="Arial"/>
          <w:color w:val="000000" w:themeColor="text1"/>
          <w:sz w:val="24"/>
          <w:szCs w:val="24"/>
        </w:rPr>
        <w:t xml:space="preserve">and believes this was due to her being </w:t>
      </w:r>
      <w:r w:rsidR="00C16973">
        <w:rPr>
          <w:rFonts w:eastAsia="Arial"/>
          <w:color w:val="000000" w:themeColor="text1"/>
          <w:sz w:val="24"/>
          <w:szCs w:val="24"/>
        </w:rPr>
        <w:t>the only gypsy in her street</w:t>
      </w:r>
      <w:r w:rsidR="00FA348B">
        <w:rPr>
          <w:rFonts w:eastAsia="Arial"/>
          <w:color w:val="000000" w:themeColor="text1"/>
          <w:sz w:val="24"/>
          <w:szCs w:val="24"/>
        </w:rPr>
        <w:t xml:space="preserve">. </w:t>
      </w:r>
      <w:r w:rsidR="00A85769">
        <w:rPr>
          <w:rFonts w:eastAsia="Arial"/>
          <w:color w:val="000000" w:themeColor="text1"/>
          <w:sz w:val="24"/>
          <w:szCs w:val="24"/>
        </w:rPr>
        <w:t xml:space="preserve">This was deemed </w:t>
      </w:r>
      <w:r w:rsidR="00BC6B81">
        <w:rPr>
          <w:rFonts w:eastAsia="Arial"/>
          <w:color w:val="000000" w:themeColor="text1"/>
          <w:sz w:val="24"/>
          <w:szCs w:val="24"/>
        </w:rPr>
        <w:t xml:space="preserve">by police </w:t>
      </w:r>
      <w:r w:rsidR="00A85769">
        <w:rPr>
          <w:rFonts w:eastAsia="Arial"/>
          <w:color w:val="000000" w:themeColor="text1"/>
          <w:sz w:val="24"/>
          <w:szCs w:val="24"/>
        </w:rPr>
        <w:t xml:space="preserve">as a hate crime incident and therefore </w:t>
      </w:r>
      <w:r w:rsidR="00BC6B81">
        <w:rPr>
          <w:rFonts w:eastAsia="Arial"/>
          <w:color w:val="000000" w:themeColor="text1"/>
          <w:sz w:val="24"/>
          <w:szCs w:val="24"/>
        </w:rPr>
        <w:t>meant that we had</w:t>
      </w:r>
      <w:r w:rsidR="00A85769">
        <w:rPr>
          <w:rFonts w:eastAsia="Arial"/>
          <w:color w:val="000000" w:themeColor="text1"/>
          <w:sz w:val="24"/>
          <w:szCs w:val="24"/>
        </w:rPr>
        <w:t xml:space="preserve"> to deal with the victim carefully to ensure she </w:t>
      </w:r>
      <w:r w:rsidR="00D22C0C">
        <w:rPr>
          <w:rFonts w:eastAsia="Arial"/>
          <w:color w:val="000000" w:themeColor="text1"/>
          <w:sz w:val="24"/>
          <w:szCs w:val="24"/>
        </w:rPr>
        <w:t xml:space="preserve">felt safe and supported by police. </w:t>
      </w:r>
    </w:p>
    <w:p w14:paraId="0A969378" w14:textId="762D1F48" w:rsidR="00D22C0C" w:rsidRDefault="00A35A29" w:rsidP="5B843AF0">
      <w:pPr>
        <w:ind w:right="237"/>
        <w:jc w:val="both"/>
        <w:rPr>
          <w:rFonts w:eastAsia="Arial"/>
          <w:color w:val="auto"/>
          <w:sz w:val="24"/>
          <w:szCs w:val="24"/>
        </w:rPr>
      </w:pPr>
      <w:r>
        <w:rPr>
          <w:rFonts w:eastAsia="Arial"/>
          <w:color w:val="auto"/>
          <w:sz w:val="24"/>
          <w:szCs w:val="24"/>
        </w:rPr>
        <w:t>Any h</w:t>
      </w:r>
      <w:r w:rsidR="00682466">
        <w:rPr>
          <w:rFonts w:eastAsia="Arial"/>
          <w:color w:val="auto"/>
          <w:sz w:val="24"/>
          <w:szCs w:val="24"/>
        </w:rPr>
        <w:t>ate crime incidents can be described as, “a criminal offence which is perceived by the victim or any other person to be motivated by hostility or prejudice based on a person’s race, religion, disability, or sexual orientation” (Gov.uk, 2025).</w:t>
      </w:r>
      <w:r w:rsidR="00780FE5">
        <w:rPr>
          <w:rFonts w:eastAsia="Arial"/>
          <w:color w:val="auto"/>
          <w:sz w:val="24"/>
          <w:szCs w:val="24"/>
        </w:rPr>
        <w:t xml:space="preserve">The victim was </w:t>
      </w:r>
      <w:r w:rsidR="00F671B9">
        <w:rPr>
          <w:rFonts w:eastAsia="Arial"/>
          <w:color w:val="auto"/>
          <w:sz w:val="24"/>
          <w:szCs w:val="24"/>
        </w:rPr>
        <w:t xml:space="preserve">aware this was a targeted hate crime incident and was willing to support police action in regard to this. </w:t>
      </w:r>
    </w:p>
    <w:p w14:paraId="652D4D72" w14:textId="77777777" w:rsidR="00682466" w:rsidRPr="00682466" w:rsidRDefault="00682466" w:rsidP="5B843AF0">
      <w:pPr>
        <w:ind w:right="237"/>
        <w:jc w:val="both"/>
        <w:rPr>
          <w:rFonts w:eastAsia="Arial"/>
          <w:color w:val="auto"/>
          <w:sz w:val="24"/>
          <w:szCs w:val="24"/>
        </w:rPr>
      </w:pPr>
    </w:p>
    <w:p w14:paraId="6D520A34" w14:textId="44CE523C" w:rsidR="00924C85" w:rsidRDefault="00C16973" w:rsidP="5B843AF0">
      <w:pPr>
        <w:ind w:right="237"/>
        <w:jc w:val="both"/>
        <w:rPr>
          <w:rFonts w:eastAsia="Arial"/>
          <w:color w:val="auto"/>
          <w:sz w:val="24"/>
          <w:szCs w:val="24"/>
        </w:rPr>
      </w:pPr>
      <w:r>
        <w:rPr>
          <w:rFonts w:eastAsia="Arial"/>
          <w:color w:val="000000" w:themeColor="text1"/>
          <w:sz w:val="24"/>
          <w:szCs w:val="24"/>
        </w:rPr>
        <w:t xml:space="preserve">Due to the nature of the offence, the </w:t>
      </w:r>
      <w:r w:rsidR="00924C85">
        <w:rPr>
          <w:rFonts w:eastAsia="Arial"/>
          <w:color w:val="000000" w:themeColor="text1"/>
          <w:sz w:val="24"/>
          <w:szCs w:val="24"/>
        </w:rPr>
        <w:t xml:space="preserve">unknown male was being investigated for arson with intent to endanger life. </w:t>
      </w:r>
      <w:r w:rsidR="00924C85" w:rsidRPr="00D533D2">
        <w:rPr>
          <w:rFonts w:eastAsia="Arial"/>
          <w:color w:val="auto"/>
          <w:sz w:val="24"/>
          <w:szCs w:val="24"/>
        </w:rPr>
        <w:t xml:space="preserve">Arson with intent to endanger life </w:t>
      </w:r>
      <w:r w:rsidR="00BA533B" w:rsidRPr="00D533D2">
        <w:rPr>
          <w:rFonts w:eastAsia="Arial"/>
          <w:color w:val="auto"/>
          <w:sz w:val="24"/>
          <w:szCs w:val="24"/>
        </w:rPr>
        <w:t>is also known as “aggravated arson”. This offence is committed if</w:t>
      </w:r>
      <w:r w:rsidR="00D533D2" w:rsidRPr="00D533D2">
        <w:rPr>
          <w:rFonts w:eastAsia="Arial"/>
          <w:color w:val="auto"/>
          <w:sz w:val="24"/>
          <w:szCs w:val="24"/>
        </w:rPr>
        <w:t>, “</w:t>
      </w:r>
      <w:r w:rsidR="00BA533B" w:rsidRPr="00D533D2">
        <w:rPr>
          <w:rFonts w:eastAsia="Arial"/>
          <w:color w:val="auto"/>
          <w:sz w:val="24"/>
          <w:szCs w:val="24"/>
        </w:rPr>
        <w:t>a person damages property by fire either intending to endanger life or being reckless as to whether life would be endangered</w:t>
      </w:r>
      <w:r w:rsidR="00D533D2" w:rsidRPr="00D533D2">
        <w:rPr>
          <w:rFonts w:eastAsia="Arial"/>
          <w:color w:val="auto"/>
          <w:sz w:val="24"/>
          <w:szCs w:val="24"/>
        </w:rPr>
        <w:t>”</w:t>
      </w:r>
      <w:r w:rsidR="00D533D2">
        <w:rPr>
          <w:rFonts w:eastAsia="Arial"/>
          <w:color w:val="auto"/>
          <w:sz w:val="24"/>
          <w:szCs w:val="24"/>
        </w:rPr>
        <w:t xml:space="preserve"> </w:t>
      </w:r>
      <w:r w:rsidR="00CC5FC7">
        <w:rPr>
          <w:rFonts w:eastAsia="Arial"/>
          <w:color w:val="auto"/>
          <w:sz w:val="24"/>
          <w:szCs w:val="24"/>
        </w:rPr>
        <w:t xml:space="preserve">(Wagon, 2023). </w:t>
      </w:r>
      <w:r w:rsidR="00667CF3">
        <w:rPr>
          <w:rFonts w:eastAsia="Arial"/>
          <w:color w:val="auto"/>
          <w:sz w:val="24"/>
          <w:szCs w:val="24"/>
        </w:rPr>
        <w:t xml:space="preserve">This is deemed as a serious offence and can hold a maximum sentence of life imprisonment (Sentencing Council, 2019) </w:t>
      </w:r>
    </w:p>
    <w:p w14:paraId="56AAF45D" w14:textId="77777777" w:rsidR="00D533D2" w:rsidRPr="00D533D2" w:rsidRDefault="00D533D2" w:rsidP="5B843AF0">
      <w:pPr>
        <w:ind w:right="237"/>
        <w:jc w:val="both"/>
        <w:rPr>
          <w:rFonts w:eastAsia="Arial"/>
          <w:color w:val="auto"/>
          <w:sz w:val="24"/>
          <w:szCs w:val="24"/>
        </w:rPr>
      </w:pPr>
    </w:p>
    <w:p w14:paraId="483D9714" w14:textId="78408672" w:rsidR="000A6A9C" w:rsidRDefault="00FF363E" w:rsidP="5B843AF0">
      <w:pPr>
        <w:ind w:right="237"/>
        <w:jc w:val="both"/>
        <w:rPr>
          <w:rFonts w:eastAsia="Arial"/>
          <w:color w:val="000000" w:themeColor="text1"/>
          <w:sz w:val="24"/>
          <w:szCs w:val="24"/>
        </w:rPr>
      </w:pPr>
      <w:r>
        <w:rPr>
          <w:rFonts w:eastAsia="Arial"/>
          <w:color w:val="000000" w:themeColor="text1"/>
          <w:sz w:val="24"/>
          <w:szCs w:val="24"/>
        </w:rPr>
        <w:t xml:space="preserve">Upon dealing with this incident, it was important to follow the policing golden hour </w:t>
      </w:r>
      <w:r w:rsidR="009E4A67">
        <w:rPr>
          <w:rFonts w:eastAsia="Arial"/>
          <w:color w:val="000000" w:themeColor="text1"/>
          <w:sz w:val="24"/>
          <w:szCs w:val="24"/>
        </w:rPr>
        <w:t>principles. College of policing (2024) describes this as</w:t>
      </w:r>
      <w:r w:rsidR="005E508B">
        <w:rPr>
          <w:rFonts w:eastAsia="Arial"/>
          <w:color w:val="000000" w:themeColor="text1"/>
          <w:sz w:val="24"/>
          <w:szCs w:val="24"/>
        </w:rPr>
        <w:t xml:space="preserve"> the time frame </w:t>
      </w:r>
      <w:r w:rsidR="005E508B" w:rsidRPr="005E508B">
        <w:rPr>
          <w:rFonts w:eastAsia="Arial"/>
          <w:color w:val="000000" w:themeColor="text1"/>
          <w:sz w:val="24"/>
          <w:szCs w:val="24"/>
        </w:rPr>
        <w:t xml:space="preserve">directly after an incident has occurred and the steps officers should be following. </w:t>
      </w:r>
      <w:r w:rsidR="007741B3" w:rsidRPr="005E508B">
        <w:rPr>
          <w:rFonts w:eastAsia="Arial"/>
          <w:color w:val="000000" w:themeColor="text1"/>
          <w:sz w:val="24"/>
          <w:szCs w:val="24"/>
        </w:rPr>
        <w:t>This can entail safeguarding,</w:t>
      </w:r>
      <w:r w:rsidR="00652E22" w:rsidRPr="005E508B">
        <w:rPr>
          <w:rFonts w:eastAsia="Arial"/>
          <w:color w:val="000000" w:themeColor="text1"/>
          <w:sz w:val="24"/>
          <w:szCs w:val="24"/>
        </w:rPr>
        <w:t xml:space="preserve"> </w:t>
      </w:r>
      <w:r w:rsidR="007741B3" w:rsidRPr="005E508B">
        <w:rPr>
          <w:rFonts w:eastAsia="Arial"/>
          <w:color w:val="000000" w:themeColor="text1"/>
          <w:sz w:val="24"/>
          <w:szCs w:val="24"/>
        </w:rPr>
        <w:t>conserving or collecting evidence</w:t>
      </w:r>
      <w:r w:rsidR="00EB2F67" w:rsidRPr="005E508B">
        <w:rPr>
          <w:rFonts w:eastAsia="Arial"/>
          <w:color w:val="000000" w:themeColor="text1"/>
          <w:sz w:val="24"/>
          <w:szCs w:val="24"/>
        </w:rPr>
        <w:t xml:space="preserve"> that may be at risk of being damaged or destroyed. </w:t>
      </w:r>
      <w:r w:rsidR="008B7B96" w:rsidRPr="005E508B">
        <w:rPr>
          <w:rFonts w:eastAsia="Arial"/>
          <w:color w:val="000000" w:themeColor="text1"/>
          <w:sz w:val="24"/>
          <w:szCs w:val="24"/>
        </w:rPr>
        <w:t xml:space="preserve">Suspect identification, </w:t>
      </w:r>
      <w:r w:rsidR="00E016FD" w:rsidRPr="005E508B">
        <w:rPr>
          <w:rFonts w:eastAsia="Arial"/>
          <w:color w:val="000000" w:themeColor="text1"/>
          <w:sz w:val="24"/>
          <w:szCs w:val="24"/>
        </w:rPr>
        <w:t xml:space="preserve">victim and witness protection and favourable criminal justice results will all be enhanced </w:t>
      </w:r>
      <w:r w:rsidR="004067AC" w:rsidRPr="005E508B">
        <w:rPr>
          <w:rFonts w:eastAsia="Arial"/>
          <w:color w:val="000000" w:themeColor="text1"/>
          <w:sz w:val="24"/>
          <w:szCs w:val="24"/>
        </w:rPr>
        <w:t>by taking effective action during the golden hour</w:t>
      </w:r>
      <w:r w:rsidR="0080647A">
        <w:rPr>
          <w:rFonts w:eastAsia="Arial"/>
          <w:color w:val="000000" w:themeColor="text1"/>
          <w:sz w:val="24"/>
          <w:szCs w:val="24"/>
        </w:rPr>
        <w:t xml:space="preserve">, meaning that officers have a higher chance of locating a suspect during the investigation process. </w:t>
      </w:r>
      <w:r w:rsidR="00B575C7">
        <w:rPr>
          <w:rFonts w:eastAsia="Arial"/>
          <w:color w:val="000000" w:themeColor="text1"/>
          <w:sz w:val="24"/>
          <w:szCs w:val="24"/>
        </w:rPr>
        <w:t xml:space="preserve">All of the considerations involved in </w:t>
      </w:r>
      <w:r w:rsidR="001B3AC3">
        <w:rPr>
          <w:rFonts w:eastAsia="Arial"/>
          <w:color w:val="000000" w:themeColor="text1"/>
          <w:sz w:val="24"/>
          <w:szCs w:val="24"/>
        </w:rPr>
        <w:t xml:space="preserve">a criminal investigation must contribute to the preservation of life, the security of evidence, the reduction of the amount of evidence that may be lost during the investigation and </w:t>
      </w:r>
      <w:r w:rsidR="00884CCF">
        <w:rPr>
          <w:rFonts w:eastAsia="Arial"/>
          <w:color w:val="000000" w:themeColor="text1"/>
          <w:sz w:val="24"/>
          <w:szCs w:val="24"/>
        </w:rPr>
        <w:t xml:space="preserve">the increase in the possibility of acquiring evidence that would be admissible in court. </w:t>
      </w:r>
      <w:r w:rsidR="00884CCF">
        <w:rPr>
          <w:rFonts w:eastAsia="Arial"/>
          <w:color w:val="auto"/>
          <w:sz w:val="24"/>
          <w:szCs w:val="24"/>
        </w:rPr>
        <w:t>(College of policing, 2024).</w:t>
      </w:r>
    </w:p>
    <w:p w14:paraId="2241541B" w14:textId="77777777" w:rsidR="000A6A9C" w:rsidRDefault="000A6A9C" w:rsidP="5B843AF0">
      <w:pPr>
        <w:ind w:right="237"/>
        <w:jc w:val="both"/>
        <w:rPr>
          <w:rFonts w:eastAsia="Arial"/>
          <w:color w:val="000000" w:themeColor="text1"/>
          <w:sz w:val="24"/>
          <w:szCs w:val="24"/>
        </w:rPr>
      </w:pPr>
    </w:p>
    <w:p w14:paraId="21EED0EB" w14:textId="566C9399" w:rsidR="00E32E87" w:rsidRDefault="00884CCF" w:rsidP="5B843AF0">
      <w:pPr>
        <w:ind w:right="237"/>
        <w:jc w:val="both"/>
        <w:rPr>
          <w:rFonts w:eastAsia="Arial"/>
          <w:color w:val="auto"/>
          <w:sz w:val="24"/>
          <w:szCs w:val="24"/>
        </w:rPr>
      </w:pPr>
      <w:r w:rsidRPr="00503605">
        <w:rPr>
          <w:rFonts w:eastAsia="Arial"/>
          <w:color w:val="auto"/>
          <w:sz w:val="24"/>
          <w:szCs w:val="24"/>
        </w:rPr>
        <w:t>During this investig</w:t>
      </w:r>
      <w:r w:rsidR="00503605" w:rsidRPr="00503605">
        <w:rPr>
          <w:rFonts w:eastAsia="Arial"/>
          <w:color w:val="auto"/>
          <w:sz w:val="24"/>
          <w:szCs w:val="24"/>
        </w:rPr>
        <w:t>ation, it</w:t>
      </w:r>
      <w:r w:rsidR="006731CB">
        <w:rPr>
          <w:rFonts w:eastAsia="Arial"/>
          <w:color w:val="auto"/>
          <w:sz w:val="24"/>
          <w:szCs w:val="24"/>
        </w:rPr>
        <w:t xml:space="preserve"> was vital that officers conducted initial enquiries such as collecting CCTV footage, house to house enquiries and </w:t>
      </w:r>
      <w:r w:rsidR="004227D6">
        <w:rPr>
          <w:rFonts w:eastAsia="Arial"/>
          <w:color w:val="auto"/>
          <w:sz w:val="24"/>
          <w:szCs w:val="24"/>
        </w:rPr>
        <w:t>an initial statement from the victim</w:t>
      </w:r>
      <w:r w:rsidR="00F71094">
        <w:rPr>
          <w:rFonts w:eastAsia="Arial"/>
          <w:color w:val="auto"/>
          <w:sz w:val="24"/>
          <w:szCs w:val="24"/>
        </w:rPr>
        <w:t xml:space="preserve"> to obtain the best evidence. </w:t>
      </w:r>
    </w:p>
    <w:p w14:paraId="12D168B5" w14:textId="77777777" w:rsidR="0080647A" w:rsidRDefault="0080647A" w:rsidP="5B843AF0">
      <w:pPr>
        <w:ind w:right="237"/>
        <w:jc w:val="both"/>
        <w:rPr>
          <w:rFonts w:eastAsia="Arial"/>
          <w:color w:val="auto"/>
          <w:sz w:val="24"/>
          <w:szCs w:val="24"/>
        </w:rPr>
      </w:pPr>
    </w:p>
    <w:p w14:paraId="222F608A" w14:textId="4EDB5840" w:rsidR="00571C4E" w:rsidRPr="000E7BAD" w:rsidRDefault="0080647A" w:rsidP="5B843AF0">
      <w:pPr>
        <w:ind w:right="237"/>
        <w:jc w:val="both"/>
        <w:rPr>
          <w:rFonts w:eastAsia="Arial"/>
          <w:color w:val="auto"/>
          <w:sz w:val="24"/>
          <w:szCs w:val="24"/>
        </w:rPr>
      </w:pPr>
      <w:r>
        <w:rPr>
          <w:rFonts w:eastAsia="Arial"/>
          <w:color w:val="auto"/>
          <w:sz w:val="24"/>
          <w:szCs w:val="24"/>
        </w:rPr>
        <w:t>D</w:t>
      </w:r>
      <w:r w:rsidR="00D70F99" w:rsidRPr="00B11436">
        <w:rPr>
          <w:rFonts w:eastAsia="Arial"/>
          <w:color w:val="auto"/>
          <w:sz w:val="24"/>
          <w:szCs w:val="24"/>
        </w:rPr>
        <w:t xml:space="preserve">uring my time speaking with the </w:t>
      </w:r>
      <w:r w:rsidR="00906DFB" w:rsidRPr="00B11436">
        <w:rPr>
          <w:rFonts w:eastAsia="Arial"/>
          <w:color w:val="auto"/>
          <w:sz w:val="24"/>
          <w:szCs w:val="24"/>
        </w:rPr>
        <w:t>victim,</w:t>
      </w:r>
      <w:r w:rsidR="00D70F99" w:rsidRPr="00B11436">
        <w:rPr>
          <w:rFonts w:eastAsia="Arial"/>
          <w:color w:val="auto"/>
          <w:sz w:val="24"/>
          <w:szCs w:val="24"/>
        </w:rPr>
        <w:t xml:space="preserve"> I felt a lot of sadness towards her and her family </w:t>
      </w:r>
      <w:r w:rsidR="00A34A6B" w:rsidRPr="00B11436">
        <w:rPr>
          <w:rFonts w:eastAsia="Arial"/>
          <w:color w:val="auto"/>
          <w:sz w:val="24"/>
          <w:szCs w:val="24"/>
        </w:rPr>
        <w:t xml:space="preserve">as she was visibly upset over the incident and frustrated that </w:t>
      </w:r>
      <w:r w:rsidR="00906DFB" w:rsidRPr="00B11436">
        <w:rPr>
          <w:rFonts w:eastAsia="Arial"/>
          <w:color w:val="auto"/>
          <w:sz w:val="24"/>
          <w:szCs w:val="24"/>
        </w:rPr>
        <w:t>it</w:t>
      </w:r>
      <w:r w:rsidR="00A34A6B" w:rsidRPr="00B11436">
        <w:rPr>
          <w:rFonts w:eastAsia="Arial"/>
          <w:color w:val="auto"/>
          <w:sz w:val="24"/>
          <w:szCs w:val="24"/>
        </w:rPr>
        <w:t xml:space="preserve"> happened again. </w:t>
      </w:r>
      <w:r w:rsidR="00307A59" w:rsidRPr="00B11436">
        <w:rPr>
          <w:rFonts w:eastAsia="Arial"/>
          <w:color w:val="auto"/>
          <w:sz w:val="24"/>
          <w:szCs w:val="24"/>
        </w:rPr>
        <w:t xml:space="preserve">Her children were scared and this made me feel concerned for </w:t>
      </w:r>
      <w:r w:rsidR="00B11436" w:rsidRPr="00B11436">
        <w:rPr>
          <w:rFonts w:eastAsia="Arial"/>
          <w:color w:val="auto"/>
          <w:sz w:val="24"/>
          <w:szCs w:val="24"/>
        </w:rPr>
        <w:t>her family</w:t>
      </w:r>
      <w:r>
        <w:rPr>
          <w:rFonts w:eastAsia="Arial"/>
          <w:color w:val="auto"/>
          <w:sz w:val="24"/>
          <w:szCs w:val="24"/>
        </w:rPr>
        <w:t xml:space="preserve"> and their welfare</w:t>
      </w:r>
      <w:r w:rsidR="00B11436" w:rsidRPr="00B11436">
        <w:rPr>
          <w:rFonts w:eastAsia="Arial"/>
          <w:color w:val="auto"/>
          <w:sz w:val="24"/>
          <w:szCs w:val="24"/>
        </w:rPr>
        <w:t xml:space="preserve">. </w:t>
      </w:r>
      <w:r w:rsidR="002E0260">
        <w:rPr>
          <w:rFonts w:eastAsia="Arial"/>
          <w:color w:val="auto"/>
          <w:sz w:val="24"/>
          <w:szCs w:val="24"/>
        </w:rPr>
        <w:t xml:space="preserve">Therefore, it was important that I was sensitive in speaking with the victim. </w:t>
      </w:r>
      <w:r w:rsidR="00026E78">
        <w:rPr>
          <w:rFonts w:eastAsia="Arial"/>
          <w:color w:val="auto"/>
          <w:sz w:val="24"/>
          <w:szCs w:val="24"/>
        </w:rPr>
        <w:t xml:space="preserve">College of Policing (2020) states that the use of Betari’s box in policing </w:t>
      </w:r>
      <w:r w:rsidR="00481CB9">
        <w:rPr>
          <w:rFonts w:eastAsia="Arial"/>
          <w:color w:val="auto"/>
          <w:sz w:val="24"/>
          <w:szCs w:val="24"/>
        </w:rPr>
        <w:t xml:space="preserve">is </w:t>
      </w:r>
      <w:r w:rsidR="000E7BAD">
        <w:rPr>
          <w:rFonts w:eastAsia="Arial"/>
          <w:color w:val="auto"/>
          <w:sz w:val="24"/>
          <w:szCs w:val="24"/>
        </w:rPr>
        <w:t xml:space="preserve">a </w:t>
      </w:r>
      <w:r w:rsidR="004C3C2F">
        <w:rPr>
          <w:rFonts w:eastAsia="Arial"/>
          <w:color w:val="auto"/>
          <w:sz w:val="24"/>
          <w:szCs w:val="24"/>
        </w:rPr>
        <w:t xml:space="preserve">good </w:t>
      </w:r>
      <w:r w:rsidR="000E7BAD">
        <w:rPr>
          <w:rFonts w:eastAsia="Arial"/>
          <w:color w:val="auto"/>
          <w:sz w:val="24"/>
          <w:szCs w:val="24"/>
        </w:rPr>
        <w:t>communication model that illustrates t</w:t>
      </w:r>
      <w:r w:rsidR="00A621DE">
        <w:rPr>
          <w:rFonts w:eastAsia="Arial"/>
          <w:color w:val="auto"/>
          <w:sz w:val="24"/>
          <w:szCs w:val="24"/>
        </w:rPr>
        <w:t xml:space="preserve">he relationship between attitudes and </w:t>
      </w:r>
      <w:r w:rsidR="00B86905">
        <w:rPr>
          <w:rFonts w:eastAsia="Arial"/>
          <w:color w:val="auto"/>
          <w:sz w:val="24"/>
          <w:szCs w:val="24"/>
        </w:rPr>
        <w:t>behaviours</w:t>
      </w:r>
      <w:r w:rsidR="00A621DE">
        <w:rPr>
          <w:rFonts w:eastAsia="Arial"/>
          <w:color w:val="auto"/>
          <w:sz w:val="24"/>
          <w:szCs w:val="24"/>
        </w:rPr>
        <w:t xml:space="preserve">. It is significant in communicating as it draws attention to the relationship between actions and attitudes. It demonstrates </w:t>
      </w:r>
      <w:r w:rsidR="003850CE">
        <w:rPr>
          <w:rFonts w:eastAsia="Arial"/>
          <w:color w:val="auto"/>
          <w:sz w:val="24"/>
          <w:szCs w:val="24"/>
        </w:rPr>
        <w:t xml:space="preserve">how a </w:t>
      </w:r>
      <w:r w:rsidR="00B86905">
        <w:rPr>
          <w:rFonts w:eastAsia="Arial"/>
          <w:color w:val="auto"/>
          <w:sz w:val="24"/>
          <w:szCs w:val="24"/>
        </w:rPr>
        <w:t>person’s</w:t>
      </w:r>
      <w:r w:rsidR="003850CE">
        <w:rPr>
          <w:rFonts w:eastAsia="Arial"/>
          <w:color w:val="auto"/>
          <w:sz w:val="24"/>
          <w:szCs w:val="24"/>
        </w:rPr>
        <w:t xml:space="preserve"> attitude impacts their behaviour and in turn influences </w:t>
      </w:r>
      <w:r w:rsidR="007B4F78">
        <w:rPr>
          <w:rFonts w:eastAsia="Arial"/>
          <w:color w:val="auto"/>
          <w:sz w:val="24"/>
          <w:szCs w:val="24"/>
        </w:rPr>
        <w:t xml:space="preserve">other people’s </w:t>
      </w:r>
      <w:r w:rsidR="00B86905">
        <w:rPr>
          <w:rFonts w:eastAsia="Arial"/>
          <w:color w:val="auto"/>
          <w:sz w:val="24"/>
          <w:szCs w:val="24"/>
        </w:rPr>
        <w:t>behaviour</w:t>
      </w:r>
      <w:r w:rsidR="007B4F78">
        <w:rPr>
          <w:rFonts w:eastAsia="Arial"/>
          <w:color w:val="auto"/>
          <w:sz w:val="24"/>
          <w:szCs w:val="24"/>
        </w:rPr>
        <w:t xml:space="preserve"> and attitudes, establishing an ongoing cycle that could be harmful or beneficial. </w:t>
      </w:r>
      <w:r w:rsidR="00B86905">
        <w:rPr>
          <w:rFonts w:eastAsia="Arial"/>
          <w:color w:val="auto"/>
          <w:sz w:val="24"/>
          <w:szCs w:val="24"/>
        </w:rPr>
        <w:t xml:space="preserve">By having a positive attitude and behaviour it can create better communication and working partnerships. </w:t>
      </w:r>
      <w:r w:rsidR="004C3C2F">
        <w:rPr>
          <w:rFonts w:eastAsia="Arial"/>
          <w:color w:val="auto"/>
          <w:sz w:val="24"/>
          <w:szCs w:val="24"/>
        </w:rPr>
        <w:t xml:space="preserve">It was important to remain positive for the victim in order for her to be able to trust the police in </w:t>
      </w:r>
      <w:r w:rsidR="00544CAE">
        <w:rPr>
          <w:rFonts w:eastAsia="Arial"/>
          <w:color w:val="auto"/>
          <w:sz w:val="24"/>
          <w:szCs w:val="24"/>
        </w:rPr>
        <w:t xml:space="preserve">finding the person responsible for the incident. The victim had lost a lot of </w:t>
      </w:r>
      <w:r w:rsidR="00544CAE">
        <w:rPr>
          <w:rFonts w:eastAsia="Arial"/>
          <w:color w:val="auto"/>
          <w:sz w:val="24"/>
          <w:szCs w:val="24"/>
        </w:rPr>
        <w:lastRenderedPageBreak/>
        <w:t xml:space="preserve">trust in the police from the previous incidents due to the investigations being No further action due to lack of forensic evidence. </w:t>
      </w:r>
    </w:p>
    <w:p w14:paraId="30D8BE3C" w14:textId="77777777" w:rsidR="00665DC0" w:rsidRPr="00E32E87" w:rsidRDefault="00665DC0" w:rsidP="5B843AF0">
      <w:pPr>
        <w:ind w:right="237"/>
        <w:jc w:val="both"/>
        <w:rPr>
          <w:rFonts w:eastAsia="Arial"/>
          <w:color w:val="FF0000"/>
          <w:sz w:val="24"/>
          <w:szCs w:val="24"/>
        </w:rPr>
      </w:pPr>
    </w:p>
    <w:p w14:paraId="04C49CAA" w14:textId="20A890EB" w:rsidR="00792FC4" w:rsidRDefault="00611BCC" w:rsidP="5B843AF0">
      <w:pPr>
        <w:ind w:right="237"/>
        <w:jc w:val="both"/>
        <w:rPr>
          <w:rFonts w:eastAsia="Arial"/>
          <w:color w:val="FF0000"/>
          <w:sz w:val="24"/>
          <w:szCs w:val="24"/>
        </w:rPr>
      </w:pPr>
      <w:r w:rsidRPr="00611BCC">
        <w:rPr>
          <w:rFonts w:eastAsia="Arial"/>
          <w:color w:val="auto"/>
          <w:sz w:val="24"/>
          <w:szCs w:val="24"/>
        </w:rPr>
        <w:t xml:space="preserve">During my encounter with the victim, I feel I spoke with her sensitively and appropriately. </w:t>
      </w:r>
      <w:r w:rsidR="00ED1538">
        <w:rPr>
          <w:rFonts w:eastAsia="Arial"/>
          <w:color w:val="auto"/>
          <w:sz w:val="24"/>
          <w:szCs w:val="24"/>
        </w:rPr>
        <w:t>The victim had disclosed to me that she has been trying to move properties for the last two years</w:t>
      </w:r>
      <w:r w:rsidR="000A3B39">
        <w:rPr>
          <w:rFonts w:eastAsia="Arial"/>
          <w:color w:val="auto"/>
          <w:sz w:val="24"/>
          <w:szCs w:val="24"/>
        </w:rPr>
        <w:t xml:space="preserve"> because of these incidents and being persistently targeted</w:t>
      </w:r>
      <w:r w:rsidR="00ED1538">
        <w:rPr>
          <w:rFonts w:eastAsia="Arial"/>
          <w:color w:val="auto"/>
          <w:sz w:val="24"/>
          <w:szCs w:val="24"/>
        </w:rPr>
        <w:t xml:space="preserve">, however </w:t>
      </w:r>
      <w:r w:rsidR="00282EBC">
        <w:rPr>
          <w:rFonts w:eastAsia="Arial"/>
          <w:color w:val="auto"/>
          <w:sz w:val="24"/>
          <w:szCs w:val="24"/>
        </w:rPr>
        <w:t xml:space="preserve">housing </w:t>
      </w:r>
      <w:r w:rsidR="0064108E">
        <w:rPr>
          <w:rFonts w:eastAsia="Arial"/>
          <w:color w:val="auto"/>
          <w:sz w:val="24"/>
          <w:szCs w:val="24"/>
        </w:rPr>
        <w:t>was</w:t>
      </w:r>
      <w:r w:rsidR="00282EBC">
        <w:rPr>
          <w:rFonts w:eastAsia="Arial"/>
          <w:color w:val="auto"/>
          <w:sz w:val="24"/>
          <w:szCs w:val="24"/>
        </w:rPr>
        <w:t xml:space="preserve"> not taking her requests seriously. </w:t>
      </w:r>
      <w:r w:rsidR="003654B7" w:rsidRPr="003654B7">
        <w:rPr>
          <w:rFonts w:eastAsia="Arial"/>
          <w:color w:val="auto"/>
          <w:sz w:val="24"/>
          <w:szCs w:val="24"/>
        </w:rPr>
        <w:t>If a police constable has any adult or child concerns, these can be documented in a PPN which is an information sharing document</w:t>
      </w:r>
      <w:r w:rsidR="00CF0372">
        <w:rPr>
          <w:rFonts w:eastAsia="Arial"/>
          <w:color w:val="auto"/>
          <w:sz w:val="24"/>
          <w:szCs w:val="24"/>
        </w:rPr>
        <w:t xml:space="preserve"> that can be shared with partner agencies such as social services,</w:t>
      </w:r>
      <w:r w:rsidR="009B689C">
        <w:rPr>
          <w:rFonts w:eastAsia="Arial"/>
          <w:color w:val="auto"/>
          <w:sz w:val="24"/>
          <w:szCs w:val="24"/>
        </w:rPr>
        <w:t xml:space="preserve"> schools and public protection departments</w:t>
      </w:r>
      <w:r w:rsidR="00B66813">
        <w:rPr>
          <w:rFonts w:eastAsia="Arial"/>
          <w:color w:val="auto"/>
          <w:sz w:val="24"/>
          <w:szCs w:val="24"/>
        </w:rPr>
        <w:t xml:space="preserve"> (Public Protection Notice, 2023). </w:t>
      </w:r>
      <w:r w:rsidR="00FD6F56" w:rsidRPr="00FD6F56">
        <w:rPr>
          <w:rFonts w:eastAsia="Arial"/>
          <w:color w:val="FF0000"/>
          <w:sz w:val="24"/>
          <w:szCs w:val="24"/>
        </w:rPr>
        <w:t xml:space="preserve"> </w:t>
      </w:r>
    </w:p>
    <w:p w14:paraId="18C50314" w14:textId="77777777" w:rsidR="002E0260" w:rsidRDefault="002E0260" w:rsidP="5B843AF0">
      <w:pPr>
        <w:ind w:right="237"/>
        <w:jc w:val="both"/>
        <w:rPr>
          <w:rFonts w:eastAsia="Arial"/>
          <w:color w:val="FF0000"/>
          <w:sz w:val="24"/>
          <w:szCs w:val="24"/>
        </w:rPr>
      </w:pPr>
    </w:p>
    <w:p w14:paraId="1271EDC6" w14:textId="2017A3E8" w:rsidR="00642B33" w:rsidRPr="00571C4E" w:rsidRDefault="00717F0A" w:rsidP="5B843AF0">
      <w:pPr>
        <w:ind w:right="237"/>
        <w:jc w:val="both"/>
        <w:rPr>
          <w:rFonts w:eastAsia="Arial"/>
          <w:color w:val="auto"/>
          <w:sz w:val="24"/>
          <w:szCs w:val="24"/>
        </w:rPr>
      </w:pPr>
      <w:r w:rsidRPr="00571C4E">
        <w:rPr>
          <w:rFonts w:eastAsia="Arial"/>
          <w:color w:val="auto"/>
          <w:sz w:val="24"/>
          <w:szCs w:val="24"/>
        </w:rPr>
        <w:t>Because of th</w:t>
      </w:r>
      <w:r w:rsidR="000A3B39">
        <w:rPr>
          <w:rFonts w:eastAsia="Arial"/>
          <w:color w:val="auto"/>
          <w:sz w:val="24"/>
          <w:szCs w:val="24"/>
        </w:rPr>
        <w:t>e i</w:t>
      </w:r>
      <w:r w:rsidRPr="00571C4E">
        <w:rPr>
          <w:rFonts w:eastAsia="Arial"/>
          <w:color w:val="auto"/>
          <w:sz w:val="24"/>
          <w:szCs w:val="24"/>
        </w:rPr>
        <w:t xml:space="preserve">nformation the </w:t>
      </w:r>
      <w:r w:rsidR="002E0260" w:rsidRPr="00571C4E">
        <w:rPr>
          <w:rFonts w:eastAsia="Arial"/>
          <w:color w:val="auto"/>
          <w:sz w:val="24"/>
          <w:szCs w:val="24"/>
        </w:rPr>
        <w:t>victim</w:t>
      </w:r>
      <w:r w:rsidR="000A3B39">
        <w:rPr>
          <w:rFonts w:eastAsia="Arial"/>
          <w:color w:val="auto"/>
          <w:sz w:val="24"/>
          <w:szCs w:val="24"/>
        </w:rPr>
        <w:t xml:space="preserve"> had </w:t>
      </w:r>
      <w:r w:rsidRPr="00571C4E">
        <w:rPr>
          <w:rFonts w:eastAsia="Arial"/>
          <w:color w:val="auto"/>
          <w:sz w:val="24"/>
          <w:szCs w:val="24"/>
        </w:rPr>
        <w:t>shared with me and the incident she was involved in, I submitted a PPN</w:t>
      </w:r>
      <w:r w:rsidR="002E0260" w:rsidRPr="00571C4E">
        <w:rPr>
          <w:rFonts w:eastAsia="Arial"/>
          <w:color w:val="auto"/>
          <w:sz w:val="24"/>
          <w:szCs w:val="24"/>
        </w:rPr>
        <w:t xml:space="preserve"> in order for the family to receive more support </w:t>
      </w:r>
      <w:r w:rsidR="00571C4E" w:rsidRPr="00571C4E">
        <w:rPr>
          <w:rFonts w:eastAsia="Arial"/>
          <w:color w:val="auto"/>
          <w:sz w:val="24"/>
          <w:szCs w:val="24"/>
        </w:rPr>
        <w:t xml:space="preserve">from partner agencies. </w:t>
      </w:r>
      <w:r w:rsidR="00571C4E">
        <w:rPr>
          <w:rFonts w:eastAsia="Arial"/>
          <w:color w:val="auto"/>
          <w:sz w:val="24"/>
          <w:szCs w:val="24"/>
        </w:rPr>
        <w:t xml:space="preserve">The victim stated to me that because she has come from a traveller background she is unable to read or write and therefore have been unable to fill out application forms to be able to </w:t>
      </w:r>
      <w:r w:rsidR="000A3B39">
        <w:rPr>
          <w:rFonts w:eastAsia="Arial"/>
          <w:color w:val="auto"/>
          <w:sz w:val="24"/>
          <w:szCs w:val="24"/>
        </w:rPr>
        <w:t xml:space="preserve">speed up the process to </w:t>
      </w:r>
      <w:r w:rsidR="00571C4E">
        <w:rPr>
          <w:rFonts w:eastAsia="Arial"/>
          <w:color w:val="auto"/>
          <w:sz w:val="24"/>
          <w:szCs w:val="24"/>
        </w:rPr>
        <w:t xml:space="preserve">move properties. I signposted the victim to </w:t>
      </w:r>
      <w:r w:rsidR="00642B33">
        <w:rPr>
          <w:rFonts w:eastAsia="Arial"/>
          <w:color w:val="auto"/>
          <w:sz w:val="24"/>
          <w:szCs w:val="24"/>
        </w:rPr>
        <w:t xml:space="preserve">‘The Hub’ which is the local library whereby they offer drop in sessions to help with housing and community issues. This was deemed appropriate as the victim had stated she had no nearby family to help her and she was relatively new to the area. </w:t>
      </w:r>
    </w:p>
    <w:p w14:paraId="657A2E1A" w14:textId="77777777" w:rsidR="00717F0A" w:rsidRPr="003654B7" w:rsidRDefault="00717F0A" w:rsidP="5B843AF0">
      <w:pPr>
        <w:ind w:right="237"/>
        <w:jc w:val="both"/>
        <w:rPr>
          <w:rFonts w:eastAsia="Arial"/>
          <w:color w:val="auto"/>
          <w:sz w:val="24"/>
          <w:szCs w:val="24"/>
        </w:rPr>
      </w:pPr>
    </w:p>
    <w:p w14:paraId="03DB7D22" w14:textId="0C85E76D" w:rsidR="001C5A9C" w:rsidRPr="00571C4E" w:rsidRDefault="00571C4E" w:rsidP="001C5A9C">
      <w:pPr>
        <w:ind w:right="237"/>
        <w:jc w:val="both"/>
        <w:rPr>
          <w:rFonts w:eastAsia="Arial"/>
          <w:color w:val="auto"/>
          <w:sz w:val="24"/>
          <w:szCs w:val="24"/>
        </w:rPr>
      </w:pPr>
      <w:r>
        <w:rPr>
          <w:rFonts w:eastAsia="Arial"/>
          <w:color w:val="auto"/>
          <w:sz w:val="24"/>
          <w:szCs w:val="24"/>
        </w:rPr>
        <w:t>In addition to this, c</w:t>
      </w:r>
      <w:r w:rsidR="001C5A9C">
        <w:rPr>
          <w:rFonts w:eastAsia="Arial"/>
          <w:color w:val="000000" w:themeColor="text1"/>
          <w:sz w:val="24"/>
          <w:szCs w:val="24"/>
        </w:rPr>
        <w:t xml:space="preserve">rime scene investigators were called to the scene whereby photographs and samples of the liquid that was used to set the fire alight was taken. </w:t>
      </w:r>
    </w:p>
    <w:p w14:paraId="6972058C" w14:textId="0596E109" w:rsidR="001C5A9C" w:rsidRDefault="001C5A9C" w:rsidP="001C5A9C">
      <w:pPr>
        <w:ind w:right="237"/>
        <w:jc w:val="both"/>
        <w:rPr>
          <w:rFonts w:eastAsia="Arial"/>
          <w:color w:val="000000" w:themeColor="text1"/>
          <w:sz w:val="24"/>
          <w:szCs w:val="24"/>
        </w:rPr>
      </w:pPr>
      <w:r>
        <w:rPr>
          <w:rFonts w:eastAsia="Arial"/>
          <w:color w:val="000000" w:themeColor="text1"/>
          <w:sz w:val="24"/>
          <w:szCs w:val="24"/>
        </w:rPr>
        <w:t xml:space="preserve">The fire service was able to put an anti-arson letterbox on the victim’s letterbox to stop any potential attacks of arson through her letterbox. </w:t>
      </w:r>
      <w:r w:rsidR="000A3B39">
        <w:rPr>
          <w:rFonts w:eastAsia="Arial"/>
          <w:color w:val="000000" w:themeColor="text1"/>
          <w:sz w:val="24"/>
          <w:szCs w:val="24"/>
        </w:rPr>
        <w:t xml:space="preserve">Therefore, safeguarding measures were put in place so she was able to sleep at her property overnight. </w:t>
      </w:r>
    </w:p>
    <w:p w14:paraId="1FDD775A" w14:textId="4477A785" w:rsidR="00D94F5D" w:rsidRDefault="001C5A9C" w:rsidP="001C5A9C">
      <w:pPr>
        <w:ind w:right="237"/>
        <w:rPr>
          <w:rFonts w:eastAsia="Arial"/>
          <w:color w:val="000000" w:themeColor="text1"/>
          <w:sz w:val="24"/>
          <w:szCs w:val="24"/>
        </w:rPr>
      </w:pPr>
      <w:r>
        <w:rPr>
          <w:rFonts w:eastAsia="Arial"/>
          <w:color w:val="000000" w:themeColor="text1"/>
          <w:sz w:val="24"/>
          <w:szCs w:val="24"/>
        </w:rPr>
        <w:t xml:space="preserve">The target hardening team were able to come to the property the next day to give extra advice on how to keep </w:t>
      </w:r>
      <w:r w:rsidR="000A3B39">
        <w:rPr>
          <w:rFonts w:eastAsia="Arial"/>
          <w:color w:val="000000" w:themeColor="text1"/>
          <w:sz w:val="24"/>
          <w:szCs w:val="24"/>
        </w:rPr>
        <w:t xml:space="preserve">her </w:t>
      </w:r>
      <w:r>
        <w:rPr>
          <w:rFonts w:eastAsia="Arial"/>
          <w:color w:val="000000" w:themeColor="text1"/>
          <w:sz w:val="24"/>
          <w:szCs w:val="24"/>
        </w:rPr>
        <w:t>home safe and they were able to offer her a panic alarm to use if she sees someone trespassing onto her property again.</w:t>
      </w:r>
    </w:p>
    <w:p w14:paraId="564BCC83" w14:textId="2DD6DE73" w:rsidR="001C5A9C" w:rsidRDefault="00D94F5D" w:rsidP="001C5A9C">
      <w:pPr>
        <w:ind w:right="237"/>
        <w:rPr>
          <w:rFonts w:eastAsia="Arial"/>
          <w:color w:val="000000" w:themeColor="text1"/>
          <w:sz w:val="24"/>
          <w:szCs w:val="24"/>
        </w:rPr>
      </w:pPr>
      <w:r>
        <w:rPr>
          <w:rFonts w:eastAsia="Arial"/>
          <w:color w:val="000000" w:themeColor="text1"/>
          <w:sz w:val="24"/>
          <w:szCs w:val="24"/>
        </w:rPr>
        <w:t>I had sent a task to our</w:t>
      </w:r>
      <w:r w:rsidR="001C5A9C">
        <w:rPr>
          <w:rFonts w:eastAsia="Arial"/>
          <w:color w:val="000000" w:themeColor="text1"/>
          <w:sz w:val="24"/>
          <w:szCs w:val="24"/>
        </w:rPr>
        <w:t xml:space="preserve"> hate crime officer </w:t>
      </w:r>
      <w:r>
        <w:rPr>
          <w:rFonts w:eastAsia="Arial"/>
          <w:color w:val="000000" w:themeColor="text1"/>
          <w:sz w:val="24"/>
          <w:szCs w:val="24"/>
        </w:rPr>
        <w:t xml:space="preserve">who </w:t>
      </w:r>
      <w:r w:rsidR="001C5A9C">
        <w:rPr>
          <w:rFonts w:eastAsia="Arial"/>
          <w:color w:val="000000" w:themeColor="text1"/>
          <w:sz w:val="24"/>
          <w:szCs w:val="24"/>
        </w:rPr>
        <w:t>was</w:t>
      </w:r>
      <w:r>
        <w:rPr>
          <w:rFonts w:eastAsia="Arial"/>
          <w:color w:val="000000" w:themeColor="text1"/>
          <w:sz w:val="24"/>
          <w:szCs w:val="24"/>
        </w:rPr>
        <w:t xml:space="preserve"> then</w:t>
      </w:r>
      <w:r w:rsidR="001C5A9C">
        <w:rPr>
          <w:rFonts w:eastAsia="Arial"/>
          <w:color w:val="000000" w:themeColor="text1"/>
          <w:sz w:val="24"/>
          <w:szCs w:val="24"/>
        </w:rPr>
        <w:t xml:space="preserve"> allocated to the victim who was able to give her extra support</w:t>
      </w:r>
      <w:r>
        <w:rPr>
          <w:rFonts w:eastAsia="Arial"/>
          <w:color w:val="000000" w:themeColor="text1"/>
          <w:sz w:val="24"/>
          <w:szCs w:val="24"/>
        </w:rPr>
        <w:t xml:space="preserve"> going forward. However, due to not having much contact with the hate crime officers personally I was unable to monitor </w:t>
      </w:r>
      <w:r w:rsidR="0037168B">
        <w:rPr>
          <w:rFonts w:eastAsia="Arial"/>
          <w:color w:val="000000" w:themeColor="text1"/>
          <w:sz w:val="24"/>
          <w:szCs w:val="24"/>
        </w:rPr>
        <w:t xml:space="preserve">if they had got into regular contact with her and if the victim felt she was being supported adequately. </w:t>
      </w:r>
    </w:p>
    <w:p w14:paraId="6351105E" w14:textId="77777777" w:rsidR="007811B9" w:rsidRPr="00895024" w:rsidRDefault="007811B9" w:rsidP="5B843AF0">
      <w:pPr>
        <w:ind w:right="237"/>
        <w:jc w:val="both"/>
        <w:rPr>
          <w:rFonts w:eastAsia="Arial"/>
          <w:color w:val="auto"/>
          <w:sz w:val="24"/>
          <w:szCs w:val="24"/>
        </w:rPr>
      </w:pPr>
    </w:p>
    <w:p w14:paraId="5EC71B1F" w14:textId="3FAE970D" w:rsidR="00C97A92" w:rsidRDefault="00DA43ED" w:rsidP="00D521E9">
      <w:pPr>
        <w:ind w:right="237"/>
        <w:jc w:val="both"/>
        <w:rPr>
          <w:rFonts w:eastAsia="Arial"/>
          <w:color w:val="auto"/>
          <w:sz w:val="24"/>
          <w:szCs w:val="24"/>
        </w:rPr>
      </w:pPr>
      <w:r w:rsidRPr="00895024">
        <w:rPr>
          <w:rFonts w:eastAsia="Arial"/>
          <w:color w:val="auto"/>
          <w:sz w:val="24"/>
          <w:szCs w:val="24"/>
        </w:rPr>
        <w:t xml:space="preserve">It is important to deal with hate crime </w:t>
      </w:r>
      <w:r w:rsidR="009E0BA7" w:rsidRPr="00895024">
        <w:rPr>
          <w:rFonts w:eastAsia="Arial"/>
          <w:color w:val="auto"/>
          <w:sz w:val="24"/>
          <w:szCs w:val="24"/>
        </w:rPr>
        <w:t>correctly</w:t>
      </w:r>
      <w:r w:rsidR="00501A34" w:rsidRPr="00895024">
        <w:rPr>
          <w:rFonts w:eastAsia="Arial"/>
          <w:color w:val="auto"/>
          <w:sz w:val="24"/>
          <w:szCs w:val="24"/>
        </w:rPr>
        <w:t xml:space="preserve"> as Williams &amp; Tre</w:t>
      </w:r>
      <w:r w:rsidR="00895024">
        <w:rPr>
          <w:rFonts w:eastAsia="Arial"/>
          <w:color w:val="auto"/>
          <w:sz w:val="24"/>
          <w:szCs w:val="24"/>
        </w:rPr>
        <w:t>g</w:t>
      </w:r>
      <w:r w:rsidR="00895024" w:rsidRPr="00895024">
        <w:rPr>
          <w:rFonts w:eastAsia="Arial"/>
          <w:color w:val="auto"/>
          <w:sz w:val="24"/>
          <w:szCs w:val="24"/>
        </w:rPr>
        <w:t xml:space="preserve">idga </w:t>
      </w:r>
      <w:r w:rsidR="00895024">
        <w:rPr>
          <w:rFonts w:eastAsia="Arial"/>
          <w:color w:val="auto"/>
          <w:sz w:val="24"/>
          <w:szCs w:val="24"/>
        </w:rPr>
        <w:t>(</w:t>
      </w:r>
      <w:r w:rsidR="00895024" w:rsidRPr="00895024">
        <w:rPr>
          <w:rFonts w:eastAsia="Arial"/>
          <w:color w:val="auto"/>
          <w:sz w:val="24"/>
          <w:szCs w:val="24"/>
        </w:rPr>
        <w:t xml:space="preserve">2014) suggest that </w:t>
      </w:r>
      <w:r w:rsidR="00060AA1" w:rsidRPr="00895024">
        <w:rPr>
          <w:rFonts w:eastAsia="Arial"/>
          <w:color w:val="auto"/>
          <w:sz w:val="24"/>
          <w:szCs w:val="24"/>
        </w:rPr>
        <w:t xml:space="preserve">victims of </w:t>
      </w:r>
      <w:r w:rsidR="00D521E9" w:rsidRPr="00895024">
        <w:rPr>
          <w:rFonts w:eastAsia="Arial"/>
          <w:color w:val="auto"/>
          <w:sz w:val="24"/>
          <w:szCs w:val="24"/>
        </w:rPr>
        <w:t>acquisitive</w:t>
      </w:r>
      <w:r w:rsidR="00060AA1" w:rsidRPr="00895024">
        <w:rPr>
          <w:rFonts w:eastAsia="Arial"/>
          <w:color w:val="auto"/>
          <w:sz w:val="24"/>
          <w:szCs w:val="24"/>
        </w:rPr>
        <w:t xml:space="preserve"> crimes were more likely to </w:t>
      </w:r>
      <w:r w:rsidR="009104E4" w:rsidRPr="00895024">
        <w:rPr>
          <w:rFonts w:eastAsia="Arial"/>
          <w:color w:val="auto"/>
          <w:sz w:val="24"/>
          <w:szCs w:val="24"/>
        </w:rPr>
        <w:t xml:space="preserve">have just bodily reactions, </w:t>
      </w:r>
      <w:r w:rsidR="0037168B">
        <w:rPr>
          <w:rFonts w:eastAsia="Arial"/>
          <w:color w:val="auto"/>
          <w:sz w:val="24"/>
          <w:szCs w:val="24"/>
        </w:rPr>
        <w:t xml:space="preserve">whereas </w:t>
      </w:r>
      <w:r w:rsidR="009104E4" w:rsidRPr="00895024">
        <w:rPr>
          <w:rFonts w:eastAsia="Arial"/>
          <w:color w:val="auto"/>
          <w:sz w:val="24"/>
          <w:szCs w:val="24"/>
        </w:rPr>
        <w:t>victims of hate related threats and those targeted in th</w:t>
      </w:r>
      <w:r w:rsidR="009104E4" w:rsidRPr="00D521E9">
        <w:rPr>
          <w:rFonts w:eastAsia="Arial"/>
          <w:color w:val="auto"/>
          <w:sz w:val="24"/>
          <w:szCs w:val="24"/>
        </w:rPr>
        <w:t>e vicinity of their own home</w:t>
      </w:r>
      <w:r w:rsidR="000071D0" w:rsidRPr="00D521E9">
        <w:rPr>
          <w:rFonts w:eastAsia="Arial"/>
          <w:color w:val="auto"/>
          <w:sz w:val="24"/>
          <w:szCs w:val="24"/>
        </w:rPr>
        <w:t>s were shown to be much more likely to experience only psychological effects</w:t>
      </w:r>
      <w:r w:rsidR="00895024">
        <w:rPr>
          <w:rFonts w:eastAsia="Arial"/>
          <w:color w:val="auto"/>
          <w:sz w:val="24"/>
          <w:szCs w:val="24"/>
        </w:rPr>
        <w:t>.</w:t>
      </w:r>
      <w:r w:rsidR="00E2412A">
        <w:rPr>
          <w:rFonts w:eastAsia="Arial"/>
          <w:color w:val="auto"/>
          <w:sz w:val="24"/>
          <w:szCs w:val="24"/>
        </w:rPr>
        <w:t xml:space="preserve"> The victim in this case had already made officers aware of the effect it was having on her and</w:t>
      </w:r>
      <w:r w:rsidR="00C97A92">
        <w:rPr>
          <w:rFonts w:eastAsia="Arial"/>
          <w:color w:val="auto"/>
          <w:sz w:val="24"/>
          <w:szCs w:val="24"/>
        </w:rPr>
        <w:t xml:space="preserve"> the difficulties she is now facing leaving her home.</w:t>
      </w:r>
      <w:r w:rsidR="0037168B">
        <w:rPr>
          <w:rFonts w:eastAsia="Arial"/>
          <w:color w:val="auto"/>
          <w:sz w:val="24"/>
          <w:szCs w:val="24"/>
        </w:rPr>
        <w:t xml:space="preserve"> She stated that </w:t>
      </w:r>
      <w:r w:rsidR="00C502E2">
        <w:rPr>
          <w:rFonts w:eastAsia="Arial"/>
          <w:color w:val="auto"/>
          <w:sz w:val="24"/>
          <w:szCs w:val="24"/>
        </w:rPr>
        <w:t>she felt nervous to leave her address in case she was attacked in the street and was scared to take her children to school</w:t>
      </w:r>
      <w:r w:rsidR="003B7978">
        <w:rPr>
          <w:rFonts w:eastAsia="Arial"/>
          <w:color w:val="auto"/>
          <w:sz w:val="24"/>
          <w:szCs w:val="24"/>
        </w:rPr>
        <w:t xml:space="preserve"> and their overall safety living in that area. </w:t>
      </w:r>
      <w:r w:rsidR="00C97A92">
        <w:rPr>
          <w:rFonts w:eastAsia="Arial"/>
          <w:color w:val="auto"/>
          <w:sz w:val="24"/>
          <w:szCs w:val="24"/>
        </w:rPr>
        <w:t xml:space="preserve"> </w:t>
      </w:r>
    </w:p>
    <w:p w14:paraId="5A1E5D97" w14:textId="7F3B0478" w:rsidR="00105F10" w:rsidRDefault="00C97A92" w:rsidP="00105F10">
      <w:pPr>
        <w:ind w:right="237"/>
        <w:jc w:val="both"/>
        <w:rPr>
          <w:rFonts w:eastAsia="Arial"/>
          <w:color w:val="auto"/>
          <w:sz w:val="24"/>
          <w:szCs w:val="24"/>
        </w:rPr>
      </w:pPr>
      <w:r>
        <w:rPr>
          <w:rFonts w:eastAsia="Arial"/>
          <w:color w:val="auto"/>
          <w:sz w:val="24"/>
          <w:szCs w:val="24"/>
        </w:rPr>
        <w:t xml:space="preserve">A study from </w:t>
      </w:r>
      <w:r w:rsidRPr="00895024">
        <w:rPr>
          <w:rFonts w:eastAsia="Arial"/>
          <w:color w:val="auto"/>
          <w:sz w:val="24"/>
          <w:szCs w:val="24"/>
        </w:rPr>
        <w:t>Williams &amp; Tre</w:t>
      </w:r>
      <w:r>
        <w:rPr>
          <w:rFonts w:eastAsia="Arial"/>
          <w:color w:val="auto"/>
          <w:sz w:val="24"/>
          <w:szCs w:val="24"/>
        </w:rPr>
        <w:t>g</w:t>
      </w:r>
      <w:r w:rsidRPr="00895024">
        <w:rPr>
          <w:rFonts w:eastAsia="Arial"/>
          <w:color w:val="auto"/>
          <w:sz w:val="24"/>
          <w:szCs w:val="24"/>
        </w:rPr>
        <w:t xml:space="preserve">idga </w:t>
      </w:r>
      <w:r>
        <w:rPr>
          <w:rFonts w:eastAsia="Arial"/>
          <w:color w:val="auto"/>
          <w:sz w:val="24"/>
          <w:szCs w:val="24"/>
        </w:rPr>
        <w:t>(</w:t>
      </w:r>
      <w:r w:rsidRPr="00895024">
        <w:rPr>
          <w:rFonts w:eastAsia="Arial"/>
          <w:color w:val="auto"/>
          <w:sz w:val="24"/>
          <w:szCs w:val="24"/>
        </w:rPr>
        <w:t>2014)</w:t>
      </w:r>
      <w:r>
        <w:rPr>
          <w:rFonts w:eastAsia="Arial"/>
          <w:color w:val="auto"/>
          <w:sz w:val="24"/>
          <w:szCs w:val="24"/>
        </w:rPr>
        <w:t xml:space="preserve"> states that a</w:t>
      </w:r>
      <w:r w:rsidR="00D521E9" w:rsidRPr="00D521E9">
        <w:rPr>
          <w:rFonts w:eastAsia="Arial"/>
          <w:color w:val="auto"/>
          <w:sz w:val="24"/>
          <w:szCs w:val="24"/>
        </w:rPr>
        <w:t xml:space="preserve"> </w:t>
      </w:r>
      <w:r w:rsidR="00FB49AA" w:rsidRPr="00D521E9">
        <w:rPr>
          <w:rFonts w:eastAsia="Arial"/>
          <w:color w:val="auto"/>
          <w:sz w:val="24"/>
          <w:szCs w:val="24"/>
        </w:rPr>
        <w:t>significant</w:t>
      </w:r>
      <w:r w:rsidR="00D521E9" w:rsidRPr="00D521E9">
        <w:rPr>
          <w:rFonts w:eastAsia="Arial"/>
          <w:color w:val="auto"/>
          <w:sz w:val="24"/>
          <w:szCs w:val="24"/>
        </w:rPr>
        <w:t xml:space="preserve"> </w:t>
      </w:r>
      <w:r w:rsidR="00D521E9">
        <w:rPr>
          <w:rFonts w:eastAsia="Arial"/>
          <w:color w:val="auto"/>
          <w:sz w:val="24"/>
          <w:szCs w:val="24"/>
        </w:rPr>
        <w:t>percenta</w:t>
      </w:r>
      <w:r w:rsidR="00F35756">
        <w:rPr>
          <w:rFonts w:eastAsia="Arial"/>
          <w:color w:val="auto"/>
          <w:sz w:val="24"/>
          <w:szCs w:val="24"/>
        </w:rPr>
        <w:t xml:space="preserve">ge of hate related threats may be connected to anti-social </w:t>
      </w:r>
      <w:r w:rsidR="00FB49AA">
        <w:rPr>
          <w:rFonts w:eastAsia="Arial"/>
          <w:color w:val="auto"/>
          <w:sz w:val="24"/>
          <w:szCs w:val="24"/>
        </w:rPr>
        <w:t>behaviour</w:t>
      </w:r>
      <w:r w:rsidR="00F35756">
        <w:rPr>
          <w:rFonts w:eastAsia="Arial"/>
          <w:color w:val="auto"/>
          <w:sz w:val="24"/>
          <w:szCs w:val="24"/>
        </w:rPr>
        <w:t xml:space="preserve">, </w:t>
      </w:r>
      <w:r w:rsidR="00FB49AA">
        <w:rPr>
          <w:rFonts w:eastAsia="Arial"/>
          <w:color w:val="auto"/>
          <w:sz w:val="24"/>
          <w:szCs w:val="24"/>
        </w:rPr>
        <w:t>and harassment that may have been committed by neigh</w:t>
      </w:r>
      <w:r w:rsidR="00FB49AA" w:rsidRPr="00105F10">
        <w:rPr>
          <w:rFonts w:eastAsia="Arial"/>
          <w:color w:val="auto"/>
          <w:sz w:val="24"/>
          <w:szCs w:val="24"/>
        </w:rPr>
        <w:t>bours and locals</w:t>
      </w:r>
      <w:r w:rsidR="00FA16B2" w:rsidRPr="00105F10">
        <w:rPr>
          <w:rFonts w:eastAsia="Arial"/>
          <w:color w:val="auto"/>
          <w:sz w:val="24"/>
          <w:szCs w:val="24"/>
        </w:rPr>
        <w:t xml:space="preserve"> which the police has more </w:t>
      </w:r>
      <w:r w:rsidR="00105F10" w:rsidRPr="00105F10">
        <w:rPr>
          <w:rFonts w:eastAsia="Arial"/>
          <w:color w:val="auto"/>
          <w:sz w:val="24"/>
          <w:szCs w:val="24"/>
        </w:rPr>
        <w:t>critically</w:t>
      </w:r>
      <w:r w:rsidR="00FA16B2" w:rsidRPr="00105F10">
        <w:rPr>
          <w:rFonts w:eastAsia="Arial"/>
          <w:color w:val="auto"/>
          <w:sz w:val="24"/>
          <w:szCs w:val="24"/>
        </w:rPr>
        <w:t xml:space="preserve"> interpreted and documented</w:t>
      </w:r>
      <w:r>
        <w:rPr>
          <w:rFonts w:eastAsia="Arial"/>
          <w:color w:val="auto"/>
          <w:sz w:val="24"/>
          <w:szCs w:val="24"/>
        </w:rPr>
        <w:t>.</w:t>
      </w:r>
    </w:p>
    <w:p w14:paraId="2584F3F1" w14:textId="0763C3FB" w:rsidR="00C37B7D" w:rsidRDefault="0010595D" w:rsidP="002B2399">
      <w:pPr>
        <w:ind w:right="237"/>
        <w:jc w:val="both"/>
        <w:rPr>
          <w:rFonts w:eastAsia="Arial"/>
          <w:color w:val="000000" w:themeColor="text1"/>
          <w:sz w:val="24"/>
          <w:szCs w:val="24"/>
        </w:rPr>
      </w:pPr>
      <w:r>
        <w:rPr>
          <w:rFonts w:eastAsia="Arial"/>
          <w:color w:val="auto"/>
          <w:sz w:val="24"/>
          <w:szCs w:val="24"/>
        </w:rPr>
        <w:lastRenderedPageBreak/>
        <w:t>The victim had been repeatedly targeted with similar incidents that were getting progressively worse over time.</w:t>
      </w:r>
      <w:r w:rsidR="003B7978">
        <w:rPr>
          <w:rFonts w:eastAsia="Arial"/>
          <w:color w:val="auto"/>
          <w:sz w:val="24"/>
          <w:szCs w:val="24"/>
        </w:rPr>
        <w:t xml:space="preserve"> </w:t>
      </w:r>
      <w:r w:rsidR="00122576">
        <w:rPr>
          <w:rFonts w:eastAsia="Arial"/>
          <w:color w:val="auto"/>
          <w:sz w:val="24"/>
          <w:szCs w:val="24"/>
        </w:rPr>
        <w:t>However,</w:t>
      </w:r>
      <w:r w:rsidR="003B7978">
        <w:rPr>
          <w:rFonts w:eastAsia="Arial"/>
          <w:color w:val="auto"/>
          <w:sz w:val="24"/>
          <w:szCs w:val="24"/>
        </w:rPr>
        <w:t xml:space="preserve"> the previous incidents that she had reported to the police had not progressed </w:t>
      </w:r>
      <w:r w:rsidR="00122576">
        <w:rPr>
          <w:rFonts w:eastAsia="Arial"/>
          <w:color w:val="auto"/>
          <w:sz w:val="24"/>
          <w:szCs w:val="24"/>
        </w:rPr>
        <w:t>due to lack of forensic evidence and was therefore the case was closed down.</w:t>
      </w:r>
      <w:r>
        <w:rPr>
          <w:rFonts w:eastAsia="Arial"/>
          <w:color w:val="auto"/>
          <w:sz w:val="24"/>
          <w:szCs w:val="24"/>
        </w:rPr>
        <w:t xml:space="preserve"> </w:t>
      </w:r>
      <w:r w:rsidR="002B2399" w:rsidRPr="00CD58AF">
        <w:rPr>
          <w:rFonts w:eastAsia="Arial"/>
          <w:color w:val="auto"/>
          <w:sz w:val="24"/>
          <w:szCs w:val="24"/>
        </w:rPr>
        <w:t>R</w:t>
      </w:r>
      <w:r w:rsidR="002B2399">
        <w:rPr>
          <w:rFonts w:eastAsia="Arial"/>
          <w:color w:val="000000" w:themeColor="text1"/>
          <w:sz w:val="24"/>
          <w:szCs w:val="24"/>
        </w:rPr>
        <w:t>epeat victimisation is when someone singles you out for unfair or brutal treatment because you have complained about discrimination or because you have stood by someone who has been subjected to discrimination (Goswami, 2021).</w:t>
      </w:r>
      <w:r w:rsidR="00122576">
        <w:rPr>
          <w:rFonts w:eastAsia="Arial"/>
          <w:color w:val="000000" w:themeColor="text1"/>
          <w:sz w:val="24"/>
          <w:szCs w:val="24"/>
        </w:rPr>
        <w:t xml:space="preserve"> As </w:t>
      </w:r>
      <w:r w:rsidR="00297CA4">
        <w:rPr>
          <w:rFonts w:eastAsia="Arial"/>
          <w:color w:val="000000" w:themeColor="text1"/>
          <w:sz w:val="24"/>
          <w:szCs w:val="24"/>
        </w:rPr>
        <w:t xml:space="preserve">she was previously a victim of incidents targeted at her home, the victim in this case was deemed as being a repeat victim </w:t>
      </w:r>
      <w:r w:rsidR="00A3674D">
        <w:rPr>
          <w:rFonts w:eastAsia="Arial"/>
          <w:color w:val="000000" w:themeColor="text1"/>
          <w:sz w:val="24"/>
          <w:szCs w:val="24"/>
        </w:rPr>
        <w:t>who was persistently targeted because of her ethnicity.</w:t>
      </w:r>
      <w:r w:rsidR="002B2399">
        <w:rPr>
          <w:rFonts w:eastAsia="Arial"/>
          <w:color w:val="000000" w:themeColor="text1"/>
          <w:sz w:val="24"/>
          <w:szCs w:val="24"/>
        </w:rPr>
        <w:t xml:space="preserve"> </w:t>
      </w:r>
      <w:r w:rsidR="00DD1C58">
        <w:rPr>
          <w:rFonts w:eastAsia="Arial"/>
          <w:color w:val="000000" w:themeColor="text1"/>
          <w:sz w:val="24"/>
          <w:szCs w:val="24"/>
        </w:rPr>
        <w:t xml:space="preserve">Due to the victim’s background and young children at the property she would have been deemed vulnerable and therefore </w:t>
      </w:r>
      <w:r w:rsidR="00DD1C58">
        <w:rPr>
          <w:rFonts w:eastAsia="Arial"/>
          <w:color w:val="auto"/>
          <w:sz w:val="24"/>
          <w:szCs w:val="24"/>
        </w:rPr>
        <w:t>t</w:t>
      </w:r>
      <w:r w:rsidR="00B64F89">
        <w:rPr>
          <w:rFonts w:eastAsia="Arial"/>
          <w:color w:val="000000" w:themeColor="text1"/>
          <w:sz w:val="24"/>
          <w:szCs w:val="24"/>
        </w:rPr>
        <w:t>he degree of risks that particular groups or individuals face is frequently expressed through vulnerability; the more susceptible a person is, the greater their chance of being a victim (Green, 2012</w:t>
      </w:r>
      <w:r w:rsidR="00F7724F">
        <w:rPr>
          <w:rFonts w:eastAsia="Arial"/>
          <w:color w:val="000000" w:themeColor="text1"/>
          <w:sz w:val="24"/>
          <w:szCs w:val="24"/>
        </w:rPr>
        <w:t xml:space="preserve">). </w:t>
      </w:r>
    </w:p>
    <w:p w14:paraId="2502CE79" w14:textId="77777777" w:rsidR="00045AA2" w:rsidRPr="00DD1C58" w:rsidRDefault="00045AA2" w:rsidP="002B2399">
      <w:pPr>
        <w:ind w:right="237"/>
        <w:jc w:val="both"/>
        <w:rPr>
          <w:rFonts w:eastAsia="Arial"/>
          <w:color w:val="auto"/>
          <w:sz w:val="24"/>
          <w:szCs w:val="24"/>
        </w:rPr>
      </w:pPr>
    </w:p>
    <w:p w14:paraId="5D1097F9" w14:textId="2AE00A2A" w:rsidR="000F0421" w:rsidRPr="00323219" w:rsidRDefault="00045AA2" w:rsidP="5B843AF0">
      <w:pPr>
        <w:ind w:right="237"/>
        <w:jc w:val="both"/>
        <w:rPr>
          <w:rFonts w:eastAsia="Arial"/>
          <w:color w:val="auto"/>
          <w:sz w:val="24"/>
          <w:szCs w:val="24"/>
        </w:rPr>
      </w:pPr>
      <w:r w:rsidRPr="00DB2266">
        <w:rPr>
          <w:rFonts w:eastAsia="Arial"/>
          <w:color w:val="auto"/>
          <w:sz w:val="24"/>
          <w:szCs w:val="24"/>
        </w:rPr>
        <w:t>This victim was repeatedly targeted over a space of six months; however, police have not been able to identify the offender</w:t>
      </w:r>
      <w:r>
        <w:rPr>
          <w:rFonts w:eastAsia="Arial"/>
          <w:color w:val="auto"/>
          <w:sz w:val="24"/>
          <w:szCs w:val="24"/>
        </w:rPr>
        <w:t xml:space="preserve"> in any of these other incidents</w:t>
      </w:r>
      <w:r w:rsidRPr="00DB2266">
        <w:rPr>
          <w:rFonts w:eastAsia="Arial"/>
          <w:color w:val="auto"/>
          <w:sz w:val="24"/>
          <w:szCs w:val="24"/>
        </w:rPr>
        <w:t>.</w:t>
      </w:r>
      <w:r>
        <w:rPr>
          <w:rFonts w:eastAsia="Arial"/>
          <w:color w:val="auto"/>
          <w:sz w:val="24"/>
          <w:szCs w:val="24"/>
        </w:rPr>
        <w:t xml:space="preserve"> After reviewing the CCTV collected at the scene and reviewing previous incidents, it was clear that the suspect was of similar description and clothing and therefore deemed as the same suspect for each outstanding incident.</w:t>
      </w:r>
      <w:r>
        <w:rPr>
          <w:rFonts w:eastAsia="Arial"/>
          <w:color w:val="FF0000"/>
          <w:sz w:val="24"/>
          <w:szCs w:val="24"/>
        </w:rPr>
        <w:t xml:space="preserve"> </w:t>
      </w:r>
      <w:r w:rsidR="00085969" w:rsidRPr="00085969">
        <w:rPr>
          <w:rFonts w:eastAsia="Arial"/>
          <w:color w:val="auto"/>
          <w:sz w:val="24"/>
          <w:szCs w:val="24"/>
        </w:rPr>
        <w:t>Fagan &amp; Mazerolle (2011) suggests that th</w:t>
      </w:r>
      <w:r w:rsidR="003E7BCD" w:rsidRPr="00085969">
        <w:rPr>
          <w:rFonts w:eastAsia="Arial"/>
          <w:color w:val="auto"/>
          <w:sz w:val="24"/>
          <w:szCs w:val="24"/>
        </w:rPr>
        <w:t>e social learning</w:t>
      </w:r>
      <w:r w:rsidR="00085969" w:rsidRPr="00085969">
        <w:rPr>
          <w:rFonts w:eastAsia="Arial"/>
          <w:color w:val="auto"/>
          <w:sz w:val="24"/>
          <w:szCs w:val="24"/>
        </w:rPr>
        <w:t xml:space="preserve"> theory </w:t>
      </w:r>
      <w:r w:rsidR="003E7BCD" w:rsidRPr="00085969">
        <w:rPr>
          <w:rFonts w:eastAsia="Arial"/>
          <w:color w:val="auto"/>
          <w:sz w:val="24"/>
          <w:szCs w:val="24"/>
        </w:rPr>
        <w:t>is helpful for learning how exposure to unfavourable circumstances</w:t>
      </w:r>
      <w:r w:rsidR="00085969" w:rsidRPr="00085969">
        <w:rPr>
          <w:rFonts w:eastAsia="Arial"/>
          <w:color w:val="auto"/>
          <w:sz w:val="24"/>
          <w:szCs w:val="24"/>
        </w:rPr>
        <w:t>, events and role models might encourage criminal activity over time</w:t>
      </w:r>
      <w:r w:rsidR="00026E78">
        <w:rPr>
          <w:rFonts w:eastAsia="Arial"/>
          <w:color w:val="auto"/>
          <w:sz w:val="24"/>
          <w:szCs w:val="24"/>
        </w:rPr>
        <w:t xml:space="preserve"> and being the potential cause of repeat offending.</w:t>
      </w:r>
      <w:r w:rsidR="00EF1861">
        <w:rPr>
          <w:rFonts w:eastAsia="Arial"/>
          <w:color w:val="FF0000"/>
          <w:sz w:val="24"/>
          <w:szCs w:val="24"/>
        </w:rPr>
        <w:t xml:space="preserve"> </w:t>
      </w:r>
      <w:r w:rsidR="00A80520" w:rsidRPr="009024A4">
        <w:rPr>
          <w:rFonts w:eastAsia="Arial"/>
          <w:color w:val="auto"/>
          <w:sz w:val="24"/>
          <w:szCs w:val="24"/>
        </w:rPr>
        <w:t xml:space="preserve">McLeod (2025) suggests that </w:t>
      </w:r>
      <w:r w:rsidR="00FC614F" w:rsidRPr="009024A4">
        <w:rPr>
          <w:rFonts w:eastAsia="Arial"/>
          <w:color w:val="auto"/>
          <w:sz w:val="24"/>
          <w:szCs w:val="24"/>
        </w:rPr>
        <w:t>according to the social learning theory hypothesis, people can pick up new behaviours via observing others and the result of their ac</w:t>
      </w:r>
      <w:r w:rsidR="00E70055" w:rsidRPr="009024A4">
        <w:rPr>
          <w:rFonts w:eastAsia="Arial"/>
          <w:color w:val="auto"/>
          <w:sz w:val="24"/>
          <w:szCs w:val="24"/>
        </w:rPr>
        <w:t>tions</w:t>
      </w:r>
      <w:r w:rsidR="009024A4" w:rsidRPr="009024A4">
        <w:rPr>
          <w:rFonts w:eastAsia="Arial"/>
          <w:color w:val="auto"/>
          <w:sz w:val="24"/>
          <w:szCs w:val="24"/>
        </w:rPr>
        <w:t xml:space="preserve">, this could be from things they have witnessed in person and or by things that they have watched online. </w:t>
      </w:r>
      <w:r w:rsidR="000F0421">
        <w:rPr>
          <w:rFonts w:eastAsia="Arial"/>
          <w:color w:val="auto"/>
          <w:sz w:val="24"/>
          <w:szCs w:val="24"/>
        </w:rPr>
        <w:t xml:space="preserve">Due to the victim not knowing the subject </w:t>
      </w:r>
      <w:r w:rsidR="00323219">
        <w:rPr>
          <w:rFonts w:eastAsia="Arial"/>
          <w:color w:val="auto"/>
          <w:sz w:val="24"/>
          <w:szCs w:val="24"/>
        </w:rPr>
        <w:t xml:space="preserve">officers were unaware of the motive behind these attacks on the victim’s home. </w:t>
      </w:r>
    </w:p>
    <w:p w14:paraId="4477549F" w14:textId="64FCCA20" w:rsidR="00DD1C58" w:rsidRDefault="00DD1C58" w:rsidP="00DD1C58">
      <w:pPr>
        <w:ind w:right="237"/>
        <w:jc w:val="both"/>
        <w:rPr>
          <w:rFonts w:eastAsia="Arial"/>
          <w:color w:val="FF0000"/>
          <w:sz w:val="24"/>
          <w:szCs w:val="24"/>
        </w:rPr>
      </w:pPr>
    </w:p>
    <w:p w14:paraId="30F6356C" w14:textId="57D7D5CE" w:rsidR="00DD1C58" w:rsidRDefault="00DD1C58" w:rsidP="00DD1C58">
      <w:pPr>
        <w:ind w:right="237"/>
        <w:jc w:val="both"/>
        <w:rPr>
          <w:rFonts w:eastAsia="Arial"/>
          <w:color w:val="auto"/>
          <w:sz w:val="24"/>
          <w:szCs w:val="24"/>
        </w:rPr>
      </w:pPr>
      <w:r w:rsidRPr="00FA458D">
        <w:rPr>
          <w:rFonts w:eastAsia="Arial"/>
          <w:color w:val="auto"/>
          <w:sz w:val="24"/>
          <w:szCs w:val="24"/>
        </w:rPr>
        <w:t xml:space="preserve">Overall, I feel the incident had been dealt with to the best of my ability, however, next time I would try and obtain more information from the victim in regard to potentially knowing the suspect. </w:t>
      </w:r>
      <w:r>
        <w:rPr>
          <w:rFonts w:eastAsia="Arial"/>
          <w:color w:val="auto"/>
          <w:sz w:val="24"/>
          <w:szCs w:val="24"/>
        </w:rPr>
        <w:t xml:space="preserve">The victim was extremely vulnerable due to her background and stated that a travelling family who lives on the road behind her did not experience these kinds of incidents. If I had asked more questions surrounding this it may have led to more lines of enquiry on why she was being specifically targeted. </w:t>
      </w:r>
      <w:r w:rsidR="00323219">
        <w:rPr>
          <w:rFonts w:eastAsia="Arial"/>
          <w:color w:val="auto"/>
          <w:sz w:val="24"/>
          <w:szCs w:val="24"/>
        </w:rPr>
        <w:t xml:space="preserve">In addition to this, </w:t>
      </w:r>
      <w:r w:rsidR="00F2451E">
        <w:rPr>
          <w:rFonts w:eastAsia="Arial"/>
          <w:color w:val="auto"/>
          <w:sz w:val="24"/>
          <w:szCs w:val="24"/>
        </w:rPr>
        <w:t xml:space="preserve">all safeguarding measures were put in place while at the scene, but due to the incident being passed on to deal with by an alternative department </w:t>
      </w:r>
      <w:r w:rsidR="003A7022">
        <w:rPr>
          <w:rFonts w:eastAsia="Arial"/>
          <w:color w:val="auto"/>
          <w:sz w:val="24"/>
          <w:szCs w:val="24"/>
        </w:rPr>
        <w:t xml:space="preserve">I was unable to follow up if the victim was receiving the correct support. </w:t>
      </w:r>
    </w:p>
    <w:p w14:paraId="321240CD" w14:textId="77777777" w:rsidR="00FF363E" w:rsidRDefault="00FF363E" w:rsidP="5B843AF0">
      <w:pPr>
        <w:ind w:right="237"/>
        <w:jc w:val="both"/>
        <w:rPr>
          <w:rFonts w:eastAsia="Arial"/>
          <w:color w:val="000000" w:themeColor="text1"/>
          <w:sz w:val="24"/>
          <w:szCs w:val="24"/>
        </w:rPr>
      </w:pPr>
    </w:p>
    <w:p w14:paraId="07BA170B" w14:textId="6B8439BF" w:rsidR="00AC604A" w:rsidRDefault="00AC604A" w:rsidP="5B843AF0">
      <w:pPr>
        <w:ind w:right="237"/>
        <w:jc w:val="both"/>
        <w:rPr>
          <w:rFonts w:eastAsia="Arial"/>
          <w:color w:val="000000" w:themeColor="text1"/>
          <w:sz w:val="24"/>
          <w:szCs w:val="24"/>
        </w:rPr>
      </w:pPr>
      <w:r>
        <w:rPr>
          <w:rFonts w:eastAsia="Arial"/>
          <w:color w:val="000000" w:themeColor="text1"/>
          <w:sz w:val="24"/>
          <w:szCs w:val="24"/>
        </w:rPr>
        <w:t xml:space="preserve">To conclude, </w:t>
      </w:r>
      <w:r w:rsidR="00E1234A">
        <w:rPr>
          <w:rFonts w:eastAsia="Arial"/>
          <w:color w:val="000000" w:themeColor="text1"/>
          <w:sz w:val="24"/>
          <w:szCs w:val="24"/>
        </w:rPr>
        <w:t xml:space="preserve">because victims of crime have immutable characteristics like ethnicity and religion the likelihood of recurrent victimisation and repeat offending </w:t>
      </w:r>
      <w:r w:rsidR="00F023D4">
        <w:rPr>
          <w:rFonts w:eastAsia="Arial"/>
          <w:color w:val="000000" w:themeColor="text1"/>
          <w:sz w:val="24"/>
          <w:szCs w:val="24"/>
        </w:rPr>
        <w:t xml:space="preserve">is increased. Hate crime incidents usually take place in communities close to home, and the offenders typical reside </w:t>
      </w:r>
      <w:r w:rsidR="00331AF9">
        <w:rPr>
          <w:rFonts w:eastAsia="Arial"/>
          <w:color w:val="000000" w:themeColor="text1"/>
          <w:sz w:val="24"/>
          <w:szCs w:val="24"/>
        </w:rPr>
        <w:t xml:space="preserve">there or visit the area frequently. </w:t>
      </w:r>
      <w:r w:rsidR="007E7E2E">
        <w:rPr>
          <w:rFonts w:eastAsia="Arial"/>
          <w:color w:val="000000" w:themeColor="text1"/>
          <w:sz w:val="24"/>
          <w:szCs w:val="24"/>
        </w:rPr>
        <w:t>Because</w:t>
      </w:r>
      <w:r w:rsidR="00331AF9">
        <w:rPr>
          <w:rFonts w:eastAsia="Arial"/>
          <w:color w:val="000000" w:themeColor="text1"/>
          <w:sz w:val="24"/>
          <w:szCs w:val="24"/>
        </w:rPr>
        <w:t xml:space="preserve"> hate crimes are motivated by bias rather than circumstances, they are typically founded on persistent prejudice</w:t>
      </w:r>
      <w:r w:rsidR="007E7E2E">
        <w:rPr>
          <w:rFonts w:eastAsia="Arial"/>
          <w:color w:val="000000" w:themeColor="text1"/>
          <w:sz w:val="24"/>
          <w:szCs w:val="24"/>
        </w:rPr>
        <w:t xml:space="preserve">, which can lead to the repeat offending. </w:t>
      </w:r>
    </w:p>
    <w:p w14:paraId="301DD5EB" w14:textId="77777777" w:rsidR="00682466" w:rsidRDefault="00682466" w:rsidP="5B843AF0">
      <w:pPr>
        <w:ind w:right="237"/>
        <w:jc w:val="both"/>
        <w:rPr>
          <w:rFonts w:eastAsia="Arial"/>
          <w:color w:val="000000" w:themeColor="text1"/>
          <w:sz w:val="24"/>
          <w:szCs w:val="24"/>
        </w:rPr>
      </w:pPr>
    </w:p>
    <w:p w14:paraId="61E227F4" w14:textId="7C1501D0" w:rsidR="00EE42BB" w:rsidRDefault="00DD1C58" w:rsidP="5B843AF0">
      <w:pPr>
        <w:ind w:right="237"/>
        <w:jc w:val="both"/>
        <w:rPr>
          <w:rFonts w:eastAsia="Arial"/>
          <w:color w:val="000000" w:themeColor="text1"/>
          <w:sz w:val="24"/>
          <w:szCs w:val="24"/>
        </w:rPr>
      </w:pPr>
      <w:r>
        <w:rPr>
          <w:rFonts w:eastAsia="Arial"/>
          <w:color w:val="000000" w:themeColor="text1"/>
          <w:sz w:val="24"/>
          <w:szCs w:val="24"/>
        </w:rPr>
        <w:t xml:space="preserve">Word count </w:t>
      </w:r>
      <w:r w:rsidR="007E7E2E">
        <w:rPr>
          <w:rFonts w:eastAsia="Arial"/>
          <w:color w:val="000000" w:themeColor="text1"/>
          <w:sz w:val="24"/>
          <w:szCs w:val="24"/>
        </w:rPr>
        <w:t>–</w:t>
      </w:r>
      <w:r>
        <w:rPr>
          <w:rFonts w:eastAsia="Arial"/>
          <w:color w:val="000000" w:themeColor="text1"/>
          <w:sz w:val="24"/>
          <w:szCs w:val="24"/>
        </w:rPr>
        <w:t xml:space="preserve"> </w:t>
      </w:r>
      <w:r w:rsidR="006E2F47">
        <w:rPr>
          <w:rFonts w:eastAsia="Arial"/>
          <w:color w:val="000000" w:themeColor="text1"/>
          <w:sz w:val="24"/>
          <w:szCs w:val="24"/>
        </w:rPr>
        <w:t>1958</w:t>
      </w:r>
    </w:p>
    <w:p w14:paraId="3F327E70" w14:textId="77777777" w:rsidR="00EE42BB" w:rsidRDefault="00EE42BB" w:rsidP="5B843AF0">
      <w:pPr>
        <w:ind w:right="237"/>
        <w:jc w:val="both"/>
        <w:rPr>
          <w:rFonts w:eastAsia="Arial"/>
          <w:color w:val="000000" w:themeColor="text1"/>
          <w:sz w:val="24"/>
          <w:szCs w:val="24"/>
        </w:rPr>
      </w:pPr>
    </w:p>
    <w:p w14:paraId="4284D5C0" w14:textId="77777777" w:rsidR="00EE42BB" w:rsidRDefault="00EE42BB" w:rsidP="5B843AF0">
      <w:pPr>
        <w:ind w:right="237"/>
        <w:jc w:val="both"/>
        <w:rPr>
          <w:rFonts w:eastAsia="Arial"/>
          <w:color w:val="000000" w:themeColor="text1"/>
          <w:sz w:val="24"/>
          <w:szCs w:val="24"/>
        </w:rPr>
      </w:pPr>
    </w:p>
    <w:p w14:paraId="49701AF6" w14:textId="77777777" w:rsidR="00EF5D12" w:rsidRDefault="00EF5D12" w:rsidP="5B843AF0">
      <w:pPr>
        <w:ind w:right="237"/>
        <w:jc w:val="both"/>
        <w:rPr>
          <w:rFonts w:eastAsia="Arial"/>
          <w:color w:val="000000" w:themeColor="text1"/>
          <w:sz w:val="24"/>
          <w:szCs w:val="24"/>
        </w:rPr>
      </w:pPr>
    </w:p>
    <w:p w14:paraId="2BF3B462" w14:textId="77777777" w:rsidR="00D22C0C" w:rsidRDefault="00D22C0C" w:rsidP="5B843AF0">
      <w:pPr>
        <w:ind w:right="237"/>
        <w:jc w:val="both"/>
        <w:rPr>
          <w:rFonts w:eastAsia="Arial"/>
          <w:color w:val="000000" w:themeColor="text1"/>
          <w:sz w:val="24"/>
          <w:szCs w:val="24"/>
        </w:rPr>
      </w:pPr>
    </w:p>
    <w:p w14:paraId="39E74CD6" w14:textId="77777777" w:rsidR="00D22C0C" w:rsidRDefault="00D22C0C" w:rsidP="5B843AF0">
      <w:pPr>
        <w:ind w:right="237"/>
        <w:jc w:val="both"/>
        <w:rPr>
          <w:rFonts w:eastAsia="Arial"/>
          <w:color w:val="000000" w:themeColor="text1"/>
          <w:sz w:val="24"/>
          <w:szCs w:val="24"/>
        </w:rPr>
      </w:pPr>
    </w:p>
    <w:p w14:paraId="7DA56309" w14:textId="77777777" w:rsidR="00D12D3C" w:rsidRDefault="00D12D3C" w:rsidP="006E2F47">
      <w:pPr>
        <w:ind w:right="237"/>
        <w:rPr>
          <w:b/>
          <w:bCs/>
          <w:sz w:val="24"/>
          <w:szCs w:val="24"/>
        </w:rPr>
      </w:pPr>
    </w:p>
    <w:p w14:paraId="58751063" w14:textId="5E7D07E9"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75531247" w14:textId="77777777" w:rsidR="00A27F41" w:rsidRDefault="00A27F41" w:rsidP="00A27F41">
      <w:pPr>
        <w:ind w:right="237"/>
        <w:jc w:val="both"/>
        <w:rPr>
          <w:color w:val="000000" w:themeColor="text1"/>
          <w:sz w:val="22"/>
          <w:szCs w:val="22"/>
        </w:rPr>
      </w:pPr>
      <w:r w:rsidRPr="00A02B66">
        <w:rPr>
          <w:color w:val="000000" w:themeColor="text1"/>
          <w:sz w:val="22"/>
          <w:szCs w:val="22"/>
        </w:rPr>
        <w:t>For t</w:t>
      </w:r>
      <w:r>
        <w:rPr>
          <w:color w:val="000000" w:themeColor="text1"/>
          <w:sz w:val="22"/>
          <w:szCs w:val="22"/>
        </w:rPr>
        <w:t xml:space="preserve">his </w:t>
      </w:r>
      <w:r w:rsidRPr="00A02B66">
        <w:rPr>
          <w:color w:val="000000" w:themeColor="text1"/>
          <w:sz w:val="22"/>
          <w:szCs w:val="22"/>
        </w:rPr>
        <w:t xml:space="preserve">task I will be critically evaluating a complex policing incident that I have been a part of and the </w:t>
      </w:r>
      <w:r>
        <w:rPr>
          <w:color w:val="000000" w:themeColor="text1"/>
          <w:sz w:val="22"/>
          <w:szCs w:val="22"/>
        </w:rPr>
        <w:t xml:space="preserve">actions that I have taken during the investigative process. I will be using the Gibbs Reflective Model (1988) throughout this assignment to talk about my policing experience and the support I have given to victims throughout the incident and court process. </w:t>
      </w:r>
    </w:p>
    <w:p w14:paraId="0EF11CB1" w14:textId="77777777" w:rsidR="00A27F41" w:rsidRPr="00A51C91" w:rsidRDefault="00A27F41" w:rsidP="00A27F41">
      <w:pPr>
        <w:ind w:right="237"/>
        <w:jc w:val="both"/>
        <w:rPr>
          <w:color w:val="FF0000"/>
          <w:sz w:val="22"/>
          <w:szCs w:val="22"/>
        </w:rPr>
      </w:pPr>
      <w:r w:rsidRPr="00A51C91">
        <w:rPr>
          <w:color w:val="auto"/>
          <w:sz w:val="22"/>
          <w:szCs w:val="22"/>
        </w:rPr>
        <w:t>The incident I will be referring to throughout this assignment is where officers attended a call whereby a mother had reported to the police that her thirteen year old child had been out walking with her cousin in the middle of the day. She stated that a male who was unknown to her had cycled past on a bike and had put his ar</w:t>
      </w:r>
      <w:r>
        <w:rPr>
          <w:color w:val="000000" w:themeColor="text1"/>
          <w:sz w:val="22"/>
          <w:szCs w:val="22"/>
        </w:rPr>
        <w:t xml:space="preserve">m out towards her. The male has inappropriately touched the thirteen year old’s breasts without her consent and has continued to cycle off. </w:t>
      </w:r>
    </w:p>
    <w:p w14:paraId="52E66D91" w14:textId="77777777" w:rsidR="00A27F41" w:rsidRDefault="00A27F41" w:rsidP="00A27F41">
      <w:pPr>
        <w:ind w:right="237"/>
        <w:jc w:val="both"/>
        <w:rPr>
          <w:color w:val="000000" w:themeColor="text1"/>
          <w:sz w:val="22"/>
          <w:szCs w:val="22"/>
        </w:rPr>
      </w:pPr>
    </w:p>
    <w:p w14:paraId="6D064783" w14:textId="576DEDAA" w:rsidR="00A27F41" w:rsidRDefault="00A27F41" w:rsidP="00A27F41">
      <w:pPr>
        <w:ind w:right="237"/>
        <w:jc w:val="both"/>
        <w:rPr>
          <w:color w:val="000000" w:themeColor="text1"/>
          <w:sz w:val="22"/>
          <w:szCs w:val="22"/>
        </w:rPr>
      </w:pPr>
      <w:r>
        <w:rPr>
          <w:color w:val="000000" w:themeColor="text1"/>
          <w:sz w:val="22"/>
          <w:szCs w:val="22"/>
        </w:rPr>
        <w:t xml:space="preserve">This crime is classed as sexual assault by touching. As part of the sexual offences act (2003) A person commits the offence of sexual assault if (a) he intentionally touches another person (B), (b) the touching is sexual, (c) individual B does not consent to the touching and (d) A does not reasonably believe that B consents. In this incident, the male has committed this offence. </w:t>
      </w:r>
    </w:p>
    <w:p w14:paraId="24F265C0" w14:textId="77777777" w:rsidR="00A27F41" w:rsidRDefault="00A27F41" w:rsidP="00A27F41">
      <w:pPr>
        <w:ind w:right="237"/>
        <w:jc w:val="both"/>
        <w:rPr>
          <w:color w:val="000000" w:themeColor="text1"/>
          <w:sz w:val="22"/>
          <w:szCs w:val="22"/>
        </w:rPr>
      </w:pPr>
    </w:p>
    <w:p w14:paraId="5B79EA66" w14:textId="54ACC59E" w:rsidR="00A27F41" w:rsidRDefault="00A27F41" w:rsidP="00A27F41">
      <w:pPr>
        <w:ind w:right="237"/>
        <w:jc w:val="both"/>
        <w:rPr>
          <w:color w:val="000000" w:themeColor="text1"/>
          <w:sz w:val="22"/>
          <w:szCs w:val="22"/>
        </w:rPr>
      </w:pPr>
      <w:r>
        <w:rPr>
          <w:color w:val="000000" w:themeColor="text1"/>
          <w:sz w:val="22"/>
          <w:szCs w:val="22"/>
        </w:rPr>
        <w:t xml:space="preserve">Fast track actions needed to be utilised in order to secure the best evidence. The victims clothing was seized and photographed for any forensic opportunities for the male touching her over her clothing. </w:t>
      </w:r>
      <w:r w:rsidR="005D3917">
        <w:rPr>
          <w:color w:val="000000" w:themeColor="text1"/>
          <w:sz w:val="22"/>
          <w:szCs w:val="22"/>
        </w:rPr>
        <w:t xml:space="preserve">Collecting CCTV was important to see if it captured the </w:t>
      </w:r>
      <w:r w:rsidR="00DD6196">
        <w:rPr>
          <w:color w:val="000000" w:themeColor="text1"/>
          <w:sz w:val="22"/>
          <w:szCs w:val="22"/>
        </w:rPr>
        <w:t>incident and</w:t>
      </w:r>
      <w:r w:rsidR="005D3917">
        <w:rPr>
          <w:color w:val="000000" w:themeColor="text1"/>
          <w:sz w:val="22"/>
          <w:szCs w:val="22"/>
        </w:rPr>
        <w:t xml:space="preserve"> taking initial disclosure statements from the victim and witnesses. Due to the witness stating in her statement that she would recognise this male again, PROMAT was authorise</w:t>
      </w:r>
      <w:r w:rsidR="00DD6196">
        <w:rPr>
          <w:color w:val="000000" w:themeColor="text1"/>
          <w:sz w:val="22"/>
          <w:szCs w:val="22"/>
        </w:rPr>
        <w:t xml:space="preserve">d to locate a suspect. The PROMAT was a positive outcome and the witness picked the male </w:t>
      </w:r>
      <w:r w:rsidR="007328B4">
        <w:rPr>
          <w:color w:val="000000" w:themeColor="text1"/>
          <w:sz w:val="22"/>
          <w:szCs w:val="22"/>
        </w:rPr>
        <w:t xml:space="preserve">who was involved in the crime. </w:t>
      </w:r>
    </w:p>
    <w:p w14:paraId="6F221FF2" w14:textId="77777777" w:rsidR="00A27F41" w:rsidRDefault="00A27F41" w:rsidP="00A27F41">
      <w:pPr>
        <w:ind w:right="237"/>
        <w:jc w:val="both"/>
        <w:rPr>
          <w:color w:val="000000" w:themeColor="text1"/>
          <w:sz w:val="22"/>
          <w:szCs w:val="22"/>
        </w:rPr>
      </w:pPr>
    </w:p>
    <w:p w14:paraId="0B307F67" w14:textId="77777777" w:rsidR="00A27F41" w:rsidRDefault="00A27F41" w:rsidP="00A27F41">
      <w:pPr>
        <w:overflowPunct/>
        <w:autoSpaceDE/>
        <w:autoSpaceDN/>
        <w:adjustRightInd/>
        <w:spacing w:after="160" w:line="259" w:lineRule="auto"/>
        <w:textAlignment w:val="auto"/>
        <w:rPr>
          <w:color w:val="000000" w:themeColor="text1"/>
          <w:sz w:val="22"/>
          <w:szCs w:val="22"/>
        </w:rPr>
      </w:pPr>
      <w:r>
        <w:rPr>
          <w:color w:val="000000" w:themeColor="text1"/>
          <w:sz w:val="22"/>
          <w:szCs w:val="22"/>
        </w:rPr>
        <w:lastRenderedPageBreak/>
        <w:br w:type="page"/>
      </w:r>
    </w:p>
    <w:p w14:paraId="79BD2EB0" w14:textId="511F7F40" w:rsidR="00A27F41" w:rsidRDefault="00A27F41" w:rsidP="00A27F41">
      <w:pPr>
        <w:ind w:right="237"/>
        <w:jc w:val="both"/>
        <w:rPr>
          <w:color w:val="FF0000"/>
          <w:sz w:val="22"/>
          <w:szCs w:val="22"/>
        </w:rPr>
      </w:pPr>
      <w:r w:rsidRPr="000A0A77">
        <w:rPr>
          <w:color w:val="auto"/>
          <w:sz w:val="22"/>
          <w:szCs w:val="22"/>
        </w:rPr>
        <w:lastRenderedPageBreak/>
        <w:t xml:space="preserve">A study from Wdanaralalage </w:t>
      </w:r>
      <w:r w:rsidRPr="000A0A77">
        <w:rPr>
          <w:i/>
          <w:iCs/>
          <w:color w:val="auto"/>
          <w:sz w:val="22"/>
          <w:szCs w:val="22"/>
        </w:rPr>
        <w:t xml:space="preserve">et al, </w:t>
      </w:r>
      <w:r w:rsidRPr="000A0A77">
        <w:rPr>
          <w:color w:val="auto"/>
          <w:sz w:val="22"/>
          <w:szCs w:val="22"/>
        </w:rPr>
        <w:t xml:space="preserve">(2024), states that </w:t>
      </w:r>
      <w:r>
        <w:rPr>
          <w:color w:val="auto"/>
          <w:sz w:val="22"/>
          <w:szCs w:val="22"/>
        </w:rPr>
        <w:t xml:space="preserve">at the end of March 2020 approximately 618,000 females were known to be victims of a sexual assault in Wales and England. However, only a small percentage of victims – one in five males and one in six women, reported their assault to police. </w:t>
      </w:r>
      <w:r>
        <w:rPr>
          <w:vanish/>
          <w:color w:val="auto"/>
          <w:sz w:val="22"/>
          <w:szCs w:val="22"/>
        </w:rPr>
        <w:t>Howe</w:t>
      </w:r>
      <w:r>
        <w:rPr>
          <w:color w:val="auto"/>
          <w:sz w:val="22"/>
          <w:szCs w:val="22"/>
        </w:rPr>
        <w:t xml:space="preserve">Individuals may feel a sense of guilt and shamefulness when they have been a victim of a sexual assault and therefore may not want to share what has happened. </w:t>
      </w:r>
      <w:r w:rsidRPr="00627A92">
        <w:rPr>
          <w:color w:val="auto"/>
          <w:sz w:val="22"/>
          <w:szCs w:val="22"/>
        </w:rPr>
        <w:t>Anyone who has experienced harm, whether it be physical mental or emotional or economic loss that was directly brought on by a criminal offence is considered a victim.</w:t>
      </w:r>
      <w:r w:rsidRPr="00B66813">
        <w:rPr>
          <w:color w:val="auto"/>
          <w:sz w:val="22"/>
          <w:szCs w:val="22"/>
        </w:rPr>
        <w:t xml:space="preserve"> (College of policing</w:t>
      </w:r>
      <w:r w:rsidR="00B66813" w:rsidRPr="00B66813">
        <w:rPr>
          <w:color w:val="auto"/>
          <w:sz w:val="22"/>
          <w:szCs w:val="22"/>
        </w:rPr>
        <w:t>, 2023).</w:t>
      </w:r>
    </w:p>
    <w:p w14:paraId="7B49FEB6" w14:textId="77777777" w:rsidR="00B66813" w:rsidRPr="00B66813" w:rsidRDefault="00B66813" w:rsidP="00A27F41">
      <w:pPr>
        <w:ind w:right="237"/>
        <w:jc w:val="both"/>
        <w:rPr>
          <w:color w:val="FF0000"/>
          <w:sz w:val="22"/>
          <w:szCs w:val="22"/>
        </w:rPr>
      </w:pPr>
    </w:p>
    <w:p w14:paraId="69B50A4D" w14:textId="77777777" w:rsidR="00A27F41" w:rsidRPr="00C24556" w:rsidRDefault="00A27F41" w:rsidP="00A27F41">
      <w:pPr>
        <w:ind w:right="237"/>
        <w:jc w:val="both"/>
        <w:rPr>
          <w:color w:val="auto"/>
          <w:sz w:val="22"/>
          <w:szCs w:val="22"/>
        </w:rPr>
      </w:pPr>
      <w:r>
        <w:rPr>
          <w:color w:val="auto"/>
          <w:sz w:val="22"/>
          <w:szCs w:val="22"/>
        </w:rPr>
        <w:t xml:space="preserve">It was important in this case to make sure the victim was on board with police action and to act appropriately and accordingly to make the victim feel comfortable throughout the process. </w:t>
      </w:r>
      <w:r>
        <w:rPr>
          <w:color w:val="000000" w:themeColor="text1"/>
          <w:sz w:val="22"/>
          <w:szCs w:val="22"/>
        </w:rPr>
        <w:t xml:space="preserve">Victim blaming is particularly pertinent to victims of a sexual assault. Spalek (2016) suggests that’s victim’s lives and behaviours are frequently looked at and any activity that would have increased their risk of assault may be the part that the victim is held accountable. When victims experience any kind of trauma, they usually hold themselves responsible for their experiences (Spalek, 2016). In this incident, the victim described herself as wearing a low cut top and had made comments to officers that she believed this is why she assaulted. Reassuring the victim that this was not the case was key as she was blaming herself for the reason she was sexually assaulted. </w:t>
      </w:r>
    </w:p>
    <w:p w14:paraId="2FC50849" w14:textId="77777777" w:rsidR="00A27F41" w:rsidRDefault="00A27F41" w:rsidP="00A27F41">
      <w:pPr>
        <w:ind w:right="237"/>
        <w:jc w:val="both"/>
        <w:rPr>
          <w:color w:val="000000" w:themeColor="text1"/>
          <w:sz w:val="22"/>
          <w:szCs w:val="22"/>
        </w:rPr>
      </w:pPr>
    </w:p>
    <w:p w14:paraId="3E3F707C" w14:textId="63AF2464" w:rsidR="00A27F41" w:rsidRPr="005C7DB2" w:rsidRDefault="00A27F41" w:rsidP="00A27F41">
      <w:pPr>
        <w:ind w:right="237"/>
        <w:jc w:val="both"/>
        <w:rPr>
          <w:color w:val="FF0000"/>
          <w:sz w:val="22"/>
          <w:szCs w:val="22"/>
        </w:rPr>
      </w:pPr>
      <w:r>
        <w:rPr>
          <w:color w:val="000000" w:themeColor="text1"/>
          <w:sz w:val="22"/>
          <w:szCs w:val="22"/>
        </w:rPr>
        <w:t>As part of South Wales Police policy for victims we are able to refer victims to the victim focus scheme (VFS). The VFS is run by staff and volunteers who work closely with the police in order to offer an enhanced service to help identify the victims needs and provide help for referrals</w:t>
      </w:r>
      <w:r w:rsidR="005C7DB2">
        <w:rPr>
          <w:color w:val="000000" w:themeColor="text1"/>
          <w:sz w:val="22"/>
          <w:szCs w:val="22"/>
        </w:rPr>
        <w:t xml:space="preserve"> (South Wales Victim Focus, 2023). </w:t>
      </w:r>
      <w:r>
        <w:rPr>
          <w:color w:val="000000" w:themeColor="text1"/>
          <w:sz w:val="22"/>
          <w:szCs w:val="22"/>
        </w:rPr>
        <w:t xml:space="preserve">Due to the young girl being only 13, it was important that her welfare and safety was at the forefront of the investigation. Terranova et al. (2010) states that according to transactional theories of coping, children’s prior experiences shape how they react to stressors, and their prior experiences of victimisation will likely shape how they react in the future. This means that due to the child experiencing a traumatic event at a young age it was important to make sure it was handled correctly so it did not affect her later on in life. </w:t>
      </w:r>
    </w:p>
    <w:p w14:paraId="722053D2" w14:textId="77777777" w:rsidR="00A27F41" w:rsidRPr="008D1046" w:rsidRDefault="00A27F41" w:rsidP="00A27F41">
      <w:pPr>
        <w:ind w:right="237"/>
        <w:jc w:val="both"/>
        <w:rPr>
          <w:color w:val="FF0000"/>
          <w:sz w:val="22"/>
          <w:szCs w:val="22"/>
        </w:rPr>
      </w:pPr>
    </w:p>
    <w:p w14:paraId="5D3C8723" w14:textId="77777777" w:rsidR="00A27F41" w:rsidRDefault="00A27F41" w:rsidP="00A27F41">
      <w:pPr>
        <w:ind w:right="237"/>
        <w:jc w:val="both"/>
        <w:rPr>
          <w:color w:val="000000" w:themeColor="text1"/>
          <w:sz w:val="22"/>
          <w:szCs w:val="22"/>
        </w:rPr>
      </w:pPr>
      <w:r>
        <w:rPr>
          <w:color w:val="000000" w:themeColor="text1"/>
          <w:sz w:val="22"/>
          <w:szCs w:val="22"/>
        </w:rPr>
        <w:t>This incident made me feel sickened about what had happened to this young girl however, I needed to remain calm and professional in order to do a good service to the victim. I was able to sympathises with the victim as she displayed her worries about attending court and the next steps of the investigation. I advised the victim of all possible outcomes of the investigation and explained different things which can be put in place to make it easier for her to attend court and give her evidence.</w:t>
      </w:r>
    </w:p>
    <w:p w14:paraId="761940A0" w14:textId="77777777" w:rsidR="00A27F41" w:rsidRDefault="00A27F41" w:rsidP="00A27F41">
      <w:pPr>
        <w:ind w:right="237"/>
        <w:jc w:val="both"/>
        <w:rPr>
          <w:color w:val="000000" w:themeColor="text1"/>
          <w:sz w:val="22"/>
          <w:szCs w:val="22"/>
        </w:rPr>
      </w:pPr>
      <w:r>
        <w:rPr>
          <w:color w:val="000000" w:themeColor="text1"/>
          <w:sz w:val="22"/>
          <w:szCs w:val="22"/>
        </w:rPr>
        <w:t xml:space="preserve">The UK law known as the Criminal procedure and investigations act (CPIA, 1996) describes the guidelines and protocols for criminal investigations and prosecutions, with a particular emphasis on information sharing between the defence and prosecution. By controlling the recording, retention and disclosure of information obtained during a criminal investigation to the prosecutor, they seek to guarantee a fair trial. </w:t>
      </w:r>
    </w:p>
    <w:p w14:paraId="41D11E14" w14:textId="77777777" w:rsidR="00A27F41" w:rsidRPr="00D73F07" w:rsidRDefault="00A27F41" w:rsidP="00A27F41">
      <w:pPr>
        <w:ind w:right="237"/>
        <w:jc w:val="both"/>
        <w:rPr>
          <w:color w:val="auto"/>
          <w:sz w:val="22"/>
          <w:szCs w:val="22"/>
        </w:rPr>
      </w:pPr>
      <w:r w:rsidRPr="00D73F07">
        <w:rPr>
          <w:color w:val="auto"/>
          <w:sz w:val="22"/>
          <w:szCs w:val="22"/>
        </w:rPr>
        <w:t xml:space="preserve">Individuals frequently voice their dissatisfaction with the drawn out police investigations, highlighting the detrimental effects on SARCs and the confidence of the police service (Wdanaralalage et al., 2024). I was the officer in case for this incident, so I had to complete the case file and submit it to the Crown Prosecutive Service (CPS) for a charging decision. It was important for me to remain in consistent contact with the victim during this time as it can take a while to receive a charge from the CPS. During this time the male was on bail with conditions not speak to the victim or enter certain areas in the City Centre. This safeguarding the victim in the meantime. </w:t>
      </w:r>
    </w:p>
    <w:p w14:paraId="0E7BCB19" w14:textId="77777777" w:rsidR="00A27F41" w:rsidRDefault="00A27F41" w:rsidP="00A27F41">
      <w:pPr>
        <w:ind w:right="237"/>
        <w:jc w:val="both"/>
        <w:rPr>
          <w:color w:val="FF0000"/>
          <w:sz w:val="22"/>
          <w:szCs w:val="22"/>
        </w:rPr>
      </w:pPr>
    </w:p>
    <w:p w14:paraId="3E2B2BCA" w14:textId="77777777" w:rsidR="00A27F41" w:rsidRDefault="00A27F41" w:rsidP="00A27F41">
      <w:pPr>
        <w:ind w:right="237"/>
        <w:jc w:val="both"/>
        <w:rPr>
          <w:color w:val="auto"/>
          <w:sz w:val="22"/>
          <w:szCs w:val="22"/>
        </w:rPr>
      </w:pPr>
      <w:r>
        <w:rPr>
          <w:color w:val="000000" w:themeColor="text1"/>
          <w:sz w:val="22"/>
          <w:szCs w:val="22"/>
        </w:rPr>
        <w:t xml:space="preserve">The victim in this case was very vulnerable due to her age and the nature of the offence. Therefore, officers had to be mindful and sensitive while dealing this incident and special measures were offered if the matter was to go to court. Special measures are procedures that were introduced by the Youth Justice and Criminal Evidence Act of 1999, where they </w:t>
      </w:r>
      <w:r>
        <w:rPr>
          <w:color w:val="000000" w:themeColor="text1"/>
          <w:sz w:val="22"/>
          <w:szCs w:val="22"/>
        </w:rPr>
        <w:lastRenderedPageBreak/>
        <w:t>established a special measures program that modifies the conventional method of testifying in criminal cases</w:t>
      </w:r>
      <w:r>
        <w:rPr>
          <w:color w:val="FF0000"/>
          <w:sz w:val="22"/>
          <w:szCs w:val="22"/>
        </w:rPr>
        <w:t xml:space="preserve"> </w:t>
      </w:r>
      <w:r w:rsidRPr="00623DC2">
        <w:rPr>
          <w:color w:val="auto"/>
          <w:sz w:val="22"/>
          <w:szCs w:val="22"/>
        </w:rPr>
        <w:t xml:space="preserve">(Fairclough, 2018). </w:t>
      </w:r>
      <w:r>
        <w:rPr>
          <w:color w:val="auto"/>
          <w:sz w:val="22"/>
          <w:szCs w:val="22"/>
        </w:rPr>
        <w:t xml:space="preserve">This clause aims to offer witnesses and victims who are frightened or vulnerable the opportunity to provide their best evidence in court. The purpose of this is to enhance the quality of the evidence given in terms of its accuracy, coherence and completeness </w:t>
      </w:r>
      <w:r w:rsidRPr="00623DC2">
        <w:rPr>
          <w:color w:val="auto"/>
          <w:sz w:val="22"/>
          <w:szCs w:val="22"/>
        </w:rPr>
        <w:t>(Fairclough, 2018).</w:t>
      </w:r>
      <w:r>
        <w:rPr>
          <w:color w:val="auto"/>
          <w:sz w:val="22"/>
          <w:szCs w:val="22"/>
        </w:rPr>
        <w:t xml:space="preserve"> Special measures can be put in place for live links to be sent to victims so they do not have to physically attend court, judges and barristers to take off their wigs if a witness or victim feels intimidated in a court room. Also, they are able to have a screen put up so they can see the court room but not see the offender, and the offender cannot see them. In this case, special measures were granted for a screen to be put up between the defendant and victim so she was able to give her evidence in court. </w:t>
      </w:r>
    </w:p>
    <w:p w14:paraId="193BB695" w14:textId="77777777" w:rsidR="00A27F41" w:rsidRDefault="00A27F41" w:rsidP="00A27F41">
      <w:pPr>
        <w:ind w:right="237"/>
        <w:jc w:val="both"/>
        <w:rPr>
          <w:color w:val="000000" w:themeColor="text1"/>
          <w:sz w:val="22"/>
          <w:szCs w:val="22"/>
        </w:rPr>
      </w:pPr>
    </w:p>
    <w:p w14:paraId="5AA5CBC7" w14:textId="007E8DFF" w:rsidR="00A27F41" w:rsidRDefault="00A27F41" w:rsidP="00A27F41">
      <w:pPr>
        <w:ind w:right="237"/>
        <w:jc w:val="both"/>
        <w:rPr>
          <w:color w:val="000000" w:themeColor="text1"/>
          <w:sz w:val="22"/>
          <w:szCs w:val="22"/>
        </w:rPr>
      </w:pPr>
      <w:r>
        <w:rPr>
          <w:color w:val="000000" w:themeColor="text1"/>
          <w:sz w:val="22"/>
          <w:szCs w:val="22"/>
        </w:rPr>
        <w:t>A victim personal statement (VPS) is very important and a powerful tool to use during court proceedings. It is important because it allows the victim to express how a crime has personally impacted them mentally, physically and emotionally. It allows victims to express their emotions in their own words and can give a better understanding of how the crime has impacted them. These can be read out in court by the victim themselves or a member in the court room (College of policing, 2025). VPS were introduced by the UK government in 2001 and are now widely used in court cases (Edwards, 2009).</w:t>
      </w:r>
      <w:r w:rsidR="005D3917">
        <w:rPr>
          <w:color w:val="000000" w:themeColor="text1"/>
          <w:sz w:val="22"/>
          <w:szCs w:val="22"/>
        </w:rPr>
        <w:t xml:space="preserve"> </w:t>
      </w:r>
      <w:r>
        <w:rPr>
          <w:color w:val="000000" w:themeColor="text1"/>
          <w:sz w:val="22"/>
          <w:szCs w:val="22"/>
        </w:rPr>
        <w:t xml:space="preserve">During this incident, I had taken an account from my victim of how this crime has impacted her life, she did not want to read it herself in court but did want it read out by a member in the court room. </w:t>
      </w:r>
    </w:p>
    <w:p w14:paraId="25878608" w14:textId="77777777" w:rsidR="00A27F41" w:rsidRDefault="00A27F41" w:rsidP="00A27F41">
      <w:pPr>
        <w:ind w:right="237"/>
        <w:jc w:val="both"/>
        <w:rPr>
          <w:color w:val="000000" w:themeColor="text1"/>
          <w:sz w:val="22"/>
          <w:szCs w:val="22"/>
        </w:rPr>
      </w:pPr>
    </w:p>
    <w:p w14:paraId="27D418CD" w14:textId="3D9D2B47" w:rsidR="00BE2F19" w:rsidRPr="00A27F41" w:rsidRDefault="00A27F41" w:rsidP="009370AE">
      <w:pPr>
        <w:ind w:right="237"/>
        <w:jc w:val="both"/>
        <w:rPr>
          <w:color w:val="000000" w:themeColor="text1"/>
          <w:sz w:val="22"/>
          <w:szCs w:val="22"/>
        </w:rPr>
      </w:pPr>
      <w:r>
        <w:rPr>
          <w:color w:val="000000" w:themeColor="text1"/>
          <w:sz w:val="22"/>
          <w:szCs w:val="22"/>
        </w:rPr>
        <w:t xml:space="preserve">To conclude, during this complex incident it was important to remain in regular contact with my victim to ensure she received the best service from the police due to it being a long investigation and the matter going to Crown Court. </w:t>
      </w:r>
      <w:r w:rsidR="0051266A">
        <w:rPr>
          <w:color w:val="000000" w:themeColor="text1"/>
          <w:sz w:val="22"/>
          <w:szCs w:val="22"/>
        </w:rPr>
        <w:t xml:space="preserve">There were many ways throughout this process where I was able to </w:t>
      </w:r>
      <w:r w:rsidR="00164BC9">
        <w:rPr>
          <w:color w:val="000000" w:themeColor="text1"/>
          <w:sz w:val="22"/>
          <w:szCs w:val="22"/>
        </w:rPr>
        <w:t xml:space="preserve">offer support to the victim such as assisting with writing a VPS for Crown Court, referring her to Victim focus scheme, </w:t>
      </w:r>
      <w:r w:rsidR="00250098">
        <w:rPr>
          <w:color w:val="000000" w:themeColor="text1"/>
          <w:sz w:val="22"/>
          <w:szCs w:val="22"/>
        </w:rPr>
        <w:t xml:space="preserve">signposting to partner agencies who can help victims of sexual assaults and just having someone to talk to </w:t>
      </w:r>
      <w:r w:rsidR="005D3917">
        <w:rPr>
          <w:color w:val="000000" w:themeColor="text1"/>
          <w:sz w:val="22"/>
          <w:szCs w:val="22"/>
        </w:rPr>
        <w:t>in regard to</w:t>
      </w:r>
      <w:r w:rsidR="00250098">
        <w:rPr>
          <w:color w:val="000000" w:themeColor="text1"/>
          <w:sz w:val="22"/>
          <w:szCs w:val="22"/>
        </w:rPr>
        <w:t xml:space="preserve"> next steps. These are all vital in maintaining a good rapport with victims and </w:t>
      </w:r>
      <w:r w:rsidR="005D3917">
        <w:rPr>
          <w:color w:val="000000" w:themeColor="text1"/>
          <w:sz w:val="22"/>
          <w:szCs w:val="22"/>
        </w:rPr>
        <w:t xml:space="preserve">progressing cases for court. </w:t>
      </w:r>
    </w:p>
    <w:p w14:paraId="72883F1D" w14:textId="77777777" w:rsidR="009801FF" w:rsidRDefault="009801FF" w:rsidP="009370AE">
      <w:pPr>
        <w:ind w:right="237"/>
        <w:jc w:val="both"/>
        <w:rPr>
          <w:color w:val="000000" w:themeColor="text1"/>
          <w:sz w:val="24"/>
          <w:szCs w:val="24"/>
        </w:rPr>
      </w:pPr>
    </w:p>
    <w:p w14:paraId="07505B6E" w14:textId="77777777" w:rsidR="009801FF" w:rsidRPr="009801FF" w:rsidRDefault="009801FF" w:rsidP="009370AE">
      <w:pPr>
        <w:ind w:right="237"/>
        <w:jc w:val="both"/>
        <w:rPr>
          <w:color w:val="000000" w:themeColor="text1"/>
          <w:sz w:val="24"/>
          <w:szCs w:val="24"/>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88CB6CC" w:rsidR="0FF883D4" w:rsidRDefault="5CE196A1" w:rsidP="5CE196A1">
      <w:r w:rsidRPr="5CE196A1">
        <w:rPr>
          <w:rFonts w:eastAsia="Arial"/>
          <w:b/>
          <w:bCs/>
          <w:color w:val="000000" w:themeColor="text1"/>
          <w:sz w:val="24"/>
          <w:szCs w:val="24"/>
        </w:rPr>
        <w:t xml:space="preserve">Signed: </w:t>
      </w:r>
      <w:r w:rsidR="00D74EF8">
        <w:rPr>
          <w:rFonts w:eastAsia="Arial"/>
          <w:b/>
          <w:bCs/>
          <w:color w:val="000000" w:themeColor="text1"/>
          <w:sz w:val="24"/>
          <w:szCs w:val="24"/>
        </w:rPr>
        <w:t>Laura Kate Ryan</w:t>
      </w:r>
      <w:r w:rsidR="00D74EF8">
        <w:rPr>
          <w:rFonts w:eastAsia="Arial"/>
          <w:b/>
          <w:bCs/>
          <w:color w:val="000000" w:themeColor="text1"/>
          <w:sz w:val="24"/>
          <w:szCs w:val="24"/>
        </w:rPr>
        <w:tab/>
      </w:r>
    </w:p>
    <w:p w14:paraId="563192E7" w14:textId="7A83C86F" w:rsidR="0FF883D4" w:rsidRDefault="5CE196A1" w:rsidP="5CE196A1">
      <w:r w:rsidRPr="5CE196A1">
        <w:rPr>
          <w:rFonts w:eastAsia="Arial"/>
          <w:b/>
          <w:bCs/>
          <w:color w:val="000000" w:themeColor="text1"/>
          <w:sz w:val="24"/>
          <w:szCs w:val="24"/>
        </w:rPr>
        <w:t xml:space="preserve"> </w:t>
      </w:r>
    </w:p>
    <w:p w14:paraId="482B2B3A" w14:textId="121CC610" w:rsidR="0FF883D4" w:rsidRPr="00D74EF8" w:rsidRDefault="5CE196A1" w:rsidP="00D74EF8">
      <w:pPr>
        <w:sectPr w:rsidR="0FF883D4" w:rsidRPr="00D74EF8"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74EF8">
        <w:t xml:space="preserve"> </w:t>
      </w:r>
      <w:r w:rsidR="00D74EF8">
        <w:rPr>
          <w:b/>
          <w:bCs/>
          <w:sz w:val="24"/>
          <w:szCs w:val="24"/>
          <w:lang w:eastAsia="zh-TW"/>
        </w:rPr>
        <w:t xml:space="preserve">23/06/25 </w:t>
      </w:r>
    </w:p>
    <w:p w14:paraId="2B4DA333" w14:textId="77777777" w:rsidR="004923DA" w:rsidRDefault="004923DA" w:rsidP="00340E9A">
      <w:pPr>
        <w:keepNext/>
        <w:spacing w:before="240" w:after="60"/>
        <w:ind w:right="237"/>
        <w:jc w:val="both"/>
        <w:rPr>
          <w:b/>
          <w:sz w:val="24"/>
          <w:szCs w:val="24"/>
        </w:rPr>
      </w:pPr>
      <w:r w:rsidRPr="00E676F7">
        <w:rPr>
          <w:b/>
          <w:sz w:val="24"/>
          <w:szCs w:val="24"/>
        </w:rPr>
        <w:lastRenderedPageBreak/>
        <w:t>Bibliography</w:t>
      </w:r>
    </w:p>
    <w:p w14:paraId="4F546AC7" w14:textId="4237F61E" w:rsidR="00363E8C" w:rsidRPr="00363E8C" w:rsidRDefault="00363E8C" w:rsidP="00363E8C">
      <w:pPr>
        <w:keepNext/>
        <w:spacing w:before="240" w:after="60"/>
        <w:ind w:right="237"/>
        <w:rPr>
          <w:bCs/>
          <w:i/>
          <w:iCs/>
          <w:sz w:val="24"/>
          <w:szCs w:val="24"/>
        </w:rPr>
      </w:pPr>
      <w:r w:rsidRPr="00363E8C">
        <w:rPr>
          <w:bCs/>
          <w:i/>
          <w:iCs/>
          <w:sz w:val="24"/>
          <w:szCs w:val="24"/>
        </w:rPr>
        <w:t>Arson/criminal damage with intent to endanger life or reckless as to whether Life Endangered (</w:t>
      </w:r>
      <w:r w:rsidRPr="00B66813">
        <w:rPr>
          <w:bCs/>
          <w:i/>
          <w:iCs/>
          <w:sz w:val="24"/>
          <w:szCs w:val="24"/>
        </w:rPr>
        <w:t>2019</w:t>
      </w:r>
      <w:r w:rsidRPr="00363E8C">
        <w:rPr>
          <w:bCs/>
          <w:i/>
          <w:iCs/>
          <w:sz w:val="24"/>
          <w:szCs w:val="24"/>
        </w:rPr>
        <w:t xml:space="preserve">). </w:t>
      </w:r>
      <w:r w:rsidRPr="00363E8C">
        <w:rPr>
          <w:bCs/>
          <w:sz w:val="24"/>
          <w:szCs w:val="24"/>
        </w:rPr>
        <w:t xml:space="preserve">Available at: https://www.sentencingcouncil.org.uk/offences/crown-court/item/criminal-damage-arson-with-intent-to-endanger-life-or-reckless-as-to-whether-life-endangered/ (Accessed: 23 June 2025). </w:t>
      </w:r>
    </w:p>
    <w:p w14:paraId="27E98E8A" w14:textId="77777777" w:rsidR="00872A2A" w:rsidRPr="00363916" w:rsidRDefault="00872A2A" w:rsidP="00363916">
      <w:pPr>
        <w:keepNext/>
        <w:spacing w:before="240" w:after="60"/>
        <w:ind w:right="237"/>
        <w:jc w:val="both"/>
        <w:rPr>
          <w:bCs/>
          <w:sz w:val="24"/>
          <w:szCs w:val="24"/>
        </w:rPr>
      </w:pPr>
      <w:r w:rsidRPr="00363916">
        <w:rPr>
          <w:bCs/>
          <w:sz w:val="24"/>
          <w:szCs w:val="24"/>
        </w:rPr>
        <w:t xml:space="preserve"> Carr, R., Davies, C. and Blockley, T. (2025) </w:t>
      </w:r>
      <w:r w:rsidRPr="00363916">
        <w:rPr>
          <w:bCs/>
          <w:i/>
          <w:iCs/>
          <w:sz w:val="24"/>
          <w:szCs w:val="24"/>
        </w:rPr>
        <w:t>Major and serious crime investigations</w:t>
      </w:r>
      <w:r w:rsidRPr="00363916">
        <w:rPr>
          <w:bCs/>
          <w:sz w:val="24"/>
          <w:szCs w:val="24"/>
        </w:rPr>
        <w:t xml:space="preserve"> [Preprint]. doi:10.4324/9781041056157.</w:t>
      </w:r>
    </w:p>
    <w:p w14:paraId="460E0266" w14:textId="77777777" w:rsidR="00872A2A" w:rsidRPr="00510458" w:rsidRDefault="00872A2A" w:rsidP="00510458">
      <w:pPr>
        <w:keepNext/>
        <w:spacing w:before="240" w:after="60"/>
        <w:ind w:right="237"/>
        <w:jc w:val="both"/>
        <w:rPr>
          <w:bCs/>
          <w:sz w:val="24"/>
          <w:szCs w:val="24"/>
        </w:rPr>
      </w:pPr>
      <w:r w:rsidRPr="00510458">
        <w:rPr>
          <w:bCs/>
          <w:i/>
          <w:iCs/>
          <w:sz w:val="24"/>
          <w:szCs w:val="24"/>
        </w:rPr>
        <w:t>Conflict management skills | college of policing</w:t>
      </w:r>
      <w:r w:rsidRPr="00510458">
        <w:rPr>
          <w:bCs/>
          <w:sz w:val="24"/>
          <w:szCs w:val="24"/>
        </w:rPr>
        <w:t xml:space="preserve"> (2020) </w:t>
      </w:r>
      <w:r w:rsidRPr="00510458">
        <w:rPr>
          <w:bCs/>
          <w:i/>
          <w:iCs/>
          <w:sz w:val="24"/>
          <w:szCs w:val="24"/>
        </w:rPr>
        <w:t>Conflict Management Skills</w:t>
      </w:r>
      <w:r w:rsidRPr="00510458">
        <w:rPr>
          <w:bCs/>
          <w:sz w:val="24"/>
          <w:szCs w:val="24"/>
        </w:rPr>
        <w:t xml:space="preserve">. Available at: https://www.college.police.uk/guidance/conflict-management/conflict-management-skills (Accessed: 23 June 2025). </w:t>
      </w:r>
    </w:p>
    <w:p w14:paraId="227EDAB9" w14:textId="77777777" w:rsidR="00872A2A" w:rsidRPr="00510458" w:rsidRDefault="00872A2A" w:rsidP="00510458">
      <w:pPr>
        <w:keepNext/>
        <w:spacing w:before="240" w:after="60"/>
        <w:ind w:right="237"/>
        <w:jc w:val="both"/>
        <w:rPr>
          <w:bCs/>
          <w:sz w:val="24"/>
          <w:szCs w:val="24"/>
        </w:rPr>
      </w:pPr>
      <w:r w:rsidRPr="00510458">
        <w:rPr>
          <w:bCs/>
          <w:sz w:val="24"/>
          <w:szCs w:val="24"/>
        </w:rPr>
        <w:t xml:space="preserve">Dubey, D. and Jain, P. (2020) ‘Introducing victim impact statement in India: Reconceptualizing victim status’, </w:t>
      </w:r>
      <w:r w:rsidRPr="00510458">
        <w:rPr>
          <w:bCs/>
          <w:i/>
          <w:iCs/>
          <w:sz w:val="24"/>
          <w:szCs w:val="24"/>
        </w:rPr>
        <w:t>Journal of Victimology and Victim Justice</w:t>
      </w:r>
      <w:r w:rsidRPr="00510458">
        <w:rPr>
          <w:bCs/>
          <w:sz w:val="24"/>
          <w:szCs w:val="24"/>
        </w:rPr>
        <w:t xml:space="preserve">, 3(2), pp. 147–163. doi:10.1177/2516606921991757. </w:t>
      </w:r>
    </w:p>
    <w:p w14:paraId="7799B29C" w14:textId="77777777" w:rsidR="00872A2A" w:rsidRPr="00363916" w:rsidRDefault="00872A2A" w:rsidP="00363916">
      <w:pPr>
        <w:keepNext/>
        <w:spacing w:before="240" w:after="60"/>
        <w:ind w:right="237"/>
        <w:jc w:val="both"/>
        <w:rPr>
          <w:bCs/>
          <w:sz w:val="24"/>
          <w:szCs w:val="24"/>
        </w:rPr>
      </w:pPr>
      <w:r w:rsidRPr="00363916">
        <w:rPr>
          <w:bCs/>
          <w:sz w:val="24"/>
          <w:szCs w:val="24"/>
        </w:rPr>
        <w:t xml:space="preserve"> Fagan, A.A. and Mazerolle, P. (2011) ‘Repeat Offending and Repeat Victimization: Assessing Similarities and Differences in Psychosocial Risk Factors’, </w:t>
      </w:r>
      <w:r w:rsidRPr="00363916">
        <w:rPr>
          <w:bCs/>
          <w:i/>
          <w:iCs/>
          <w:sz w:val="24"/>
          <w:szCs w:val="24"/>
        </w:rPr>
        <w:t>Crime and delinquency</w:t>
      </w:r>
      <w:r w:rsidRPr="00363916">
        <w:rPr>
          <w:bCs/>
          <w:sz w:val="24"/>
          <w:szCs w:val="24"/>
        </w:rPr>
        <w:t>,57(5) pp. 732–755. Available at:</w:t>
      </w:r>
      <w:hyperlink r:id="rId21" w:history="1">
        <w:r w:rsidRPr="00363916">
          <w:rPr>
            <w:rStyle w:val="Hyperlink"/>
            <w:bCs/>
            <w:sz w:val="24"/>
            <w:szCs w:val="24"/>
          </w:rPr>
          <w:t xml:space="preserve"> https://doi.org/10.1177/0011128708321322</w:t>
        </w:r>
      </w:hyperlink>
      <w:r w:rsidRPr="00363916">
        <w:rPr>
          <w:bCs/>
          <w:sz w:val="24"/>
          <w:szCs w:val="24"/>
        </w:rPr>
        <w:t>.</w:t>
      </w:r>
    </w:p>
    <w:p w14:paraId="5E660ED8" w14:textId="77777777" w:rsidR="00872A2A" w:rsidRPr="00EE6F88" w:rsidRDefault="00872A2A" w:rsidP="00EE6F88">
      <w:pPr>
        <w:keepNext/>
        <w:spacing w:before="240" w:after="60"/>
        <w:ind w:right="237"/>
        <w:jc w:val="both"/>
        <w:rPr>
          <w:bCs/>
          <w:sz w:val="24"/>
          <w:szCs w:val="24"/>
        </w:rPr>
      </w:pPr>
      <w:r w:rsidRPr="00EE6F88">
        <w:rPr>
          <w:bCs/>
          <w:sz w:val="24"/>
          <w:szCs w:val="24"/>
        </w:rPr>
        <w:t xml:space="preserve">Fairclough, S. (2018) ‘Using Hawkins’s Surround, Field, and Frames Concepts to Understand the Complexities of Special Measures Decision Making in Crown Court Trials’, </w:t>
      </w:r>
      <w:r w:rsidRPr="00EE6F88">
        <w:rPr>
          <w:bCs/>
          <w:i/>
          <w:iCs/>
          <w:sz w:val="24"/>
          <w:szCs w:val="24"/>
        </w:rPr>
        <w:t>Journal of law and society</w:t>
      </w:r>
      <w:r w:rsidRPr="00EE6F88">
        <w:rPr>
          <w:bCs/>
          <w:sz w:val="24"/>
          <w:szCs w:val="24"/>
        </w:rPr>
        <w:t>, 45(3), pp. 457–485. Available at:</w:t>
      </w:r>
      <w:hyperlink r:id="rId22" w:history="1">
        <w:r w:rsidRPr="00EE6F88">
          <w:rPr>
            <w:rStyle w:val="Hyperlink"/>
            <w:bCs/>
            <w:sz w:val="24"/>
            <w:szCs w:val="24"/>
          </w:rPr>
          <w:t xml:space="preserve"> https://doi.org/10.1111/jols.12100</w:t>
        </w:r>
      </w:hyperlink>
      <w:r w:rsidRPr="00EE6F88">
        <w:rPr>
          <w:bCs/>
          <w:sz w:val="24"/>
          <w:szCs w:val="24"/>
        </w:rPr>
        <w:t>.</w:t>
      </w:r>
    </w:p>
    <w:p w14:paraId="0C545E32" w14:textId="77777777" w:rsidR="00872A2A" w:rsidRPr="00510458" w:rsidRDefault="00872A2A" w:rsidP="00510458">
      <w:pPr>
        <w:keepNext/>
        <w:spacing w:before="240" w:after="60"/>
        <w:ind w:right="237"/>
        <w:jc w:val="both"/>
        <w:rPr>
          <w:bCs/>
          <w:sz w:val="24"/>
          <w:szCs w:val="24"/>
        </w:rPr>
      </w:pPr>
      <w:r w:rsidRPr="00510458">
        <w:rPr>
          <w:bCs/>
          <w:i/>
          <w:iCs/>
          <w:sz w:val="24"/>
          <w:szCs w:val="24"/>
        </w:rPr>
        <w:t>Gibbs’ reflective cycle</w:t>
      </w:r>
      <w:r w:rsidRPr="00510458">
        <w:rPr>
          <w:bCs/>
          <w:sz w:val="24"/>
          <w:szCs w:val="24"/>
        </w:rPr>
        <w:t xml:space="preserve"> (2024) </w:t>
      </w:r>
      <w:r w:rsidRPr="00510458">
        <w:rPr>
          <w:bCs/>
          <w:i/>
          <w:iCs/>
          <w:sz w:val="24"/>
          <w:szCs w:val="24"/>
        </w:rPr>
        <w:t>The University of Edinburgh</w:t>
      </w:r>
      <w:r w:rsidRPr="00510458">
        <w:rPr>
          <w:bCs/>
          <w:sz w:val="24"/>
          <w:szCs w:val="24"/>
        </w:rPr>
        <w:t xml:space="preserve">. Available at: https://reflection.ed.ac.uk/reflectors-toolkit/reflecting-on-experience/gibbs-reflective-cycle (Accessed: 23 June 2025). </w:t>
      </w:r>
    </w:p>
    <w:p w14:paraId="1BAE62F5" w14:textId="77777777" w:rsidR="00872A2A" w:rsidRPr="00363916" w:rsidRDefault="00872A2A" w:rsidP="00363916">
      <w:pPr>
        <w:keepNext/>
        <w:spacing w:before="240" w:after="60"/>
        <w:ind w:right="237"/>
        <w:jc w:val="both"/>
        <w:rPr>
          <w:bCs/>
          <w:sz w:val="24"/>
          <w:szCs w:val="24"/>
        </w:rPr>
      </w:pPr>
      <w:r w:rsidRPr="00363916">
        <w:rPr>
          <w:bCs/>
          <w:sz w:val="24"/>
          <w:szCs w:val="24"/>
        </w:rPr>
        <w:t xml:space="preserve">Goswami, S., 2021. Victimisation and Its Effect and Causes. </w:t>
      </w:r>
      <w:r w:rsidRPr="00363916">
        <w:rPr>
          <w:bCs/>
          <w:i/>
          <w:iCs/>
          <w:sz w:val="24"/>
          <w:szCs w:val="24"/>
        </w:rPr>
        <w:t>Indian JL &amp; Legal Rsch.</w:t>
      </w:r>
      <w:r w:rsidRPr="00363916">
        <w:rPr>
          <w:bCs/>
          <w:sz w:val="24"/>
          <w:szCs w:val="24"/>
        </w:rPr>
        <w:t xml:space="preserve">, </w:t>
      </w:r>
      <w:r w:rsidRPr="00363916">
        <w:rPr>
          <w:bCs/>
          <w:i/>
          <w:iCs/>
          <w:sz w:val="24"/>
          <w:szCs w:val="24"/>
        </w:rPr>
        <w:t>3</w:t>
      </w:r>
      <w:r w:rsidRPr="00363916">
        <w:rPr>
          <w:bCs/>
          <w:sz w:val="24"/>
          <w:szCs w:val="24"/>
        </w:rPr>
        <w:t>, p.1.</w:t>
      </w:r>
    </w:p>
    <w:p w14:paraId="0C170CBA" w14:textId="77777777" w:rsidR="00872A2A" w:rsidRPr="00363916" w:rsidRDefault="00872A2A" w:rsidP="00363916">
      <w:pPr>
        <w:keepNext/>
        <w:spacing w:before="240" w:after="60"/>
        <w:ind w:right="237"/>
        <w:jc w:val="both"/>
        <w:rPr>
          <w:bCs/>
          <w:sz w:val="24"/>
          <w:szCs w:val="24"/>
        </w:rPr>
      </w:pPr>
      <w:r w:rsidRPr="00363916">
        <w:rPr>
          <w:bCs/>
          <w:sz w:val="24"/>
          <w:szCs w:val="24"/>
        </w:rPr>
        <w:t xml:space="preserve">Green, S., 2012. Crime, victimisation and vulnerability. In </w:t>
      </w:r>
      <w:r w:rsidRPr="00363916">
        <w:rPr>
          <w:bCs/>
          <w:i/>
          <w:iCs/>
          <w:sz w:val="24"/>
          <w:szCs w:val="24"/>
        </w:rPr>
        <w:t>Handbook of victims and victimology</w:t>
      </w:r>
      <w:r w:rsidRPr="00363916">
        <w:rPr>
          <w:bCs/>
          <w:sz w:val="24"/>
          <w:szCs w:val="24"/>
        </w:rPr>
        <w:t xml:space="preserve"> (pp. 107-134). Willan.</w:t>
      </w:r>
    </w:p>
    <w:p w14:paraId="6B4FE621" w14:textId="77777777" w:rsidR="00872A2A" w:rsidRPr="00363916" w:rsidRDefault="00872A2A" w:rsidP="00363916">
      <w:pPr>
        <w:keepNext/>
        <w:spacing w:before="240" w:after="60"/>
        <w:ind w:right="237"/>
        <w:jc w:val="both"/>
        <w:rPr>
          <w:bCs/>
          <w:sz w:val="24"/>
          <w:szCs w:val="24"/>
        </w:rPr>
      </w:pPr>
      <w:r w:rsidRPr="00363916">
        <w:rPr>
          <w:bCs/>
          <w:i/>
          <w:iCs/>
          <w:sz w:val="24"/>
          <w:szCs w:val="24"/>
        </w:rPr>
        <w:t>Hate crime, England and Wales, year ending March 2024</w:t>
      </w:r>
      <w:r w:rsidRPr="00363916">
        <w:rPr>
          <w:bCs/>
          <w:sz w:val="24"/>
          <w:szCs w:val="24"/>
        </w:rPr>
        <w:t xml:space="preserve"> (2024) </w:t>
      </w:r>
      <w:r w:rsidRPr="00363916">
        <w:rPr>
          <w:bCs/>
          <w:i/>
          <w:iCs/>
          <w:sz w:val="24"/>
          <w:szCs w:val="24"/>
        </w:rPr>
        <w:t>GOV.UK</w:t>
      </w:r>
      <w:r w:rsidRPr="00363916">
        <w:rPr>
          <w:bCs/>
          <w:sz w:val="24"/>
          <w:szCs w:val="24"/>
        </w:rPr>
        <w:t>. Available at: https://www.gov.uk/government/statistics/hate-crime-england-and-wales-year-</w:t>
      </w:r>
      <w:r w:rsidRPr="00363916">
        <w:rPr>
          <w:bCs/>
          <w:sz w:val="24"/>
          <w:szCs w:val="24"/>
        </w:rPr>
        <w:lastRenderedPageBreak/>
        <w:t>ending-march-2024/hate-crime-england-and-wales-year-ending-march-2024 (Accessed: 01 May 2025).</w:t>
      </w:r>
    </w:p>
    <w:p w14:paraId="733C606B" w14:textId="77777777" w:rsidR="00872A2A" w:rsidRPr="00510458" w:rsidRDefault="00872A2A" w:rsidP="00510458">
      <w:pPr>
        <w:keepNext/>
        <w:spacing w:before="240" w:after="60"/>
        <w:ind w:right="237"/>
        <w:jc w:val="both"/>
        <w:rPr>
          <w:bCs/>
          <w:sz w:val="24"/>
          <w:szCs w:val="24"/>
        </w:rPr>
      </w:pPr>
      <w:r w:rsidRPr="00510458">
        <w:rPr>
          <w:bCs/>
          <w:i/>
          <w:iCs/>
          <w:sz w:val="24"/>
          <w:szCs w:val="24"/>
        </w:rPr>
        <w:t>Investigation process | college of policing</w:t>
      </w:r>
      <w:r w:rsidRPr="00510458">
        <w:rPr>
          <w:bCs/>
          <w:sz w:val="24"/>
          <w:szCs w:val="24"/>
        </w:rPr>
        <w:t xml:space="preserve"> (2024) </w:t>
      </w:r>
      <w:r w:rsidRPr="00510458">
        <w:rPr>
          <w:bCs/>
          <w:i/>
          <w:iCs/>
          <w:sz w:val="24"/>
          <w:szCs w:val="24"/>
        </w:rPr>
        <w:t>Investigation Process</w:t>
      </w:r>
      <w:r w:rsidRPr="00510458">
        <w:rPr>
          <w:bCs/>
          <w:sz w:val="24"/>
          <w:szCs w:val="24"/>
        </w:rPr>
        <w:t xml:space="preserve">. Available at: https://www.college.police.uk/app/investigation/investigation-process (Accessed: 23 June 2025). </w:t>
      </w:r>
    </w:p>
    <w:p w14:paraId="6E4BE061" w14:textId="77777777" w:rsidR="00872A2A" w:rsidRPr="00872A2A" w:rsidRDefault="00872A2A" w:rsidP="00363916">
      <w:pPr>
        <w:keepNext/>
        <w:spacing w:before="240" w:after="60"/>
        <w:ind w:right="237"/>
        <w:jc w:val="both"/>
        <w:rPr>
          <w:bCs/>
          <w:sz w:val="24"/>
          <w:szCs w:val="24"/>
        </w:rPr>
      </w:pPr>
      <w:r w:rsidRPr="00363916">
        <w:rPr>
          <w:bCs/>
          <w:sz w:val="24"/>
          <w:szCs w:val="24"/>
        </w:rPr>
        <w:t xml:space="preserve">Matthew L. Williams, Jasmin Tregidga, Hate Crime Victimization in Wales: Psychological and Physical Impacts Across Seven Hate Crime Victim Types, </w:t>
      </w:r>
      <w:r w:rsidRPr="00363916">
        <w:rPr>
          <w:bCs/>
          <w:i/>
          <w:iCs/>
          <w:sz w:val="24"/>
          <w:szCs w:val="24"/>
        </w:rPr>
        <w:t>The British Journal of Criminology</w:t>
      </w:r>
      <w:r w:rsidRPr="00363916">
        <w:rPr>
          <w:bCs/>
          <w:sz w:val="24"/>
          <w:szCs w:val="24"/>
        </w:rPr>
        <w:t xml:space="preserve">, Volume 54, Issue 5, September 2014, Pages 946–967, </w:t>
      </w:r>
      <w:hyperlink r:id="rId23" w:history="1">
        <w:r w:rsidRPr="00363916">
          <w:rPr>
            <w:rStyle w:val="Hyperlink"/>
            <w:bCs/>
            <w:sz w:val="24"/>
            <w:szCs w:val="24"/>
          </w:rPr>
          <w:t>https://doi.org/10.1093/bjc/azu043</w:t>
        </w:r>
      </w:hyperlink>
    </w:p>
    <w:p w14:paraId="6FEBDEA6" w14:textId="77777777" w:rsidR="00872A2A" w:rsidRPr="00510458" w:rsidRDefault="00872A2A" w:rsidP="00510458">
      <w:pPr>
        <w:keepNext/>
        <w:spacing w:before="240" w:after="60"/>
        <w:ind w:right="237"/>
        <w:jc w:val="both"/>
        <w:rPr>
          <w:bCs/>
          <w:sz w:val="24"/>
          <w:szCs w:val="24"/>
        </w:rPr>
      </w:pPr>
      <w:r w:rsidRPr="00510458">
        <w:rPr>
          <w:bCs/>
          <w:sz w:val="24"/>
          <w:szCs w:val="24"/>
        </w:rPr>
        <w:t xml:space="preserve">McLeod, S. (2025) </w:t>
      </w:r>
      <w:r w:rsidRPr="00510458">
        <w:rPr>
          <w:bCs/>
          <w:i/>
          <w:iCs/>
          <w:sz w:val="24"/>
          <w:szCs w:val="24"/>
        </w:rPr>
        <w:t>Albert Bandura’s social learning theory in psychology</w:t>
      </w:r>
      <w:r w:rsidRPr="00510458">
        <w:rPr>
          <w:bCs/>
          <w:sz w:val="24"/>
          <w:szCs w:val="24"/>
        </w:rPr>
        <w:t xml:space="preserve">, </w:t>
      </w:r>
      <w:r w:rsidRPr="00510458">
        <w:rPr>
          <w:bCs/>
          <w:i/>
          <w:iCs/>
          <w:sz w:val="24"/>
          <w:szCs w:val="24"/>
        </w:rPr>
        <w:t>Simply Psychology</w:t>
      </w:r>
      <w:r w:rsidRPr="00510458">
        <w:rPr>
          <w:bCs/>
          <w:sz w:val="24"/>
          <w:szCs w:val="24"/>
        </w:rPr>
        <w:t xml:space="preserve">. Available at: https://www.simplypsychology.org/bandura.html (Accessed: 23 June 2025). </w:t>
      </w:r>
    </w:p>
    <w:p w14:paraId="46C9786C" w14:textId="77777777" w:rsidR="00872A2A" w:rsidRPr="00363916" w:rsidRDefault="00872A2A" w:rsidP="00121DEF">
      <w:pPr>
        <w:keepNext/>
        <w:spacing w:before="240" w:after="60"/>
        <w:ind w:right="237"/>
        <w:rPr>
          <w:bCs/>
          <w:sz w:val="24"/>
          <w:szCs w:val="24"/>
        </w:rPr>
      </w:pPr>
      <w:r w:rsidRPr="00363916">
        <w:rPr>
          <w:bCs/>
          <w:sz w:val="24"/>
          <w:szCs w:val="24"/>
        </w:rPr>
        <w:t> National Centre for Policing Excellence (2005) Practice Advice on Core Investigative Doctrine. [online] Available at: https://library.college.police.uk/docs/acpo/Core-Investigative-Doctrine.pdf (accessed 31st May 2025)</w:t>
      </w:r>
    </w:p>
    <w:p w14:paraId="3A1D934A" w14:textId="77777777" w:rsidR="00872A2A" w:rsidRPr="00510458" w:rsidRDefault="00872A2A" w:rsidP="00121DEF">
      <w:pPr>
        <w:keepNext/>
        <w:spacing w:before="240" w:after="60"/>
        <w:ind w:right="237"/>
        <w:rPr>
          <w:bCs/>
          <w:sz w:val="24"/>
          <w:szCs w:val="24"/>
        </w:rPr>
      </w:pPr>
      <w:r w:rsidRPr="00510458">
        <w:rPr>
          <w:bCs/>
          <w:sz w:val="24"/>
          <w:szCs w:val="24"/>
        </w:rPr>
        <w:t xml:space="preserve">Participation, E. (1996) </w:t>
      </w:r>
      <w:r w:rsidRPr="00510458">
        <w:rPr>
          <w:bCs/>
          <w:i/>
          <w:iCs/>
          <w:sz w:val="24"/>
          <w:szCs w:val="24"/>
        </w:rPr>
        <w:t>Criminal procedure and investigations act 1996</w:t>
      </w:r>
      <w:r w:rsidRPr="00510458">
        <w:rPr>
          <w:bCs/>
          <w:sz w:val="24"/>
          <w:szCs w:val="24"/>
        </w:rPr>
        <w:t xml:space="preserve">, </w:t>
      </w:r>
      <w:r w:rsidRPr="00510458">
        <w:rPr>
          <w:bCs/>
          <w:i/>
          <w:iCs/>
          <w:sz w:val="24"/>
          <w:szCs w:val="24"/>
        </w:rPr>
        <w:t>Legislation.gov.uk</w:t>
      </w:r>
      <w:r w:rsidRPr="00510458">
        <w:rPr>
          <w:bCs/>
          <w:sz w:val="24"/>
          <w:szCs w:val="24"/>
        </w:rPr>
        <w:t xml:space="preserve">. Available at: https://www.legislation.gov.uk/ukpga/1996/25/contents (Accessed: 23 June 2025). </w:t>
      </w:r>
    </w:p>
    <w:p w14:paraId="1BA83F5F" w14:textId="77777777" w:rsidR="00872A2A" w:rsidRPr="00510458" w:rsidRDefault="00872A2A" w:rsidP="00121DEF">
      <w:pPr>
        <w:keepNext/>
        <w:spacing w:before="240" w:after="60"/>
        <w:ind w:right="237"/>
        <w:rPr>
          <w:bCs/>
          <w:sz w:val="24"/>
          <w:szCs w:val="24"/>
        </w:rPr>
      </w:pPr>
      <w:r w:rsidRPr="00510458">
        <w:rPr>
          <w:bCs/>
          <w:sz w:val="24"/>
          <w:szCs w:val="24"/>
        </w:rPr>
        <w:t xml:space="preserve">Participation, E. (2025) </w:t>
      </w:r>
      <w:r w:rsidRPr="00510458">
        <w:rPr>
          <w:bCs/>
          <w:i/>
          <w:iCs/>
          <w:sz w:val="24"/>
          <w:szCs w:val="24"/>
        </w:rPr>
        <w:t>Sexual offences act 2003</w:t>
      </w:r>
      <w:r w:rsidRPr="00510458">
        <w:rPr>
          <w:bCs/>
          <w:sz w:val="24"/>
          <w:szCs w:val="24"/>
        </w:rPr>
        <w:t xml:space="preserve">, </w:t>
      </w:r>
      <w:r w:rsidRPr="00510458">
        <w:rPr>
          <w:bCs/>
          <w:i/>
          <w:iCs/>
          <w:sz w:val="24"/>
          <w:szCs w:val="24"/>
        </w:rPr>
        <w:t>Legislation.gov.uk</w:t>
      </w:r>
      <w:r w:rsidRPr="00510458">
        <w:rPr>
          <w:bCs/>
          <w:sz w:val="24"/>
          <w:szCs w:val="24"/>
        </w:rPr>
        <w:t xml:space="preserve">. Available at: https://www.legislation.gov.uk/ukpga/2003/42/section/3 (Accessed: 23 June 2025). </w:t>
      </w:r>
    </w:p>
    <w:p w14:paraId="2093EFE9" w14:textId="77777777" w:rsidR="00872A2A" w:rsidRPr="00686CD2" w:rsidRDefault="00872A2A" w:rsidP="00121DEF">
      <w:pPr>
        <w:keepNext/>
        <w:spacing w:before="240" w:after="60"/>
        <w:ind w:right="237"/>
        <w:rPr>
          <w:bCs/>
          <w:sz w:val="24"/>
          <w:szCs w:val="24"/>
        </w:rPr>
      </w:pPr>
      <w:r w:rsidRPr="00686CD2">
        <w:rPr>
          <w:bCs/>
          <w:i/>
          <w:iCs/>
          <w:sz w:val="24"/>
          <w:szCs w:val="24"/>
        </w:rPr>
        <w:t>Practical support</w:t>
      </w:r>
      <w:r w:rsidRPr="00686CD2">
        <w:rPr>
          <w:bCs/>
          <w:sz w:val="24"/>
          <w:szCs w:val="24"/>
        </w:rPr>
        <w:t xml:space="preserve"> (2023) </w:t>
      </w:r>
      <w:r w:rsidRPr="00686CD2">
        <w:rPr>
          <w:bCs/>
          <w:i/>
          <w:iCs/>
          <w:sz w:val="24"/>
          <w:szCs w:val="24"/>
        </w:rPr>
        <w:t>South Wales Victim Focus</w:t>
      </w:r>
      <w:r w:rsidRPr="00686CD2">
        <w:rPr>
          <w:bCs/>
          <w:sz w:val="24"/>
          <w:szCs w:val="24"/>
        </w:rPr>
        <w:t>. Available at: https://www.southwalesvictimfocus.org.uk/what-we-do/practical-support (Accessed: 21 June 2025). </w:t>
      </w:r>
    </w:p>
    <w:p w14:paraId="666793A9" w14:textId="77777777" w:rsidR="00872A2A" w:rsidRPr="00510458" w:rsidRDefault="00872A2A" w:rsidP="00121DEF">
      <w:pPr>
        <w:keepNext/>
        <w:spacing w:before="240" w:after="60"/>
        <w:ind w:right="237"/>
        <w:rPr>
          <w:bCs/>
          <w:sz w:val="24"/>
          <w:szCs w:val="24"/>
        </w:rPr>
      </w:pPr>
      <w:r w:rsidRPr="00510458">
        <w:rPr>
          <w:bCs/>
          <w:i/>
          <w:iCs/>
          <w:sz w:val="24"/>
          <w:szCs w:val="24"/>
        </w:rPr>
        <w:t>Public protection notice (PPN)</w:t>
      </w:r>
      <w:r w:rsidRPr="00510458">
        <w:rPr>
          <w:bCs/>
          <w:sz w:val="24"/>
          <w:szCs w:val="24"/>
        </w:rPr>
        <w:t xml:space="preserve"> (2023) </w:t>
      </w:r>
      <w:r w:rsidRPr="00510458">
        <w:rPr>
          <w:bCs/>
          <w:i/>
          <w:iCs/>
          <w:sz w:val="24"/>
          <w:szCs w:val="24"/>
        </w:rPr>
        <w:t>His Majesty’s Inspectorate of Constabulary and Fire &amp; Rescue Services</w:t>
      </w:r>
      <w:r w:rsidRPr="00510458">
        <w:rPr>
          <w:bCs/>
          <w:sz w:val="24"/>
          <w:szCs w:val="24"/>
        </w:rPr>
        <w:t xml:space="preserve">. Available at: </w:t>
      </w:r>
      <w:r w:rsidRPr="00510458">
        <w:rPr>
          <w:bCs/>
          <w:sz w:val="24"/>
          <w:szCs w:val="24"/>
        </w:rPr>
        <w:lastRenderedPageBreak/>
        <w:t xml:space="preserve">https://hmicfrs.justiceinspectorates.gov.uk/glossary/public-protection-notice/ (Accessed: 23 June 2025). </w:t>
      </w:r>
    </w:p>
    <w:p w14:paraId="2E98A851" w14:textId="77777777" w:rsidR="00872A2A" w:rsidRPr="00686CD2" w:rsidRDefault="00872A2A" w:rsidP="00686CD2">
      <w:pPr>
        <w:keepNext/>
        <w:spacing w:before="240" w:after="60"/>
        <w:ind w:right="237"/>
        <w:jc w:val="both"/>
        <w:rPr>
          <w:bCs/>
          <w:sz w:val="24"/>
          <w:szCs w:val="24"/>
        </w:rPr>
      </w:pPr>
      <w:r w:rsidRPr="00686CD2">
        <w:rPr>
          <w:bCs/>
          <w:sz w:val="24"/>
          <w:szCs w:val="24"/>
        </w:rPr>
        <w:t xml:space="preserve">Spalek, B. (2017) </w:t>
      </w:r>
      <w:r w:rsidRPr="00686CD2">
        <w:rPr>
          <w:bCs/>
          <w:i/>
          <w:iCs/>
          <w:sz w:val="24"/>
          <w:szCs w:val="24"/>
        </w:rPr>
        <w:t>Crime victims : theory, policy and practice</w:t>
      </w:r>
      <w:r w:rsidRPr="00686CD2">
        <w:rPr>
          <w:bCs/>
          <w:sz w:val="24"/>
          <w:szCs w:val="24"/>
        </w:rPr>
        <w:t>. Second edition. London, England: Palgrave.</w:t>
      </w:r>
    </w:p>
    <w:p w14:paraId="317DF0D0" w14:textId="77777777" w:rsidR="00872A2A" w:rsidRPr="00872A2A" w:rsidRDefault="00872A2A" w:rsidP="00EE6F88">
      <w:pPr>
        <w:keepNext/>
        <w:spacing w:before="240" w:after="60"/>
        <w:ind w:right="237"/>
        <w:jc w:val="both"/>
        <w:rPr>
          <w:bCs/>
          <w:sz w:val="24"/>
          <w:szCs w:val="24"/>
        </w:rPr>
      </w:pPr>
      <w:r w:rsidRPr="00872A2A">
        <w:rPr>
          <w:bCs/>
          <w:sz w:val="24"/>
          <w:szCs w:val="24"/>
        </w:rPr>
        <w:t xml:space="preserve">TERRANOVA, A.M., BOXER, P. and MORRIS, A.S., 2010. Responding to peer victimisation in middle childhood: what is a victim to do? </w:t>
      </w:r>
      <w:r w:rsidRPr="00872A2A">
        <w:rPr>
          <w:bCs/>
          <w:i/>
          <w:iCs/>
          <w:sz w:val="24"/>
          <w:szCs w:val="24"/>
        </w:rPr>
        <w:t xml:space="preserve">Journal of Aggression, Conflict and Peace Research, </w:t>
      </w:r>
      <w:r w:rsidRPr="00872A2A">
        <w:rPr>
          <w:bCs/>
          <w:sz w:val="24"/>
          <w:szCs w:val="24"/>
        </w:rPr>
        <w:t>2(4), pp. 15-24.</w:t>
      </w:r>
    </w:p>
    <w:p w14:paraId="478C16AE" w14:textId="77777777" w:rsidR="00872A2A" w:rsidRPr="00872A2A" w:rsidRDefault="00872A2A" w:rsidP="00363916">
      <w:pPr>
        <w:keepNext/>
        <w:spacing w:before="240" w:after="60"/>
        <w:ind w:right="237"/>
        <w:jc w:val="both"/>
        <w:rPr>
          <w:bCs/>
          <w:sz w:val="24"/>
          <w:szCs w:val="24"/>
        </w:rPr>
      </w:pPr>
      <w:r w:rsidRPr="00872A2A">
        <w:rPr>
          <w:bCs/>
          <w:sz w:val="24"/>
          <w:szCs w:val="24"/>
        </w:rPr>
        <w:t xml:space="preserve">Wagon, T. (2023) </w:t>
      </w:r>
      <w:r w:rsidRPr="00872A2A">
        <w:rPr>
          <w:bCs/>
          <w:i/>
          <w:iCs/>
          <w:sz w:val="24"/>
          <w:szCs w:val="24"/>
        </w:rPr>
        <w:t>Types of arson charges and sentences</w:t>
      </w:r>
      <w:r w:rsidRPr="00872A2A">
        <w:rPr>
          <w:bCs/>
          <w:sz w:val="24"/>
          <w:szCs w:val="24"/>
        </w:rPr>
        <w:t xml:space="preserve">, </w:t>
      </w:r>
      <w:r w:rsidRPr="00872A2A">
        <w:rPr>
          <w:bCs/>
          <w:i/>
          <w:iCs/>
          <w:sz w:val="24"/>
          <w:szCs w:val="24"/>
        </w:rPr>
        <w:t>Wheldon Law</w:t>
      </w:r>
      <w:r w:rsidRPr="00872A2A">
        <w:rPr>
          <w:bCs/>
          <w:sz w:val="24"/>
          <w:szCs w:val="24"/>
        </w:rPr>
        <w:t>. Available at:https://wheldonlaw.co.uk/types-of-arson-charges-and-how-sentences-are-determined-according-to-uk-law/ (Accessed: 02 May 2025).</w:t>
      </w:r>
    </w:p>
    <w:p w14:paraId="0B5E93D3" w14:textId="1D78DD5F" w:rsidR="00872A2A" w:rsidRDefault="00872A2A" w:rsidP="00686CD2">
      <w:pPr>
        <w:keepNext/>
        <w:spacing w:before="240" w:after="60"/>
        <w:ind w:right="237"/>
        <w:jc w:val="both"/>
        <w:rPr>
          <w:bCs/>
          <w:sz w:val="24"/>
          <w:szCs w:val="24"/>
        </w:rPr>
      </w:pPr>
      <w:r w:rsidRPr="00872A2A">
        <w:rPr>
          <w:bCs/>
          <w:sz w:val="24"/>
          <w:szCs w:val="24"/>
        </w:rPr>
        <w:t xml:space="preserve">WIDANARALALAGE, B.K., MURPHY, A.D. and LOUGHLIN, C., 2024. Support or justice: a triangulated multi-focal view of sexual assault victim support in a UK sexual assault referral centre (SARC). </w:t>
      </w:r>
      <w:r w:rsidRPr="00872A2A">
        <w:rPr>
          <w:bCs/>
          <w:i/>
          <w:iCs/>
          <w:sz w:val="24"/>
          <w:szCs w:val="24"/>
        </w:rPr>
        <w:t xml:space="preserve">International Journal of Mental Health Systems, </w:t>
      </w:r>
      <w:r w:rsidRPr="00872A2A">
        <w:rPr>
          <w:bCs/>
          <w:sz w:val="24"/>
          <w:szCs w:val="24"/>
        </w:rPr>
        <w:t>18, pp. 1-11.</w:t>
      </w:r>
    </w:p>
    <w:p w14:paraId="27A8BFAF" w14:textId="77777777" w:rsidR="00872A2A" w:rsidRPr="00D248DD" w:rsidRDefault="00872A2A" w:rsidP="00872A2A">
      <w:pPr>
        <w:keepNext/>
        <w:spacing w:before="240" w:after="60"/>
        <w:ind w:right="237"/>
        <w:jc w:val="both"/>
        <w:rPr>
          <w:bCs/>
          <w:sz w:val="24"/>
          <w:szCs w:val="24"/>
        </w:rPr>
      </w:pPr>
      <w:r w:rsidRPr="00D248DD">
        <w:rPr>
          <w:bCs/>
          <w:i/>
          <w:iCs/>
          <w:sz w:val="24"/>
          <w:szCs w:val="24"/>
        </w:rPr>
        <w:t>Working with victims and witnesses</w:t>
      </w:r>
      <w:r>
        <w:rPr>
          <w:bCs/>
          <w:i/>
          <w:iCs/>
          <w:sz w:val="24"/>
          <w:szCs w:val="24"/>
        </w:rPr>
        <w:t xml:space="preserve"> </w:t>
      </w:r>
      <w:r w:rsidRPr="00D248DD">
        <w:rPr>
          <w:bCs/>
          <w:sz w:val="24"/>
          <w:szCs w:val="24"/>
        </w:rPr>
        <w:t>(</w:t>
      </w:r>
      <w:r w:rsidRPr="00872A2A">
        <w:rPr>
          <w:bCs/>
          <w:sz w:val="24"/>
          <w:szCs w:val="24"/>
        </w:rPr>
        <w:t>2023</w:t>
      </w:r>
      <w:r w:rsidRPr="00D248DD">
        <w:rPr>
          <w:bCs/>
          <w:sz w:val="24"/>
          <w:szCs w:val="24"/>
        </w:rPr>
        <w:t xml:space="preserve">) </w:t>
      </w:r>
      <w:r w:rsidRPr="00D248DD">
        <w:rPr>
          <w:bCs/>
          <w:i/>
          <w:iCs/>
          <w:sz w:val="24"/>
          <w:szCs w:val="24"/>
        </w:rPr>
        <w:t xml:space="preserve"> | college of policing</w:t>
      </w:r>
      <w:r w:rsidRPr="00D248DD">
        <w:rPr>
          <w:bCs/>
          <w:sz w:val="24"/>
          <w:szCs w:val="24"/>
        </w:rPr>
        <w:t xml:space="preserve">. Available at: https://www.college.police.uk/app/investigation/working-victims-and-witnesses (Accessed: 23 June 2025). </w:t>
      </w:r>
    </w:p>
    <w:p w14:paraId="7D4DAB12" w14:textId="77777777" w:rsidR="00872A2A" w:rsidRPr="00872A2A" w:rsidRDefault="00872A2A" w:rsidP="00686CD2">
      <w:pPr>
        <w:keepNext/>
        <w:spacing w:before="240" w:after="60"/>
        <w:ind w:right="237"/>
        <w:jc w:val="both"/>
        <w:rPr>
          <w:bCs/>
          <w:sz w:val="24"/>
          <w:szCs w:val="24"/>
        </w:rPr>
      </w:pPr>
    </w:p>
    <w:sectPr w:rsidR="00872A2A" w:rsidRPr="00872A2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F24D9F" w14:textId="77777777" w:rsidR="00523118" w:rsidRDefault="00523118">
      <w:r>
        <w:separator/>
      </w:r>
    </w:p>
  </w:endnote>
  <w:endnote w:type="continuationSeparator" w:id="0">
    <w:p w14:paraId="5F9AB854" w14:textId="77777777" w:rsidR="00523118" w:rsidRDefault="005231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7307F8" w14:textId="77777777" w:rsidR="00523118" w:rsidRDefault="00523118">
      <w:r>
        <w:separator/>
      </w:r>
    </w:p>
  </w:footnote>
  <w:footnote w:type="continuationSeparator" w:id="0">
    <w:p w14:paraId="197A6D52" w14:textId="77777777" w:rsidR="00523118" w:rsidRDefault="005231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1"/>
  </w:num>
  <w:num w:numId="3" w16cid:durableId="1573000687">
    <w:abstractNumId w:val="3"/>
  </w:num>
  <w:num w:numId="4" w16cid:durableId="66197777">
    <w:abstractNumId w:val="2"/>
  </w:num>
  <w:num w:numId="5" w16cid:durableId="54592622">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6BE"/>
    <w:rsid w:val="000024AB"/>
    <w:rsid w:val="00003990"/>
    <w:rsid w:val="000045B8"/>
    <w:rsid w:val="000071D0"/>
    <w:rsid w:val="00020EEC"/>
    <w:rsid w:val="00025650"/>
    <w:rsid w:val="00026E78"/>
    <w:rsid w:val="00026FAB"/>
    <w:rsid w:val="00027B1F"/>
    <w:rsid w:val="0003088B"/>
    <w:rsid w:val="000325D9"/>
    <w:rsid w:val="000372B2"/>
    <w:rsid w:val="0004079F"/>
    <w:rsid w:val="00043C17"/>
    <w:rsid w:val="00045AA2"/>
    <w:rsid w:val="00045B87"/>
    <w:rsid w:val="00045C07"/>
    <w:rsid w:val="000535F5"/>
    <w:rsid w:val="000558BA"/>
    <w:rsid w:val="00055D43"/>
    <w:rsid w:val="00056FAC"/>
    <w:rsid w:val="00057751"/>
    <w:rsid w:val="00060AA1"/>
    <w:rsid w:val="00062E39"/>
    <w:rsid w:val="0006580E"/>
    <w:rsid w:val="000749A3"/>
    <w:rsid w:val="00076893"/>
    <w:rsid w:val="00076D9D"/>
    <w:rsid w:val="00077790"/>
    <w:rsid w:val="00080E58"/>
    <w:rsid w:val="00083D99"/>
    <w:rsid w:val="00083EA8"/>
    <w:rsid w:val="00084EA6"/>
    <w:rsid w:val="00085699"/>
    <w:rsid w:val="00085969"/>
    <w:rsid w:val="00087891"/>
    <w:rsid w:val="00091F52"/>
    <w:rsid w:val="00092970"/>
    <w:rsid w:val="00092BC7"/>
    <w:rsid w:val="00093720"/>
    <w:rsid w:val="000938E6"/>
    <w:rsid w:val="00093B3C"/>
    <w:rsid w:val="0009488C"/>
    <w:rsid w:val="00095C1B"/>
    <w:rsid w:val="00096DEA"/>
    <w:rsid w:val="0009784E"/>
    <w:rsid w:val="000A3B39"/>
    <w:rsid w:val="000A4240"/>
    <w:rsid w:val="000A469A"/>
    <w:rsid w:val="000A6245"/>
    <w:rsid w:val="000A6A9C"/>
    <w:rsid w:val="000A7EBA"/>
    <w:rsid w:val="000B1E96"/>
    <w:rsid w:val="000B44E8"/>
    <w:rsid w:val="000C378F"/>
    <w:rsid w:val="000C5BC3"/>
    <w:rsid w:val="000C6892"/>
    <w:rsid w:val="000C6FFE"/>
    <w:rsid w:val="000D0BB6"/>
    <w:rsid w:val="000D793E"/>
    <w:rsid w:val="000E237B"/>
    <w:rsid w:val="000E26B0"/>
    <w:rsid w:val="000E4C48"/>
    <w:rsid w:val="000E7BAD"/>
    <w:rsid w:val="000F0421"/>
    <w:rsid w:val="000F0482"/>
    <w:rsid w:val="000F1599"/>
    <w:rsid w:val="000F1769"/>
    <w:rsid w:val="000F4648"/>
    <w:rsid w:val="000F6196"/>
    <w:rsid w:val="000F7ECD"/>
    <w:rsid w:val="00102E64"/>
    <w:rsid w:val="0010312C"/>
    <w:rsid w:val="00104657"/>
    <w:rsid w:val="0010580D"/>
    <w:rsid w:val="0010595D"/>
    <w:rsid w:val="00105F10"/>
    <w:rsid w:val="00106DC7"/>
    <w:rsid w:val="00112391"/>
    <w:rsid w:val="00114F52"/>
    <w:rsid w:val="0012135C"/>
    <w:rsid w:val="00121DEF"/>
    <w:rsid w:val="00122576"/>
    <w:rsid w:val="00124059"/>
    <w:rsid w:val="00130E83"/>
    <w:rsid w:val="001347F8"/>
    <w:rsid w:val="00137BB5"/>
    <w:rsid w:val="00137E05"/>
    <w:rsid w:val="00137F33"/>
    <w:rsid w:val="001447F6"/>
    <w:rsid w:val="00147DE3"/>
    <w:rsid w:val="00150794"/>
    <w:rsid w:val="001608C4"/>
    <w:rsid w:val="00164BC9"/>
    <w:rsid w:val="0016576F"/>
    <w:rsid w:val="0017006F"/>
    <w:rsid w:val="00170B1E"/>
    <w:rsid w:val="00171418"/>
    <w:rsid w:val="0017262B"/>
    <w:rsid w:val="0018200C"/>
    <w:rsid w:val="00183621"/>
    <w:rsid w:val="00190913"/>
    <w:rsid w:val="001961CF"/>
    <w:rsid w:val="001A0451"/>
    <w:rsid w:val="001A1B1F"/>
    <w:rsid w:val="001A59BB"/>
    <w:rsid w:val="001A6A51"/>
    <w:rsid w:val="001A79C4"/>
    <w:rsid w:val="001B13F9"/>
    <w:rsid w:val="001B2F44"/>
    <w:rsid w:val="001B331A"/>
    <w:rsid w:val="001B3AC3"/>
    <w:rsid w:val="001B5344"/>
    <w:rsid w:val="001C0E74"/>
    <w:rsid w:val="001C4E2B"/>
    <w:rsid w:val="001C5A9C"/>
    <w:rsid w:val="001C6CEC"/>
    <w:rsid w:val="001D229F"/>
    <w:rsid w:val="001D2DD9"/>
    <w:rsid w:val="001D6162"/>
    <w:rsid w:val="001D6D76"/>
    <w:rsid w:val="001E46D6"/>
    <w:rsid w:val="001E6FAD"/>
    <w:rsid w:val="001E7592"/>
    <w:rsid w:val="001F1975"/>
    <w:rsid w:val="001F3878"/>
    <w:rsid w:val="001F4552"/>
    <w:rsid w:val="001F736B"/>
    <w:rsid w:val="002019EB"/>
    <w:rsid w:val="002030F2"/>
    <w:rsid w:val="00205028"/>
    <w:rsid w:val="00205051"/>
    <w:rsid w:val="00211695"/>
    <w:rsid w:val="00211F65"/>
    <w:rsid w:val="00213A97"/>
    <w:rsid w:val="0022001B"/>
    <w:rsid w:val="002208E4"/>
    <w:rsid w:val="00220D06"/>
    <w:rsid w:val="002219BA"/>
    <w:rsid w:val="002246A0"/>
    <w:rsid w:val="00224AF9"/>
    <w:rsid w:val="002260F6"/>
    <w:rsid w:val="00230439"/>
    <w:rsid w:val="002325C8"/>
    <w:rsid w:val="00233356"/>
    <w:rsid w:val="0023499E"/>
    <w:rsid w:val="00235176"/>
    <w:rsid w:val="00236061"/>
    <w:rsid w:val="0024100E"/>
    <w:rsid w:val="00241524"/>
    <w:rsid w:val="00241C1B"/>
    <w:rsid w:val="002423B2"/>
    <w:rsid w:val="0024288B"/>
    <w:rsid w:val="00250098"/>
    <w:rsid w:val="00252E80"/>
    <w:rsid w:val="00255D8E"/>
    <w:rsid w:val="002657E9"/>
    <w:rsid w:val="0026665E"/>
    <w:rsid w:val="00270EEB"/>
    <w:rsid w:val="00270EFB"/>
    <w:rsid w:val="0027147E"/>
    <w:rsid w:val="00274DE8"/>
    <w:rsid w:val="0027543E"/>
    <w:rsid w:val="002761F4"/>
    <w:rsid w:val="002775E1"/>
    <w:rsid w:val="00277979"/>
    <w:rsid w:val="002808EB"/>
    <w:rsid w:val="0028095D"/>
    <w:rsid w:val="0028137A"/>
    <w:rsid w:val="00281CA4"/>
    <w:rsid w:val="00282EBC"/>
    <w:rsid w:val="00291ADD"/>
    <w:rsid w:val="00294868"/>
    <w:rsid w:val="00295CA1"/>
    <w:rsid w:val="00297CA4"/>
    <w:rsid w:val="002A11F9"/>
    <w:rsid w:val="002A291A"/>
    <w:rsid w:val="002A5604"/>
    <w:rsid w:val="002A6917"/>
    <w:rsid w:val="002A6A48"/>
    <w:rsid w:val="002B1701"/>
    <w:rsid w:val="002B2399"/>
    <w:rsid w:val="002B23C3"/>
    <w:rsid w:val="002B2834"/>
    <w:rsid w:val="002B443A"/>
    <w:rsid w:val="002B5B35"/>
    <w:rsid w:val="002C256A"/>
    <w:rsid w:val="002C496D"/>
    <w:rsid w:val="002D05EB"/>
    <w:rsid w:val="002D25E7"/>
    <w:rsid w:val="002D2F29"/>
    <w:rsid w:val="002D2FD3"/>
    <w:rsid w:val="002D5D45"/>
    <w:rsid w:val="002D776C"/>
    <w:rsid w:val="002E0260"/>
    <w:rsid w:val="002E7017"/>
    <w:rsid w:val="002F3297"/>
    <w:rsid w:val="002F4D49"/>
    <w:rsid w:val="002F4F6E"/>
    <w:rsid w:val="002F5340"/>
    <w:rsid w:val="003015C3"/>
    <w:rsid w:val="00306819"/>
    <w:rsid w:val="0030698D"/>
    <w:rsid w:val="00307A59"/>
    <w:rsid w:val="003116F8"/>
    <w:rsid w:val="0031350A"/>
    <w:rsid w:val="00313D80"/>
    <w:rsid w:val="00316815"/>
    <w:rsid w:val="003168CA"/>
    <w:rsid w:val="00316F2E"/>
    <w:rsid w:val="00321255"/>
    <w:rsid w:val="0032230D"/>
    <w:rsid w:val="00322A0B"/>
    <w:rsid w:val="00323219"/>
    <w:rsid w:val="00331ABC"/>
    <w:rsid w:val="00331AF9"/>
    <w:rsid w:val="00332F54"/>
    <w:rsid w:val="00333548"/>
    <w:rsid w:val="00335FC5"/>
    <w:rsid w:val="00340E9A"/>
    <w:rsid w:val="0035096A"/>
    <w:rsid w:val="003516C0"/>
    <w:rsid w:val="00352E59"/>
    <w:rsid w:val="00353331"/>
    <w:rsid w:val="0035362E"/>
    <w:rsid w:val="00354DBE"/>
    <w:rsid w:val="00355210"/>
    <w:rsid w:val="003555D5"/>
    <w:rsid w:val="00363916"/>
    <w:rsid w:val="00363E8C"/>
    <w:rsid w:val="003654B7"/>
    <w:rsid w:val="00365A3E"/>
    <w:rsid w:val="00365DF9"/>
    <w:rsid w:val="0036668D"/>
    <w:rsid w:val="00366F76"/>
    <w:rsid w:val="0037168B"/>
    <w:rsid w:val="00372DB4"/>
    <w:rsid w:val="0037322A"/>
    <w:rsid w:val="0037490C"/>
    <w:rsid w:val="00375AF5"/>
    <w:rsid w:val="003760C8"/>
    <w:rsid w:val="003761BD"/>
    <w:rsid w:val="003769F6"/>
    <w:rsid w:val="003850CE"/>
    <w:rsid w:val="00385414"/>
    <w:rsid w:val="00390074"/>
    <w:rsid w:val="00394EC2"/>
    <w:rsid w:val="0039762B"/>
    <w:rsid w:val="00397BEF"/>
    <w:rsid w:val="003A0C37"/>
    <w:rsid w:val="003A10EF"/>
    <w:rsid w:val="003A1B6B"/>
    <w:rsid w:val="003A2F82"/>
    <w:rsid w:val="003A46C0"/>
    <w:rsid w:val="003A541A"/>
    <w:rsid w:val="003A600E"/>
    <w:rsid w:val="003A6513"/>
    <w:rsid w:val="003A7022"/>
    <w:rsid w:val="003B0525"/>
    <w:rsid w:val="003B16C7"/>
    <w:rsid w:val="003B4C7B"/>
    <w:rsid w:val="003B7978"/>
    <w:rsid w:val="003C19F1"/>
    <w:rsid w:val="003C244C"/>
    <w:rsid w:val="003C2A67"/>
    <w:rsid w:val="003C4186"/>
    <w:rsid w:val="003C458C"/>
    <w:rsid w:val="003C6185"/>
    <w:rsid w:val="003C6FC0"/>
    <w:rsid w:val="003D0D2D"/>
    <w:rsid w:val="003D4710"/>
    <w:rsid w:val="003D76B1"/>
    <w:rsid w:val="003E16D7"/>
    <w:rsid w:val="003E197E"/>
    <w:rsid w:val="003E7BCD"/>
    <w:rsid w:val="003F5234"/>
    <w:rsid w:val="004046F0"/>
    <w:rsid w:val="0040668F"/>
    <w:rsid w:val="004067AC"/>
    <w:rsid w:val="00412677"/>
    <w:rsid w:val="00417925"/>
    <w:rsid w:val="004227D6"/>
    <w:rsid w:val="004348AE"/>
    <w:rsid w:val="00435E9A"/>
    <w:rsid w:val="004376C0"/>
    <w:rsid w:val="0044115F"/>
    <w:rsid w:val="0044223A"/>
    <w:rsid w:val="00444DE2"/>
    <w:rsid w:val="00446792"/>
    <w:rsid w:val="00446F80"/>
    <w:rsid w:val="004505AB"/>
    <w:rsid w:val="00450C83"/>
    <w:rsid w:val="00451851"/>
    <w:rsid w:val="00453343"/>
    <w:rsid w:val="004607F2"/>
    <w:rsid w:val="004608B9"/>
    <w:rsid w:val="00460ADB"/>
    <w:rsid w:val="00465947"/>
    <w:rsid w:val="004671BB"/>
    <w:rsid w:val="004672C1"/>
    <w:rsid w:val="004701A5"/>
    <w:rsid w:val="00470BB1"/>
    <w:rsid w:val="004718F7"/>
    <w:rsid w:val="00473153"/>
    <w:rsid w:val="004743AF"/>
    <w:rsid w:val="00480DD3"/>
    <w:rsid w:val="00481CB9"/>
    <w:rsid w:val="00482C17"/>
    <w:rsid w:val="00485561"/>
    <w:rsid w:val="004911B4"/>
    <w:rsid w:val="0049196A"/>
    <w:rsid w:val="004923DA"/>
    <w:rsid w:val="00493434"/>
    <w:rsid w:val="004962F9"/>
    <w:rsid w:val="004968E2"/>
    <w:rsid w:val="004A07F1"/>
    <w:rsid w:val="004A14C4"/>
    <w:rsid w:val="004A2A49"/>
    <w:rsid w:val="004A5DF5"/>
    <w:rsid w:val="004B53F8"/>
    <w:rsid w:val="004B56DE"/>
    <w:rsid w:val="004B600B"/>
    <w:rsid w:val="004B6822"/>
    <w:rsid w:val="004B69F6"/>
    <w:rsid w:val="004C297F"/>
    <w:rsid w:val="004C2D3A"/>
    <w:rsid w:val="004C3C2F"/>
    <w:rsid w:val="004D03C4"/>
    <w:rsid w:val="004D0BF1"/>
    <w:rsid w:val="004D24D2"/>
    <w:rsid w:val="004D35A4"/>
    <w:rsid w:val="004D445F"/>
    <w:rsid w:val="004D546D"/>
    <w:rsid w:val="004D57C8"/>
    <w:rsid w:val="004E087B"/>
    <w:rsid w:val="004E30AE"/>
    <w:rsid w:val="004E44A4"/>
    <w:rsid w:val="004E7B8B"/>
    <w:rsid w:val="004E7BDD"/>
    <w:rsid w:val="004F1E21"/>
    <w:rsid w:val="004F740D"/>
    <w:rsid w:val="004F7B8F"/>
    <w:rsid w:val="00500748"/>
    <w:rsid w:val="005011D6"/>
    <w:rsid w:val="0050167A"/>
    <w:rsid w:val="00501A34"/>
    <w:rsid w:val="00503605"/>
    <w:rsid w:val="005042F1"/>
    <w:rsid w:val="005047DE"/>
    <w:rsid w:val="00510458"/>
    <w:rsid w:val="00510D6A"/>
    <w:rsid w:val="0051266A"/>
    <w:rsid w:val="00513C7D"/>
    <w:rsid w:val="005169D1"/>
    <w:rsid w:val="00521123"/>
    <w:rsid w:val="00521221"/>
    <w:rsid w:val="00523118"/>
    <w:rsid w:val="005235D8"/>
    <w:rsid w:val="005256CC"/>
    <w:rsid w:val="00526A05"/>
    <w:rsid w:val="00533222"/>
    <w:rsid w:val="00536FA9"/>
    <w:rsid w:val="0054070B"/>
    <w:rsid w:val="005414F4"/>
    <w:rsid w:val="00543D89"/>
    <w:rsid w:val="00544CAE"/>
    <w:rsid w:val="00546187"/>
    <w:rsid w:val="005463F1"/>
    <w:rsid w:val="00557D77"/>
    <w:rsid w:val="00562EAA"/>
    <w:rsid w:val="00563B58"/>
    <w:rsid w:val="005640C4"/>
    <w:rsid w:val="00564C53"/>
    <w:rsid w:val="0056684C"/>
    <w:rsid w:val="00567467"/>
    <w:rsid w:val="00571C4E"/>
    <w:rsid w:val="00574A0C"/>
    <w:rsid w:val="00574F8E"/>
    <w:rsid w:val="00576E4C"/>
    <w:rsid w:val="0057780F"/>
    <w:rsid w:val="00580EC9"/>
    <w:rsid w:val="00581BA9"/>
    <w:rsid w:val="00581E0A"/>
    <w:rsid w:val="00581E84"/>
    <w:rsid w:val="00582870"/>
    <w:rsid w:val="005852AE"/>
    <w:rsid w:val="00586D89"/>
    <w:rsid w:val="005916B8"/>
    <w:rsid w:val="00593D00"/>
    <w:rsid w:val="005A1B4C"/>
    <w:rsid w:val="005A1BA3"/>
    <w:rsid w:val="005A545C"/>
    <w:rsid w:val="005B1F98"/>
    <w:rsid w:val="005B5D05"/>
    <w:rsid w:val="005B75EF"/>
    <w:rsid w:val="005C1567"/>
    <w:rsid w:val="005C6CE5"/>
    <w:rsid w:val="005C76DE"/>
    <w:rsid w:val="005C7DB2"/>
    <w:rsid w:val="005D3312"/>
    <w:rsid w:val="005D3917"/>
    <w:rsid w:val="005D3F07"/>
    <w:rsid w:val="005D583E"/>
    <w:rsid w:val="005E13EA"/>
    <w:rsid w:val="005E508B"/>
    <w:rsid w:val="005E53BD"/>
    <w:rsid w:val="005F644E"/>
    <w:rsid w:val="00606E27"/>
    <w:rsid w:val="006108C9"/>
    <w:rsid w:val="00611BCC"/>
    <w:rsid w:val="00614225"/>
    <w:rsid w:val="00615C7E"/>
    <w:rsid w:val="00620C79"/>
    <w:rsid w:val="0062158D"/>
    <w:rsid w:val="00623E8C"/>
    <w:rsid w:val="00627A92"/>
    <w:rsid w:val="00630F39"/>
    <w:rsid w:val="00632008"/>
    <w:rsid w:val="0063219D"/>
    <w:rsid w:val="006326D1"/>
    <w:rsid w:val="00632E0A"/>
    <w:rsid w:val="00633165"/>
    <w:rsid w:val="00636AC8"/>
    <w:rsid w:val="00636B6C"/>
    <w:rsid w:val="0064108E"/>
    <w:rsid w:val="00642B33"/>
    <w:rsid w:val="006447DE"/>
    <w:rsid w:val="006469DE"/>
    <w:rsid w:val="0065276E"/>
    <w:rsid w:val="00652E22"/>
    <w:rsid w:val="00654329"/>
    <w:rsid w:val="00654CEC"/>
    <w:rsid w:val="00654E05"/>
    <w:rsid w:val="00655507"/>
    <w:rsid w:val="006577EB"/>
    <w:rsid w:val="00665DC0"/>
    <w:rsid w:val="00667CF3"/>
    <w:rsid w:val="006712A7"/>
    <w:rsid w:val="006731CB"/>
    <w:rsid w:val="006733CC"/>
    <w:rsid w:val="00674FC2"/>
    <w:rsid w:val="00675C0B"/>
    <w:rsid w:val="00677E42"/>
    <w:rsid w:val="0068017E"/>
    <w:rsid w:val="00682334"/>
    <w:rsid w:val="00682466"/>
    <w:rsid w:val="00682C2A"/>
    <w:rsid w:val="00684B16"/>
    <w:rsid w:val="00686CD2"/>
    <w:rsid w:val="00694C00"/>
    <w:rsid w:val="00696966"/>
    <w:rsid w:val="00696F65"/>
    <w:rsid w:val="006A7A6D"/>
    <w:rsid w:val="006B2215"/>
    <w:rsid w:val="006B29E7"/>
    <w:rsid w:val="006B5D33"/>
    <w:rsid w:val="006B5E67"/>
    <w:rsid w:val="006C09EA"/>
    <w:rsid w:val="006C1D62"/>
    <w:rsid w:val="006C2EB5"/>
    <w:rsid w:val="006C3F19"/>
    <w:rsid w:val="006D18A3"/>
    <w:rsid w:val="006D5970"/>
    <w:rsid w:val="006E2F47"/>
    <w:rsid w:val="006E481E"/>
    <w:rsid w:val="006E4C35"/>
    <w:rsid w:val="006E795F"/>
    <w:rsid w:val="00700249"/>
    <w:rsid w:val="0070604C"/>
    <w:rsid w:val="007069CD"/>
    <w:rsid w:val="00710D69"/>
    <w:rsid w:val="007110E6"/>
    <w:rsid w:val="00711A70"/>
    <w:rsid w:val="00712E6F"/>
    <w:rsid w:val="00712E90"/>
    <w:rsid w:val="00713B7E"/>
    <w:rsid w:val="0071499F"/>
    <w:rsid w:val="00717F0A"/>
    <w:rsid w:val="007203DA"/>
    <w:rsid w:val="007204AE"/>
    <w:rsid w:val="00721BEF"/>
    <w:rsid w:val="0072678F"/>
    <w:rsid w:val="00727C4C"/>
    <w:rsid w:val="007305F8"/>
    <w:rsid w:val="007328B4"/>
    <w:rsid w:val="00734809"/>
    <w:rsid w:val="0073644B"/>
    <w:rsid w:val="00736E70"/>
    <w:rsid w:val="007406E1"/>
    <w:rsid w:val="0074327F"/>
    <w:rsid w:val="00743E40"/>
    <w:rsid w:val="007477B8"/>
    <w:rsid w:val="00751263"/>
    <w:rsid w:val="00751CD8"/>
    <w:rsid w:val="007558D2"/>
    <w:rsid w:val="00756425"/>
    <w:rsid w:val="0075704F"/>
    <w:rsid w:val="00763B2D"/>
    <w:rsid w:val="00765A79"/>
    <w:rsid w:val="00766163"/>
    <w:rsid w:val="00772924"/>
    <w:rsid w:val="00773975"/>
    <w:rsid w:val="007741B3"/>
    <w:rsid w:val="007808E2"/>
    <w:rsid w:val="00780FE5"/>
    <w:rsid w:val="007811B9"/>
    <w:rsid w:val="007828B3"/>
    <w:rsid w:val="00784EC4"/>
    <w:rsid w:val="007872F2"/>
    <w:rsid w:val="007874BC"/>
    <w:rsid w:val="007908E0"/>
    <w:rsid w:val="00792FC4"/>
    <w:rsid w:val="00793EB3"/>
    <w:rsid w:val="00794205"/>
    <w:rsid w:val="00797012"/>
    <w:rsid w:val="007A1F6A"/>
    <w:rsid w:val="007B0DE3"/>
    <w:rsid w:val="007B491F"/>
    <w:rsid w:val="007B4F78"/>
    <w:rsid w:val="007B5CB2"/>
    <w:rsid w:val="007B7191"/>
    <w:rsid w:val="007C1634"/>
    <w:rsid w:val="007C1D94"/>
    <w:rsid w:val="007C2879"/>
    <w:rsid w:val="007C6A87"/>
    <w:rsid w:val="007C705D"/>
    <w:rsid w:val="007D0A07"/>
    <w:rsid w:val="007D0C96"/>
    <w:rsid w:val="007D133D"/>
    <w:rsid w:val="007D24A3"/>
    <w:rsid w:val="007D3EB4"/>
    <w:rsid w:val="007D3F16"/>
    <w:rsid w:val="007D617D"/>
    <w:rsid w:val="007D6826"/>
    <w:rsid w:val="007D78CC"/>
    <w:rsid w:val="007D7F46"/>
    <w:rsid w:val="007E3C2C"/>
    <w:rsid w:val="007E48E7"/>
    <w:rsid w:val="007E7E2E"/>
    <w:rsid w:val="007F029E"/>
    <w:rsid w:val="007F3F7E"/>
    <w:rsid w:val="007F5497"/>
    <w:rsid w:val="00804CB5"/>
    <w:rsid w:val="0080576E"/>
    <w:rsid w:val="0080647A"/>
    <w:rsid w:val="008102BD"/>
    <w:rsid w:val="00813CEC"/>
    <w:rsid w:val="0081534C"/>
    <w:rsid w:val="008171E4"/>
    <w:rsid w:val="008208EA"/>
    <w:rsid w:val="00824E67"/>
    <w:rsid w:val="00825A64"/>
    <w:rsid w:val="00826F48"/>
    <w:rsid w:val="008308AE"/>
    <w:rsid w:val="0083166E"/>
    <w:rsid w:val="00831DC3"/>
    <w:rsid w:val="008322C7"/>
    <w:rsid w:val="00834C45"/>
    <w:rsid w:val="00834F1D"/>
    <w:rsid w:val="00835E1A"/>
    <w:rsid w:val="00836FEC"/>
    <w:rsid w:val="00841F9D"/>
    <w:rsid w:val="008420E1"/>
    <w:rsid w:val="00843D58"/>
    <w:rsid w:val="00843EBA"/>
    <w:rsid w:val="00844D98"/>
    <w:rsid w:val="00844DFC"/>
    <w:rsid w:val="00846D84"/>
    <w:rsid w:val="0085230E"/>
    <w:rsid w:val="0085355E"/>
    <w:rsid w:val="008550A1"/>
    <w:rsid w:val="00855D06"/>
    <w:rsid w:val="00861035"/>
    <w:rsid w:val="00861038"/>
    <w:rsid w:val="00865008"/>
    <w:rsid w:val="00866B50"/>
    <w:rsid w:val="008708F1"/>
    <w:rsid w:val="00871F08"/>
    <w:rsid w:val="00872A2A"/>
    <w:rsid w:val="00875AE0"/>
    <w:rsid w:val="00880539"/>
    <w:rsid w:val="00882EC8"/>
    <w:rsid w:val="00884CCF"/>
    <w:rsid w:val="008859E8"/>
    <w:rsid w:val="0088737B"/>
    <w:rsid w:val="00892716"/>
    <w:rsid w:val="00893067"/>
    <w:rsid w:val="008933DE"/>
    <w:rsid w:val="00893521"/>
    <w:rsid w:val="00895024"/>
    <w:rsid w:val="00895FCE"/>
    <w:rsid w:val="00897F3E"/>
    <w:rsid w:val="008A086B"/>
    <w:rsid w:val="008A1BA8"/>
    <w:rsid w:val="008A21B4"/>
    <w:rsid w:val="008A3FA0"/>
    <w:rsid w:val="008A4576"/>
    <w:rsid w:val="008B07DE"/>
    <w:rsid w:val="008B08CF"/>
    <w:rsid w:val="008B28E7"/>
    <w:rsid w:val="008B7B96"/>
    <w:rsid w:val="008C00EC"/>
    <w:rsid w:val="008C0DF8"/>
    <w:rsid w:val="008C14C7"/>
    <w:rsid w:val="008C2FFB"/>
    <w:rsid w:val="008C6EEA"/>
    <w:rsid w:val="008D5813"/>
    <w:rsid w:val="008D634E"/>
    <w:rsid w:val="008D778A"/>
    <w:rsid w:val="008F22BD"/>
    <w:rsid w:val="0090027E"/>
    <w:rsid w:val="00900511"/>
    <w:rsid w:val="009024A4"/>
    <w:rsid w:val="00906DFB"/>
    <w:rsid w:val="009079BD"/>
    <w:rsid w:val="009104E4"/>
    <w:rsid w:val="00912BD9"/>
    <w:rsid w:val="00916CFB"/>
    <w:rsid w:val="0092069E"/>
    <w:rsid w:val="00920E5B"/>
    <w:rsid w:val="009249F8"/>
    <w:rsid w:val="00924C85"/>
    <w:rsid w:val="00926436"/>
    <w:rsid w:val="0093018C"/>
    <w:rsid w:val="00930A9B"/>
    <w:rsid w:val="00932CCA"/>
    <w:rsid w:val="009370AE"/>
    <w:rsid w:val="009544C0"/>
    <w:rsid w:val="00954FA4"/>
    <w:rsid w:val="0095695A"/>
    <w:rsid w:val="00956AE9"/>
    <w:rsid w:val="009620F8"/>
    <w:rsid w:val="00964CC6"/>
    <w:rsid w:val="009650EF"/>
    <w:rsid w:val="0096744F"/>
    <w:rsid w:val="00967512"/>
    <w:rsid w:val="009706DC"/>
    <w:rsid w:val="00974321"/>
    <w:rsid w:val="009801FF"/>
    <w:rsid w:val="009910F2"/>
    <w:rsid w:val="00991FDA"/>
    <w:rsid w:val="009927A1"/>
    <w:rsid w:val="00996810"/>
    <w:rsid w:val="0099774D"/>
    <w:rsid w:val="009A2EAD"/>
    <w:rsid w:val="009A310E"/>
    <w:rsid w:val="009A50E7"/>
    <w:rsid w:val="009A5489"/>
    <w:rsid w:val="009A5F3B"/>
    <w:rsid w:val="009A6D50"/>
    <w:rsid w:val="009B04A3"/>
    <w:rsid w:val="009B0B61"/>
    <w:rsid w:val="009B28C0"/>
    <w:rsid w:val="009B395A"/>
    <w:rsid w:val="009B3C52"/>
    <w:rsid w:val="009B46C9"/>
    <w:rsid w:val="009B65B3"/>
    <w:rsid w:val="009B689C"/>
    <w:rsid w:val="009B7136"/>
    <w:rsid w:val="009B7806"/>
    <w:rsid w:val="009C352A"/>
    <w:rsid w:val="009C3AC2"/>
    <w:rsid w:val="009D02E8"/>
    <w:rsid w:val="009D12CA"/>
    <w:rsid w:val="009D4365"/>
    <w:rsid w:val="009D4E3B"/>
    <w:rsid w:val="009D7BC9"/>
    <w:rsid w:val="009E0BA7"/>
    <w:rsid w:val="009E0C5A"/>
    <w:rsid w:val="009E1982"/>
    <w:rsid w:val="009E4A67"/>
    <w:rsid w:val="009E4D2C"/>
    <w:rsid w:val="009E6369"/>
    <w:rsid w:val="009E6CF4"/>
    <w:rsid w:val="009F0978"/>
    <w:rsid w:val="009F3AEC"/>
    <w:rsid w:val="009F65CF"/>
    <w:rsid w:val="00A00081"/>
    <w:rsid w:val="00A015F7"/>
    <w:rsid w:val="00A02B66"/>
    <w:rsid w:val="00A10D56"/>
    <w:rsid w:val="00A12AAE"/>
    <w:rsid w:val="00A159C7"/>
    <w:rsid w:val="00A16DD1"/>
    <w:rsid w:val="00A170F5"/>
    <w:rsid w:val="00A204BB"/>
    <w:rsid w:val="00A221AB"/>
    <w:rsid w:val="00A22441"/>
    <w:rsid w:val="00A23F3B"/>
    <w:rsid w:val="00A24406"/>
    <w:rsid w:val="00A25142"/>
    <w:rsid w:val="00A25F64"/>
    <w:rsid w:val="00A27CC2"/>
    <w:rsid w:val="00A27DCB"/>
    <w:rsid w:val="00A27F41"/>
    <w:rsid w:val="00A311AB"/>
    <w:rsid w:val="00A3273B"/>
    <w:rsid w:val="00A34353"/>
    <w:rsid w:val="00A34A6B"/>
    <w:rsid w:val="00A35A29"/>
    <w:rsid w:val="00A36650"/>
    <w:rsid w:val="00A3674D"/>
    <w:rsid w:val="00A40ED6"/>
    <w:rsid w:val="00A41861"/>
    <w:rsid w:val="00A470EE"/>
    <w:rsid w:val="00A472C3"/>
    <w:rsid w:val="00A47621"/>
    <w:rsid w:val="00A479CD"/>
    <w:rsid w:val="00A50CFC"/>
    <w:rsid w:val="00A54D67"/>
    <w:rsid w:val="00A55A3F"/>
    <w:rsid w:val="00A56BC4"/>
    <w:rsid w:val="00A621DE"/>
    <w:rsid w:val="00A62A3A"/>
    <w:rsid w:val="00A652F6"/>
    <w:rsid w:val="00A703B6"/>
    <w:rsid w:val="00A72E31"/>
    <w:rsid w:val="00A732EA"/>
    <w:rsid w:val="00A7489E"/>
    <w:rsid w:val="00A77462"/>
    <w:rsid w:val="00A8015F"/>
    <w:rsid w:val="00A80520"/>
    <w:rsid w:val="00A80BD2"/>
    <w:rsid w:val="00A83E1E"/>
    <w:rsid w:val="00A85039"/>
    <w:rsid w:val="00A851F7"/>
    <w:rsid w:val="00A85769"/>
    <w:rsid w:val="00A906AA"/>
    <w:rsid w:val="00A94149"/>
    <w:rsid w:val="00A94C5E"/>
    <w:rsid w:val="00AA0559"/>
    <w:rsid w:val="00AA241A"/>
    <w:rsid w:val="00AA252C"/>
    <w:rsid w:val="00AA4C06"/>
    <w:rsid w:val="00AA65BE"/>
    <w:rsid w:val="00AA666E"/>
    <w:rsid w:val="00AB5518"/>
    <w:rsid w:val="00AB6CF3"/>
    <w:rsid w:val="00AB7410"/>
    <w:rsid w:val="00AC01D4"/>
    <w:rsid w:val="00AC2125"/>
    <w:rsid w:val="00AC3DE0"/>
    <w:rsid w:val="00AC4A04"/>
    <w:rsid w:val="00AC604A"/>
    <w:rsid w:val="00AD336F"/>
    <w:rsid w:val="00AD3550"/>
    <w:rsid w:val="00AD6B88"/>
    <w:rsid w:val="00AE2564"/>
    <w:rsid w:val="00AE2DA5"/>
    <w:rsid w:val="00AE301F"/>
    <w:rsid w:val="00AE30D1"/>
    <w:rsid w:val="00AE3302"/>
    <w:rsid w:val="00AE7077"/>
    <w:rsid w:val="00AF61C2"/>
    <w:rsid w:val="00AF6CC6"/>
    <w:rsid w:val="00B00E72"/>
    <w:rsid w:val="00B011CD"/>
    <w:rsid w:val="00B0296A"/>
    <w:rsid w:val="00B05D46"/>
    <w:rsid w:val="00B07C9D"/>
    <w:rsid w:val="00B11436"/>
    <w:rsid w:val="00B12295"/>
    <w:rsid w:val="00B125D1"/>
    <w:rsid w:val="00B137BE"/>
    <w:rsid w:val="00B17FA0"/>
    <w:rsid w:val="00B24344"/>
    <w:rsid w:val="00B259F7"/>
    <w:rsid w:val="00B26769"/>
    <w:rsid w:val="00B31C91"/>
    <w:rsid w:val="00B32593"/>
    <w:rsid w:val="00B34856"/>
    <w:rsid w:val="00B351E1"/>
    <w:rsid w:val="00B3747F"/>
    <w:rsid w:val="00B43194"/>
    <w:rsid w:val="00B47734"/>
    <w:rsid w:val="00B50FBA"/>
    <w:rsid w:val="00B51266"/>
    <w:rsid w:val="00B52EE3"/>
    <w:rsid w:val="00B558EB"/>
    <w:rsid w:val="00B575C7"/>
    <w:rsid w:val="00B577D3"/>
    <w:rsid w:val="00B60466"/>
    <w:rsid w:val="00B64F89"/>
    <w:rsid w:val="00B6548F"/>
    <w:rsid w:val="00B65627"/>
    <w:rsid w:val="00B66813"/>
    <w:rsid w:val="00B66C88"/>
    <w:rsid w:val="00B71273"/>
    <w:rsid w:val="00B736B4"/>
    <w:rsid w:val="00B74823"/>
    <w:rsid w:val="00B7502A"/>
    <w:rsid w:val="00B77305"/>
    <w:rsid w:val="00B8084F"/>
    <w:rsid w:val="00B82CC2"/>
    <w:rsid w:val="00B84A89"/>
    <w:rsid w:val="00B86905"/>
    <w:rsid w:val="00B92BEF"/>
    <w:rsid w:val="00B9689A"/>
    <w:rsid w:val="00BA074B"/>
    <w:rsid w:val="00BA1FFA"/>
    <w:rsid w:val="00BA2666"/>
    <w:rsid w:val="00BA533B"/>
    <w:rsid w:val="00BA77D1"/>
    <w:rsid w:val="00BA7FF1"/>
    <w:rsid w:val="00BB06CB"/>
    <w:rsid w:val="00BB261F"/>
    <w:rsid w:val="00BB2887"/>
    <w:rsid w:val="00BB5EAA"/>
    <w:rsid w:val="00BB5F11"/>
    <w:rsid w:val="00BC0401"/>
    <w:rsid w:val="00BC04FA"/>
    <w:rsid w:val="00BC0B60"/>
    <w:rsid w:val="00BC1531"/>
    <w:rsid w:val="00BC1C22"/>
    <w:rsid w:val="00BC460B"/>
    <w:rsid w:val="00BC5725"/>
    <w:rsid w:val="00BC6B81"/>
    <w:rsid w:val="00BD30B1"/>
    <w:rsid w:val="00BD582C"/>
    <w:rsid w:val="00BE0F7B"/>
    <w:rsid w:val="00BE10C2"/>
    <w:rsid w:val="00BE2F19"/>
    <w:rsid w:val="00BF1BE0"/>
    <w:rsid w:val="00BF210E"/>
    <w:rsid w:val="00BF2B22"/>
    <w:rsid w:val="00BF7023"/>
    <w:rsid w:val="00C00F08"/>
    <w:rsid w:val="00C01D14"/>
    <w:rsid w:val="00C025B4"/>
    <w:rsid w:val="00C0275F"/>
    <w:rsid w:val="00C0389E"/>
    <w:rsid w:val="00C07120"/>
    <w:rsid w:val="00C11F61"/>
    <w:rsid w:val="00C161FD"/>
    <w:rsid w:val="00C16973"/>
    <w:rsid w:val="00C23F17"/>
    <w:rsid w:val="00C25E18"/>
    <w:rsid w:val="00C26A95"/>
    <w:rsid w:val="00C26D0D"/>
    <w:rsid w:val="00C27C95"/>
    <w:rsid w:val="00C300D2"/>
    <w:rsid w:val="00C3270F"/>
    <w:rsid w:val="00C3278B"/>
    <w:rsid w:val="00C33375"/>
    <w:rsid w:val="00C333F9"/>
    <w:rsid w:val="00C34C23"/>
    <w:rsid w:val="00C37B7D"/>
    <w:rsid w:val="00C42005"/>
    <w:rsid w:val="00C44446"/>
    <w:rsid w:val="00C447CC"/>
    <w:rsid w:val="00C4664D"/>
    <w:rsid w:val="00C472AA"/>
    <w:rsid w:val="00C502E2"/>
    <w:rsid w:val="00C50A05"/>
    <w:rsid w:val="00C51B72"/>
    <w:rsid w:val="00C54AED"/>
    <w:rsid w:val="00C55B2F"/>
    <w:rsid w:val="00C63D00"/>
    <w:rsid w:val="00C640D6"/>
    <w:rsid w:val="00C6441B"/>
    <w:rsid w:val="00C7108B"/>
    <w:rsid w:val="00C7689B"/>
    <w:rsid w:val="00C8089F"/>
    <w:rsid w:val="00C836CC"/>
    <w:rsid w:val="00C83E35"/>
    <w:rsid w:val="00C87A74"/>
    <w:rsid w:val="00C90A71"/>
    <w:rsid w:val="00C91574"/>
    <w:rsid w:val="00C91A2F"/>
    <w:rsid w:val="00C91BC2"/>
    <w:rsid w:val="00C92C71"/>
    <w:rsid w:val="00C93F8F"/>
    <w:rsid w:val="00C94BF2"/>
    <w:rsid w:val="00C97A92"/>
    <w:rsid w:val="00CA0993"/>
    <w:rsid w:val="00CA2745"/>
    <w:rsid w:val="00CA3593"/>
    <w:rsid w:val="00CA7F4F"/>
    <w:rsid w:val="00CB258E"/>
    <w:rsid w:val="00CB3C8F"/>
    <w:rsid w:val="00CB5DBC"/>
    <w:rsid w:val="00CB75CE"/>
    <w:rsid w:val="00CB76D7"/>
    <w:rsid w:val="00CC0185"/>
    <w:rsid w:val="00CC02F1"/>
    <w:rsid w:val="00CC0C1E"/>
    <w:rsid w:val="00CC11A6"/>
    <w:rsid w:val="00CC135E"/>
    <w:rsid w:val="00CC5FC7"/>
    <w:rsid w:val="00CD58AF"/>
    <w:rsid w:val="00CD5D3F"/>
    <w:rsid w:val="00CE18A0"/>
    <w:rsid w:val="00CE428C"/>
    <w:rsid w:val="00CF0372"/>
    <w:rsid w:val="00CF05C3"/>
    <w:rsid w:val="00CF0E98"/>
    <w:rsid w:val="00CF1756"/>
    <w:rsid w:val="00CF1E90"/>
    <w:rsid w:val="00CF3DB3"/>
    <w:rsid w:val="00D02AD6"/>
    <w:rsid w:val="00D03749"/>
    <w:rsid w:val="00D052BC"/>
    <w:rsid w:val="00D07026"/>
    <w:rsid w:val="00D07BAB"/>
    <w:rsid w:val="00D11C62"/>
    <w:rsid w:val="00D12D3C"/>
    <w:rsid w:val="00D151A3"/>
    <w:rsid w:val="00D17D71"/>
    <w:rsid w:val="00D22C0C"/>
    <w:rsid w:val="00D22C8F"/>
    <w:rsid w:val="00D22FA9"/>
    <w:rsid w:val="00D248DD"/>
    <w:rsid w:val="00D33491"/>
    <w:rsid w:val="00D44F8E"/>
    <w:rsid w:val="00D44FD0"/>
    <w:rsid w:val="00D521E9"/>
    <w:rsid w:val="00D533D2"/>
    <w:rsid w:val="00D548A0"/>
    <w:rsid w:val="00D5733C"/>
    <w:rsid w:val="00D607EF"/>
    <w:rsid w:val="00D60BFC"/>
    <w:rsid w:val="00D60F88"/>
    <w:rsid w:val="00D625E7"/>
    <w:rsid w:val="00D628D9"/>
    <w:rsid w:val="00D646BD"/>
    <w:rsid w:val="00D70239"/>
    <w:rsid w:val="00D70F99"/>
    <w:rsid w:val="00D71201"/>
    <w:rsid w:val="00D720C7"/>
    <w:rsid w:val="00D72477"/>
    <w:rsid w:val="00D72844"/>
    <w:rsid w:val="00D74EF8"/>
    <w:rsid w:val="00D75580"/>
    <w:rsid w:val="00D760FC"/>
    <w:rsid w:val="00D77A04"/>
    <w:rsid w:val="00D81D06"/>
    <w:rsid w:val="00D8652C"/>
    <w:rsid w:val="00D876E6"/>
    <w:rsid w:val="00D94F5D"/>
    <w:rsid w:val="00D969BB"/>
    <w:rsid w:val="00DA1025"/>
    <w:rsid w:val="00DA14C8"/>
    <w:rsid w:val="00DA22EC"/>
    <w:rsid w:val="00DA43ED"/>
    <w:rsid w:val="00DA5860"/>
    <w:rsid w:val="00DA6739"/>
    <w:rsid w:val="00DB00DE"/>
    <w:rsid w:val="00DB2266"/>
    <w:rsid w:val="00DB2767"/>
    <w:rsid w:val="00DB3D3F"/>
    <w:rsid w:val="00DC037F"/>
    <w:rsid w:val="00DC08B3"/>
    <w:rsid w:val="00DC2D4F"/>
    <w:rsid w:val="00DC4729"/>
    <w:rsid w:val="00DC66FA"/>
    <w:rsid w:val="00DD1C58"/>
    <w:rsid w:val="00DD6196"/>
    <w:rsid w:val="00DE51DE"/>
    <w:rsid w:val="00DE556F"/>
    <w:rsid w:val="00DE5F44"/>
    <w:rsid w:val="00DF0BD8"/>
    <w:rsid w:val="00DF2E7D"/>
    <w:rsid w:val="00E016FD"/>
    <w:rsid w:val="00E03B6D"/>
    <w:rsid w:val="00E0649E"/>
    <w:rsid w:val="00E1234A"/>
    <w:rsid w:val="00E16ACD"/>
    <w:rsid w:val="00E17160"/>
    <w:rsid w:val="00E211BF"/>
    <w:rsid w:val="00E22104"/>
    <w:rsid w:val="00E2412A"/>
    <w:rsid w:val="00E32E87"/>
    <w:rsid w:val="00E35BEC"/>
    <w:rsid w:val="00E415B3"/>
    <w:rsid w:val="00E50821"/>
    <w:rsid w:val="00E50EF8"/>
    <w:rsid w:val="00E51F91"/>
    <w:rsid w:val="00E5234D"/>
    <w:rsid w:val="00E6209F"/>
    <w:rsid w:val="00E676F7"/>
    <w:rsid w:val="00E70055"/>
    <w:rsid w:val="00E7086E"/>
    <w:rsid w:val="00E7374A"/>
    <w:rsid w:val="00E73C41"/>
    <w:rsid w:val="00E7598F"/>
    <w:rsid w:val="00E76F60"/>
    <w:rsid w:val="00E813D3"/>
    <w:rsid w:val="00E83D90"/>
    <w:rsid w:val="00E83F28"/>
    <w:rsid w:val="00E83F91"/>
    <w:rsid w:val="00E9107A"/>
    <w:rsid w:val="00E91F62"/>
    <w:rsid w:val="00E921AD"/>
    <w:rsid w:val="00E929FD"/>
    <w:rsid w:val="00E93240"/>
    <w:rsid w:val="00E9479B"/>
    <w:rsid w:val="00E95B3B"/>
    <w:rsid w:val="00EA28F1"/>
    <w:rsid w:val="00EA3638"/>
    <w:rsid w:val="00EA4D48"/>
    <w:rsid w:val="00EB2173"/>
    <w:rsid w:val="00EB2F67"/>
    <w:rsid w:val="00EB62E6"/>
    <w:rsid w:val="00EB702A"/>
    <w:rsid w:val="00EC533E"/>
    <w:rsid w:val="00ED1538"/>
    <w:rsid w:val="00ED1B30"/>
    <w:rsid w:val="00ED250E"/>
    <w:rsid w:val="00ED48AF"/>
    <w:rsid w:val="00ED6535"/>
    <w:rsid w:val="00ED6F9A"/>
    <w:rsid w:val="00EE1AC1"/>
    <w:rsid w:val="00EE39D6"/>
    <w:rsid w:val="00EE413C"/>
    <w:rsid w:val="00EE42BB"/>
    <w:rsid w:val="00EE52AD"/>
    <w:rsid w:val="00EE6F16"/>
    <w:rsid w:val="00EE6F88"/>
    <w:rsid w:val="00EE7B97"/>
    <w:rsid w:val="00EF1861"/>
    <w:rsid w:val="00EF5D12"/>
    <w:rsid w:val="00F01F92"/>
    <w:rsid w:val="00F023D4"/>
    <w:rsid w:val="00F10A08"/>
    <w:rsid w:val="00F139CF"/>
    <w:rsid w:val="00F16D40"/>
    <w:rsid w:val="00F22AC5"/>
    <w:rsid w:val="00F2451E"/>
    <w:rsid w:val="00F254D1"/>
    <w:rsid w:val="00F32B82"/>
    <w:rsid w:val="00F35756"/>
    <w:rsid w:val="00F36BE0"/>
    <w:rsid w:val="00F37F1B"/>
    <w:rsid w:val="00F37F7E"/>
    <w:rsid w:val="00F4043E"/>
    <w:rsid w:val="00F40CB5"/>
    <w:rsid w:val="00F41BBC"/>
    <w:rsid w:val="00F43B9D"/>
    <w:rsid w:val="00F441D3"/>
    <w:rsid w:val="00F444F0"/>
    <w:rsid w:val="00F474ED"/>
    <w:rsid w:val="00F50216"/>
    <w:rsid w:val="00F50847"/>
    <w:rsid w:val="00F50CD6"/>
    <w:rsid w:val="00F5354E"/>
    <w:rsid w:val="00F53F27"/>
    <w:rsid w:val="00F546D1"/>
    <w:rsid w:val="00F55409"/>
    <w:rsid w:val="00F6513F"/>
    <w:rsid w:val="00F65534"/>
    <w:rsid w:val="00F66272"/>
    <w:rsid w:val="00F671B9"/>
    <w:rsid w:val="00F6ACA0"/>
    <w:rsid w:val="00F709C0"/>
    <w:rsid w:val="00F71094"/>
    <w:rsid w:val="00F7724F"/>
    <w:rsid w:val="00F8610A"/>
    <w:rsid w:val="00F927A1"/>
    <w:rsid w:val="00F92E4D"/>
    <w:rsid w:val="00F94392"/>
    <w:rsid w:val="00FA16B2"/>
    <w:rsid w:val="00FA348B"/>
    <w:rsid w:val="00FA3764"/>
    <w:rsid w:val="00FA458D"/>
    <w:rsid w:val="00FA4DBD"/>
    <w:rsid w:val="00FA56ED"/>
    <w:rsid w:val="00FB298C"/>
    <w:rsid w:val="00FB49AA"/>
    <w:rsid w:val="00FB5FA6"/>
    <w:rsid w:val="00FC1310"/>
    <w:rsid w:val="00FC1328"/>
    <w:rsid w:val="00FC2FF3"/>
    <w:rsid w:val="00FC3263"/>
    <w:rsid w:val="00FC51F9"/>
    <w:rsid w:val="00FC5B40"/>
    <w:rsid w:val="00FC5FF8"/>
    <w:rsid w:val="00FC614F"/>
    <w:rsid w:val="00FC702B"/>
    <w:rsid w:val="00FC79D8"/>
    <w:rsid w:val="00FD0CC0"/>
    <w:rsid w:val="00FD3D7C"/>
    <w:rsid w:val="00FD4F8F"/>
    <w:rsid w:val="00FD4FF1"/>
    <w:rsid w:val="00FD633A"/>
    <w:rsid w:val="00FD6F56"/>
    <w:rsid w:val="00FE0C16"/>
    <w:rsid w:val="00FE14AD"/>
    <w:rsid w:val="00FE14B1"/>
    <w:rsid w:val="00FE1F6A"/>
    <w:rsid w:val="00FE73A0"/>
    <w:rsid w:val="00FF0070"/>
    <w:rsid w:val="00FF2ECC"/>
    <w:rsid w:val="00FF31EC"/>
    <w:rsid w:val="00FF363E"/>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0A005692-6178-4751-BA22-2A90D8316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7808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99046">
      <w:bodyDiv w:val="1"/>
      <w:marLeft w:val="0"/>
      <w:marRight w:val="0"/>
      <w:marTop w:val="0"/>
      <w:marBottom w:val="0"/>
      <w:divBdr>
        <w:top w:val="none" w:sz="0" w:space="0" w:color="auto"/>
        <w:left w:val="none" w:sz="0" w:space="0" w:color="auto"/>
        <w:bottom w:val="none" w:sz="0" w:space="0" w:color="auto"/>
        <w:right w:val="none" w:sz="0" w:space="0" w:color="auto"/>
      </w:divBdr>
    </w:div>
    <w:div w:id="86198900">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97698664">
      <w:bodyDiv w:val="1"/>
      <w:marLeft w:val="0"/>
      <w:marRight w:val="0"/>
      <w:marTop w:val="0"/>
      <w:marBottom w:val="0"/>
      <w:divBdr>
        <w:top w:val="none" w:sz="0" w:space="0" w:color="auto"/>
        <w:left w:val="none" w:sz="0" w:space="0" w:color="auto"/>
        <w:bottom w:val="none" w:sz="0" w:space="0" w:color="auto"/>
        <w:right w:val="none" w:sz="0" w:space="0" w:color="auto"/>
      </w:divBdr>
    </w:div>
    <w:div w:id="515074451">
      <w:bodyDiv w:val="1"/>
      <w:marLeft w:val="0"/>
      <w:marRight w:val="0"/>
      <w:marTop w:val="0"/>
      <w:marBottom w:val="0"/>
      <w:divBdr>
        <w:top w:val="none" w:sz="0" w:space="0" w:color="auto"/>
        <w:left w:val="none" w:sz="0" w:space="0" w:color="auto"/>
        <w:bottom w:val="none" w:sz="0" w:space="0" w:color="auto"/>
        <w:right w:val="none" w:sz="0" w:space="0" w:color="auto"/>
      </w:divBdr>
    </w:div>
    <w:div w:id="575630947">
      <w:bodyDiv w:val="1"/>
      <w:marLeft w:val="0"/>
      <w:marRight w:val="0"/>
      <w:marTop w:val="0"/>
      <w:marBottom w:val="0"/>
      <w:divBdr>
        <w:top w:val="none" w:sz="0" w:space="0" w:color="auto"/>
        <w:left w:val="none" w:sz="0" w:space="0" w:color="auto"/>
        <w:bottom w:val="none" w:sz="0" w:space="0" w:color="auto"/>
        <w:right w:val="none" w:sz="0" w:space="0" w:color="auto"/>
      </w:divBdr>
    </w:div>
    <w:div w:id="790249859">
      <w:bodyDiv w:val="1"/>
      <w:marLeft w:val="0"/>
      <w:marRight w:val="0"/>
      <w:marTop w:val="0"/>
      <w:marBottom w:val="0"/>
      <w:divBdr>
        <w:top w:val="none" w:sz="0" w:space="0" w:color="auto"/>
        <w:left w:val="none" w:sz="0" w:space="0" w:color="auto"/>
        <w:bottom w:val="none" w:sz="0" w:space="0" w:color="auto"/>
        <w:right w:val="none" w:sz="0" w:space="0" w:color="auto"/>
      </w:divBdr>
    </w:div>
    <w:div w:id="87812902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235605">
      <w:bodyDiv w:val="1"/>
      <w:marLeft w:val="0"/>
      <w:marRight w:val="0"/>
      <w:marTop w:val="0"/>
      <w:marBottom w:val="0"/>
      <w:divBdr>
        <w:top w:val="none" w:sz="0" w:space="0" w:color="auto"/>
        <w:left w:val="none" w:sz="0" w:space="0" w:color="auto"/>
        <w:bottom w:val="none" w:sz="0" w:space="0" w:color="auto"/>
        <w:right w:val="none" w:sz="0" w:space="0" w:color="auto"/>
      </w:divBdr>
    </w:div>
    <w:div w:id="1250315623">
      <w:bodyDiv w:val="1"/>
      <w:marLeft w:val="0"/>
      <w:marRight w:val="0"/>
      <w:marTop w:val="0"/>
      <w:marBottom w:val="0"/>
      <w:divBdr>
        <w:top w:val="none" w:sz="0" w:space="0" w:color="auto"/>
        <w:left w:val="none" w:sz="0" w:space="0" w:color="auto"/>
        <w:bottom w:val="none" w:sz="0" w:space="0" w:color="auto"/>
        <w:right w:val="none" w:sz="0" w:space="0" w:color="auto"/>
      </w:divBdr>
    </w:div>
    <w:div w:id="1264386500">
      <w:bodyDiv w:val="1"/>
      <w:marLeft w:val="0"/>
      <w:marRight w:val="0"/>
      <w:marTop w:val="0"/>
      <w:marBottom w:val="0"/>
      <w:divBdr>
        <w:top w:val="none" w:sz="0" w:space="0" w:color="auto"/>
        <w:left w:val="none" w:sz="0" w:space="0" w:color="auto"/>
        <w:bottom w:val="none" w:sz="0" w:space="0" w:color="auto"/>
        <w:right w:val="none" w:sz="0" w:space="0" w:color="auto"/>
      </w:divBdr>
    </w:div>
    <w:div w:id="1273440745">
      <w:bodyDiv w:val="1"/>
      <w:marLeft w:val="0"/>
      <w:marRight w:val="0"/>
      <w:marTop w:val="0"/>
      <w:marBottom w:val="0"/>
      <w:divBdr>
        <w:top w:val="none" w:sz="0" w:space="0" w:color="auto"/>
        <w:left w:val="none" w:sz="0" w:space="0" w:color="auto"/>
        <w:bottom w:val="none" w:sz="0" w:space="0" w:color="auto"/>
        <w:right w:val="none" w:sz="0" w:space="0" w:color="auto"/>
      </w:divBdr>
    </w:div>
    <w:div w:id="1406026420">
      <w:bodyDiv w:val="1"/>
      <w:marLeft w:val="0"/>
      <w:marRight w:val="0"/>
      <w:marTop w:val="0"/>
      <w:marBottom w:val="0"/>
      <w:divBdr>
        <w:top w:val="none" w:sz="0" w:space="0" w:color="auto"/>
        <w:left w:val="none" w:sz="0" w:space="0" w:color="auto"/>
        <w:bottom w:val="none" w:sz="0" w:space="0" w:color="auto"/>
        <w:right w:val="none" w:sz="0" w:space="0" w:color="auto"/>
      </w:divBdr>
    </w:div>
    <w:div w:id="1615016812">
      <w:bodyDiv w:val="1"/>
      <w:marLeft w:val="0"/>
      <w:marRight w:val="0"/>
      <w:marTop w:val="0"/>
      <w:marBottom w:val="0"/>
      <w:divBdr>
        <w:top w:val="none" w:sz="0" w:space="0" w:color="auto"/>
        <w:left w:val="none" w:sz="0" w:space="0" w:color="auto"/>
        <w:bottom w:val="none" w:sz="0" w:space="0" w:color="auto"/>
        <w:right w:val="none" w:sz="0" w:space="0" w:color="auto"/>
      </w:divBdr>
    </w:div>
    <w:div w:id="1678144531">
      <w:bodyDiv w:val="1"/>
      <w:marLeft w:val="0"/>
      <w:marRight w:val="0"/>
      <w:marTop w:val="0"/>
      <w:marBottom w:val="0"/>
      <w:divBdr>
        <w:top w:val="none" w:sz="0" w:space="0" w:color="auto"/>
        <w:left w:val="none" w:sz="0" w:space="0" w:color="auto"/>
        <w:bottom w:val="none" w:sz="0" w:space="0" w:color="auto"/>
        <w:right w:val="none" w:sz="0" w:space="0" w:color="auto"/>
      </w:divBdr>
    </w:div>
    <w:div w:id="1760130332">
      <w:bodyDiv w:val="1"/>
      <w:marLeft w:val="0"/>
      <w:marRight w:val="0"/>
      <w:marTop w:val="0"/>
      <w:marBottom w:val="0"/>
      <w:divBdr>
        <w:top w:val="none" w:sz="0" w:space="0" w:color="auto"/>
        <w:left w:val="none" w:sz="0" w:space="0" w:color="auto"/>
        <w:bottom w:val="none" w:sz="0" w:space="0" w:color="auto"/>
        <w:right w:val="none" w:sz="0" w:space="0" w:color="auto"/>
      </w:divBdr>
      <w:divsChild>
        <w:div w:id="576785258">
          <w:marLeft w:val="0"/>
          <w:marRight w:val="0"/>
          <w:marTop w:val="0"/>
          <w:marBottom w:val="0"/>
          <w:divBdr>
            <w:top w:val="none" w:sz="0" w:space="0" w:color="auto"/>
            <w:left w:val="none" w:sz="0" w:space="0" w:color="auto"/>
            <w:bottom w:val="none" w:sz="0" w:space="0" w:color="auto"/>
            <w:right w:val="none" w:sz="0" w:space="0" w:color="auto"/>
          </w:divBdr>
          <w:divsChild>
            <w:div w:id="1415323641">
              <w:marLeft w:val="0"/>
              <w:marRight w:val="0"/>
              <w:marTop w:val="0"/>
              <w:marBottom w:val="0"/>
              <w:divBdr>
                <w:top w:val="none" w:sz="0" w:space="0" w:color="auto"/>
                <w:left w:val="none" w:sz="0" w:space="0" w:color="auto"/>
                <w:bottom w:val="none" w:sz="0" w:space="0" w:color="auto"/>
                <w:right w:val="none" w:sz="0" w:space="0" w:color="auto"/>
              </w:divBdr>
              <w:divsChild>
                <w:div w:id="944728477">
                  <w:marLeft w:val="0"/>
                  <w:marRight w:val="0"/>
                  <w:marTop w:val="0"/>
                  <w:marBottom w:val="0"/>
                  <w:divBdr>
                    <w:top w:val="none" w:sz="0" w:space="0" w:color="auto"/>
                    <w:left w:val="none" w:sz="0" w:space="0" w:color="auto"/>
                    <w:bottom w:val="none" w:sz="0" w:space="0" w:color="auto"/>
                    <w:right w:val="none" w:sz="0" w:space="0" w:color="auto"/>
                  </w:divBdr>
                  <w:divsChild>
                    <w:div w:id="189118730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2797777">
      <w:bodyDiv w:val="1"/>
      <w:marLeft w:val="0"/>
      <w:marRight w:val="0"/>
      <w:marTop w:val="0"/>
      <w:marBottom w:val="0"/>
      <w:divBdr>
        <w:top w:val="none" w:sz="0" w:space="0" w:color="auto"/>
        <w:left w:val="none" w:sz="0" w:space="0" w:color="auto"/>
        <w:bottom w:val="none" w:sz="0" w:space="0" w:color="auto"/>
        <w:right w:val="none" w:sz="0" w:space="0" w:color="auto"/>
      </w:divBdr>
      <w:divsChild>
        <w:div w:id="1763987357">
          <w:marLeft w:val="0"/>
          <w:marRight w:val="0"/>
          <w:marTop w:val="0"/>
          <w:marBottom w:val="0"/>
          <w:divBdr>
            <w:top w:val="none" w:sz="0" w:space="0" w:color="auto"/>
            <w:left w:val="none" w:sz="0" w:space="0" w:color="auto"/>
            <w:bottom w:val="none" w:sz="0" w:space="0" w:color="auto"/>
            <w:right w:val="none" w:sz="0" w:space="0" w:color="auto"/>
          </w:divBdr>
          <w:divsChild>
            <w:div w:id="1416707296">
              <w:marLeft w:val="0"/>
              <w:marRight w:val="0"/>
              <w:marTop w:val="0"/>
              <w:marBottom w:val="0"/>
              <w:divBdr>
                <w:top w:val="none" w:sz="0" w:space="0" w:color="auto"/>
                <w:left w:val="none" w:sz="0" w:space="0" w:color="auto"/>
                <w:bottom w:val="none" w:sz="0" w:space="0" w:color="auto"/>
                <w:right w:val="none" w:sz="0" w:space="0" w:color="auto"/>
              </w:divBdr>
              <w:divsChild>
                <w:div w:id="790637573">
                  <w:marLeft w:val="0"/>
                  <w:marRight w:val="0"/>
                  <w:marTop w:val="0"/>
                  <w:marBottom w:val="0"/>
                  <w:divBdr>
                    <w:top w:val="none" w:sz="0" w:space="0" w:color="auto"/>
                    <w:left w:val="none" w:sz="0" w:space="0" w:color="auto"/>
                    <w:bottom w:val="none" w:sz="0" w:space="0" w:color="auto"/>
                    <w:right w:val="none" w:sz="0" w:space="0" w:color="auto"/>
                  </w:divBdr>
                  <w:divsChild>
                    <w:div w:id="1850727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806508526">
      <w:bodyDiv w:val="1"/>
      <w:marLeft w:val="0"/>
      <w:marRight w:val="0"/>
      <w:marTop w:val="0"/>
      <w:marBottom w:val="0"/>
      <w:divBdr>
        <w:top w:val="none" w:sz="0" w:space="0" w:color="auto"/>
        <w:left w:val="none" w:sz="0" w:space="0" w:color="auto"/>
        <w:bottom w:val="none" w:sz="0" w:space="0" w:color="auto"/>
        <w:right w:val="none" w:sz="0" w:space="0" w:color="auto"/>
      </w:divBdr>
    </w:div>
    <w:div w:id="1834832928">
      <w:bodyDiv w:val="1"/>
      <w:marLeft w:val="0"/>
      <w:marRight w:val="0"/>
      <w:marTop w:val="0"/>
      <w:marBottom w:val="0"/>
      <w:divBdr>
        <w:top w:val="none" w:sz="0" w:space="0" w:color="auto"/>
        <w:left w:val="none" w:sz="0" w:space="0" w:color="auto"/>
        <w:bottom w:val="none" w:sz="0" w:space="0" w:color="auto"/>
        <w:right w:val="none" w:sz="0" w:space="0" w:color="auto"/>
      </w:divBdr>
    </w:div>
    <w:div w:id="189774160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0731628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563067">
      <w:bodyDiv w:val="1"/>
      <w:marLeft w:val="0"/>
      <w:marRight w:val="0"/>
      <w:marTop w:val="0"/>
      <w:marBottom w:val="0"/>
      <w:divBdr>
        <w:top w:val="none" w:sz="0" w:space="0" w:color="auto"/>
        <w:left w:val="none" w:sz="0" w:space="0" w:color="auto"/>
        <w:bottom w:val="none" w:sz="0" w:space="0" w:color="auto"/>
        <w:right w:val="none" w:sz="0" w:space="0" w:color="auto"/>
      </w:divBdr>
    </w:div>
    <w:div w:id="2053992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doi.org/10.1177/001112870832132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doi.org/10.1093/bjc/azu043" TargetMode="Externa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doi.org/10.1111/jols.12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2e89cfda-a374-4413-9f0d-8b601eddeb70"/>
    <ds:schemaRef ds:uri="http://schemas.microsoft.com/office/infopath/2007/PartnerControls"/>
    <ds:schemaRef ds:uri="http://schemas.openxmlformats.org/package/2006/metadata/core-properties"/>
    <ds:schemaRef ds:uri="1ecf5648-3750-43f5-867d-bfaa16e6e17e"/>
    <ds:schemaRef ds:uri="http://www.w3.org/XML/1998/namespace"/>
    <ds:schemaRef ds:uri="http://schemas.microsoft.com/office/2006/documentManagement/types"/>
    <ds:schemaRef ds:uri="http://purl.org/dc/dcmitype/"/>
    <ds:schemaRef ds:uri="http://purl.org/dc/elements/1.1/"/>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4974</Words>
  <Characters>28356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Ryan,Laura swp8790</cp:lastModifiedBy>
  <cp:revision>2</cp:revision>
  <cp:lastPrinted>2014-08-26T08:55:00Z</cp:lastPrinted>
  <dcterms:created xsi:type="dcterms:W3CDTF">2025-06-23T22:52:00Z</dcterms:created>
  <dcterms:modified xsi:type="dcterms:W3CDTF">2025-06-23T22:52:00Z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