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32CC4" w14:textId="3AF64AFD" w:rsidR="003A619A" w:rsidRPr="00FF5352" w:rsidRDefault="008C2900" w:rsidP="009D75BF">
      <w:pPr>
        <w:pStyle w:val="NoSpacing"/>
        <w:spacing w:line="360" w:lineRule="auto"/>
        <w:rPr>
          <w:rFonts w:ascii="Arial" w:eastAsia="Arial" w:hAnsi="Arial" w:cs="Arial"/>
        </w:rPr>
      </w:pPr>
      <w:r w:rsidRPr="00FF5352">
        <w:rPr>
          <w:rFonts w:ascii="Arial" w:hAnsi="Arial" w:cs="Arial"/>
        </w:rPr>
        <w:t xml:space="preserve">Microadventures have been advertised as a more sustainable and affordable alternative to adventure travel and have seen an increase in popularity in recent </w:t>
      </w:r>
      <w:r w:rsidR="009D75BF" w:rsidRPr="00FF5352">
        <w:rPr>
          <w:rFonts w:ascii="Arial" w:hAnsi="Arial" w:cs="Arial"/>
        </w:rPr>
        <w:t>years but</w:t>
      </w:r>
      <w:r w:rsidRPr="00FF5352">
        <w:rPr>
          <w:rFonts w:ascii="Arial" w:hAnsi="Arial" w:cs="Arial"/>
        </w:rPr>
        <w:t xml:space="preserve"> are not without their limitations. This essay will critically discuss </w:t>
      </w:r>
      <w:r w:rsidR="009D75BF" w:rsidRPr="00FF5352">
        <w:rPr>
          <w:rFonts w:ascii="Arial" w:hAnsi="Arial" w:cs="Arial"/>
        </w:rPr>
        <w:t>the sustainability</w:t>
      </w:r>
      <w:r w:rsidRPr="00FF5352">
        <w:rPr>
          <w:rFonts w:ascii="Arial" w:hAnsi="Arial" w:cs="Arial"/>
        </w:rPr>
        <w:t xml:space="preserve"> of microadventures, their strengths and weaknesses and how the COVID-19 pandemic has had an influence, using the work of Mackenzie and Goodnow (2020), and </w:t>
      </w:r>
      <w:r w:rsidR="009D75BF" w:rsidRPr="00FF5352">
        <w:rPr>
          <w:rFonts w:ascii="Arial" w:hAnsi="Arial" w:cs="Arial"/>
        </w:rPr>
        <w:t>focusing</w:t>
      </w:r>
      <w:r w:rsidRPr="00FF5352">
        <w:rPr>
          <w:rFonts w:ascii="Arial" w:hAnsi="Arial" w:cs="Arial"/>
        </w:rPr>
        <w:t xml:space="preserve"> on their statement “Microadventures are “an enticing alternative for both current and post-pandemic conditions” (Mackenzie and Goodnow, 2020, p.1). </w:t>
      </w:r>
    </w:p>
    <w:p w14:paraId="7F7DB34D" w14:textId="77777777" w:rsidR="009D75BF" w:rsidRDefault="009D75BF" w:rsidP="009D75BF">
      <w:pPr>
        <w:pStyle w:val="Body"/>
        <w:spacing w:line="360" w:lineRule="auto"/>
        <w:rPr>
          <w:rFonts w:ascii="Arial" w:hAnsi="Arial" w:cs="Arial"/>
          <w:sz w:val="24"/>
          <w:szCs w:val="24"/>
        </w:rPr>
      </w:pPr>
    </w:p>
    <w:p w14:paraId="2F19569D" w14:textId="145480B2" w:rsidR="003A619A" w:rsidRDefault="008C2900" w:rsidP="009D75BF">
      <w:pPr>
        <w:pStyle w:val="Body"/>
        <w:spacing w:line="360" w:lineRule="auto"/>
        <w:rPr>
          <w:rFonts w:ascii="Arial" w:eastAsia="Arial" w:hAnsi="Arial" w:cs="Arial"/>
          <w:sz w:val="24"/>
          <w:szCs w:val="24"/>
        </w:rPr>
      </w:pPr>
      <w:r w:rsidRPr="00FF5352">
        <w:rPr>
          <w:rFonts w:ascii="Arial" w:hAnsi="Arial" w:cs="Arial"/>
          <w:sz w:val="24"/>
          <w:szCs w:val="24"/>
        </w:rPr>
        <w:t xml:space="preserve">Microadventures, as stated by Mackenzie and Goodnow (2020), have gained traction in Europe and North America since 2016 as an alternative to traditional adventure because they are “an adventure that is close to home, cheap, simple, </w:t>
      </w:r>
      <w:r>
        <w:rPr>
          <w:rFonts w:ascii="Arial" w:hAnsi="Arial"/>
          <w:sz w:val="24"/>
          <w:szCs w:val="24"/>
        </w:rPr>
        <w:t>short and effective.” (Mackenzie and Goodnow, 2020, p.2). Mackenzie and Goodnow (2020) also highlight this locavist approach</w:t>
      </w:r>
      <w:r w:rsidR="00A23D24">
        <w:rPr>
          <w:rFonts w:ascii="Arial" w:hAnsi="Arial"/>
          <w:sz w:val="24"/>
          <w:szCs w:val="24"/>
        </w:rPr>
        <w:t xml:space="preserve"> to adventure</w:t>
      </w:r>
      <w:r w:rsidR="00FF5352">
        <w:rPr>
          <w:rFonts w:ascii="Arial" w:hAnsi="Arial"/>
          <w:sz w:val="24"/>
          <w:szCs w:val="24"/>
        </w:rPr>
        <w:t xml:space="preserve"> (as outlined by Hollenhor</w:t>
      </w:r>
      <w:r w:rsidR="007C5AC6">
        <w:rPr>
          <w:rFonts w:ascii="Arial" w:hAnsi="Arial"/>
          <w:sz w:val="24"/>
          <w:szCs w:val="24"/>
        </w:rPr>
        <w:t>st,</w:t>
      </w:r>
      <w:r w:rsidR="009D75BF">
        <w:rPr>
          <w:rFonts w:ascii="Arial" w:hAnsi="Arial"/>
          <w:sz w:val="24"/>
          <w:szCs w:val="24"/>
        </w:rPr>
        <w:t xml:space="preserve"> </w:t>
      </w:r>
      <w:r w:rsidR="007C5AC6">
        <w:rPr>
          <w:rFonts w:ascii="Arial" w:hAnsi="Arial"/>
          <w:sz w:val="24"/>
          <w:szCs w:val="24"/>
        </w:rPr>
        <w:t>Houge-Mackenzie and Ostergren in The Trouble with Tourism as “bioregional tourism or locavism”)</w:t>
      </w:r>
      <w:r>
        <w:rPr>
          <w:rFonts w:ascii="Arial" w:hAnsi="Arial"/>
          <w:sz w:val="24"/>
          <w:szCs w:val="24"/>
        </w:rPr>
        <w:t xml:space="preserve"> </w:t>
      </w:r>
      <w:r w:rsidR="007C5AC6">
        <w:rPr>
          <w:rFonts w:ascii="Arial" w:hAnsi="Arial"/>
          <w:sz w:val="24"/>
          <w:szCs w:val="24"/>
        </w:rPr>
        <w:t xml:space="preserve">to </w:t>
      </w:r>
      <w:r>
        <w:rPr>
          <w:rFonts w:ascii="Arial" w:hAnsi="Arial"/>
          <w:sz w:val="24"/>
          <w:szCs w:val="24"/>
        </w:rPr>
        <w:t xml:space="preserve">mean </w:t>
      </w:r>
      <w:r w:rsidR="007C5AC6">
        <w:rPr>
          <w:rFonts w:ascii="Arial" w:hAnsi="Arial"/>
          <w:sz w:val="24"/>
          <w:szCs w:val="24"/>
        </w:rPr>
        <w:t xml:space="preserve">lower </w:t>
      </w:r>
      <w:r>
        <w:rPr>
          <w:rFonts w:ascii="Arial" w:hAnsi="Arial"/>
          <w:sz w:val="24"/>
          <w:szCs w:val="24"/>
        </w:rPr>
        <w:t xml:space="preserve">carbon emissions for travel as there is no need to </w:t>
      </w:r>
      <w:r w:rsidR="00A23D24">
        <w:rPr>
          <w:rFonts w:ascii="Arial" w:hAnsi="Arial"/>
          <w:sz w:val="24"/>
          <w:szCs w:val="24"/>
        </w:rPr>
        <w:t xml:space="preserve">go </w:t>
      </w:r>
      <w:r w:rsidR="007C5AC6">
        <w:rPr>
          <w:rFonts w:ascii="Arial" w:hAnsi="Arial"/>
          <w:sz w:val="24"/>
          <w:szCs w:val="24"/>
        </w:rPr>
        <w:t xml:space="preserve">so </w:t>
      </w:r>
      <w:r>
        <w:rPr>
          <w:rFonts w:ascii="Arial" w:hAnsi="Arial"/>
          <w:sz w:val="24"/>
          <w:szCs w:val="24"/>
        </w:rPr>
        <w:t xml:space="preserve">far and </w:t>
      </w:r>
      <w:r w:rsidR="00A23D24">
        <w:rPr>
          <w:rFonts w:ascii="Arial" w:hAnsi="Arial"/>
          <w:sz w:val="24"/>
          <w:szCs w:val="24"/>
        </w:rPr>
        <w:t xml:space="preserve">benefits of investment of </w:t>
      </w:r>
      <w:r>
        <w:rPr>
          <w:rFonts w:ascii="Arial" w:hAnsi="Arial"/>
          <w:sz w:val="24"/>
          <w:szCs w:val="24"/>
        </w:rPr>
        <w:t>financial</w:t>
      </w:r>
      <w:r w:rsidR="00A23D24">
        <w:rPr>
          <w:rFonts w:ascii="Arial" w:hAnsi="Arial"/>
          <w:sz w:val="24"/>
          <w:szCs w:val="24"/>
        </w:rPr>
        <w:t xml:space="preserve"> and </w:t>
      </w:r>
      <w:r>
        <w:rPr>
          <w:rFonts w:ascii="Arial" w:hAnsi="Arial"/>
          <w:sz w:val="24"/>
          <w:szCs w:val="24"/>
        </w:rPr>
        <w:t>social capital</w:t>
      </w:r>
      <w:r w:rsidR="00A23D24">
        <w:rPr>
          <w:rFonts w:ascii="Arial" w:hAnsi="Arial"/>
          <w:sz w:val="24"/>
          <w:szCs w:val="24"/>
        </w:rPr>
        <w:t xml:space="preserve"> </w:t>
      </w:r>
      <w:r>
        <w:rPr>
          <w:rFonts w:ascii="Arial" w:hAnsi="Arial"/>
          <w:sz w:val="24"/>
          <w:szCs w:val="24"/>
        </w:rPr>
        <w:t xml:space="preserve">allowing local communities to grow and survive. </w:t>
      </w:r>
    </w:p>
    <w:p w14:paraId="41D4DFEB" w14:textId="7F92CC65" w:rsidR="00210EA7" w:rsidRPr="00210EA7" w:rsidRDefault="00A23D24" w:rsidP="009D75BF">
      <w:pPr>
        <w:pStyle w:val="Body"/>
        <w:spacing w:line="360" w:lineRule="auto"/>
        <w:rPr>
          <w:rFonts w:ascii="Arial" w:hAnsi="Arial"/>
          <w:sz w:val="24"/>
          <w:szCs w:val="24"/>
        </w:rPr>
      </w:pPr>
      <w:r>
        <w:rPr>
          <w:rFonts w:ascii="Arial" w:hAnsi="Arial"/>
          <w:sz w:val="24"/>
          <w:szCs w:val="24"/>
        </w:rPr>
        <w:t>A further</w:t>
      </w:r>
      <w:r w:rsidR="008C2900">
        <w:rPr>
          <w:rFonts w:ascii="Arial" w:hAnsi="Arial"/>
          <w:sz w:val="24"/>
          <w:szCs w:val="24"/>
        </w:rPr>
        <w:t xml:space="preserve"> positive aspect of </w:t>
      </w:r>
      <w:r>
        <w:rPr>
          <w:rFonts w:ascii="Arial" w:hAnsi="Arial"/>
          <w:sz w:val="24"/>
          <w:szCs w:val="24"/>
        </w:rPr>
        <w:t xml:space="preserve">a </w:t>
      </w:r>
      <w:r w:rsidR="008C2900">
        <w:rPr>
          <w:rFonts w:ascii="Arial" w:hAnsi="Arial"/>
          <w:sz w:val="24"/>
          <w:szCs w:val="24"/>
        </w:rPr>
        <w:t xml:space="preserve">microadventure is </w:t>
      </w:r>
      <w:r w:rsidR="00503399">
        <w:rPr>
          <w:rFonts w:ascii="Arial" w:hAnsi="Arial"/>
          <w:sz w:val="24"/>
          <w:szCs w:val="24"/>
        </w:rPr>
        <w:t xml:space="preserve">that </w:t>
      </w:r>
      <w:r w:rsidR="008C2900">
        <w:rPr>
          <w:rFonts w:ascii="Arial" w:hAnsi="Arial"/>
          <w:sz w:val="24"/>
          <w:szCs w:val="24"/>
        </w:rPr>
        <w:t xml:space="preserve">it can be a way </w:t>
      </w:r>
      <w:r w:rsidR="00503399">
        <w:rPr>
          <w:rFonts w:ascii="Arial" w:hAnsi="Arial"/>
          <w:sz w:val="24"/>
          <w:szCs w:val="24"/>
        </w:rPr>
        <w:t xml:space="preserve">to </w:t>
      </w:r>
      <w:r w:rsidR="008C2900">
        <w:rPr>
          <w:rFonts w:ascii="Arial" w:hAnsi="Arial"/>
          <w:sz w:val="24"/>
          <w:szCs w:val="24"/>
        </w:rPr>
        <w:t xml:space="preserve">remove and relieve </w:t>
      </w:r>
      <w:r w:rsidR="00503399">
        <w:rPr>
          <w:rFonts w:ascii="Arial" w:hAnsi="Arial"/>
          <w:sz w:val="24"/>
          <w:szCs w:val="24"/>
        </w:rPr>
        <w:t>the</w:t>
      </w:r>
      <w:r w:rsidR="008C2900">
        <w:rPr>
          <w:rFonts w:ascii="Arial" w:hAnsi="Arial"/>
          <w:sz w:val="24"/>
          <w:szCs w:val="24"/>
        </w:rPr>
        <w:t xml:space="preserve"> stress of everyday life</w:t>
      </w:r>
      <w:r w:rsidR="00503399">
        <w:rPr>
          <w:rFonts w:ascii="Arial" w:hAnsi="Arial"/>
          <w:sz w:val="24"/>
          <w:szCs w:val="24"/>
        </w:rPr>
        <w:t>.</w:t>
      </w:r>
      <w:r w:rsidR="008C2900">
        <w:rPr>
          <w:rFonts w:ascii="Arial" w:hAnsi="Arial"/>
          <w:sz w:val="24"/>
          <w:szCs w:val="24"/>
        </w:rPr>
        <w:t xml:space="preserve"> This is supported by Saunders, Laing and Weiler (201</w:t>
      </w:r>
      <w:r w:rsidR="00AC1DFA">
        <w:rPr>
          <w:rFonts w:ascii="Arial" w:hAnsi="Arial"/>
          <w:sz w:val="24"/>
          <w:szCs w:val="24"/>
        </w:rPr>
        <w:t>4</w:t>
      </w:r>
      <w:r w:rsidR="008C2900">
        <w:rPr>
          <w:rFonts w:ascii="Arial" w:hAnsi="Arial"/>
          <w:sz w:val="24"/>
          <w:szCs w:val="24"/>
        </w:rPr>
        <w:t>) who found long distance walking can aid in relieving</w:t>
      </w:r>
      <w:r w:rsidR="00503399">
        <w:rPr>
          <w:rFonts w:ascii="Arial" w:hAnsi="Arial"/>
          <w:sz w:val="24"/>
          <w:szCs w:val="24"/>
        </w:rPr>
        <w:t>,</w:t>
      </w:r>
      <w:r w:rsidR="008C2900">
        <w:rPr>
          <w:rFonts w:ascii="Arial" w:hAnsi="Arial"/>
          <w:sz w:val="24"/>
          <w:szCs w:val="24"/>
        </w:rPr>
        <w:t xml:space="preserve"> disengaging </w:t>
      </w:r>
      <w:r w:rsidR="00503399">
        <w:rPr>
          <w:rFonts w:ascii="Arial" w:hAnsi="Arial"/>
          <w:sz w:val="24"/>
          <w:szCs w:val="24"/>
        </w:rPr>
        <w:t>and even resolving</w:t>
      </w:r>
      <w:r w:rsidR="008C2900">
        <w:rPr>
          <w:rFonts w:ascii="Arial" w:hAnsi="Arial"/>
          <w:sz w:val="24"/>
          <w:szCs w:val="24"/>
        </w:rPr>
        <w:t xml:space="preserve"> stress or problems in everyday life</w:t>
      </w:r>
      <w:r w:rsidR="009D75BF">
        <w:rPr>
          <w:rFonts w:ascii="Arial" w:hAnsi="Arial"/>
          <w:sz w:val="24"/>
          <w:szCs w:val="24"/>
        </w:rPr>
        <w:t xml:space="preserve">. </w:t>
      </w:r>
      <w:r w:rsidR="008711A4">
        <w:rPr>
          <w:rFonts w:ascii="Arial" w:hAnsi="Arial"/>
          <w:sz w:val="24"/>
          <w:szCs w:val="24"/>
        </w:rPr>
        <w:t xml:space="preserve">On an anecdotal level, </w:t>
      </w:r>
      <w:r w:rsidR="00503399">
        <w:rPr>
          <w:rFonts w:ascii="Arial" w:hAnsi="Arial"/>
          <w:sz w:val="24"/>
          <w:szCs w:val="24"/>
        </w:rPr>
        <w:t xml:space="preserve">there have been a few instances in recent memory where </w:t>
      </w:r>
      <w:r w:rsidR="009D75BF">
        <w:rPr>
          <w:rFonts w:ascii="Arial" w:hAnsi="Arial"/>
          <w:sz w:val="24"/>
          <w:szCs w:val="24"/>
        </w:rPr>
        <w:t>I have</w:t>
      </w:r>
      <w:r w:rsidR="00503399">
        <w:rPr>
          <w:rFonts w:ascii="Arial" w:hAnsi="Arial"/>
          <w:sz w:val="24"/>
          <w:szCs w:val="24"/>
        </w:rPr>
        <w:t xml:space="preserve"> felt much better after a microadventure or being in the outdoors.</w:t>
      </w:r>
      <w:r w:rsidR="008C2900">
        <w:rPr>
          <w:rFonts w:ascii="Arial" w:hAnsi="Arial"/>
          <w:sz w:val="24"/>
          <w:szCs w:val="24"/>
        </w:rPr>
        <w:t xml:space="preserve"> Whilst an argument could be made that this is just a way of avoiding the main problem I</w:t>
      </w:r>
      <w:r w:rsidR="008711A4">
        <w:rPr>
          <w:rFonts w:ascii="Arial" w:hAnsi="Arial"/>
          <w:sz w:val="24"/>
          <w:szCs w:val="24"/>
        </w:rPr>
        <w:t>,</w:t>
      </w:r>
      <w:r w:rsidR="008C2900">
        <w:rPr>
          <w:rFonts w:ascii="Arial" w:hAnsi="Arial"/>
          <w:sz w:val="24"/>
          <w:szCs w:val="24"/>
        </w:rPr>
        <w:t xml:space="preserve"> however</w:t>
      </w:r>
      <w:r w:rsidR="008711A4">
        <w:rPr>
          <w:rFonts w:ascii="Arial" w:hAnsi="Arial"/>
          <w:sz w:val="24"/>
          <w:szCs w:val="24"/>
        </w:rPr>
        <w:t xml:space="preserve">, </w:t>
      </w:r>
      <w:r w:rsidR="008C2900">
        <w:rPr>
          <w:rFonts w:ascii="Arial" w:hAnsi="Arial"/>
          <w:sz w:val="24"/>
          <w:szCs w:val="24"/>
        </w:rPr>
        <w:t xml:space="preserve">would argue </w:t>
      </w:r>
      <w:r w:rsidR="008711A4">
        <w:rPr>
          <w:rFonts w:ascii="Arial" w:hAnsi="Arial"/>
          <w:sz w:val="24"/>
          <w:szCs w:val="24"/>
        </w:rPr>
        <w:t xml:space="preserve">that </w:t>
      </w:r>
      <w:r w:rsidR="008C2900">
        <w:rPr>
          <w:rFonts w:ascii="Arial" w:hAnsi="Arial"/>
          <w:sz w:val="24"/>
          <w:szCs w:val="24"/>
        </w:rPr>
        <w:t>it is an effective way to cope with stres</w:t>
      </w:r>
      <w:r w:rsidR="008711A4">
        <w:rPr>
          <w:rFonts w:ascii="Arial" w:hAnsi="Arial"/>
          <w:sz w:val="24"/>
          <w:szCs w:val="24"/>
        </w:rPr>
        <w:t xml:space="preserve">s. </w:t>
      </w:r>
      <w:r w:rsidR="009D75BF">
        <w:rPr>
          <w:rFonts w:ascii="Arial" w:hAnsi="Arial"/>
          <w:sz w:val="24"/>
          <w:szCs w:val="24"/>
        </w:rPr>
        <w:t>I</w:t>
      </w:r>
      <w:r w:rsidR="008C2900">
        <w:rPr>
          <w:rFonts w:ascii="Arial" w:hAnsi="Arial"/>
          <w:sz w:val="24"/>
          <w:szCs w:val="24"/>
        </w:rPr>
        <w:t xml:space="preserve">nstead of being stuck with the same problem it is more effective to have a change of pace </w:t>
      </w:r>
      <w:r w:rsidR="008711A4">
        <w:rPr>
          <w:rFonts w:ascii="Arial" w:hAnsi="Arial"/>
          <w:sz w:val="24"/>
          <w:szCs w:val="24"/>
        </w:rPr>
        <w:t xml:space="preserve">to reassess the problem or </w:t>
      </w:r>
      <w:r w:rsidR="009D75BF">
        <w:rPr>
          <w:rFonts w:ascii="Arial" w:hAnsi="Arial"/>
          <w:sz w:val="24"/>
          <w:szCs w:val="24"/>
        </w:rPr>
        <w:t>allow</w:t>
      </w:r>
      <w:r w:rsidR="008711A4">
        <w:rPr>
          <w:rFonts w:ascii="Arial" w:hAnsi="Arial"/>
          <w:sz w:val="24"/>
          <w:szCs w:val="24"/>
        </w:rPr>
        <w:t xml:space="preserve"> time for problem solving </w:t>
      </w:r>
      <w:r w:rsidR="008C2900">
        <w:rPr>
          <w:rFonts w:ascii="Arial" w:hAnsi="Arial"/>
          <w:sz w:val="24"/>
          <w:szCs w:val="24"/>
        </w:rPr>
        <w:t>and is better for your mental health as highlighted by Muntz and Miller (2016) that outdoor adventure can facilitate wellbeing and resilience.</w:t>
      </w:r>
    </w:p>
    <w:p w14:paraId="3236A087" w14:textId="6171541F" w:rsidR="003A619A" w:rsidRDefault="008C2900" w:rsidP="009D75BF">
      <w:pPr>
        <w:pStyle w:val="Body"/>
        <w:spacing w:line="360" w:lineRule="auto"/>
        <w:rPr>
          <w:rFonts w:ascii="Arial" w:eastAsia="Arial" w:hAnsi="Arial" w:cs="Arial"/>
          <w:sz w:val="24"/>
          <w:szCs w:val="24"/>
        </w:rPr>
      </w:pPr>
      <w:r>
        <w:rPr>
          <w:rFonts w:ascii="Arial" w:hAnsi="Arial"/>
          <w:sz w:val="24"/>
          <w:szCs w:val="24"/>
        </w:rPr>
        <w:t xml:space="preserve">Whilst microadventures are a good alternative to adventure travel they are not without their drawbacks. </w:t>
      </w:r>
      <w:r w:rsidR="00210EA7">
        <w:rPr>
          <w:rFonts w:ascii="Arial" w:hAnsi="Arial"/>
          <w:sz w:val="24"/>
          <w:szCs w:val="24"/>
        </w:rPr>
        <w:t>Clearly the most striking is</w:t>
      </w:r>
      <w:r>
        <w:rPr>
          <w:rFonts w:ascii="Arial" w:hAnsi="Arial"/>
          <w:sz w:val="24"/>
          <w:szCs w:val="24"/>
        </w:rPr>
        <w:t xml:space="preserve"> location</w:t>
      </w:r>
      <w:r w:rsidR="00210EA7">
        <w:rPr>
          <w:rFonts w:ascii="Arial" w:hAnsi="Arial"/>
          <w:sz w:val="24"/>
          <w:szCs w:val="24"/>
        </w:rPr>
        <w:t>.</w:t>
      </w:r>
      <w:r>
        <w:rPr>
          <w:rFonts w:ascii="Arial" w:hAnsi="Arial"/>
          <w:sz w:val="24"/>
          <w:szCs w:val="24"/>
        </w:rPr>
        <w:t xml:space="preserve"> Humphreys (2012) often describes microadventure as being short, simple, local, cheap, fun, exciting, </w:t>
      </w:r>
      <w:r>
        <w:rPr>
          <w:rFonts w:ascii="Arial" w:hAnsi="Arial"/>
          <w:sz w:val="24"/>
          <w:szCs w:val="24"/>
        </w:rPr>
        <w:lastRenderedPageBreak/>
        <w:t xml:space="preserve">challenging, refreshing and rewarding adventure but also an escape to wilderness. Although, it can be argued wilderness and adventure do not have a fixed setting, Humphreys’ definition can be seen as a generalisation of microadventure, and not everyone will have access to wilderness or the same affordances to adventure in. Whilst this may be true, I still believe microadventures are a </w:t>
      </w:r>
      <w:r w:rsidR="0099013E">
        <w:rPr>
          <w:rFonts w:ascii="Arial" w:hAnsi="Arial"/>
          <w:sz w:val="24"/>
          <w:szCs w:val="24"/>
        </w:rPr>
        <w:t>viable</w:t>
      </w:r>
      <w:r>
        <w:rPr>
          <w:rFonts w:ascii="Arial" w:hAnsi="Arial"/>
          <w:sz w:val="24"/>
          <w:szCs w:val="24"/>
        </w:rPr>
        <w:t xml:space="preserve"> alternative to adventure travel </w:t>
      </w:r>
      <w:r w:rsidR="0099013E">
        <w:rPr>
          <w:rFonts w:ascii="Arial" w:hAnsi="Arial"/>
          <w:sz w:val="24"/>
          <w:szCs w:val="24"/>
        </w:rPr>
        <w:t>being</w:t>
      </w:r>
      <w:r>
        <w:rPr>
          <w:rFonts w:ascii="Arial" w:hAnsi="Arial"/>
          <w:sz w:val="24"/>
          <w:szCs w:val="24"/>
        </w:rPr>
        <w:t xml:space="preserve"> more sustainable and environmentally friendly and “Rather than pursuing ‘more, further, faster’” (Mackenzie and Goodnow, 2020, p.5) you can explore and support your local area, gain the benefits of being in the outdoors and not be affected by the travel restrictions of COVID-19.</w:t>
      </w:r>
      <w:r w:rsidR="0099013E">
        <w:rPr>
          <w:rFonts w:ascii="Arial" w:hAnsi="Arial"/>
          <w:sz w:val="24"/>
          <w:szCs w:val="24"/>
        </w:rPr>
        <w:t xml:space="preserve"> Such reconnection with a local environment might also have the further benefit of encouraging a more engaged and nurturing relationship with the </w:t>
      </w:r>
      <w:r w:rsidR="00990CAB">
        <w:rPr>
          <w:rFonts w:ascii="Arial" w:hAnsi="Arial"/>
          <w:sz w:val="24"/>
          <w:szCs w:val="24"/>
        </w:rPr>
        <w:t xml:space="preserve">environment and </w:t>
      </w:r>
      <w:r w:rsidR="0099013E">
        <w:rPr>
          <w:rFonts w:ascii="Arial" w:hAnsi="Arial"/>
          <w:sz w:val="24"/>
          <w:szCs w:val="24"/>
        </w:rPr>
        <w:t>opportunities on our doorsteps.</w:t>
      </w:r>
    </w:p>
    <w:p w14:paraId="74B937BA" w14:textId="77777777" w:rsidR="003A619A" w:rsidRDefault="003A619A" w:rsidP="009D75BF">
      <w:pPr>
        <w:pStyle w:val="Body"/>
        <w:spacing w:line="360" w:lineRule="auto"/>
        <w:rPr>
          <w:rFonts w:ascii="Arial" w:eastAsia="Arial" w:hAnsi="Arial" w:cs="Arial"/>
          <w:sz w:val="24"/>
          <w:szCs w:val="24"/>
        </w:rPr>
      </w:pPr>
    </w:p>
    <w:p w14:paraId="009BCEDD" w14:textId="510A02E9" w:rsidR="003A619A" w:rsidRDefault="008C2900" w:rsidP="009D75BF">
      <w:pPr>
        <w:pStyle w:val="Body"/>
        <w:spacing w:line="360" w:lineRule="auto"/>
        <w:rPr>
          <w:rFonts w:ascii="Arial" w:eastAsia="Arial" w:hAnsi="Arial" w:cs="Arial"/>
          <w:b/>
          <w:bCs/>
          <w:sz w:val="24"/>
          <w:szCs w:val="24"/>
        </w:rPr>
      </w:pPr>
      <w:r>
        <w:rPr>
          <w:rFonts w:ascii="Arial" w:hAnsi="Arial"/>
          <w:sz w:val="24"/>
          <w:szCs w:val="24"/>
        </w:rPr>
        <w:t>COVID-19 has played a significant part in microadventures in recent time</w:t>
      </w:r>
      <w:r w:rsidR="00990CAB">
        <w:rPr>
          <w:rFonts w:ascii="Arial" w:hAnsi="Arial"/>
          <w:sz w:val="24"/>
          <w:szCs w:val="24"/>
        </w:rPr>
        <w:t>s</w:t>
      </w:r>
      <w:r>
        <w:rPr>
          <w:rFonts w:ascii="Arial" w:hAnsi="Arial"/>
          <w:sz w:val="24"/>
          <w:szCs w:val="24"/>
        </w:rPr>
        <w:t xml:space="preserve"> as various lockdowns and travel restrictions </w:t>
      </w:r>
      <w:r w:rsidR="00990CAB">
        <w:rPr>
          <w:rFonts w:ascii="Arial" w:hAnsi="Arial"/>
          <w:sz w:val="24"/>
          <w:szCs w:val="24"/>
        </w:rPr>
        <w:t xml:space="preserve">have forced </w:t>
      </w:r>
      <w:r>
        <w:rPr>
          <w:rFonts w:ascii="Arial" w:hAnsi="Arial"/>
          <w:sz w:val="24"/>
          <w:szCs w:val="24"/>
        </w:rPr>
        <w:t>people to stay in</w:t>
      </w:r>
      <w:r w:rsidR="00990CAB">
        <w:rPr>
          <w:rFonts w:ascii="Arial" w:hAnsi="Arial"/>
          <w:sz w:val="24"/>
          <w:szCs w:val="24"/>
        </w:rPr>
        <w:t>,</w:t>
      </w:r>
      <w:r>
        <w:rPr>
          <w:rFonts w:ascii="Arial" w:hAnsi="Arial"/>
          <w:sz w:val="24"/>
          <w:szCs w:val="24"/>
        </w:rPr>
        <w:t xml:space="preserve"> and explore</w:t>
      </w:r>
      <w:r w:rsidR="00990CAB">
        <w:rPr>
          <w:rFonts w:ascii="Arial" w:hAnsi="Arial"/>
          <w:sz w:val="24"/>
          <w:szCs w:val="24"/>
        </w:rPr>
        <w:t>,</w:t>
      </w:r>
      <w:r>
        <w:rPr>
          <w:rFonts w:ascii="Arial" w:hAnsi="Arial"/>
          <w:sz w:val="24"/>
          <w:szCs w:val="24"/>
        </w:rPr>
        <w:t xml:space="preserve"> their local area. There have been two noticeable outcomes of the increased popularity of micro adventures over lockdowns, the first being a positive outcome where people adapted to the situation and went on microadventures whilst adhering to governmental guidelines. This is highlighted by Espiner et al. (2022) showing how the outdoor recreationists in New Zealand adapted to the national lockdown in 2020, the study concluded participants showed a high level of resilience and renewed appreciation for the outdoors (see Fig.1).</w:t>
      </w:r>
    </w:p>
    <w:p w14:paraId="745BA429" w14:textId="77777777" w:rsidR="003A619A" w:rsidRDefault="008C2900" w:rsidP="009D75BF">
      <w:pPr>
        <w:pStyle w:val="Body"/>
        <w:spacing w:line="360" w:lineRule="auto"/>
        <w:rPr>
          <w:rFonts w:ascii="Arial" w:eastAsia="Arial" w:hAnsi="Arial" w:cs="Arial"/>
          <w:sz w:val="24"/>
          <w:szCs w:val="24"/>
        </w:rPr>
      </w:pPr>
      <w:r>
        <w:rPr>
          <w:noProof/>
        </w:rPr>
        <w:lastRenderedPageBreak/>
        <w:drawing>
          <wp:anchor distT="57150" distB="57150" distL="57150" distR="57150" simplePos="0" relativeHeight="251659264" behindDoc="0" locked="0" layoutInCell="1" allowOverlap="1" wp14:anchorId="2C11B7E5" wp14:editId="3EC894A6">
            <wp:simplePos x="0" y="0"/>
            <wp:positionH relativeFrom="page">
              <wp:posOffset>1171575</wp:posOffset>
            </wp:positionH>
            <wp:positionV relativeFrom="line">
              <wp:posOffset>10794</wp:posOffset>
            </wp:positionV>
            <wp:extent cx="4876800" cy="3438525"/>
            <wp:effectExtent l="0" t="0" r="0" b="0"/>
            <wp:wrapThrough wrapText="bothSides" distL="57150" distR="57150">
              <wp:wrapPolygon edited="1">
                <wp:start x="0" y="0"/>
                <wp:lineTo x="0" y="21600"/>
                <wp:lineTo x="21600" y="21600"/>
                <wp:lineTo x="21600" y="0"/>
                <wp:lineTo x="0" y="0"/>
              </wp:wrapPolygon>
            </wp:wrapThrough>
            <wp:docPr id="1073741825" name="officeArt object" descr="Graphical user interface, text, application, table&#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5" name="Graphical user interface, text, application, tableDescription automatically generated" descr="Graphical user interface, text, application, tableDescription automatically generated"/>
                    <pic:cNvPicPr>
                      <a:picLocks noChangeAspect="1"/>
                    </pic:cNvPicPr>
                  </pic:nvPicPr>
                  <pic:blipFill>
                    <a:blip r:embed="rId6"/>
                    <a:srcRect l="21105" t="15954" r="18569" b="8410"/>
                    <a:stretch>
                      <a:fillRect/>
                    </a:stretch>
                  </pic:blipFill>
                  <pic:spPr>
                    <a:xfrm>
                      <a:off x="0" y="0"/>
                      <a:ext cx="4876800" cy="3438525"/>
                    </a:xfrm>
                    <a:prstGeom prst="rect">
                      <a:avLst/>
                    </a:prstGeom>
                    <a:ln w="12700" cap="flat">
                      <a:noFill/>
                      <a:miter lim="400000"/>
                    </a:ln>
                    <a:effectLst/>
                  </pic:spPr>
                </pic:pic>
              </a:graphicData>
            </a:graphic>
          </wp:anchor>
        </w:drawing>
      </w:r>
    </w:p>
    <w:p w14:paraId="7AB5BBB8" w14:textId="77777777" w:rsidR="003A619A" w:rsidRDefault="003A619A" w:rsidP="009D75BF">
      <w:pPr>
        <w:pStyle w:val="Body"/>
        <w:spacing w:line="360" w:lineRule="auto"/>
        <w:rPr>
          <w:rFonts w:ascii="Arial" w:eastAsia="Arial" w:hAnsi="Arial" w:cs="Arial"/>
          <w:sz w:val="24"/>
          <w:szCs w:val="24"/>
        </w:rPr>
      </w:pPr>
    </w:p>
    <w:p w14:paraId="28EF6CC5" w14:textId="77777777" w:rsidR="003A619A" w:rsidRDefault="003A619A" w:rsidP="009D75BF">
      <w:pPr>
        <w:pStyle w:val="Body"/>
        <w:spacing w:line="360" w:lineRule="auto"/>
        <w:rPr>
          <w:rFonts w:ascii="Arial" w:eastAsia="Arial" w:hAnsi="Arial" w:cs="Arial"/>
          <w:sz w:val="24"/>
          <w:szCs w:val="24"/>
        </w:rPr>
      </w:pPr>
    </w:p>
    <w:p w14:paraId="042C7CD7" w14:textId="77777777" w:rsidR="003A619A" w:rsidRDefault="003A619A" w:rsidP="009D75BF">
      <w:pPr>
        <w:pStyle w:val="Body"/>
        <w:spacing w:line="360" w:lineRule="auto"/>
        <w:rPr>
          <w:rFonts w:ascii="Arial" w:eastAsia="Arial" w:hAnsi="Arial" w:cs="Arial"/>
          <w:sz w:val="24"/>
          <w:szCs w:val="24"/>
        </w:rPr>
      </w:pPr>
    </w:p>
    <w:p w14:paraId="39BDEB38" w14:textId="77777777" w:rsidR="003A619A" w:rsidRDefault="003A619A" w:rsidP="009D75BF">
      <w:pPr>
        <w:pStyle w:val="Body"/>
        <w:spacing w:line="360" w:lineRule="auto"/>
        <w:rPr>
          <w:rFonts w:ascii="Arial" w:eastAsia="Arial" w:hAnsi="Arial" w:cs="Arial"/>
          <w:sz w:val="24"/>
          <w:szCs w:val="24"/>
        </w:rPr>
      </w:pPr>
    </w:p>
    <w:p w14:paraId="45F59624" w14:textId="77777777" w:rsidR="003A619A" w:rsidRDefault="003A619A" w:rsidP="009D75BF">
      <w:pPr>
        <w:pStyle w:val="Body"/>
        <w:spacing w:line="360" w:lineRule="auto"/>
        <w:rPr>
          <w:rFonts w:ascii="Arial" w:eastAsia="Arial" w:hAnsi="Arial" w:cs="Arial"/>
          <w:sz w:val="24"/>
          <w:szCs w:val="24"/>
        </w:rPr>
      </w:pPr>
    </w:p>
    <w:p w14:paraId="798DB1E6" w14:textId="77777777" w:rsidR="003A619A" w:rsidRDefault="003A619A" w:rsidP="009D75BF">
      <w:pPr>
        <w:pStyle w:val="Body"/>
        <w:spacing w:line="360" w:lineRule="auto"/>
        <w:rPr>
          <w:rFonts w:ascii="Arial" w:eastAsia="Arial" w:hAnsi="Arial" w:cs="Arial"/>
          <w:sz w:val="24"/>
          <w:szCs w:val="24"/>
        </w:rPr>
      </w:pPr>
    </w:p>
    <w:p w14:paraId="4BEEC80E" w14:textId="77777777" w:rsidR="003A619A" w:rsidRDefault="003A619A" w:rsidP="009D75BF">
      <w:pPr>
        <w:pStyle w:val="Body"/>
        <w:spacing w:line="360" w:lineRule="auto"/>
        <w:rPr>
          <w:rFonts w:ascii="Arial" w:eastAsia="Arial" w:hAnsi="Arial" w:cs="Arial"/>
          <w:sz w:val="24"/>
          <w:szCs w:val="24"/>
        </w:rPr>
      </w:pPr>
    </w:p>
    <w:p w14:paraId="227D9289" w14:textId="77777777" w:rsidR="003A619A" w:rsidRDefault="003A619A" w:rsidP="009D75BF">
      <w:pPr>
        <w:pStyle w:val="Body"/>
        <w:spacing w:line="360" w:lineRule="auto"/>
        <w:rPr>
          <w:rFonts w:ascii="Arial" w:eastAsia="Arial" w:hAnsi="Arial" w:cs="Arial"/>
          <w:sz w:val="24"/>
          <w:szCs w:val="24"/>
        </w:rPr>
      </w:pPr>
    </w:p>
    <w:p w14:paraId="466B5641" w14:textId="77777777" w:rsidR="003A619A" w:rsidRDefault="008C2900" w:rsidP="009D75BF">
      <w:pPr>
        <w:pStyle w:val="Body"/>
        <w:spacing w:line="360" w:lineRule="auto"/>
        <w:rPr>
          <w:rFonts w:ascii="Arial" w:eastAsia="Arial" w:hAnsi="Arial" w:cs="Arial"/>
          <w:sz w:val="24"/>
          <w:szCs w:val="24"/>
        </w:rPr>
      </w:pPr>
      <w:r>
        <w:rPr>
          <w:noProof/>
        </w:rPr>
        <mc:AlternateContent>
          <mc:Choice Requires="wps">
            <w:drawing>
              <wp:anchor distT="57150" distB="57150" distL="57150" distR="57150" simplePos="0" relativeHeight="251660288" behindDoc="0" locked="0" layoutInCell="1" allowOverlap="1" wp14:anchorId="2FFB7095" wp14:editId="5C1ADA85">
                <wp:simplePos x="0" y="0"/>
                <wp:positionH relativeFrom="page">
                  <wp:posOffset>914400</wp:posOffset>
                </wp:positionH>
                <wp:positionV relativeFrom="line">
                  <wp:posOffset>144145</wp:posOffset>
                </wp:positionV>
                <wp:extent cx="5257800" cy="127000"/>
                <wp:effectExtent l="0" t="0" r="0" b="0"/>
                <wp:wrapSquare wrapText="bothSides" distT="57150" distB="57150" distL="57150" distR="57150"/>
                <wp:docPr id="1073741826" name="officeArt object" descr="Text Box 2"/>
                <wp:cNvGraphicFramePr/>
                <a:graphic xmlns:a="http://schemas.openxmlformats.org/drawingml/2006/main">
                  <a:graphicData uri="http://schemas.microsoft.com/office/word/2010/wordprocessingShape">
                    <wps:wsp>
                      <wps:cNvSpPr txBox="1"/>
                      <wps:spPr>
                        <a:xfrm>
                          <a:off x="0" y="0"/>
                          <a:ext cx="5257800" cy="127000"/>
                        </a:xfrm>
                        <a:prstGeom prst="rect">
                          <a:avLst/>
                        </a:prstGeom>
                        <a:solidFill>
                          <a:srgbClr val="FFFFFF"/>
                        </a:solidFill>
                        <a:ln w="12700" cap="flat">
                          <a:noFill/>
                          <a:miter lim="400000"/>
                        </a:ln>
                        <a:effectLst/>
                      </wps:spPr>
                      <wps:txbx>
                        <w:txbxContent>
                          <w:p w14:paraId="25FBE4E7" w14:textId="77777777" w:rsidR="003A619A" w:rsidRDefault="008C2900">
                            <w:pPr>
                              <w:pStyle w:val="Caption"/>
                            </w:pPr>
                            <w:r>
                              <w:t xml:space="preserve">Figure 1 (Espiner et al., 2022, p.7) </w:t>
                            </w:r>
                          </w:p>
                        </w:txbxContent>
                      </wps:txbx>
                      <wps:bodyPr wrap="square" lIns="0" tIns="0" rIns="0" bIns="0" numCol="1" anchor="t">
                        <a:noAutofit/>
                      </wps:bodyPr>
                    </wps:wsp>
                  </a:graphicData>
                </a:graphic>
              </wp:anchor>
            </w:drawing>
          </mc:Choice>
          <mc:Fallback>
            <w:pict>
              <v:shapetype w14:anchorId="2FFB7095" id="_x0000_t202" coordsize="21600,21600" o:spt="202" path="m,l,21600r21600,l21600,xe">
                <v:stroke joinstyle="miter"/>
                <v:path gradientshapeok="t" o:connecttype="rect"/>
              </v:shapetype>
              <v:shape id="officeArt object" o:spid="_x0000_s1026" type="#_x0000_t202" alt="Text Box 2" style="position:absolute;margin-left:1in;margin-top:11.35pt;width:414pt;height:10pt;z-index:251660288;visibility:visible;mso-wrap-style:square;mso-wrap-distance-left:4.5pt;mso-wrap-distance-top:4.5pt;mso-wrap-distance-right:4.5pt;mso-wrap-distance-bottom:4.5pt;mso-position-horizontal:absolute;mso-position-horizontal-relative:page;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" stroked="f" strokeweight="1pt">
                <v:stroke miterlimit="4"/>
                <v:textbox inset="0,0,0,0">
                  <w:txbxContent>
                    <w:p w14:paraId="25FBE4E7" w14:textId="77777777" w:rsidR="003A619A" w:rsidRDefault="008C2900">
                      <w:pPr>
                        <w:pStyle w:val="Caption"/>
                      </w:pPr>
                      <w:r>
                        <w:t>Figure 1 (</w:t>
                      </w:r>
                      <w:proofErr w:type="spellStart"/>
                      <w:r>
                        <w:t>Espiner</w:t>
                      </w:r>
                      <w:proofErr w:type="spellEnd"/>
                      <w:r>
                        <w:t xml:space="preserve"> et al., 2022, p.7) </w:t>
                      </w:r>
                    </w:p>
                  </w:txbxContent>
                </v:textbox>
                <w10:wrap type="square" anchorx="page" anchory="line"/>
              </v:shape>
            </w:pict>
          </mc:Fallback>
        </mc:AlternateContent>
      </w:r>
    </w:p>
    <w:p w14:paraId="1ED8D634" w14:textId="77777777" w:rsidR="003A619A" w:rsidRDefault="003A619A" w:rsidP="009D75BF">
      <w:pPr>
        <w:pStyle w:val="Body"/>
        <w:spacing w:line="360" w:lineRule="auto"/>
        <w:rPr>
          <w:rFonts w:ascii="Arial" w:eastAsia="Arial" w:hAnsi="Arial" w:cs="Arial"/>
          <w:sz w:val="24"/>
          <w:szCs w:val="24"/>
        </w:rPr>
      </w:pPr>
    </w:p>
    <w:p w14:paraId="7F9E5384" w14:textId="3F3B18B3" w:rsidR="003A619A" w:rsidRDefault="008C2900" w:rsidP="009D75BF">
      <w:pPr>
        <w:pStyle w:val="Body"/>
        <w:spacing w:line="360" w:lineRule="auto"/>
        <w:rPr>
          <w:rFonts w:ascii="Arial" w:eastAsia="Arial" w:hAnsi="Arial" w:cs="Arial"/>
          <w:sz w:val="24"/>
          <w:szCs w:val="24"/>
        </w:rPr>
      </w:pPr>
      <w:r>
        <w:rPr>
          <w:rFonts w:ascii="Arial" w:hAnsi="Arial"/>
          <w:sz w:val="24"/>
          <w:szCs w:val="24"/>
        </w:rPr>
        <w:t xml:space="preserve">Microadventures during the pandemic also allowed for participants to gain the benefits of being in the outdoors whilst following government guidelines. Bennett and Jones (2018) found that exposure to greenspaces can be associated with a wide range of health benefits including: reduced diastolic blood pressure, heart rate, salivary cortisol and reduced incidence of type tow diabetes and strokes. This highlights that microadventures in the outdoors during the COVID-19 pandemic can have positive impact on health and </w:t>
      </w:r>
      <w:r w:rsidR="009D75BF">
        <w:rPr>
          <w:rFonts w:ascii="Arial" w:hAnsi="Arial"/>
          <w:sz w:val="24"/>
          <w:szCs w:val="24"/>
        </w:rPr>
        <w:t>does not</w:t>
      </w:r>
      <w:r>
        <w:rPr>
          <w:rFonts w:ascii="Arial" w:hAnsi="Arial"/>
          <w:sz w:val="24"/>
          <w:szCs w:val="24"/>
        </w:rPr>
        <w:t xml:space="preserve"> require travelling around the world or complete a massive undertaking to have an experience and receive the benefits.</w:t>
      </w:r>
    </w:p>
    <w:p w14:paraId="77F6EBDB" w14:textId="21BDF13F" w:rsidR="003A619A" w:rsidRDefault="008C2900" w:rsidP="009D75BF">
      <w:pPr>
        <w:pStyle w:val="Body"/>
        <w:spacing w:line="360" w:lineRule="auto"/>
        <w:rPr>
          <w:rFonts w:ascii="Arial" w:eastAsia="Arial" w:hAnsi="Arial" w:cs="Arial"/>
          <w:sz w:val="24"/>
          <w:szCs w:val="24"/>
        </w:rPr>
      </w:pPr>
      <w:r>
        <w:rPr>
          <w:rFonts w:ascii="Arial" w:hAnsi="Arial"/>
          <w:sz w:val="24"/>
          <w:szCs w:val="24"/>
        </w:rPr>
        <w:t>The second outcome of microadventur</w:t>
      </w:r>
      <w:r w:rsidR="00436E89">
        <w:rPr>
          <w:rFonts w:ascii="Arial" w:hAnsi="Arial"/>
          <w:sz w:val="24"/>
          <w:szCs w:val="24"/>
        </w:rPr>
        <w:t xml:space="preserve">ing </w:t>
      </w:r>
      <w:r>
        <w:rPr>
          <w:rFonts w:ascii="Arial" w:hAnsi="Arial"/>
          <w:sz w:val="24"/>
          <w:szCs w:val="24"/>
        </w:rPr>
        <w:t xml:space="preserve">during </w:t>
      </w:r>
      <w:r w:rsidR="00436E89">
        <w:rPr>
          <w:rFonts w:ascii="Arial" w:hAnsi="Arial"/>
          <w:sz w:val="24"/>
          <w:szCs w:val="24"/>
        </w:rPr>
        <w:t xml:space="preserve">the limitations of COVID </w:t>
      </w:r>
      <w:r>
        <w:rPr>
          <w:rFonts w:ascii="Arial" w:hAnsi="Arial"/>
          <w:sz w:val="24"/>
          <w:szCs w:val="24"/>
        </w:rPr>
        <w:t>had negative impact</w:t>
      </w:r>
      <w:r w:rsidR="00436E89">
        <w:rPr>
          <w:rFonts w:ascii="Arial" w:hAnsi="Arial"/>
          <w:sz w:val="24"/>
          <w:szCs w:val="24"/>
        </w:rPr>
        <w:t>. D</w:t>
      </w:r>
      <w:r>
        <w:rPr>
          <w:rFonts w:ascii="Arial" w:hAnsi="Arial"/>
          <w:sz w:val="24"/>
          <w:szCs w:val="24"/>
        </w:rPr>
        <w:t xml:space="preserve">ue to travel restrictions prohibiting foreign travel people flocked to other natural sites in order to be outside. </w:t>
      </w:r>
      <w:r w:rsidR="00436E89">
        <w:rPr>
          <w:rFonts w:ascii="Arial" w:hAnsi="Arial"/>
          <w:sz w:val="24"/>
          <w:szCs w:val="24"/>
        </w:rPr>
        <w:t>For</w:t>
      </w:r>
      <w:r>
        <w:rPr>
          <w:rFonts w:ascii="Arial" w:hAnsi="Arial"/>
          <w:sz w:val="24"/>
          <w:szCs w:val="24"/>
        </w:rPr>
        <w:t xml:space="preserve"> example</w:t>
      </w:r>
      <w:r w:rsidR="00436E89">
        <w:rPr>
          <w:rFonts w:ascii="Arial" w:hAnsi="Arial"/>
          <w:sz w:val="24"/>
          <w:szCs w:val="24"/>
        </w:rPr>
        <w:t>,</w:t>
      </w:r>
      <w:r>
        <w:rPr>
          <w:rFonts w:ascii="Arial" w:hAnsi="Arial"/>
          <w:sz w:val="24"/>
          <w:szCs w:val="24"/>
        </w:rPr>
        <w:t xml:space="preserve"> once lockdown rules were eased there was an influx of people travelling to Snowdonia National Park</w:t>
      </w:r>
      <w:r w:rsidR="00436E89">
        <w:rPr>
          <w:rFonts w:ascii="Arial" w:hAnsi="Arial"/>
          <w:sz w:val="24"/>
          <w:szCs w:val="24"/>
        </w:rPr>
        <w:t xml:space="preserve"> in North </w:t>
      </w:r>
      <w:r>
        <w:rPr>
          <w:rFonts w:ascii="Arial" w:hAnsi="Arial"/>
          <w:sz w:val="24"/>
          <w:szCs w:val="24"/>
        </w:rPr>
        <w:t xml:space="preserve">Wales. Mackenzie and Goodnow (2020) highlight that the amount of people converging at Snowdonia not only made it impossible to effectively social distance but could </w:t>
      </w:r>
      <w:r w:rsidR="00985F4D">
        <w:rPr>
          <w:rFonts w:ascii="Arial" w:hAnsi="Arial"/>
          <w:sz w:val="24"/>
          <w:szCs w:val="24"/>
        </w:rPr>
        <w:t xml:space="preserve">have </w:t>
      </w:r>
      <w:r>
        <w:rPr>
          <w:rFonts w:ascii="Arial" w:hAnsi="Arial"/>
          <w:sz w:val="24"/>
          <w:szCs w:val="24"/>
        </w:rPr>
        <w:t>devastate</w:t>
      </w:r>
      <w:r w:rsidR="00985F4D">
        <w:rPr>
          <w:rFonts w:ascii="Arial" w:hAnsi="Arial"/>
          <w:sz w:val="24"/>
          <w:szCs w:val="24"/>
        </w:rPr>
        <w:t>d</w:t>
      </w:r>
      <w:r>
        <w:rPr>
          <w:rFonts w:ascii="Arial" w:hAnsi="Arial"/>
          <w:sz w:val="24"/>
          <w:szCs w:val="24"/>
        </w:rPr>
        <w:t xml:space="preserve"> rural health facilities. </w:t>
      </w:r>
      <w:r w:rsidR="00985F4D">
        <w:rPr>
          <w:rFonts w:ascii="Arial" w:hAnsi="Arial"/>
          <w:sz w:val="24"/>
          <w:szCs w:val="24"/>
        </w:rPr>
        <w:t xml:space="preserve">Further, such an unprecedented </w:t>
      </w:r>
      <w:r>
        <w:rPr>
          <w:rFonts w:ascii="Arial" w:hAnsi="Arial"/>
          <w:sz w:val="24"/>
          <w:szCs w:val="24"/>
        </w:rPr>
        <w:t xml:space="preserve">influx of people could </w:t>
      </w:r>
      <w:r w:rsidR="00985F4D">
        <w:rPr>
          <w:rFonts w:ascii="Arial" w:hAnsi="Arial"/>
          <w:sz w:val="24"/>
          <w:szCs w:val="24"/>
        </w:rPr>
        <w:t xml:space="preserve">adversely </w:t>
      </w:r>
      <w:r>
        <w:rPr>
          <w:rFonts w:ascii="Arial" w:hAnsi="Arial"/>
          <w:sz w:val="24"/>
          <w:szCs w:val="24"/>
        </w:rPr>
        <w:t>affect the preservation of the park for future generations. The Snowdonia Society, a group that works to protect, enhance and celebrate the wildlife and heritage of Snowdonia, state</w:t>
      </w:r>
      <w:r w:rsidR="00985F4D">
        <w:rPr>
          <w:rFonts w:ascii="Arial" w:hAnsi="Arial"/>
          <w:sz w:val="24"/>
          <w:szCs w:val="24"/>
        </w:rPr>
        <w:t>d that</w:t>
      </w:r>
      <w:r>
        <w:rPr>
          <w:rFonts w:ascii="Arial" w:hAnsi="Arial"/>
          <w:sz w:val="24"/>
          <w:szCs w:val="24"/>
        </w:rPr>
        <w:t xml:space="preserve"> the “huge spike in visitor </w:t>
      </w:r>
      <w:r>
        <w:rPr>
          <w:rFonts w:ascii="Arial" w:hAnsi="Arial"/>
          <w:sz w:val="24"/>
          <w:szCs w:val="24"/>
        </w:rPr>
        <w:lastRenderedPageBreak/>
        <w:t>numbers is damaging paths, causing serious erosion and some are even leaving litter behind.” (Davies,2022). These examples are not so much a criticism of microadventures but instead highlights a sustainability issue</w:t>
      </w:r>
      <w:r w:rsidR="00985F4D">
        <w:rPr>
          <w:rFonts w:ascii="Arial" w:hAnsi="Arial"/>
          <w:sz w:val="24"/>
          <w:szCs w:val="24"/>
        </w:rPr>
        <w:t xml:space="preserve"> beyond carbon impact:</w:t>
      </w:r>
      <w:r>
        <w:rPr>
          <w:rFonts w:ascii="Arial" w:hAnsi="Arial"/>
          <w:sz w:val="24"/>
          <w:szCs w:val="24"/>
        </w:rPr>
        <w:t xml:space="preserve"> is it sustainable in the long </w:t>
      </w:r>
      <w:r w:rsidR="00985F4D">
        <w:rPr>
          <w:rFonts w:ascii="Arial" w:hAnsi="Arial"/>
          <w:sz w:val="24"/>
          <w:szCs w:val="24"/>
        </w:rPr>
        <w:t>term</w:t>
      </w:r>
      <w:r>
        <w:rPr>
          <w:rFonts w:ascii="Arial" w:hAnsi="Arial"/>
          <w:sz w:val="24"/>
          <w:szCs w:val="24"/>
        </w:rPr>
        <w:t xml:space="preserve"> for </w:t>
      </w:r>
      <w:r w:rsidR="00985F4D">
        <w:rPr>
          <w:rFonts w:ascii="Arial" w:hAnsi="Arial"/>
          <w:sz w:val="24"/>
          <w:szCs w:val="24"/>
        </w:rPr>
        <w:t>large</w:t>
      </w:r>
      <w:r>
        <w:rPr>
          <w:rFonts w:ascii="Arial" w:hAnsi="Arial"/>
          <w:sz w:val="24"/>
          <w:szCs w:val="24"/>
        </w:rPr>
        <w:t xml:space="preserve"> volume</w:t>
      </w:r>
      <w:r w:rsidR="00985F4D">
        <w:rPr>
          <w:rFonts w:ascii="Arial" w:hAnsi="Arial"/>
          <w:sz w:val="24"/>
          <w:szCs w:val="24"/>
        </w:rPr>
        <w:t>s</w:t>
      </w:r>
      <w:r>
        <w:rPr>
          <w:rFonts w:ascii="Arial" w:hAnsi="Arial"/>
          <w:sz w:val="24"/>
          <w:szCs w:val="24"/>
        </w:rPr>
        <w:t xml:space="preserve"> of people to pass through natural environments</w:t>
      </w:r>
      <w:r w:rsidR="00985F4D">
        <w:rPr>
          <w:rFonts w:ascii="Arial" w:hAnsi="Arial"/>
          <w:sz w:val="24"/>
          <w:szCs w:val="24"/>
        </w:rPr>
        <w:t xml:space="preserve"> en masse?</w:t>
      </w:r>
      <w:r>
        <w:rPr>
          <w:rFonts w:ascii="Arial" w:hAnsi="Arial"/>
          <w:sz w:val="24"/>
          <w:szCs w:val="24"/>
        </w:rPr>
        <w:t xml:space="preserve"> One way to limit an individual’s impact is explained by Lyones (2018) where he argues the ethic of “leave more trace” is needed on the basis of having the potential to not only connect people with nature but also encourage them to consider their trace which in turn promotes proactive, pro-environmental behaviours in the outdoors and everyday life. </w:t>
      </w:r>
    </w:p>
    <w:p w14:paraId="56C328F8" w14:textId="182237D7" w:rsidR="003A619A" w:rsidRDefault="008C2900" w:rsidP="009D75BF">
      <w:pPr>
        <w:pStyle w:val="Body"/>
        <w:spacing w:line="360" w:lineRule="auto"/>
        <w:rPr>
          <w:rFonts w:ascii="Arial" w:eastAsia="Arial" w:hAnsi="Arial" w:cs="Arial"/>
          <w:sz w:val="24"/>
          <w:szCs w:val="24"/>
        </w:rPr>
      </w:pPr>
      <w:r>
        <w:rPr>
          <w:rFonts w:ascii="Arial" w:hAnsi="Arial"/>
          <w:sz w:val="24"/>
          <w:szCs w:val="24"/>
        </w:rPr>
        <w:t xml:space="preserve">Sustainability is an important factor when it comes to microadventure and adventure travel, </w:t>
      </w:r>
      <w:r w:rsidR="00667E5A">
        <w:rPr>
          <w:rFonts w:ascii="Arial" w:hAnsi="Arial"/>
          <w:sz w:val="24"/>
          <w:szCs w:val="24"/>
        </w:rPr>
        <w:t>but</w:t>
      </w:r>
      <w:r>
        <w:rPr>
          <w:rFonts w:ascii="Arial" w:hAnsi="Arial"/>
          <w:sz w:val="24"/>
          <w:szCs w:val="24"/>
        </w:rPr>
        <w:t xml:space="preserve"> it is not as simple as saying </w:t>
      </w:r>
      <w:r w:rsidR="00E24F0C">
        <w:rPr>
          <w:rFonts w:ascii="Arial" w:hAnsi="Arial"/>
          <w:sz w:val="24"/>
          <w:szCs w:val="24"/>
        </w:rPr>
        <w:t>do not</w:t>
      </w:r>
      <w:r>
        <w:rPr>
          <w:rFonts w:ascii="Arial" w:hAnsi="Arial"/>
          <w:sz w:val="24"/>
          <w:szCs w:val="24"/>
        </w:rPr>
        <w:t xml:space="preserve"> adventure travel</w:t>
      </w:r>
      <w:r w:rsidR="00667E5A">
        <w:rPr>
          <w:rFonts w:ascii="Arial" w:hAnsi="Arial"/>
          <w:sz w:val="24"/>
          <w:szCs w:val="24"/>
        </w:rPr>
        <w:t xml:space="preserve"> as</w:t>
      </w:r>
      <w:r>
        <w:rPr>
          <w:rFonts w:ascii="Arial" w:hAnsi="Arial"/>
          <w:sz w:val="24"/>
          <w:szCs w:val="24"/>
        </w:rPr>
        <w:t xml:space="preserve"> </w:t>
      </w:r>
      <w:r w:rsidR="00E24F0C">
        <w:rPr>
          <w:rFonts w:ascii="Arial" w:hAnsi="Arial"/>
          <w:sz w:val="24"/>
          <w:szCs w:val="24"/>
        </w:rPr>
        <w:t>it is</w:t>
      </w:r>
      <w:r>
        <w:rPr>
          <w:rFonts w:ascii="Arial" w:hAnsi="Arial"/>
          <w:sz w:val="24"/>
          <w:szCs w:val="24"/>
        </w:rPr>
        <w:t xml:space="preserve"> bad for the environment</w:t>
      </w:r>
      <w:r w:rsidR="00667E5A">
        <w:rPr>
          <w:rFonts w:ascii="Arial" w:hAnsi="Arial"/>
          <w:sz w:val="24"/>
          <w:szCs w:val="24"/>
        </w:rPr>
        <w:t xml:space="preserve">. </w:t>
      </w:r>
      <w:r>
        <w:rPr>
          <w:rFonts w:ascii="Arial" w:hAnsi="Arial"/>
          <w:sz w:val="24"/>
          <w:szCs w:val="24"/>
        </w:rPr>
        <w:t>This is evidenced</w:t>
      </w:r>
      <w:r w:rsidR="00667E5A">
        <w:rPr>
          <w:rFonts w:ascii="Arial" w:hAnsi="Arial"/>
          <w:sz w:val="24"/>
          <w:szCs w:val="24"/>
        </w:rPr>
        <w:t xml:space="preserve"> by</w:t>
      </w:r>
      <w:r>
        <w:rPr>
          <w:rFonts w:ascii="Arial" w:hAnsi="Arial"/>
          <w:sz w:val="24"/>
          <w:szCs w:val="24"/>
        </w:rPr>
        <w:t xml:space="preserve"> Forgrave (2021)</w:t>
      </w:r>
      <w:r w:rsidR="00667E5A">
        <w:rPr>
          <w:rFonts w:ascii="Arial" w:hAnsi="Arial"/>
          <w:sz w:val="24"/>
          <w:szCs w:val="24"/>
        </w:rPr>
        <w:t xml:space="preserve">, </w:t>
      </w:r>
      <w:r>
        <w:rPr>
          <w:rFonts w:ascii="Arial" w:hAnsi="Arial"/>
          <w:sz w:val="24"/>
          <w:szCs w:val="24"/>
        </w:rPr>
        <w:t xml:space="preserve">as when the COVID-19 restrictions were lifted there was a surge of motorhome owners flocking to Snowdonia </w:t>
      </w:r>
      <w:r w:rsidR="00667E5A">
        <w:rPr>
          <w:rFonts w:ascii="Arial" w:hAnsi="Arial"/>
          <w:sz w:val="24"/>
          <w:szCs w:val="24"/>
        </w:rPr>
        <w:t>N</w:t>
      </w:r>
      <w:r>
        <w:rPr>
          <w:rFonts w:ascii="Arial" w:hAnsi="Arial"/>
          <w:sz w:val="24"/>
          <w:szCs w:val="24"/>
        </w:rPr>
        <w:t xml:space="preserve">ational </w:t>
      </w:r>
      <w:r w:rsidR="00667E5A">
        <w:rPr>
          <w:rFonts w:ascii="Arial" w:hAnsi="Arial"/>
          <w:sz w:val="24"/>
          <w:szCs w:val="24"/>
        </w:rPr>
        <w:t>P</w:t>
      </w:r>
      <w:r>
        <w:rPr>
          <w:rFonts w:ascii="Arial" w:hAnsi="Arial"/>
          <w:sz w:val="24"/>
          <w:szCs w:val="24"/>
        </w:rPr>
        <w:t>ark to have staycations and micro adventures</w:t>
      </w:r>
      <w:r w:rsidR="00667E5A">
        <w:rPr>
          <w:rFonts w:ascii="Arial" w:hAnsi="Arial"/>
          <w:sz w:val="24"/>
          <w:szCs w:val="24"/>
        </w:rPr>
        <w:t>.</w:t>
      </w:r>
      <w:r>
        <w:rPr>
          <w:rFonts w:ascii="Arial" w:hAnsi="Arial"/>
          <w:sz w:val="24"/>
          <w:szCs w:val="24"/>
        </w:rPr>
        <w:t xml:space="preserve"> </w:t>
      </w:r>
      <w:r w:rsidR="00667E5A">
        <w:rPr>
          <w:rFonts w:ascii="Arial" w:hAnsi="Arial"/>
          <w:sz w:val="24"/>
          <w:szCs w:val="24"/>
        </w:rPr>
        <w:t>W</w:t>
      </w:r>
      <w:r>
        <w:rPr>
          <w:rFonts w:ascii="Arial" w:hAnsi="Arial"/>
          <w:sz w:val="24"/>
          <w:szCs w:val="24"/>
        </w:rPr>
        <w:t xml:space="preserve">hilst most leave no </w:t>
      </w:r>
      <w:r w:rsidR="00CD15EA">
        <w:rPr>
          <w:rFonts w:ascii="Arial" w:hAnsi="Arial"/>
          <w:sz w:val="24"/>
          <w:szCs w:val="24"/>
        </w:rPr>
        <w:t>trace, there</w:t>
      </w:r>
      <w:r>
        <w:rPr>
          <w:rFonts w:ascii="Arial" w:hAnsi="Arial"/>
          <w:sz w:val="24"/>
          <w:szCs w:val="24"/>
        </w:rPr>
        <w:t xml:space="preserve"> are those who leave rubbish, ranging from food scraps to chemical waste, </w:t>
      </w:r>
      <w:r w:rsidR="00667E5A">
        <w:rPr>
          <w:rFonts w:ascii="Arial" w:hAnsi="Arial"/>
          <w:sz w:val="24"/>
          <w:szCs w:val="24"/>
        </w:rPr>
        <w:t xml:space="preserve">and </w:t>
      </w:r>
      <w:r>
        <w:rPr>
          <w:rFonts w:ascii="Arial" w:hAnsi="Arial"/>
          <w:sz w:val="24"/>
          <w:szCs w:val="24"/>
        </w:rPr>
        <w:t xml:space="preserve">are having an </w:t>
      </w:r>
      <w:r w:rsidR="00667E5A">
        <w:rPr>
          <w:rFonts w:ascii="Arial" w:hAnsi="Arial"/>
          <w:sz w:val="24"/>
          <w:szCs w:val="24"/>
        </w:rPr>
        <w:t xml:space="preserve">environmental </w:t>
      </w:r>
      <w:r>
        <w:rPr>
          <w:rFonts w:ascii="Arial" w:hAnsi="Arial"/>
          <w:sz w:val="24"/>
          <w:szCs w:val="24"/>
        </w:rPr>
        <w:t xml:space="preserve">impact. </w:t>
      </w:r>
      <w:r w:rsidR="00D451B2">
        <w:rPr>
          <w:rFonts w:ascii="Arial" w:hAnsi="Arial"/>
          <w:sz w:val="24"/>
          <w:szCs w:val="24"/>
        </w:rPr>
        <w:t xml:space="preserve">Again </w:t>
      </w:r>
      <w:r>
        <w:rPr>
          <w:rFonts w:ascii="Arial" w:hAnsi="Arial"/>
          <w:sz w:val="24"/>
          <w:szCs w:val="24"/>
        </w:rPr>
        <w:t xml:space="preserve">Davies (2022) whilst interviewing the Snowdonia </w:t>
      </w:r>
      <w:r w:rsidR="00CD15EA">
        <w:rPr>
          <w:rFonts w:ascii="Arial" w:hAnsi="Arial"/>
          <w:sz w:val="24"/>
          <w:szCs w:val="24"/>
        </w:rPr>
        <w:t>society, found</w:t>
      </w:r>
      <w:r>
        <w:rPr>
          <w:rFonts w:ascii="Arial" w:hAnsi="Arial"/>
          <w:sz w:val="24"/>
          <w:szCs w:val="24"/>
        </w:rPr>
        <w:t xml:space="preserve"> that this surge of visitors to Snowdonia has led to damaged paths, erosion issues and litter. </w:t>
      </w:r>
      <w:r w:rsidR="00D451B2">
        <w:rPr>
          <w:rFonts w:ascii="Arial" w:hAnsi="Arial"/>
          <w:sz w:val="24"/>
          <w:szCs w:val="24"/>
        </w:rPr>
        <w:t>Whilst the environmental impact of the travel involved might have been smaller than that associated with long haul flights, for example, the volume of people involved inevitably cause a significan</w:t>
      </w:r>
      <w:r w:rsidR="00FD5A58">
        <w:rPr>
          <w:rFonts w:ascii="Arial" w:hAnsi="Arial"/>
          <w:sz w:val="24"/>
          <w:szCs w:val="24"/>
        </w:rPr>
        <w:t>t</w:t>
      </w:r>
      <w:r w:rsidR="00D451B2">
        <w:rPr>
          <w:rFonts w:ascii="Arial" w:hAnsi="Arial"/>
          <w:sz w:val="24"/>
          <w:szCs w:val="24"/>
        </w:rPr>
        <w:t xml:space="preserve"> impact</w:t>
      </w:r>
      <w:r w:rsidR="009D75BF">
        <w:rPr>
          <w:rFonts w:ascii="Arial" w:hAnsi="Arial"/>
          <w:sz w:val="24"/>
          <w:szCs w:val="24"/>
        </w:rPr>
        <w:t xml:space="preserve">. </w:t>
      </w:r>
      <w:r w:rsidR="00D451B2">
        <w:rPr>
          <w:rFonts w:ascii="Arial" w:hAnsi="Arial"/>
          <w:sz w:val="24"/>
          <w:szCs w:val="24"/>
        </w:rPr>
        <w:t xml:space="preserve">Further </w:t>
      </w:r>
      <w:r w:rsidR="00FD5A58">
        <w:rPr>
          <w:rFonts w:ascii="Arial" w:hAnsi="Arial"/>
          <w:sz w:val="24"/>
          <w:szCs w:val="24"/>
        </w:rPr>
        <w:t>t</w:t>
      </w:r>
      <w:r>
        <w:rPr>
          <w:rFonts w:ascii="Arial" w:hAnsi="Arial"/>
          <w:sz w:val="24"/>
          <w:szCs w:val="24"/>
        </w:rPr>
        <w:t xml:space="preserve">his highlights that </w:t>
      </w:r>
      <w:r w:rsidR="00D451B2">
        <w:rPr>
          <w:rFonts w:ascii="Arial" w:hAnsi="Arial"/>
          <w:sz w:val="24"/>
          <w:szCs w:val="24"/>
        </w:rPr>
        <w:t xml:space="preserve">some </w:t>
      </w:r>
      <w:r>
        <w:rPr>
          <w:rFonts w:ascii="Arial" w:hAnsi="Arial"/>
          <w:sz w:val="24"/>
          <w:szCs w:val="24"/>
        </w:rPr>
        <w:t xml:space="preserve">members of the public </w:t>
      </w:r>
      <w:r w:rsidR="009D75BF">
        <w:rPr>
          <w:rFonts w:ascii="Arial" w:hAnsi="Arial"/>
          <w:sz w:val="24"/>
          <w:szCs w:val="24"/>
        </w:rPr>
        <w:t>do not</w:t>
      </w:r>
      <w:r>
        <w:rPr>
          <w:rFonts w:ascii="Arial" w:hAnsi="Arial"/>
          <w:sz w:val="24"/>
          <w:szCs w:val="24"/>
        </w:rPr>
        <w:t xml:space="preserve"> care what happens to the places they go as long as they can have a holiday</w:t>
      </w:r>
      <w:r w:rsidR="00D451B2">
        <w:rPr>
          <w:rFonts w:ascii="Arial" w:hAnsi="Arial"/>
          <w:sz w:val="24"/>
          <w:szCs w:val="24"/>
        </w:rPr>
        <w:t xml:space="preserve"> or have failed to fully appreciate the breadth of </w:t>
      </w:r>
      <w:r w:rsidR="00FD5A58">
        <w:rPr>
          <w:rFonts w:ascii="Arial" w:hAnsi="Arial"/>
          <w:sz w:val="24"/>
          <w:szCs w:val="24"/>
        </w:rPr>
        <w:t>issues encompassed by “sustainability</w:t>
      </w:r>
      <w:r w:rsidR="009D75BF">
        <w:rPr>
          <w:rFonts w:ascii="Arial" w:hAnsi="Arial"/>
          <w:sz w:val="24"/>
          <w:szCs w:val="24"/>
        </w:rPr>
        <w:t>.”</w:t>
      </w:r>
      <w:r>
        <w:rPr>
          <w:rFonts w:ascii="Arial" w:hAnsi="Arial"/>
          <w:sz w:val="24"/>
          <w:szCs w:val="24"/>
        </w:rPr>
        <w:t xml:space="preserve"> As such, instead of focusing on leaving no trace (LNT) people should be taught and learn to consider their trace. This is evidenced by Loynes (2018) who argues whilst LNT has value in that it alerts outdoor recreationists to the need to tread lightly in fragile environments and how their behaviours can have an impact, such an ethic has limited value in everyday life, and instead argues for an ethic of leave more trace as it connects people to nature and encourages them to consider their trace. Furthermore, this approach would be more effective </w:t>
      </w:r>
      <w:r w:rsidR="00E24F0C">
        <w:rPr>
          <w:rFonts w:ascii="Arial" w:hAnsi="Arial"/>
          <w:sz w:val="24"/>
          <w:szCs w:val="24"/>
        </w:rPr>
        <w:t>overall</w:t>
      </w:r>
      <w:r w:rsidR="005C17B6">
        <w:rPr>
          <w:rFonts w:ascii="Arial" w:hAnsi="Arial"/>
          <w:sz w:val="24"/>
          <w:szCs w:val="24"/>
        </w:rPr>
        <w:t xml:space="preserve"> encouraging people to be mindful of the impact of their action and their </w:t>
      </w:r>
      <w:r w:rsidR="00E24F0C">
        <w:rPr>
          <w:rFonts w:ascii="Arial" w:hAnsi="Arial"/>
          <w:sz w:val="24"/>
          <w:szCs w:val="24"/>
        </w:rPr>
        <w:t>consequences</w:t>
      </w:r>
      <w:r w:rsidR="005C17B6">
        <w:rPr>
          <w:rFonts w:ascii="Arial" w:hAnsi="Arial"/>
          <w:sz w:val="24"/>
          <w:szCs w:val="24"/>
        </w:rPr>
        <w:t>.</w:t>
      </w:r>
      <w:r>
        <w:rPr>
          <w:rFonts w:ascii="Arial" w:hAnsi="Arial"/>
          <w:sz w:val="24"/>
          <w:szCs w:val="24"/>
        </w:rPr>
        <w:t xml:space="preserve"> </w:t>
      </w:r>
    </w:p>
    <w:p w14:paraId="4111F5B3" w14:textId="213E5425" w:rsidR="0058060E" w:rsidRPr="006C7DE9" w:rsidRDefault="0058060E" w:rsidP="009D75BF">
      <w:pPr>
        <w:spacing w:line="360" w:lineRule="auto"/>
        <w:rPr>
          <w:rFonts w:ascii="Arial" w:hAnsi="Arial" w:cs="Arial Unicode MS"/>
          <w:color w:val="000000"/>
          <w:u w:color="000000"/>
          <w:lang w:eastAsia="en-GB"/>
          <w14:textOutline w14:w="0" w14:cap="flat" w14:cmpd="sng" w14:algn="ctr">
            <w14:noFill/>
            <w14:prstDash w14:val="solid"/>
            <w14:bevel/>
          </w14:textOutline>
        </w:rPr>
      </w:pPr>
      <w:r w:rsidRPr="00D309AC">
        <w:rPr>
          <w:rFonts w:ascii="Arial" w:hAnsi="Arial" w:cs="Arial Unicode MS"/>
          <w:color w:val="000000"/>
          <w:u w:color="000000"/>
          <w:lang w:eastAsia="en-GB"/>
          <w14:textOutline w14:w="0" w14:cap="flat" w14:cmpd="sng" w14:algn="ctr">
            <w14:noFill/>
            <w14:prstDash w14:val="solid"/>
            <w14:bevel/>
          </w14:textOutline>
        </w:rPr>
        <w:t xml:space="preserve">Regarding mindfulness and </w:t>
      </w:r>
      <w:r w:rsidRPr="006C7DE9">
        <w:rPr>
          <w:rFonts w:ascii="Arial" w:hAnsi="Arial" w:cs="Arial Unicode MS"/>
          <w:color w:val="000000"/>
          <w:u w:color="000000"/>
          <w:lang w:eastAsia="en-GB"/>
          <w14:textOutline w14:w="0" w14:cap="flat" w14:cmpd="sng" w14:algn="ctr">
            <w14:noFill/>
            <w14:prstDash w14:val="solid"/>
            <w14:bevel/>
          </w14:textOutline>
        </w:rPr>
        <w:t>sustainability,</w:t>
      </w:r>
      <w:r w:rsidRPr="00D309AC">
        <w:rPr>
          <w:rFonts w:ascii="Arial" w:hAnsi="Arial" w:cs="Arial Unicode MS"/>
          <w:color w:val="000000"/>
          <w:u w:color="000000"/>
          <w:lang w:eastAsia="en-GB"/>
          <w14:textOutline w14:w="0" w14:cap="flat" w14:cmpd="sng" w14:algn="ctr">
            <w14:noFill/>
            <w14:prstDash w14:val="solid"/>
            <w14:bevel/>
          </w14:textOutline>
        </w:rPr>
        <w:t xml:space="preserve"> it might now be time to re-evaluate our understanding of sustainability. Horton and Horton (2019) state the current view on </w:t>
      </w:r>
      <w:r w:rsidRPr="00D309AC">
        <w:rPr>
          <w:rFonts w:ascii="Arial" w:hAnsi="Arial" w:cs="Arial Unicode MS"/>
          <w:color w:val="000000"/>
          <w:u w:color="000000"/>
          <w:lang w:eastAsia="en-GB"/>
          <w14:textOutline w14:w="0" w14:cap="flat" w14:cmpd="sng" w14:algn="ctr">
            <w14:noFill/>
            <w14:prstDash w14:val="solid"/>
            <w14:bevel/>
          </w14:textOutline>
        </w:rPr>
        <w:lastRenderedPageBreak/>
        <w:t>sustainability gives people the right to exploit the earth in smarter and more controlled ways for their own benefit.</w:t>
      </w:r>
      <w:r w:rsidRPr="006C7DE9">
        <w:rPr>
          <w:rFonts w:ascii="Arial" w:hAnsi="Arial" w:cs="Arial Unicode MS"/>
          <w:color w:val="000000"/>
          <w:u w:color="000000"/>
          <w:lang w:eastAsia="en-GB"/>
          <w14:textOutline w14:w="0" w14:cap="flat" w14:cmpd="sng" w14:algn="ctr">
            <w14:noFill/>
            <w14:prstDash w14:val="solid"/>
            <w14:bevel/>
          </w14:textOutline>
        </w:rPr>
        <w:t xml:space="preserve"> </w:t>
      </w:r>
      <w:r w:rsidRPr="00D309AC">
        <w:rPr>
          <w:rFonts w:ascii="Arial" w:hAnsi="Arial" w:cs="Arial Unicode MS"/>
          <w:color w:val="000000"/>
          <w:u w:color="000000"/>
          <w:lang w:eastAsia="en-GB"/>
          <w14:textOutline w14:w="0" w14:cap="flat" w14:cmpd="sng" w14:algn="ctr">
            <w14:noFill/>
            <w14:prstDash w14:val="solid"/>
            <w14:bevel/>
          </w14:textOutline>
        </w:rPr>
        <w:t xml:space="preserve">I agree with this statement as I feel more should and could be done, </w:t>
      </w:r>
      <w:r w:rsidRPr="006C7DE9">
        <w:rPr>
          <w:rFonts w:ascii="Arial" w:hAnsi="Arial" w:cs="Arial Unicode MS"/>
          <w:color w:val="000000"/>
          <w:u w:color="000000"/>
          <w:lang w:eastAsia="en-GB"/>
          <w14:textOutline w14:w="0" w14:cap="flat" w14:cmpd="sng" w14:algn="ctr">
            <w14:noFill/>
            <w14:prstDash w14:val="solid"/>
            <w14:bevel/>
          </w14:textOutline>
        </w:rPr>
        <w:t>to make practices more sustainable or do not partake in unsustainable practices as often (e.g., reduced travelling abroad on holidays, limiting damage to environments due to ove</w:t>
      </w:r>
      <w:r w:rsidR="009D75BF">
        <w:rPr>
          <w:rFonts w:ascii="Arial" w:hAnsi="Arial" w:cs="Arial Unicode MS"/>
          <w:color w:val="000000"/>
          <w:u w:color="000000"/>
          <w:lang w:eastAsia="en-GB"/>
          <w14:textOutline w14:w="0" w14:cap="flat" w14:cmpd="sng" w14:algn="ctr">
            <w14:noFill/>
            <w14:prstDash w14:val="solid"/>
            <w14:bevel/>
          </w14:textOutline>
        </w:rPr>
        <w:t>r</w:t>
      </w:r>
      <w:r w:rsidRPr="006C7DE9">
        <w:rPr>
          <w:rFonts w:ascii="Arial" w:hAnsi="Arial" w:cs="Arial Unicode MS"/>
          <w:color w:val="000000"/>
          <w:u w:color="000000"/>
          <w:lang w:eastAsia="en-GB"/>
          <w14:textOutline w14:w="0" w14:cap="flat" w14:cmpd="sng" w14:algn="ctr">
            <w14:noFill/>
            <w14:prstDash w14:val="solid"/>
            <w14:bevel/>
          </w14:textOutline>
        </w:rPr>
        <w:t xml:space="preserve">use etc.). </w:t>
      </w:r>
      <w:r w:rsidRPr="00D309AC">
        <w:rPr>
          <w:rFonts w:ascii="Arial" w:hAnsi="Arial" w:cs="Arial Unicode MS"/>
          <w:color w:val="000000"/>
          <w:u w:color="000000"/>
          <w:lang w:eastAsia="en-GB"/>
          <w14:textOutline w14:w="0" w14:cap="flat" w14:cmpd="sng" w14:algn="ctr">
            <w14:noFill/>
            <w14:prstDash w14:val="solid"/>
            <w14:bevel/>
          </w14:textOutline>
        </w:rPr>
        <w:t xml:space="preserve">I </w:t>
      </w:r>
      <w:r w:rsidRPr="006C7DE9">
        <w:rPr>
          <w:rFonts w:ascii="Arial" w:hAnsi="Arial" w:cs="Arial Unicode MS"/>
          <w:color w:val="000000"/>
          <w:u w:color="000000"/>
          <w:lang w:eastAsia="en-GB"/>
          <w14:textOutline w14:w="0" w14:cap="flat" w14:cmpd="sng" w14:algn="ctr">
            <w14:noFill/>
            <w14:prstDash w14:val="solid"/>
            <w14:bevel/>
          </w14:textOutline>
        </w:rPr>
        <w:t xml:space="preserve">understand that </w:t>
      </w:r>
      <w:r w:rsidRPr="00D309AC">
        <w:rPr>
          <w:rFonts w:ascii="Arial" w:hAnsi="Arial" w:cs="Arial Unicode MS"/>
          <w:color w:val="000000"/>
          <w:u w:color="000000"/>
          <w:lang w:eastAsia="en-GB"/>
          <w14:textOutline w14:w="0" w14:cap="flat" w14:cmpd="sng" w14:algn="ctr">
            <w14:noFill/>
            <w14:prstDash w14:val="solid"/>
            <w14:bevel/>
          </w14:textOutline>
        </w:rPr>
        <w:t xml:space="preserve">it </w:t>
      </w:r>
      <w:r w:rsidRPr="006C7DE9">
        <w:rPr>
          <w:rFonts w:ascii="Arial" w:hAnsi="Arial" w:cs="Arial Unicode MS"/>
          <w:color w:val="000000"/>
          <w:u w:color="000000"/>
          <w:lang w:eastAsia="en-GB"/>
          <w14:textOutline w14:w="0" w14:cap="flat" w14:cmpd="sng" w14:algn="ctr">
            <w14:noFill/>
            <w14:prstDash w14:val="solid"/>
            <w14:bevel/>
          </w14:textOutline>
        </w:rPr>
        <w:t xml:space="preserve">appears </w:t>
      </w:r>
      <w:r w:rsidRPr="00D309AC">
        <w:rPr>
          <w:rFonts w:ascii="Arial" w:hAnsi="Arial" w:cs="Arial Unicode MS"/>
          <w:color w:val="000000"/>
          <w:u w:color="000000"/>
          <w:lang w:eastAsia="en-GB"/>
          <w14:textOutline w14:w="0" w14:cap="flat" w14:cmpd="sng" w14:algn="ctr">
            <w14:noFill/>
            <w14:prstDash w14:val="solid"/>
            <w14:bevel/>
          </w14:textOutline>
        </w:rPr>
        <w:t xml:space="preserve">unfair to deny people experiences I have had in my life because </w:t>
      </w:r>
      <w:r w:rsidRPr="006C7DE9">
        <w:rPr>
          <w:rFonts w:ascii="Arial" w:hAnsi="Arial" w:cs="Arial Unicode MS"/>
          <w:color w:val="000000"/>
          <w:u w:color="000000"/>
          <w:lang w:eastAsia="en-GB"/>
          <w14:textOutline w14:w="0" w14:cap="flat" w14:cmpd="sng" w14:algn="ctr">
            <w14:noFill/>
            <w14:prstDash w14:val="solid"/>
            <w14:bevel/>
          </w14:textOutline>
        </w:rPr>
        <w:t>it is</w:t>
      </w:r>
      <w:r w:rsidRPr="00D309AC">
        <w:rPr>
          <w:rFonts w:ascii="Arial" w:hAnsi="Arial" w:cs="Arial Unicode MS"/>
          <w:color w:val="000000"/>
          <w:u w:color="000000"/>
          <w:lang w:eastAsia="en-GB"/>
          <w14:textOutline w14:w="0" w14:cap="flat" w14:cmpd="sng" w14:algn="ctr">
            <w14:noFill/>
            <w14:prstDash w14:val="solid"/>
            <w14:bevel/>
          </w14:textOutline>
        </w:rPr>
        <w:t xml:space="preserve"> not sustainable</w:t>
      </w:r>
      <w:r w:rsidRPr="006C7DE9">
        <w:rPr>
          <w:rFonts w:ascii="Arial" w:hAnsi="Arial" w:cs="Arial Unicode MS"/>
          <w:color w:val="000000"/>
          <w:u w:color="000000"/>
          <w:lang w:eastAsia="en-GB"/>
          <w14:textOutline w14:w="0" w14:cap="flat" w14:cmpd="sng" w14:algn="ctr">
            <w14:noFill/>
            <w14:prstDash w14:val="solid"/>
            <w14:bevel/>
          </w14:textOutline>
        </w:rPr>
        <w:t xml:space="preserve">, however, still feel </w:t>
      </w:r>
      <w:r w:rsidRPr="00D309AC">
        <w:rPr>
          <w:rFonts w:ascii="Arial" w:hAnsi="Arial" w:cs="Arial Unicode MS"/>
          <w:color w:val="000000"/>
          <w:u w:color="000000"/>
          <w:lang w:eastAsia="en-GB"/>
          <w14:textOutline w14:w="0" w14:cap="flat" w14:cmpd="sng" w14:algn="ctr">
            <w14:noFill/>
            <w14:prstDash w14:val="solid"/>
            <w14:bevel/>
          </w14:textOutline>
        </w:rPr>
        <w:t>it is better to teach mindfulness and pro-environmental behaviours. This can be achieved through the microadventures in the outdoors</w:t>
      </w:r>
      <w:r w:rsidRPr="006C7DE9">
        <w:rPr>
          <w:rFonts w:ascii="Arial" w:hAnsi="Arial" w:cs="Arial Unicode MS"/>
          <w:color w:val="000000"/>
          <w:u w:color="000000"/>
          <w:lang w:eastAsia="en-GB"/>
          <w14:textOutline w14:w="0" w14:cap="flat" w14:cmpd="sng" w14:algn="ctr">
            <w14:noFill/>
            <w14:prstDash w14:val="solid"/>
            <w14:bevel/>
          </w14:textOutline>
        </w:rPr>
        <w:t>,</w:t>
      </w:r>
      <w:r w:rsidRPr="00D309AC">
        <w:rPr>
          <w:rFonts w:ascii="Arial" w:hAnsi="Arial" w:cs="Arial Unicode MS"/>
          <w:color w:val="000000"/>
          <w:u w:color="000000"/>
          <w:lang w:eastAsia="en-GB"/>
          <w14:textOutline w14:w="0" w14:cap="flat" w14:cmpd="sng" w14:algn="ctr">
            <w14:noFill/>
            <w14:prstDash w14:val="solid"/>
            <w14:bevel/>
          </w14:textOutline>
        </w:rPr>
        <w:t xml:space="preserve"> as seen in the work of Prince (2017) who highlights “Outdoor experiences can be inspirational for learning and as lived and shared experiences they precipitate the adoption of sustainable practice and pro-environmental behaviour.” (Prince, 2017, p.168), </w:t>
      </w:r>
      <w:r w:rsidRPr="006C7DE9">
        <w:rPr>
          <w:rFonts w:ascii="Arial" w:hAnsi="Arial" w:cs="Arial Unicode MS"/>
          <w:color w:val="000000"/>
          <w:u w:color="000000"/>
          <w:lang w:eastAsia="en-GB"/>
          <w14:textOutline w14:w="0" w14:cap="flat" w14:cmpd="sng" w14:algn="ctr">
            <w14:noFill/>
            <w14:prstDash w14:val="solid"/>
            <w14:bevel/>
          </w14:textOutline>
        </w:rPr>
        <w:t>this is</w:t>
      </w:r>
      <w:r w:rsidRPr="00D309AC">
        <w:rPr>
          <w:rFonts w:ascii="Arial" w:hAnsi="Arial" w:cs="Arial Unicode MS"/>
          <w:color w:val="000000"/>
          <w:u w:color="000000"/>
          <w:lang w:eastAsia="en-GB"/>
          <w14:textOutline w14:w="0" w14:cap="flat" w14:cmpd="sng" w14:algn="ctr">
            <w14:noFill/>
            <w14:prstDash w14:val="solid"/>
            <w14:bevel/>
          </w14:textOutline>
        </w:rPr>
        <w:t xml:space="preserve"> more relevant for me in my current academic studies as we are taught how to participate in outdoor activities safely and effectively</w:t>
      </w:r>
      <w:r w:rsidRPr="006C7DE9">
        <w:rPr>
          <w:rFonts w:ascii="Arial" w:hAnsi="Arial" w:cs="Arial Unicode MS"/>
          <w:color w:val="000000"/>
          <w:u w:color="000000"/>
          <w:lang w:eastAsia="en-GB"/>
          <w14:textOutline w14:w="0" w14:cap="flat" w14:cmpd="sng" w14:algn="ctr">
            <w14:noFill/>
            <w14:prstDash w14:val="solid"/>
            <w14:bevel/>
          </w14:textOutline>
        </w:rPr>
        <w:t>. T</w:t>
      </w:r>
      <w:r w:rsidRPr="00D309AC">
        <w:rPr>
          <w:rFonts w:ascii="Arial" w:hAnsi="Arial" w:cs="Arial Unicode MS"/>
          <w:color w:val="000000"/>
          <w:u w:color="000000"/>
          <w:lang w:eastAsia="en-GB"/>
          <w14:textOutline w14:w="0" w14:cap="flat" w14:cmpd="sng" w14:algn="ctr">
            <w14:noFill/>
            <w14:prstDash w14:val="solid"/>
            <w14:bevel/>
          </w14:textOutline>
        </w:rPr>
        <w:t>here is an emphasis on thinking beyond the activities</w:t>
      </w:r>
      <w:r w:rsidRPr="006C7DE9">
        <w:rPr>
          <w:rFonts w:ascii="Arial" w:hAnsi="Arial" w:cs="Arial Unicode MS"/>
          <w:color w:val="000000"/>
          <w:u w:color="000000"/>
          <w:lang w:eastAsia="en-GB"/>
          <w14:textOutline w14:w="0" w14:cap="flat" w14:cmpd="sng" w14:algn="ctr">
            <w14:noFill/>
            <w14:prstDash w14:val="solid"/>
            <w14:bevel/>
          </w14:textOutline>
        </w:rPr>
        <w:t xml:space="preserve"> in isolation,</w:t>
      </w:r>
      <w:r w:rsidRPr="00D309AC">
        <w:rPr>
          <w:rFonts w:ascii="Arial" w:hAnsi="Arial" w:cs="Arial Unicode MS"/>
          <w:color w:val="000000"/>
          <w:u w:color="000000"/>
          <w:lang w:eastAsia="en-GB"/>
          <w14:textOutline w14:w="0" w14:cap="flat" w14:cmpd="sng" w14:algn="ctr">
            <w14:noFill/>
            <w14:prstDash w14:val="solid"/>
            <w14:bevel/>
          </w14:textOutline>
        </w:rPr>
        <w:t xml:space="preserve"> </w:t>
      </w:r>
      <w:r w:rsidRPr="006C7DE9">
        <w:rPr>
          <w:rFonts w:ascii="Arial" w:hAnsi="Arial" w:cs="Arial Unicode MS"/>
          <w:color w:val="000000"/>
          <w:u w:color="000000"/>
          <w:lang w:eastAsia="en-GB"/>
          <w14:textOutline w14:w="0" w14:cap="flat" w14:cmpd="sng" w14:algn="ctr">
            <w14:noFill/>
            <w14:prstDash w14:val="solid"/>
            <w14:bevel/>
          </w14:textOutline>
        </w:rPr>
        <w:t>looking at</w:t>
      </w:r>
      <w:r w:rsidRPr="00D309AC">
        <w:rPr>
          <w:rFonts w:ascii="Arial" w:hAnsi="Arial" w:cs="Arial Unicode MS"/>
          <w:color w:val="000000"/>
          <w:u w:color="000000"/>
          <w:lang w:eastAsia="en-GB"/>
          <w14:textOutline w14:w="0" w14:cap="flat" w14:cmpd="sng" w14:algn="ctr">
            <w14:noFill/>
            <w14:prstDash w14:val="solid"/>
            <w14:bevel/>
          </w14:textOutline>
        </w:rPr>
        <w:t xml:space="preserve"> the impact we may have, how we can preserve what we have and how to pass on this knowledge in the future. </w:t>
      </w:r>
    </w:p>
    <w:p w14:paraId="690BB5A8" w14:textId="77777777" w:rsidR="0058060E" w:rsidRPr="00D309AC" w:rsidRDefault="0058060E" w:rsidP="009D75BF">
      <w:pPr>
        <w:spacing w:line="360" w:lineRule="auto"/>
        <w:rPr>
          <w:rFonts w:ascii="Arial" w:eastAsia="Arial" w:hAnsi="Arial" w:cs="Arial"/>
          <w:color w:val="000000"/>
          <w:u w:color="000000"/>
          <w:lang w:eastAsia="en-GB"/>
          <w14:textOutline w14:w="0" w14:cap="flat" w14:cmpd="sng" w14:algn="ctr">
            <w14:noFill/>
            <w14:prstDash w14:val="solid"/>
            <w14:bevel/>
          </w14:textOutline>
        </w:rPr>
      </w:pPr>
      <w:r w:rsidRPr="00D309AC">
        <w:rPr>
          <w:rFonts w:ascii="Arial" w:hAnsi="Arial" w:cs="Arial Unicode MS"/>
          <w:color w:val="000000"/>
          <w:u w:color="000000"/>
          <w:lang w:eastAsia="en-GB"/>
          <w14:textOutline w14:w="0" w14:cap="flat" w14:cmpd="sng" w14:algn="ctr">
            <w14:noFill/>
            <w14:prstDash w14:val="solid"/>
            <w14:bevel/>
          </w14:textOutline>
        </w:rPr>
        <w:t xml:space="preserve">Overall, whilst I do believe sustainability is important, </w:t>
      </w:r>
      <w:r w:rsidRPr="006C7DE9">
        <w:rPr>
          <w:rFonts w:ascii="Arial" w:hAnsi="Arial" w:cs="Arial Unicode MS"/>
          <w:color w:val="000000"/>
          <w:u w:color="000000"/>
          <w:lang w:eastAsia="en-GB"/>
          <w14:textOutline w14:w="0" w14:cap="flat" w14:cmpd="sng" w14:algn="ctr">
            <w14:noFill/>
            <w14:prstDash w14:val="solid"/>
            <w14:bevel/>
          </w14:textOutline>
        </w:rPr>
        <w:t>it</w:t>
      </w:r>
      <w:r w:rsidRPr="00D309AC">
        <w:rPr>
          <w:rFonts w:ascii="Arial" w:hAnsi="Arial" w:cs="Arial Unicode MS"/>
          <w:color w:val="000000"/>
          <w:u w:color="000000"/>
          <w:lang w:eastAsia="en-GB"/>
          <w14:textOutline w14:w="0" w14:cap="flat" w14:cmpd="sng" w14:algn="ctr">
            <w14:noFill/>
            <w14:prstDash w14:val="solid"/>
            <w14:bevel/>
          </w14:textOutline>
        </w:rPr>
        <w:t xml:space="preserve"> is time for sustainability to be redefined to have more of a focus on mindfulness and considering the trace we leave as highlighted in the work of Horton and Horton (2019) and Loynes (2018).</w:t>
      </w:r>
    </w:p>
    <w:p w14:paraId="73FAA838" w14:textId="77777777" w:rsidR="003A619A" w:rsidRDefault="003A619A" w:rsidP="009D75BF">
      <w:pPr>
        <w:pStyle w:val="Body"/>
        <w:spacing w:line="360" w:lineRule="auto"/>
        <w:rPr>
          <w:rFonts w:ascii="Arial" w:eastAsia="Arial" w:hAnsi="Arial" w:cs="Arial"/>
          <w:sz w:val="24"/>
          <w:szCs w:val="24"/>
        </w:rPr>
      </w:pPr>
    </w:p>
    <w:p w14:paraId="72145C35" w14:textId="0224D0AB" w:rsidR="003A619A" w:rsidRDefault="008C2900" w:rsidP="009D75BF">
      <w:pPr>
        <w:pStyle w:val="Body"/>
        <w:spacing w:line="360" w:lineRule="auto"/>
        <w:rPr>
          <w:rFonts w:ascii="Arial" w:eastAsia="Arial" w:hAnsi="Arial" w:cs="Arial"/>
          <w:b/>
          <w:bCs/>
          <w:sz w:val="24"/>
          <w:szCs w:val="24"/>
        </w:rPr>
      </w:pPr>
      <w:r>
        <w:rPr>
          <w:rFonts w:ascii="Arial" w:hAnsi="Arial"/>
          <w:sz w:val="24"/>
          <w:szCs w:val="24"/>
        </w:rPr>
        <w:t>In conclusion, microadventures can be a more sustainable and affordable alternative to adventure travel and were an excellent way to exercise safely during COVID-19 lockdowns but still have drawbacks. If the participant is not mindful about the impact, they can have microadventures can be just as damaging and unsustainable as adventure tourism. However, if a participant is mindful microadventures are not only a good alternative to adventure tourism but can also be an excellent way to promote connection with nature, teach pro environmental behaviours as well as improve physical and mental health</w:t>
      </w:r>
      <w:r w:rsidR="00E24F0C">
        <w:rPr>
          <w:rFonts w:ascii="Arial" w:hAnsi="Arial"/>
          <w:sz w:val="24"/>
          <w:szCs w:val="24"/>
        </w:rPr>
        <w:t xml:space="preserve">. </w:t>
      </w:r>
    </w:p>
    <w:p w14:paraId="122264CD" w14:textId="1C6A38C9" w:rsidR="003A619A" w:rsidRDefault="008C2900">
      <w:pPr>
        <w:pStyle w:val="Body"/>
        <w:spacing w:line="360" w:lineRule="auto"/>
        <w:rPr>
          <w:rFonts w:ascii="Arial" w:hAnsi="Arial"/>
          <w:sz w:val="24"/>
          <w:szCs w:val="24"/>
        </w:rPr>
      </w:pPr>
      <w:r>
        <w:rPr>
          <w:rFonts w:ascii="Arial" w:hAnsi="Arial"/>
          <w:sz w:val="24"/>
          <w:szCs w:val="24"/>
        </w:rPr>
        <w:t>Reference list:</w:t>
      </w:r>
    </w:p>
    <w:p w14:paraId="78DA6BC4" w14:textId="6106070D" w:rsidR="00D613D5" w:rsidRDefault="00D613D5" w:rsidP="00D613D5">
      <w:pPr>
        <w:spacing w:line="360" w:lineRule="auto"/>
        <w:rPr>
          <w:rStyle w:val="identifier"/>
          <w:rFonts w:ascii="Arial" w:hAnsi="Arial" w:cs="Arial"/>
        </w:rPr>
      </w:pPr>
      <w:r>
        <w:rPr>
          <w:rFonts w:ascii="Arial" w:hAnsi="Arial"/>
        </w:rPr>
        <w:t>Bennett, C. T., &amp; Jones, A. (2018) ‘The h</w:t>
      </w:r>
      <w:r w:rsidRPr="0003510E">
        <w:rPr>
          <w:rFonts w:ascii="Arial" w:hAnsi="Arial"/>
        </w:rPr>
        <w:t>ealth benefits of the great outdoors: A systematic review and meta-analysis of greenspace exposure and health outcomes</w:t>
      </w:r>
      <w:r>
        <w:rPr>
          <w:rFonts w:ascii="Arial" w:hAnsi="Arial"/>
        </w:rPr>
        <w:t xml:space="preserve">’ Environmental Research, 166, pp. 628-637. </w:t>
      </w:r>
      <w:r w:rsidRPr="005B6315">
        <w:rPr>
          <w:rStyle w:val="id-label"/>
          <w:rFonts w:ascii="Arial" w:hAnsi="Arial" w:cs="Arial"/>
        </w:rPr>
        <w:t>DOI: </w:t>
      </w:r>
      <w:hyperlink r:id="rId7" w:tgtFrame="_blank" w:history="1">
        <w:r w:rsidRPr="005B6315">
          <w:rPr>
            <w:rStyle w:val="Hyperlink"/>
            <w:rFonts w:ascii="Arial" w:hAnsi="Arial" w:cs="Arial"/>
          </w:rPr>
          <w:t>10.1016/j.envres.2018.06.030</w:t>
        </w:r>
      </w:hyperlink>
    </w:p>
    <w:p w14:paraId="7C7A37EE" w14:textId="77777777" w:rsidR="00D613D5" w:rsidRDefault="00D613D5" w:rsidP="00D613D5">
      <w:pPr>
        <w:spacing w:line="360" w:lineRule="auto"/>
        <w:rPr>
          <w:rFonts w:ascii="Arial" w:hAnsi="Arial"/>
        </w:rPr>
      </w:pPr>
      <w:r>
        <w:rPr>
          <w:rFonts w:ascii="Arial" w:hAnsi="Arial"/>
        </w:rPr>
        <w:lastRenderedPageBreak/>
        <w:t>Davies, C. (2022) ‘P</w:t>
      </w:r>
      <w:r w:rsidRPr="00503531">
        <w:rPr>
          <w:rFonts w:ascii="Arial" w:hAnsi="Arial"/>
        </w:rPr>
        <w:t>ost lockdown surge in Snowdonia tourists leaving the national park in 'crisis'</w:t>
      </w:r>
      <w:r>
        <w:rPr>
          <w:rFonts w:ascii="Arial" w:hAnsi="Arial"/>
        </w:rPr>
        <w:t>’, 5</w:t>
      </w:r>
      <w:r w:rsidRPr="00503531">
        <w:rPr>
          <w:rFonts w:ascii="Arial" w:hAnsi="Arial"/>
          <w:vertAlign w:val="superscript"/>
        </w:rPr>
        <w:t>th</w:t>
      </w:r>
      <w:r>
        <w:rPr>
          <w:rFonts w:ascii="Arial" w:hAnsi="Arial"/>
        </w:rPr>
        <w:t xml:space="preserve"> February. Available at:</w:t>
      </w:r>
      <w:r w:rsidRPr="00503531">
        <w:t xml:space="preserve"> </w:t>
      </w:r>
      <w:hyperlink r:id="rId8" w:history="1">
        <w:r w:rsidRPr="00FB6272">
          <w:rPr>
            <w:rStyle w:val="Hyperlink"/>
            <w:rFonts w:ascii="Arial" w:hAnsi="Arial"/>
          </w:rPr>
          <w:t>https://www.dailypost.co.uk/news/local-news/post-lockdown-surge-snowdonia-tourists-22831717</w:t>
        </w:r>
      </w:hyperlink>
      <w:r>
        <w:rPr>
          <w:rFonts w:ascii="Arial" w:hAnsi="Arial"/>
        </w:rPr>
        <w:t xml:space="preserve"> (Accessed 23rd March 2022)  </w:t>
      </w:r>
    </w:p>
    <w:p w14:paraId="5BD65118" w14:textId="77777777" w:rsidR="00D613D5" w:rsidRDefault="00D613D5" w:rsidP="00D613D5">
      <w:pPr>
        <w:spacing w:line="360" w:lineRule="auto"/>
        <w:rPr>
          <w:rFonts w:ascii="Arial" w:hAnsi="Arial"/>
        </w:rPr>
      </w:pPr>
    </w:p>
    <w:p w14:paraId="1EAF5A88" w14:textId="44967A15" w:rsidR="00D613D5" w:rsidRDefault="00D613D5" w:rsidP="00D613D5">
      <w:pPr>
        <w:spacing w:line="360" w:lineRule="auto"/>
        <w:rPr>
          <w:rFonts w:ascii="Arial" w:hAnsi="Arial"/>
        </w:rPr>
      </w:pPr>
      <w:r>
        <w:rPr>
          <w:rFonts w:ascii="Arial" w:hAnsi="Arial"/>
        </w:rPr>
        <w:t>Espiner, N. et al. (2022) ‘</w:t>
      </w:r>
      <w:r w:rsidRPr="00C719EF">
        <w:rPr>
          <w:rFonts w:ascii="Arial" w:hAnsi="Arial"/>
        </w:rPr>
        <w:t>From backyards to the backcountry: Exploring outdoor recreation coping strategies and experiences during the 2020 COVID-19 pandemic in New Zealand</w:t>
      </w:r>
      <w:r>
        <w:rPr>
          <w:rFonts w:ascii="Arial" w:hAnsi="Arial"/>
        </w:rPr>
        <w:t xml:space="preserve">’, </w:t>
      </w:r>
      <w:r w:rsidRPr="00C719EF">
        <w:rPr>
          <w:rFonts w:ascii="Arial" w:hAnsi="Arial"/>
          <w:i/>
          <w:iCs/>
        </w:rPr>
        <w:t>Journal of Outdoor Recreation and Tourism,</w:t>
      </w:r>
      <w:r>
        <w:rPr>
          <w:rFonts w:ascii="Arial" w:hAnsi="Arial"/>
          <w:i/>
          <w:iCs/>
        </w:rPr>
        <w:t xml:space="preserve"> </w:t>
      </w:r>
      <w:r w:rsidRPr="0003510E">
        <w:rPr>
          <w:rFonts w:ascii="Arial" w:hAnsi="Arial"/>
        </w:rPr>
        <w:t>(</w:t>
      </w:r>
      <w:hyperlink r:id="rId9" w:history="1">
        <w:r w:rsidRPr="00FB6272">
          <w:rPr>
            <w:rStyle w:val="Hyperlink"/>
            <w:rFonts w:ascii="Arial" w:hAnsi="Arial"/>
          </w:rPr>
          <w:t>https://www.sciencedirect.com/science/article/pii/S2213078022000123</w:t>
        </w:r>
      </w:hyperlink>
      <w:r w:rsidRPr="0003510E">
        <w:rPr>
          <w:rFonts w:ascii="Arial" w:hAnsi="Arial"/>
        </w:rPr>
        <w:t>)</w:t>
      </w:r>
    </w:p>
    <w:p w14:paraId="24680AA4" w14:textId="77777777" w:rsidR="00D613D5" w:rsidRDefault="00D613D5" w:rsidP="00D613D5">
      <w:pPr>
        <w:spacing w:line="360" w:lineRule="auto"/>
        <w:rPr>
          <w:rFonts w:ascii="Arial" w:hAnsi="Arial"/>
        </w:rPr>
      </w:pPr>
    </w:p>
    <w:p w14:paraId="342A3291" w14:textId="77777777" w:rsidR="00D613D5" w:rsidRDefault="00D613D5" w:rsidP="00D613D5">
      <w:pPr>
        <w:spacing w:line="360" w:lineRule="auto"/>
        <w:rPr>
          <w:rFonts w:ascii="Arial" w:hAnsi="Arial"/>
        </w:rPr>
      </w:pPr>
      <w:r>
        <w:rPr>
          <w:rFonts w:ascii="Arial" w:hAnsi="Arial"/>
        </w:rPr>
        <w:t>Forgrave, A. (2021) ‘</w:t>
      </w:r>
      <w:r w:rsidRPr="00EA090F">
        <w:rPr>
          <w:rFonts w:ascii="Arial" w:hAnsi="Arial"/>
        </w:rPr>
        <w:t>Rules for motorhomes and campervans in Wales as Snowdonia urges some owners to 'delay visits'</w:t>
      </w:r>
      <w:r>
        <w:rPr>
          <w:rFonts w:ascii="Arial" w:hAnsi="Arial"/>
        </w:rPr>
        <w:t>’, 19</w:t>
      </w:r>
      <w:r w:rsidRPr="00EA090F">
        <w:rPr>
          <w:rFonts w:ascii="Arial" w:hAnsi="Arial"/>
          <w:vertAlign w:val="superscript"/>
        </w:rPr>
        <w:t>th</w:t>
      </w:r>
      <w:r>
        <w:rPr>
          <w:rFonts w:ascii="Arial" w:hAnsi="Arial"/>
        </w:rPr>
        <w:t xml:space="preserve"> June. Available at: </w:t>
      </w:r>
      <w:hyperlink r:id="rId10" w:history="1">
        <w:r w:rsidRPr="00FB6272">
          <w:rPr>
            <w:rStyle w:val="Hyperlink"/>
            <w:rFonts w:ascii="Arial" w:hAnsi="Arial"/>
          </w:rPr>
          <w:t>https://www.dailypost.co.uk/whats-on/trips-breaks/rules-motorhomes-campervans-wales-snowdonia-20848570</w:t>
        </w:r>
      </w:hyperlink>
      <w:r>
        <w:rPr>
          <w:rFonts w:ascii="Arial" w:hAnsi="Arial"/>
        </w:rPr>
        <w:t xml:space="preserve"> (Accessed 23rd March 2022)</w:t>
      </w:r>
    </w:p>
    <w:p w14:paraId="5A1EF707" w14:textId="77777777" w:rsidR="00D613D5" w:rsidRDefault="00D613D5" w:rsidP="00D613D5">
      <w:pPr>
        <w:spacing w:line="360" w:lineRule="auto"/>
        <w:rPr>
          <w:rFonts w:ascii="Arial" w:hAnsi="Arial" w:cs="Arial Unicode MS"/>
          <w:color w:val="000000"/>
          <w:u w:color="000000"/>
          <w:lang w:eastAsia="en-GB"/>
          <w14:textOutline w14:w="0" w14:cap="flat" w14:cmpd="sng" w14:algn="ctr">
            <w14:noFill/>
            <w14:prstDash w14:val="solid"/>
            <w14:bevel/>
          </w14:textOutline>
        </w:rPr>
      </w:pPr>
    </w:p>
    <w:p w14:paraId="51E2BC31" w14:textId="36EA38B1" w:rsidR="00D613D5" w:rsidRDefault="00D613D5" w:rsidP="00D613D5">
      <w:pPr>
        <w:spacing w:line="360" w:lineRule="auto"/>
        <w:rPr>
          <w:rFonts w:ascii="Arial" w:hAnsi="Arial" w:cs="Arial Unicode MS"/>
          <w:color w:val="000000"/>
          <w:lang w:eastAsia="en-GB"/>
          <w14:textOutline w14:w="0" w14:cap="flat" w14:cmpd="sng" w14:algn="ctr">
            <w14:noFill/>
            <w14:prstDash w14:val="solid"/>
            <w14:bevel/>
          </w14:textOutline>
        </w:rPr>
      </w:pPr>
      <w:r w:rsidRPr="00D309AC">
        <w:rPr>
          <w:rFonts w:ascii="Arial" w:hAnsi="Arial" w:cs="Arial Unicode MS"/>
          <w:color w:val="000000"/>
          <w:u w:color="000000"/>
          <w:lang w:eastAsia="en-GB"/>
          <w14:textOutline w14:w="0" w14:cap="flat" w14:cmpd="sng" w14:algn="ctr">
            <w14:noFill/>
            <w14:prstDash w14:val="solid"/>
            <w14:bevel/>
          </w14:textOutline>
        </w:rPr>
        <w:t>Horton</w:t>
      </w:r>
      <w:r>
        <w:rPr>
          <w:rFonts w:ascii="Arial" w:hAnsi="Arial" w:cs="Arial Unicode MS"/>
          <w:color w:val="000000"/>
          <w:u w:color="000000"/>
          <w:lang w:eastAsia="en-GB"/>
          <w14:textOutline w14:w="0" w14:cap="flat" w14:cmpd="sng" w14:algn="ctr">
            <w14:noFill/>
            <w14:prstDash w14:val="solid"/>
            <w14:bevel/>
          </w14:textOutline>
        </w:rPr>
        <w:t>, P.</w:t>
      </w:r>
      <w:r w:rsidRPr="00D309AC">
        <w:rPr>
          <w:rFonts w:ascii="Arial" w:hAnsi="Arial" w:cs="Arial Unicode MS"/>
          <w:color w:val="000000"/>
          <w:u w:color="000000"/>
          <w:lang w:eastAsia="en-GB"/>
          <w14:textOutline w14:w="0" w14:cap="flat" w14:cmpd="sng" w14:algn="ctr">
            <w14:noFill/>
            <w14:prstDash w14:val="solid"/>
            <w14:bevel/>
          </w14:textOutline>
        </w:rPr>
        <w:t xml:space="preserve"> and Horton</w:t>
      </w:r>
      <w:r>
        <w:rPr>
          <w:rFonts w:ascii="Arial" w:hAnsi="Arial" w:cs="Arial Unicode MS"/>
          <w:color w:val="000000"/>
          <w:u w:color="000000"/>
          <w:lang w:eastAsia="en-GB"/>
          <w14:textOutline w14:w="0" w14:cap="flat" w14:cmpd="sng" w14:algn="ctr">
            <w14:noFill/>
            <w14:prstDash w14:val="solid"/>
            <w14:bevel/>
          </w14:textOutline>
        </w:rPr>
        <w:t>, B. P.</w:t>
      </w:r>
      <w:r w:rsidRPr="00D309AC">
        <w:rPr>
          <w:rFonts w:ascii="Arial" w:hAnsi="Arial" w:cs="Arial Unicode MS"/>
          <w:color w:val="000000"/>
          <w:u w:color="000000"/>
          <w:lang w:eastAsia="en-GB"/>
          <w14:textOutline w14:w="0" w14:cap="flat" w14:cmpd="sng" w14:algn="ctr">
            <w14:noFill/>
            <w14:prstDash w14:val="solid"/>
            <w14:bevel/>
          </w14:textOutline>
        </w:rPr>
        <w:t xml:space="preserve"> (2019)</w:t>
      </w:r>
      <w:r>
        <w:rPr>
          <w:rFonts w:ascii="Arial" w:hAnsi="Arial" w:cs="Arial Unicode MS"/>
          <w:color w:val="000000"/>
          <w:u w:color="000000"/>
          <w:lang w:eastAsia="en-GB"/>
          <w14:textOutline w14:w="0" w14:cap="flat" w14:cmpd="sng" w14:algn="ctr">
            <w14:noFill/>
            <w14:prstDash w14:val="solid"/>
            <w14:bevel/>
          </w14:textOutline>
        </w:rPr>
        <w:t xml:space="preserve"> ‘</w:t>
      </w:r>
      <w:r w:rsidRPr="000C12EE">
        <w:rPr>
          <w:rFonts w:ascii="Arial" w:hAnsi="Arial" w:cs="Arial Unicode MS"/>
          <w:color w:val="000000"/>
          <w:u w:color="000000"/>
          <w:lang w:val="en-GB" w:eastAsia="en-GB"/>
          <w14:textOutline w14:w="0" w14:cap="flat" w14:cmpd="sng" w14:algn="ctr">
            <w14:noFill/>
            <w14:prstDash w14:val="solid"/>
            <w14:bevel/>
          </w14:textOutline>
        </w:rPr>
        <w:t>Re-defining Sustainability: Living in Harmony with Life on Earth</w:t>
      </w:r>
      <w:r>
        <w:rPr>
          <w:rFonts w:ascii="Arial" w:hAnsi="Arial" w:cs="Arial Unicode MS"/>
          <w:color w:val="000000"/>
          <w:u w:color="000000"/>
          <w:lang w:eastAsia="en-GB"/>
          <w14:textOutline w14:w="0" w14:cap="flat" w14:cmpd="sng" w14:algn="ctr">
            <w14:noFill/>
            <w14:prstDash w14:val="solid"/>
            <w14:bevel/>
          </w14:textOutline>
        </w:rPr>
        <w:t xml:space="preserve">’, One Earth, 1 (1). pp. 86-94. </w:t>
      </w:r>
      <w:hyperlink r:id="rId11" w:history="1">
        <w:r w:rsidRPr="00FB6272">
          <w:rPr>
            <w:rStyle w:val="Hyperlink"/>
            <w:rFonts w:ascii="Arial" w:hAnsi="Arial" w:cs="Arial Unicode MS"/>
            <w:lang w:eastAsia="en-GB"/>
            <w14:textOutline w14:w="0" w14:cap="flat" w14:cmpd="sng" w14:algn="ctr">
              <w14:noFill/>
              <w14:prstDash w14:val="solid"/>
              <w14:bevel/>
            </w14:textOutline>
          </w:rPr>
          <w:t>https://doi.org/10.1016/j.oneear.2019.08.019</w:t>
        </w:r>
      </w:hyperlink>
    </w:p>
    <w:p w14:paraId="528DBF8F" w14:textId="22FAA1F3" w:rsidR="00D613D5" w:rsidRDefault="00D613D5" w:rsidP="00D613D5">
      <w:pPr>
        <w:spacing w:line="360" w:lineRule="auto"/>
        <w:rPr>
          <w:rFonts w:ascii="Arial" w:hAnsi="Arial" w:cs="Arial Unicode MS"/>
          <w:color w:val="000000"/>
          <w:lang w:eastAsia="en-GB"/>
          <w14:textOutline w14:w="0" w14:cap="flat" w14:cmpd="sng" w14:algn="ctr">
            <w14:noFill/>
            <w14:prstDash w14:val="solid"/>
            <w14:bevel/>
          </w14:textOutline>
        </w:rPr>
      </w:pPr>
    </w:p>
    <w:p w14:paraId="66FCF860" w14:textId="77777777" w:rsidR="00D613D5" w:rsidRDefault="00D613D5" w:rsidP="00D613D5">
      <w:pPr>
        <w:spacing w:line="360" w:lineRule="auto"/>
        <w:rPr>
          <w:rFonts w:ascii="Arial" w:hAnsi="Arial"/>
        </w:rPr>
      </w:pPr>
      <w:r>
        <w:rPr>
          <w:rFonts w:ascii="Arial" w:hAnsi="Arial"/>
        </w:rPr>
        <w:t xml:space="preserve">Humphreys, A. (2014) ‘Let’s Get Lost’, Alastair Humphreys Living Adventurously, Available at: </w:t>
      </w:r>
      <w:hyperlink r:id="rId12" w:history="1">
        <w:r w:rsidRPr="00FB6272">
          <w:rPr>
            <w:rStyle w:val="Hyperlink"/>
            <w:rFonts w:ascii="Arial" w:hAnsi="Arial"/>
          </w:rPr>
          <w:t>https://alastairhumphreys.com/boneshaker-microadventure-magazine-article/</w:t>
        </w:r>
      </w:hyperlink>
      <w:r>
        <w:rPr>
          <w:rFonts w:ascii="Arial" w:hAnsi="Arial"/>
        </w:rPr>
        <w:t xml:space="preserve"> (Accessed 23rd March 2022)  </w:t>
      </w:r>
    </w:p>
    <w:p w14:paraId="4DF2C7F1" w14:textId="75ED47DB" w:rsidR="00D613D5" w:rsidRDefault="00D613D5" w:rsidP="00D613D5">
      <w:pPr>
        <w:spacing w:line="360" w:lineRule="auto"/>
        <w:rPr>
          <w:rFonts w:ascii="Arial" w:hAnsi="Arial" w:cs="Arial Unicode MS"/>
          <w:color w:val="000000"/>
          <w:lang w:eastAsia="en-GB"/>
          <w14:textOutline w14:w="0" w14:cap="flat" w14:cmpd="sng" w14:algn="ctr">
            <w14:noFill/>
            <w14:prstDash w14:val="solid"/>
            <w14:bevel/>
          </w14:textOutline>
        </w:rPr>
      </w:pPr>
    </w:p>
    <w:p w14:paraId="4A568F2D" w14:textId="77777777" w:rsidR="00D613D5" w:rsidRPr="00D613D5" w:rsidRDefault="00D613D5" w:rsidP="00D613D5">
      <w:pPr>
        <w:spacing w:line="360" w:lineRule="auto"/>
        <w:rPr>
          <w:rFonts w:ascii="Arial" w:hAnsi="Arial" w:cs="Arial Unicode MS"/>
          <w:color w:val="000000"/>
          <w:u w:color="000000"/>
          <w:lang w:val="en-GB" w:eastAsia="en-GB"/>
          <w14:textOutline w14:w="0" w14:cap="flat" w14:cmpd="sng" w14:algn="ctr">
            <w14:noFill/>
            <w14:prstDash w14:val="solid"/>
            <w14:bevel/>
          </w14:textOutline>
        </w:rPr>
      </w:pPr>
      <w:r w:rsidRPr="00D613D5">
        <w:rPr>
          <w:rFonts w:ascii="Arial" w:hAnsi="Arial" w:cs="Arial Unicode MS"/>
          <w:color w:val="000000"/>
          <w:u w:color="000000"/>
          <w:lang w:val="en-GB" w:eastAsia="en-GB"/>
          <w14:textOutline w14:w="0" w14:cap="flat" w14:cmpd="sng" w14:algn="ctr">
            <w14:noFill/>
            <w14:prstDash w14:val="solid"/>
            <w14:bevel/>
          </w14:textOutline>
        </w:rPr>
        <w:t xml:space="preserve">Lyones, C. (2018) ‘Leave More Trace’ </w:t>
      </w:r>
      <w:r w:rsidRPr="00D613D5">
        <w:rPr>
          <w:rFonts w:ascii="Arial" w:hAnsi="Arial" w:cs="Arial Unicode MS"/>
          <w:i/>
          <w:iCs/>
          <w:color w:val="000000"/>
          <w:u w:color="000000"/>
          <w:lang w:val="en-GB" w:eastAsia="en-GB"/>
          <w14:textOutline w14:w="0" w14:cap="flat" w14:cmpd="sng" w14:algn="ctr">
            <w14:noFill/>
            <w14:prstDash w14:val="solid"/>
            <w14:bevel/>
          </w14:textOutline>
        </w:rPr>
        <w:t>Journal of Outdoor Recreation, Education, and Leadership,</w:t>
      </w:r>
      <w:r w:rsidRPr="00D613D5">
        <w:rPr>
          <w:rFonts w:ascii="Arial" w:hAnsi="Arial" w:cs="Arial Unicode MS"/>
          <w:color w:val="000000"/>
          <w:u w:color="000000"/>
          <w:lang w:val="en-GB" w:eastAsia="en-GB"/>
          <w14:textOutline w14:w="0" w14:cap="flat" w14:cmpd="sng" w14:algn="ctr">
            <w14:noFill/>
            <w14:prstDash w14:val="solid"/>
            <w14:bevel/>
          </w14:textOutline>
        </w:rPr>
        <w:t xml:space="preserve"> 10(3), pp. 179–186.  https://doi.org/10.18666/JOREL-2018-V10-I3-8444</w:t>
      </w:r>
    </w:p>
    <w:p w14:paraId="2AEA9E90" w14:textId="387343BF" w:rsidR="00D613D5" w:rsidRDefault="00D613D5" w:rsidP="00D613D5">
      <w:pPr>
        <w:spacing w:line="360" w:lineRule="auto"/>
        <w:rPr>
          <w:rFonts w:ascii="Arial" w:hAnsi="Arial" w:cs="Arial Unicode MS"/>
          <w:color w:val="000000"/>
          <w:u w:color="000000"/>
          <w:lang w:eastAsia="en-GB"/>
          <w14:textOutline w14:w="0" w14:cap="flat" w14:cmpd="sng" w14:algn="ctr">
            <w14:noFill/>
            <w14:prstDash w14:val="solid"/>
            <w14:bevel/>
          </w14:textOutline>
        </w:rPr>
      </w:pPr>
    </w:p>
    <w:p w14:paraId="0932B153" w14:textId="5CCABB4F" w:rsidR="00D613D5" w:rsidRDefault="00D613D5" w:rsidP="00D613D5">
      <w:pPr>
        <w:spacing w:line="360" w:lineRule="auto"/>
        <w:rPr>
          <w:rFonts w:ascii="Arial" w:hAnsi="Arial" w:cs="Arial"/>
        </w:rPr>
      </w:pPr>
      <w:r w:rsidRPr="004F50D6">
        <w:rPr>
          <w:rFonts w:ascii="Arial" w:hAnsi="Arial" w:cs="Arial"/>
        </w:rPr>
        <w:t>Mackenzie</w:t>
      </w:r>
      <w:r>
        <w:rPr>
          <w:rFonts w:ascii="Arial" w:hAnsi="Arial" w:cs="Arial"/>
        </w:rPr>
        <w:t>, S.H.</w:t>
      </w:r>
      <w:r w:rsidRPr="004F50D6">
        <w:rPr>
          <w:rFonts w:ascii="Arial" w:hAnsi="Arial" w:cs="Arial"/>
        </w:rPr>
        <w:t xml:space="preserve"> &amp; Goodnow</w:t>
      </w:r>
      <w:r>
        <w:rPr>
          <w:rFonts w:ascii="Arial" w:hAnsi="Arial" w:cs="Arial"/>
        </w:rPr>
        <w:t>, J.</w:t>
      </w:r>
      <w:r w:rsidRPr="004F50D6">
        <w:rPr>
          <w:rFonts w:ascii="Arial" w:hAnsi="Arial" w:cs="Arial"/>
        </w:rPr>
        <w:t xml:space="preserve"> (2020): </w:t>
      </w:r>
      <w:r>
        <w:rPr>
          <w:rFonts w:ascii="Arial" w:hAnsi="Arial" w:cs="Arial"/>
        </w:rPr>
        <w:t>‘</w:t>
      </w:r>
      <w:r w:rsidRPr="004F50D6">
        <w:rPr>
          <w:rFonts w:ascii="Arial" w:hAnsi="Arial" w:cs="Arial"/>
        </w:rPr>
        <w:t xml:space="preserve">Adventure in the Age of COVID-19: Embracing Microadventures and </w:t>
      </w:r>
      <w:proofErr w:type="spellStart"/>
      <w:r w:rsidRPr="004F50D6">
        <w:rPr>
          <w:rFonts w:ascii="Arial" w:hAnsi="Arial" w:cs="Arial"/>
        </w:rPr>
        <w:t>Locavism</w:t>
      </w:r>
      <w:proofErr w:type="spellEnd"/>
      <w:r w:rsidRPr="004F50D6">
        <w:rPr>
          <w:rFonts w:ascii="Arial" w:hAnsi="Arial" w:cs="Arial"/>
        </w:rPr>
        <w:t xml:space="preserve"> in a Post-Pandemic World</w:t>
      </w:r>
      <w:r>
        <w:rPr>
          <w:rFonts w:ascii="Arial" w:hAnsi="Arial" w:cs="Arial"/>
        </w:rPr>
        <w:t>’</w:t>
      </w:r>
      <w:r w:rsidRPr="004F50D6">
        <w:rPr>
          <w:rFonts w:ascii="Arial" w:hAnsi="Arial" w:cs="Arial"/>
        </w:rPr>
        <w:t xml:space="preserve">, </w:t>
      </w:r>
      <w:r w:rsidRPr="004F50D6">
        <w:rPr>
          <w:rFonts w:ascii="Arial" w:hAnsi="Arial" w:cs="Arial"/>
          <w:i/>
          <w:iCs/>
        </w:rPr>
        <w:t>Leisure Sciences</w:t>
      </w:r>
      <w:r w:rsidRPr="004F50D6">
        <w:rPr>
          <w:rFonts w:ascii="Arial" w:hAnsi="Arial" w:cs="Arial"/>
        </w:rPr>
        <w:t xml:space="preserve">, </w:t>
      </w:r>
      <w:r>
        <w:rPr>
          <w:rFonts w:ascii="Arial" w:hAnsi="Arial" w:cs="Arial"/>
        </w:rPr>
        <w:t xml:space="preserve">43(1-2), pp. 62-69. </w:t>
      </w:r>
      <w:r w:rsidRPr="004F50D6">
        <w:rPr>
          <w:rFonts w:ascii="Arial" w:hAnsi="Arial" w:cs="Arial"/>
        </w:rPr>
        <w:t>DOI: 10.1080/ 01490400.2020.1773984</w:t>
      </w:r>
    </w:p>
    <w:p w14:paraId="6880B989" w14:textId="2D5AB5EE" w:rsidR="001D6D7C" w:rsidRDefault="001D6D7C" w:rsidP="00D613D5">
      <w:pPr>
        <w:spacing w:line="360" w:lineRule="auto"/>
        <w:rPr>
          <w:rFonts w:ascii="Arial" w:hAnsi="Arial" w:cs="Arial"/>
        </w:rPr>
      </w:pPr>
    </w:p>
    <w:p w14:paraId="4C82DFA8" w14:textId="77777777" w:rsidR="001D6D7C" w:rsidRDefault="001D6D7C" w:rsidP="001D6D7C">
      <w:pPr>
        <w:spacing w:line="360" w:lineRule="auto"/>
        <w:rPr>
          <w:rFonts w:ascii="Arial" w:hAnsi="Arial"/>
        </w:rPr>
      </w:pPr>
      <w:proofErr w:type="spellStart"/>
      <w:r>
        <w:rPr>
          <w:rFonts w:ascii="Arial" w:hAnsi="Arial"/>
        </w:rPr>
        <w:t>Muntz</w:t>
      </w:r>
      <w:proofErr w:type="spellEnd"/>
      <w:r>
        <w:rPr>
          <w:rFonts w:ascii="Arial" w:hAnsi="Arial"/>
        </w:rPr>
        <w:t>, M. &amp; Miller, J. (2016) ‘</w:t>
      </w:r>
      <w:r w:rsidRPr="00435352">
        <w:rPr>
          <w:rFonts w:ascii="Arial" w:hAnsi="Arial"/>
        </w:rPr>
        <w:t>Mental health benefits of outdoor adventures: Results from two pilot studies</w:t>
      </w:r>
      <w:r>
        <w:rPr>
          <w:rFonts w:ascii="Arial" w:hAnsi="Arial"/>
        </w:rPr>
        <w:t xml:space="preserve">’, </w:t>
      </w:r>
      <w:r w:rsidRPr="00435352">
        <w:rPr>
          <w:rFonts w:ascii="Arial" w:hAnsi="Arial"/>
          <w:i/>
          <w:iCs/>
        </w:rPr>
        <w:t>Journal of Adolescence</w:t>
      </w:r>
      <w:r>
        <w:rPr>
          <w:rFonts w:ascii="Arial" w:hAnsi="Arial"/>
          <w:i/>
          <w:iCs/>
        </w:rPr>
        <w:t xml:space="preserve">, </w:t>
      </w:r>
      <w:r w:rsidRPr="001F5CE5">
        <w:rPr>
          <w:rFonts w:ascii="Arial" w:hAnsi="Arial"/>
        </w:rPr>
        <w:t>49, pp. 105-114</w:t>
      </w:r>
      <w:r>
        <w:rPr>
          <w:rFonts w:ascii="Arial" w:hAnsi="Arial"/>
        </w:rPr>
        <w:t xml:space="preserve">. </w:t>
      </w:r>
      <w:hyperlink r:id="rId13" w:history="1">
        <w:r w:rsidRPr="00FB6272">
          <w:rPr>
            <w:rStyle w:val="Hyperlink"/>
            <w:rFonts w:ascii="Arial" w:hAnsi="Arial"/>
          </w:rPr>
          <w:t>https://doi.org/10.1016/j.adolescence.2016.03.009</w:t>
        </w:r>
      </w:hyperlink>
      <w:r>
        <w:rPr>
          <w:rFonts w:ascii="Arial" w:hAnsi="Arial"/>
        </w:rPr>
        <w:t xml:space="preserve"> </w:t>
      </w:r>
    </w:p>
    <w:p w14:paraId="3AF83E0B" w14:textId="66387963" w:rsidR="001D6D7C" w:rsidRDefault="001D6D7C" w:rsidP="001D6D7C">
      <w:pPr>
        <w:spacing w:line="360" w:lineRule="auto"/>
        <w:rPr>
          <w:rFonts w:ascii="Arial" w:hAnsi="Arial" w:cs="Arial Unicode MS"/>
          <w:color w:val="000000"/>
          <w:u w:color="000000"/>
          <w:lang w:val="en-GB" w:eastAsia="en-GB"/>
          <w14:textOutline w14:w="0" w14:cap="flat" w14:cmpd="sng" w14:algn="ctr">
            <w14:noFill/>
            <w14:prstDash w14:val="solid"/>
            <w14:bevel/>
          </w14:textOutline>
        </w:rPr>
      </w:pPr>
      <w:r w:rsidRPr="00D309AC">
        <w:rPr>
          <w:rFonts w:ascii="Arial" w:hAnsi="Arial" w:cs="Arial Unicode MS"/>
          <w:color w:val="000000"/>
          <w:u w:color="000000"/>
          <w:lang w:eastAsia="en-GB"/>
          <w14:textOutline w14:w="0" w14:cap="flat" w14:cmpd="sng" w14:algn="ctr">
            <w14:noFill/>
            <w14:prstDash w14:val="solid"/>
            <w14:bevel/>
          </w14:textOutline>
        </w:rPr>
        <w:lastRenderedPageBreak/>
        <w:t>Prince</w:t>
      </w:r>
      <w:r>
        <w:rPr>
          <w:rFonts w:ascii="Arial" w:hAnsi="Arial" w:cs="Arial Unicode MS"/>
          <w:color w:val="000000"/>
          <w:u w:color="000000"/>
          <w:lang w:eastAsia="en-GB"/>
          <w14:textOutline w14:w="0" w14:cap="flat" w14:cmpd="sng" w14:algn="ctr">
            <w14:noFill/>
            <w14:prstDash w14:val="solid"/>
            <w14:bevel/>
          </w14:textOutline>
        </w:rPr>
        <w:t>, H. E.</w:t>
      </w:r>
      <w:r w:rsidRPr="00D309AC">
        <w:rPr>
          <w:rFonts w:ascii="Arial" w:hAnsi="Arial" w:cs="Arial Unicode MS"/>
          <w:color w:val="000000"/>
          <w:u w:color="000000"/>
          <w:lang w:eastAsia="en-GB"/>
          <w14:textOutline w14:w="0" w14:cap="flat" w14:cmpd="sng" w14:algn="ctr">
            <w14:noFill/>
            <w14:prstDash w14:val="solid"/>
            <w14:bevel/>
          </w14:textOutline>
        </w:rPr>
        <w:t xml:space="preserve"> (2017)</w:t>
      </w:r>
      <w:r>
        <w:rPr>
          <w:rFonts w:ascii="Arial" w:hAnsi="Arial" w:cs="Arial Unicode MS"/>
          <w:color w:val="000000"/>
          <w:u w:color="000000"/>
          <w:lang w:eastAsia="en-GB"/>
          <w14:textOutline w14:w="0" w14:cap="flat" w14:cmpd="sng" w14:algn="ctr">
            <w14:noFill/>
            <w14:prstDash w14:val="solid"/>
            <w14:bevel/>
          </w14:textOutline>
        </w:rPr>
        <w:t xml:space="preserve"> ‘</w:t>
      </w:r>
      <w:r w:rsidRPr="00AD2EB6">
        <w:rPr>
          <w:rFonts w:ascii="Arial" w:hAnsi="Arial" w:cs="Arial Unicode MS"/>
          <w:color w:val="000000"/>
          <w:u w:color="000000"/>
          <w:lang w:val="en-GB" w:eastAsia="en-GB"/>
          <w14:textOutline w14:w="0" w14:cap="flat" w14:cmpd="sng" w14:algn="ctr">
            <w14:noFill/>
            <w14:prstDash w14:val="solid"/>
            <w14:bevel/>
          </w14:textOutline>
        </w:rPr>
        <w:t>Outdoor experiences and sustainability</w:t>
      </w:r>
      <w:r>
        <w:rPr>
          <w:rFonts w:ascii="Arial" w:hAnsi="Arial" w:cs="Arial Unicode MS"/>
          <w:color w:val="000000"/>
          <w:u w:color="000000"/>
          <w:lang w:eastAsia="en-GB"/>
          <w14:textOutline w14:w="0" w14:cap="flat" w14:cmpd="sng" w14:algn="ctr">
            <w14:noFill/>
            <w14:prstDash w14:val="solid"/>
            <w14:bevel/>
          </w14:textOutline>
        </w:rPr>
        <w:t>’</w:t>
      </w:r>
      <w:r w:rsidRPr="00AD2EB6">
        <w:rPr>
          <w:rFonts w:ascii="Arial" w:hAnsi="Arial" w:cs="Arial Unicode MS"/>
          <w:color w:val="000000"/>
          <w:u w:color="000000"/>
          <w:lang w:val="en-GB" w:eastAsia="en-GB"/>
          <w14:textOutline w14:w="0" w14:cap="flat" w14:cmpd="sng" w14:algn="ctr">
            <w14:noFill/>
            <w14:prstDash w14:val="solid"/>
            <w14:bevel/>
          </w14:textOutline>
        </w:rPr>
        <w:t xml:space="preserve">, </w:t>
      </w:r>
      <w:r w:rsidRPr="00AD2EB6">
        <w:rPr>
          <w:rFonts w:ascii="Arial" w:hAnsi="Arial" w:cs="Arial Unicode MS"/>
          <w:i/>
          <w:iCs/>
          <w:color w:val="000000"/>
          <w:u w:color="000000"/>
          <w:lang w:val="en-GB" w:eastAsia="en-GB"/>
          <w14:textOutline w14:w="0" w14:cap="flat" w14:cmpd="sng" w14:algn="ctr">
            <w14:noFill/>
            <w14:prstDash w14:val="solid"/>
            <w14:bevel/>
          </w14:textOutline>
        </w:rPr>
        <w:t>Journal of Adventure Education and Outdoor Learning</w:t>
      </w:r>
      <w:r w:rsidRPr="00AD2EB6">
        <w:rPr>
          <w:rFonts w:ascii="Arial" w:hAnsi="Arial" w:cs="Arial Unicode MS"/>
          <w:color w:val="000000"/>
          <w:u w:color="000000"/>
          <w:lang w:val="en-GB" w:eastAsia="en-GB"/>
          <w14:textOutline w14:w="0" w14:cap="flat" w14:cmpd="sng" w14:algn="ctr">
            <w14:noFill/>
            <w14:prstDash w14:val="solid"/>
            <w14:bevel/>
          </w14:textOutline>
        </w:rPr>
        <w:t>, 17</w:t>
      </w:r>
      <w:r>
        <w:rPr>
          <w:rFonts w:ascii="Arial" w:hAnsi="Arial" w:cs="Arial Unicode MS"/>
          <w:color w:val="000000"/>
          <w:u w:color="000000"/>
          <w:lang w:eastAsia="en-GB"/>
          <w14:textOutline w14:w="0" w14:cap="flat" w14:cmpd="sng" w14:algn="ctr">
            <w14:noFill/>
            <w14:prstDash w14:val="solid"/>
            <w14:bevel/>
          </w14:textOutline>
        </w:rPr>
        <w:t>(</w:t>
      </w:r>
      <w:r w:rsidRPr="00AD2EB6">
        <w:rPr>
          <w:rFonts w:ascii="Arial" w:hAnsi="Arial" w:cs="Arial Unicode MS"/>
          <w:color w:val="000000"/>
          <w:u w:color="000000"/>
          <w:lang w:val="en-GB" w:eastAsia="en-GB"/>
          <w14:textOutline w14:w="0" w14:cap="flat" w14:cmpd="sng" w14:algn="ctr">
            <w14:noFill/>
            <w14:prstDash w14:val="solid"/>
            <w14:bevel/>
          </w14:textOutline>
        </w:rPr>
        <w:t>2</w:t>
      </w:r>
      <w:r>
        <w:rPr>
          <w:rFonts w:ascii="Arial" w:hAnsi="Arial" w:cs="Arial Unicode MS"/>
          <w:color w:val="000000"/>
          <w:u w:color="000000"/>
          <w:lang w:eastAsia="en-GB"/>
          <w14:textOutline w14:w="0" w14:cap="flat" w14:cmpd="sng" w14:algn="ctr">
            <w14:noFill/>
            <w14:prstDash w14:val="solid"/>
            <w14:bevel/>
          </w14:textOutline>
        </w:rPr>
        <w:t>)</w:t>
      </w:r>
      <w:r w:rsidRPr="00AD2EB6">
        <w:rPr>
          <w:rFonts w:ascii="Arial" w:hAnsi="Arial" w:cs="Arial Unicode MS"/>
          <w:color w:val="000000"/>
          <w:u w:color="000000"/>
          <w:lang w:val="en-GB" w:eastAsia="en-GB"/>
          <w14:textOutline w14:w="0" w14:cap="flat" w14:cmpd="sng" w14:algn="ctr">
            <w14:noFill/>
            <w14:prstDash w14:val="solid"/>
            <w14:bevel/>
          </w14:textOutline>
        </w:rPr>
        <w:t>,</w:t>
      </w:r>
      <w:r>
        <w:rPr>
          <w:rFonts w:ascii="Arial" w:hAnsi="Arial" w:cs="Arial Unicode MS"/>
          <w:color w:val="000000"/>
          <w:u w:color="000000"/>
          <w:lang w:eastAsia="en-GB"/>
          <w14:textOutline w14:w="0" w14:cap="flat" w14:cmpd="sng" w14:algn="ctr">
            <w14:noFill/>
            <w14:prstDash w14:val="solid"/>
            <w14:bevel/>
          </w14:textOutline>
        </w:rPr>
        <w:t xml:space="preserve"> pp.</w:t>
      </w:r>
      <w:r w:rsidRPr="00AD2EB6">
        <w:rPr>
          <w:rFonts w:ascii="Arial" w:hAnsi="Arial" w:cs="Arial Unicode MS"/>
          <w:color w:val="000000"/>
          <w:u w:color="000000"/>
          <w:lang w:val="en-GB" w:eastAsia="en-GB"/>
          <w14:textOutline w14:w="0" w14:cap="flat" w14:cmpd="sng" w14:algn="ctr">
            <w14:noFill/>
            <w14:prstDash w14:val="solid"/>
            <w14:bevel/>
          </w14:textOutline>
        </w:rPr>
        <w:t xml:space="preserve"> 161-171</w:t>
      </w:r>
      <w:r>
        <w:rPr>
          <w:rFonts w:ascii="Arial" w:hAnsi="Arial" w:cs="Arial Unicode MS"/>
          <w:color w:val="000000"/>
          <w:u w:color="000000"/>
          <w:lang w:eastAsia="en-GB"/>
          <w14:textOutline w14:w="0" w14:cap="flat" w14:cmpd="sng" w14:algn="ctr">
            <w14:noFill/>
            <w14:prstDash w14:val="solid"/>
            <w14:bevel/>
          </w14:textOutline>
        </w:rPr>
        <w:t>.</w:t>
      </w:r>
      <w:r w:rsidRPr="00AD2EB6">
        <w:rPr>
          <w:rFonts w:ascii="Arial" w:hAnsi="Arial" w:cs="Arial Unicode MS"/>
          <w:color w:val="000000"/>
          <w:u w:color="000000"/>
          <w:lang w:val="en-GB" w:eastAsia="en-GB"/>
          <w14:textOutline w14:w="0" w14:cap="flat" w14:cmpd="sng" w14:algn="ctr">
            <w14:noFill/>
            <w14:prstDash w14:val="solid"/>
            <w14:bevel/>
          </w14:textOutline>
        </w:rPr>
        <w:t xml:space="preserve"> DOI: 10.1080/14729679.2016.1244645</w:t>
      </w:r>
    </w:p>
    <w:p w14:paraId="1F95B285" w14:textId="4CEE4CD7" w:rsidR="001D6D7C" w:rsidRDefault="001D6D7C" w:rsidP="001D6D7C">
      <w:pPr>
        <w:spacing w:line="360" w:lineRule="auto"/>
        <w:rPr>
          <w:rFonts w:ascii="Arial" w:hAnsi="Arial" w:cs="Arial Unicode MS"/>
          <w:color w:val="000000"/>
          <w:u w:color="000000"/>
          <w:lang w:val="en-GB" w:eastAsia="en-GB"/>
          <w14:textOutline w14:w="0" w14:cap="flat" w14:cmpd="sng" w14:algn="ctr">
            <w14:noFill/>
            <w14:prstDash w14:val="solid"/>
            <w14:bevel/>
          </w14:textOutline>
        </w:rPr>
      </w:pPr>
    </w:p>
    <w:p w14:paraId="3631B8BB" w14:textId="77777777" w:rsidR="001D6D7C" w:rsidRPr="00435352" w:rsidRDefault="001D6D7C" w:rsidP="001D6D7C">
      <w:pPr>
        <w:spacing w:line="360" w:lineRule="auto"/>
        <w:rPr>
          <w:rFonts w:ascii="Arial" w:hAnsi="Arial"/>
        </w:rPr>
      </w:pPr>
      <w:r>
        <w:rPr>
          <w:rFonts w:ascii="Arial" w:hAnsi="Arial"/>
        </w:rPr>
        <w:t xml:space="preserve">Saunders R. E., Laing, J., &amp; </w:t>
      </w:r>
      <w:proofErr w:type="spellStart"/>
      <w:r>
        <w:rPr>
          <w:rFonts w:ascii="Arial" w:hAnsi="Arial"/>
        </w:rPr>
        <w:t>Weiler</w:t>
      </w:r>
      <w:proofErr w:type="spellEnd"/>
      <w:r>
        <w:rPr>
          <w:rFonts w:ascii="Arial" w:hAnsi="Arial"/>
        </w:rPr>
        <w:t>, B. (2014). ‘</w:t>
      </w:r>
      <w:r w:rsidRPr="00AA21C5">
        <w:rPr>
          <w:rFonts w:ascii="Arial" w:hAnsi="Arial"/>
        </w:rPr>
        <w:t>Personal transformation through long-distance walking</w:t>
      </w:r>
      <w:proofErr w:type="gramStart"/>
      <w:r>
        <w:rPr>
          <w:rFonts w:ascii="Arial" w:hAnsi="Arial"/>
        </w:rPr>
        <w:t>’,</w:t>
      </w:r>
      <w:proofErr w:type="gramEnd"/>
      <w:r>
        <w:rPr>
          <w:rFonts w:ascii="Arial" w:hAnsi="Arial"/>
        </w:rPr>
        <w:t xml:space="preserve"> </w:t>
      </w:r>
      <w:r w:rsidRPr="00435352">
        <w:rPr>
          <w:rFonts w:ascii="Arial" w:hAnsi="Arial"/>
          <w:i/>
          <w:iCs/>
        </w:rPr>
        <w:t>In Tourist experience and fulfilment: insights from positive psychology</w:t>
      </w:r>
      <w:r>
        <w:rPr>
          <w:rFonts w:ascii="Arial" w:hAnsi="Arial"/>
          <w:i/>
          <w:iCs/>
        </w:rPr>
        <w:t xml:space="preserve">, </w:t>
      </w:r>
      <w:r w:rsidRPr="00435352">
        <w:rPr>
          <w:rFonts w:ascii="Arial" w:hAnsi="Arial"/>
        </w:rPr>
        <w:t>Routledge</w:t>
      </w:r>
      <w:r>
        <w:rPr>
          <w:rFonts w:ascii="Arial" w:hAnsi="Arial"/>
        </w:rPr>
        <w:t xml:space="preserve">. </w:t>
      </w:r>
      <w:r w:rsidRPr="00435352">
        <w:rPr>
          <w:rFonts w:ascii="Arial" w:hAnsi="Arial"/>
        </w:rPr>
        <w:t>Saunders,</w:t>
      </w:r>
      <w:r>
        <w:rPr>
          <w:rFonts w:ascii="Arial" w:hAnsi="Arial"/>
        </w:rPr>
        <w:t xml:space="preserve"> </w:t>
      </w:r>
      <w:hyperlink r:id="rId14" w:history="1">
        <w:r w:rsidRPr="00FB6272">
          <w:rPr>
            <w:rStyle w:val="Hyperlink"/>
            <w:rFonts w:ascii="Arial" w:hAnsi="Arial"/>
          </w:rPr>
          <w:t>https://researchportal.scu.edu.au/discovery/delivery/61SCU_INST:ResearchRepository/1267189350002368?l#1367447950002368</w:t>
        </w:r>
      </w:hyperlink>
      <w:r>
        <w:rPr>
          <w:rFonts w:ascii="Arial" w:hAnsi="Arial"/>
        </w:rPr>
        <w:t xml:space="preserve"> </w:t>
      </w:r>
    </w:p>
    <w:p w14:paraId="6D06BA9B" w14:textId="77777777" w:rsidR="001D6D7C" w:rsidRPr="004F50D6" w:rsidRDefault="001D6D7C" w:rsidP="001D6D7C">
      <w:pPr>
        <w:spacing w:line="360" w:lineRule="auto"/>
        <w:rPr>
          <w:rFonts w:ascii="Arial" w:hAnsi="Arial" w:cs="Arial"/>
        </w:rPr>
      </w:pPr>
    </w:p>
    <w:p w14:paraId="0C023A4A" w14:textId="77777777" w:rsidR="001D6D7C" w:rsidRDefault="001D6D7C" w:rsidP="00D613D5">
      <w:pPr>
        <w:spacing w:line="360" w:lineRule="auto"/>
        <w:rPr>
          <w:rFonts w:ascii="Arial" w:hAnsi="Arial" w:cs="Arial"/>
        </w:rPr>
      </w:pPr>
    </w:p>
    <w:p w14:paraId="38FAD10D" w14:textId="77777777" w:rsidR="00D613D5" w:rsidRDefault="00D613D5" w:rsidP="00D613D5">
      <w:pPr>
        <w:spacing w:line="360" w:lineRule="auto"/>
        <w:rPr>
          <w:rFonts w:ascii="Arial" w:hAnsi="Arial" w:cs="Arial Unicode MS"/>
          <w:color w:val="000000"/>
          <w:u w:color="000000"/>
          <w:lang w:eastAsia="en-GB"/>
          <w14:textOutline w14:w="0" w14:cap="flat" w14:cmpd="sng" w14:algn="ctr">
            <w14:noFill/>
            <w14:prstDash w14:val="solid"/>
            <w14:bevel/>
          </w14:textOutline>
        </w:rPr>
      </w:pPr>
    </w:p>
    <w:p w14:paraId="63CA9B69" w14:textId="5EEFE4D2" w:rsidR="00D613D5" w:rsidRDefault="00D613D5" w:rsidP="00D613D5">
      <w:pPr>
        <w:spacing w:line="360" w:lineRule="auto"/>
        <w:rPr>
          <w:rFonts w:ascii="Arial" w:hAnsi="Arial"/>
        </w:rPr>
      </w:pPr>
      <w:r>
        <w:rPr>
          <w:rFonts w:ascii="Arial" w:hAnsi="Arial"/>
        </w:rPr>
        <w:t xml:space="preserve">  </w:t>
      </w:r>
    </w:p>
    <w:p w14:paraId="5B84A88E" w14:textId="77777777" w:rsidR="00D613D5" w:rsidRPr="00C719EF" w:rsidRDefault="00D613D5" w:rsidP="00D613D5">
      <w:pPr>
        <w:spacing w:line="360" w:lineRule="auto"/>
        <w:rPr>
          <w:rFonts w:ascii="Arial" w:hAnsi="Arial"/>
        </w:rPr>
      </w:pPr>
    </w:p>
    <w:p w14:paraId="3F495CCF" w14:textId="77777777" w:rsidR="00D613D5" w:rsidRDefault="00D613D5" w:rsidP="00D613D5">
      <w:pPr>
        <w:spacing w:line="360" w:lineRule="auto"/>
        <w:rPr>
          <w:rFonts w:ascii="Arial" w:hAnsi="Arial"/>
        </w:rPr>
      </w:pPr>
    </w:p>
    <w:p w14:paraId="321137AF" w14:textId="77777777" w:rsidR="00D613D5" w:rsidRDefault="00D613D5">
      <w:pPr>
        <w:pStyle w:val="Body"/>
        <w:spacing w:line="360" w:lineRule="auto"/>
        <w:rPr>
          <w:rFonts w:ascii="Arial" w:eastAsia="Arial" w:hAnsi="Arial" w:cs="Arial"/>
          <w:sz w:val="24"/>
          <w:szCs w:val="24"/>
        </w:rPr>
      </w:pPr>
    </w:p>
    <w:p w14:paraId="4C81D694" w14:textId="77777777" w:rsidR="003A619A" w:rsidRDefault="008C2900">
      <w:pPr>
        <w:pStyle w:val="Body"/>
        <w:spacing w:line="360" w:lineRule="auto"/>
      </w:pPr>
      <w:r>
        <w:rPr>
          <w:rFonts w:ascii="Arial" w:hAnsi="Arial"/>
          <w:sz w:val="24"/>
          <w:szCs w:val="24"/>
        </w:rPr>
        <w:t xml:space="preserve">   </w:t>
      </w:r>
    </w:p>
    <w:sectPr w:rsidR="003A619A">
      <w:headerReference w:type="default" r:id="rId15"/>
      <w:footerReference w:type="default" r:id="rId16"/>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A5B4C" w14:textId="77777777" w:rsidR="00DB028E" w:rsidRDefault="00DB028E">
      <w:r>
        <w:separator/>
      </w:r>
    </w:p>
  </w:endnote>
  <w:endnote w:type="continuationSeparator" w:id="0">
    <w:p w14:paraId="31882F54" w14:textId="77777777" w:rsidR="00DB028E" w:rsidRDefault="00DB02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6B39A" w14:textId="77777777" w:rsidR="003A619A" w:rsidRDefault="008C2900">
    <w:pPr>
      <w:pStyle w:val="Footer"/>
      <w:tabs>
        <w:tab w:val="clear" w:pos="9026"/>
        <w:tab w:val="right" w:pos="9000"/>
      </w:tabs>
    </w:pPr>
    <w:r>
      <w:rPr>
        <w:rFonts w:ascii="Calibri Light" w:hAnsi="Calibri Light"/>
        <w:sz w:val="28"/>
        <w:szCs w:val="28"/>
      </w:rPr>
      <w:t xml:space="preserve">pg. </w:t>
    </w:r>
    <w:r>
      <w:fldChar w:fldCharType="begin"/>
    </w:r>
    <w:r>
      <w:instrText xml:space="preserve"> PAGE </w:instrText>
    </w:r>
    <w:r>
      <w:fldChar w:fldCharType="separate"/>
    </w:r>
    <w:r w:rsidR="00FF535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44FF3C" w14:textId="77777777" w:rsidR="00DB028E" w:rsidRDefault="00DB028E">
      <w:r>
        <w:separator/>
      </w:r>
    </w:p>
  </w:footnote>
  <w:footnote w:type="continuationSeparator" w:id="0">
    <w:p w14:paraId="6AC3E402" w14:textId="77777777" w:rsidR="00DB028E" w:rsidRDefault="00DB028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3138E6" w14:textId="77777777" w:rsidR="003A619A" w:rsidRDefault="008C2900">
    <w:pPr>
      <w:pStyle w:val="Header"/>
      <w:tabs>
        <w:tab w:val="clear" w:pos="9026"/>
        <w:tab w:val="right" w:pos="9000"/>
      </w:tabs>
    </w:pPr>
    <w:r>
      <w:t>BMOE5006 A1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619A"/>
    <w:rsid w:val="00052294"/>
    <w:rsid w:val="001D6D7C"/>
    <w:rsid w:val="00210EA7"/>
    <w:rsid w:val="003A619A"/>
    <w:rsid w:val="00436E89"/>
    <w:rsid w:val="004C7F4B"/>
    <w:rsid w:val="00503399"/>
    <w:rsid w:val="00563576"/>
    <w:rsid w:val="0058060E"/>
    <w:rsid w:val="00583B3A"/>
    <w:rsid w:val="005C17B6"/>
    <w:rsid w:val="00667E5A"/>
    <w:rsid w:val="007C5AC6"/>
    <w:rsid w:val="008711A4"/>
    <w:rsid w:val="008C2900"/>
    <w:rsid w:val="00985F4D"/>
    <w:rsid w:val="0099013E"/>
    <w:rsid w:val="00990CAB"/>
    <w:rsid w:val="009D75BF"/>
    <w:rsid w:val="00A23D24"/>
    <w:rsid w:val="00AC1DFA"/>
    <w:rsid w:val="00C7137B"/>
    <w:rsid w:val="00CD15EA"/>
    <w:rsid w:val="00D451B2"/>
    <w:rsid w:val="00D613D5"/>
    <w:rsid w:val="00DB028E"/>
    <w:rsid w:val="00E24F0C"/>
    <w:rsid w:val="00FD5A58"/>
    <w:rsid w:val="00FF5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5A1E9"/>
  <w15:docId w15:val="{8DA23165-FECB-447F-9155-CBEBB730D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ascii="Calibri" w:hAnsi="Calibri" w:cs="Arial Unicode MS"/>
      <w:color w:val="000000"/>
      <w:sz w:val="22"/>
      <w:szCs w:val="22"/>
      <w:u w:color="000000"/>
      <w:lang w:val="en-US"/>
    </w:rPr>
  </w:style>
  <w:style w:type="paragraph" w:styleId="Footer">
    <w:name w:val="footer"/>
    <w:pPr>
      <w:tabs>
        <w:tab w:val="center" w:pos="4513"/>
        <w:tab w:val="right" w:pos="9026"/>
      </w:tabs>
    </w:pPr>
    <w:rPr>
      <w:rFonts w:ascii="Calibri" w:hAnsi="Calibri" w:cs="Arial Unicode MS"/>
      <w:color w:val="000000"/>
      <w:sz w:val="22"/>
      <w:szCs w:val="22"/>
      <w:u w:color="000000"/>
      <w:lang w:val="en-US"/>
    </w:rPr>
  </w:style>
  <w:style w:type="paragraph" w:customStyle="1" w:styleId="Body">
    <w:name w:val="Body"/>
    <w:pPr>
      <w:spacing w:after="160" w:line="259" w:lineRule="auto"/>
    </w:pPr>
    <w:rPr>
      <w:rFonts w:ascii="Calibri" w:hAnsi="Calibri" w:cs="Arial Unicode MS"/>
      <w:color w:val="000000"/>
      <w:sz w:val="22"/>
      <w:szCs w:val="22"/>
      <w:u w:color="000000"/>
      <w:lang w:val="en-US"/>
      <w14:textOutline w14:w="0" w14:cap="flat" w14:cmpd="sng" w14:algn="ctr">
        <w14:noFill/>
        <w14:prstDash w14:val="solid"/>
        <w14:bevel/>
      </w14:textOutline>
    </w:rPr>
  </w:style>
  <w:style w:type="paragraph" w:styleId="Caption">
    <w:name w:val="caption"/>
    <w:next w:val="Body"/>
    <w:pPr>
      <w:spacing w:after="200"/>
    </w:pPr>
    <w:rPr>
      <w:rFonts w:ascii="Calibri" w:hAnsi="Calibri" w:cs="Arial Unicode MS"/>
      <w:i/>
      <w:iCs/>
      <w:color w:val="44546A"/>
      <w:sz w:val="18"/>
      <w:szCs w:val="18"/>
      <w:u w:color="44546A"/>
      <w:lang w:val="en-US"/>
      <w14:textOutline w14:w="12700" w14:cap="flat" w14:cmpd="sng" w14:algn="ctr">
        <w14:noFill/>
        <w14:prstDash w14:val="solid"/>
        <w14:miter w14:lim="400000"/>
      </w14:textOutline>
    </w:rPr>
  </w:style>
  <w:style w:type="paragraph" w:styleId="NoSpacing">
    <w:name w:val="No Spacing"/>
    <w:uiPriority w:val="1"/>
    <w:qFormat/>
    <w:rsid w:val="00FF5352"/>
    <w:rPr>
      <w:sz w:val="24"/>
      <w:szCs w:val="24"/>
      <w:lang w:val="en-US" w:eastAsia="en-US"/>
    </w:rPr>
  </w:style>
  <w:style w:type="character" w:customStyle="1" w:styleId="identifier">
    <w:name w:val="identifier"/>
    <w:basedOn w:val="DefaultParagraphFont"/>
    <w:rsid w:val="00D613D5"/>
  </w:style>
  <w:style w:type="character" w:customStyle="1" w:styleId="id-label">
    <w:name w:val="id-label"/>
    <w:basedOn w:val="DefaultParagraphFont"/>
    <w:rsid w:val="00D613D5"/>
  </w:style>
  <w:style w:type="character" w:styleId="UnresolvedMention">
    <w:name w:val="Unresolved Mention"/>
    <w:basedOn w:val="DefaultParagraphFont"/>
    <w:uiPriority w:val="99"/>
    <w:semiHidden/>
    <w:unhideWhenUsed/>
    <w:rsid w:val="00D613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dailypost.co.uk/news/local-news/post-lockdown-surge-snowdonia-tourists-22831717" TargetMode="External"/><Relationship Id="rId13" Type="http://schemas.openxmlformats.org/officeDocument/2006/relationships/hyperlink" Target="https://doi.org/10.1016/j.adolescence.2016.03.009"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16/j.envres.2018.06.030" TargetMode="External"/><Relationship Id="rId12" Type="http://schemas.openxmlformats.org/officeDocument/2006/relationships/hyperlink" Target="https://alastairhumphreys.com/boneshaker-microadventure-magazine-article/"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16/j.oneear.2019.08.019"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dailypost.co.uk/whats-on/trips-breaks/rules-motorhomes-campervans-wales-snowdonia-20848570" TargetMode="External"/><Relationship Id="rId4" Type="http://schemas.openxmlformats.org/officeDocument/2006/relationships/footnotes" Target="footnotes.xml"/><Relationship Id="rId9" Type="http://schemas.openxmlformats.org/officeDocument/2006/relationships/hyperlink" Target="https://www.sciencedirect.com/science/article/pii/S2213078022000123" TargetMode="External"/><Relationship Id="rId14" Type="http://schemas.openxmlformats.org/officeDocument/2006/relationships/hyperlink" Target="https://researchportal.scu.edu.au/discovery/delivery/61SCU_INST:ResearchRepository/1267189350002368?l#1367447950002368"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457200" rtl="0" fontAlgn="auto" latinLnBrk="0" hangingPunct="0">
          <a:lnSpc>
            <a:spcPct val="100000"/>
          </a:lnSpc>
          <a:spcBef>
            <a:spcPts val="1000"/>
          </a:spcBef>
          <a:spcAft>
            <a:spcPts val="0"/>
          </a:spcAft>
          <a:buClrTx/>
          <a:buSzTx/>
          <a:buFontTx/>
          <a:buNone/>
          <a:tabLst/>
          <a:defRPr kumimoji="0" sz="900" b="0" i="1" u="none" strike="noStrike" cap="none" spc="0" normalizeH="0" baseline="0">
            <a:ln>
              <a:noFill/>
            </a:ln>
            <a:solidFill>
              <a:srgbClr val="44546A"/>
            </a:solidFill>
            <a:effectLst/>
            <a:uFill>
              <a:solidFill>
                <a:srgbClr val="44546A"/>
              </a:solidFill>
            </a:uFill>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7</Pages>
  <Words>2008</Words>
  <Characters>11446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Mike Lyden</dc:creator>
  <cp:lastModifiedBy>Ben Lyden (1700632)</cp:lastModifiedBy>
  <cp:revision>4</cp:revision>
  <dcterms:created xsi:type="dcterms:W3CDTF">2022-04-01T10:34:00Z</dcterms:created>
  <dcterms:modified xsi:type="dcterms:W3CDTF">2022-04-01T12:02:00Z</dcterms:modified>
</cp:coreProperties>
</file>