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D709B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75EEB">
              <w:rPr>
                <w:rFonts w:ascii="Times New Roman" w:hAnsi="Times New Roman" w:cs="Times New Roman"/>
                <w:b/>
                <w:color w:val="auto"/>
                <w:sz w:val="48"/>
              </w:rPr>
              <w:t>Sian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8CFD34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75EEB">
              <w:rPr>
                <w:rFonts w:ascii="Times New Roman" w:hAnsi="Times New Roman" w:cs="Times New Roman"/>
                <w:b/>
                <w:color w:val="auto"/>
                <w:sz w:val="48"/>
              </w:rPr>
              <w:t xml:space="preserve"> </w:t>
            </w:r>
            <w:proofErr w:type="spellStart"/>
            <w:r w:rsidR="00E75EEB">
              <w:rPr>
                <w:rFonts w:ascii="Times New Roman" w:hAnsi="Times New Roman" w:cs="Times New Roman"/>
                <w:b/>
                <w:color w:val="auto"/>
                <w:sz w:val="48"/>
              </w:rPr>
              <w:t>sianmereridroberts@gwynedd.llyw.cymru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7E86BE2" w:rsidR="0085230E" w:rsidRPr="005D3F07" w:rsidRDefault="00E75EE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2419456</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7A739E43" w14:textId="147A073A" w:rsidR="009A108A" w:rsidRDefault="007E3E4C" w:rsidP="009A108A">
            <w:pPr>
              <w:jc w:val="both"/>
              <w:rPr>
                <w:sz w:val="24"/>
                <w:szCs w:val="24"/>
              </w:rPr>
            </w:pPr>
            <w:r>
              <w:rPr>
                <w:sz w:val="24"/>
                <w:szCs w:val="24"/>
              </w:rPr>
              <w:t xml:space="preserve">To ensure adult safeguarding everyone has a duty to report abuse or harm to the local authority. The </w:t>
            </w:r>
            <w:r w:rsidR="009A108A">
              <w:rPr>
                <w:sz w:val="24"/>
                <w:szCs w:val="24"/>
              </w:rPr>
              <w:t>duty to</w:t>
            </w:r>
            <w:r>
              <w:rPr>
                <w:sz w:val="24"/>
                <w:szCs w:val="24"/>
              </w:rPr>
              <w:t xml:space="preserve"> report abuse guidelines is set by the Working together to safeguard people Welsh government guidelines 2015 and within Part 7 of the social services and Well-being Wales Act 201</w:t>
            </w:r>
            <w:r w:rsidR="00654431">
              <w:rPr>
                <w:sz w:val="24"/>
                <w:szCs w:val="24"/>
              </w:rPr>
              <w:t>4</w:t>
            </w:r>
            <w:r>
              <w:rPr>
                <w:sz w:val="24"/>
                <w:szCs w:val="24"/>
              </w:rPr>
              <w:t xml:space="preserve">. </w:t>
            </w:r>
            <w:r w:rsidR="009A108A">
              <w:rPr>
                <w:sz w:val="24"/>
                <w:szCs w:val="24"/>
              </w:rPr>
              <w:t>An adult at risk is defined within part 7 section 126 as “any adult over the age of 18 who: 1. Is experiencing or is at risk of abuse, 2. Has needs for care support (whether or not the authority is meeting any of those needs and 3. As a result of those needs is unable to protect themselves against the abuse or neglect or the risk of it.”</w:t>
            </w:r>
          </w:p>
          <w:p w14:paraId="690552E8" w14:textId="77777777" w:rsidR="009A108A" w:rsidRDefault="009A108A" w:rsidP="009A108A">
            <w:pPr>
              <w:jc w:val="both"/>
              <w:rPr>
                <w:sz w:val="24"/>
                <w:szCs w:val="24"/>
              </w:rPr>
            </w:pPr>
          </w:p>
          <w:p w14:paraId="3DDCD386" w14:textId="1ACE0402" w:rsidR="009A108A" w:rsidRDefault="009A108A" w:rsidP="009A108A">
            <w:pPr>
              <w:jc w:val="both"/>
              <w:rPr>
                <w:sz w:val="24"/>
                <w:szCs w:val="24"/>
              </w:rPr>
            </w:pPr>
            <w:r>
              <w:rPr>
                <w:sz w:val="24"/>
                <w:szCs w:val="24"/>
              </w:rPr>
              <w:t>Abuse in adults can happen in many ways,</w:t>
            </w:r>
            <w:r w:rsidR="00D223FB">
              <w:rPr>
                <w:sz w:val="24"/>
                <w:szCs w:val="24"/>
              </w:rPr>
              <w:t xml:space="preserve"> the categories of abuse are outlined in the social services and Well-being Wales Act 2015 an</w:t>
            </w:r>
            <w:r w:rsidR="006F4726">
              <w:rPr>
                <w:sz w:val="24"/>
                <w:szCs w:val="24"/>
              </w:rPr>
              <w:t>d</w:t>
            </w:r>
            <w:r w:rsidR="00D223FB">
              <w:rPr>
                <w:sz w:val="24"/>
                <w:szCs w:val="24"/>
              </w:rPr>
              <w:t xml:space="preserve"> the Wales Safeguarding procedure 2019. These categories of abuse are</w:t>
            </w:r>
            <w:r>
              <w:rPr>
                <w:sz w:val="24"/>
                <w:szCs w:val="24"/>
              </w:rPr>
              <w:t xml:space="preserve"> Emotional/Psychological, physical, sexual, </w:t>
            </w:r>
            <w:r w:rsidR="00D223FB">
              <w:rPr>
                <w:sz w:val="24"/>
                <w:szCs w:val="24"/>
              </w:rPr>
              <w:t xml:space="preserve">financial, neglect, discriminatory, domestic abuse, modern slavery and </w:t>
            </w:r>
            <w:r w:rsidR="00D223FB" w:rsidRPr="00D223FB">
              <w:rPr>
                <w:sz w:val="24"/>
                <w:szCs w:val="24"/>
              </w:rPr>
              <w:t>Organisational / Institutional abuse</w:t>
            </w:r>
            <w:r w:rsidR="00D223FB">
              <w:rPr>
                <w:sz w:val="24"/>
                <w:szCs w:val="24"/>
              </w:rPr>
              <w:t xml:space="preserve">. </w:t>
            </w:r>
            <w:r>
              <w:rPr>
                <w:sz w:val="24"/>
                <w:szCs w:val="24"/>
              </w:rPr>
              <w:t xml:space="preserve"> </w:t>
            </w:r>
          </w:p>
          <w:p w14:paraId="6D8CB8AF" w14:textId="48E661A8" w:rsidR="00FC0334" w:rsidRDefault="00FC0334" w:rsidP="00FF7EBB">
            <w:pPr>
              <w:jc w:val="both"/>
              <w:rPr>
                <w:sz w:val="24"/>
                <w:szCs w:val="24"/>
              </w:rPr>
            </w:pPr>
          </w:p>
          <w:p w14:paraId="4375C5CC" w14:textId="11913538" w:rsidR="00654431" w:rsidRDefault="00D223FB" w:rsidP="00654431">
            <w:pPr>
              <w:jc w:val="both"/>
              <w:rPr>
                <w:sz w:val="24"/>
                <w:szCs w:val="24"/>
                <w:lang w:val="cy-GB"/>
              </w:rPr>
            </w:pPr>
            <w:r>
              <w:rPr>
                <w:sz w:val="24"/>
                <w:szCs w:val="24"/>
              </w:rPr>
              <w:t xml:space="preserve">If a person has </w:t>
            </w:r>
            <w:r w:rsidR="00654431">
              <w:rPr>
                <w:sz w:val="24"/>
                <w:szCs w:val="24"/>
              </w:rPr>
              <w:t xml:space="preserve">a </w:t>
            </w:r>
            <w:r>
              <w:rPr>
                <w:sz w:val="24"/>
                <w:szCs w:val="24"/>
              </w:rPr>
              <w:t xml:space="preserve">suspicion of abuse happening to an </w:t>
            </w:r>
            <w:r w:rsidR="00654431">
              <w:rPr>
                <w:sz w:val="24"/>
                <w:szCs w:val="24"/>
              </w:rPr>
              <w:t>adult,</w:t>
            </w:r>
            <w:r>
              <w:rPr>
                <w:sz w:val="24"/>
                <w:szCs w:val="24"/>
              </w:rPr>
              <w:t xml:space="preserve"> they have a duty to report</w:t>
            </w:r>
            <w:r w:rsidR="00654431">
              <w:rPr>
                <w:sz w:val="24"/>
                <w:szCs w:val="24"/>
              </w:rPr>
              <w:t xml:space="preserve"> to the local authority, section 128 of the Social Services and Well-being (Wales) Act (2014). Once reported the local authority must then make enquiries to determine if abuse has occurred. If a local authority has suspicion of </w:t>
            </w:r>
            <w:r w:rsidR="006F4726">
              <w:rPr>
                <w:sz w:val="24"/>
                <w:szCs w:val="24"/>
              </w:rPr>
              <w:t>abuse,</w:t>
            </w:r>
            <w:r w:rsidR="00654431">
              <w:rPr>
                <w:sz w:val="24"/>
                <w:szCs w:val="24"/>
              </w:rPr>
              <w:t xml:space="preserve"> then they must: </w:t>
            </w:r>
            <w:r w:rsidR="006F4726">
              <w:rPr>
                <w:sz w:val="24"/>
                <w:szCs w:val="24"/>
              </w:rPr>
              <w:t>a. Make enquiries to decide if action needs to be taken, and if so, what needs to be done and by who, b. they must decide whether any actions should be taken (Social Services and Well-being Wales Act 2014 section 126).</w:t>
            </w:r>
          </w:p>
          <w:p w14:paraId="48F3BB2F" w14:textId="77777777" w:rsidR="00654431" w:rsidRDefault="00654431" w:rsidP="00654431">
            <w:pPr>
              <w:jc w:val="both"/>
              <w:rPr>
                <w:sz w:val="24"/>
                <w:szCs w:val="24"/>
                <w:lang w:val="cy-GB"/>
              </w:rPr>
            </w:pPr>
          </w:p>
          <w:p w14:paraId="37E5F084" w14:textId="77777777" w:rsidR="00336D79" w:rsidRDefault="00B37A70" w:rsidP="00336D79">
            <w:pPr>
              <w:jc w:val="both"/>
              <w:rPr>
                <w:sz w:val="24"/>
                <w:szCs w:val="24"/>
              </w:rPr>
            </w:pPr>
            <w:r w:rsidRPr="00B37A70">
              <w:rPr>
                <w:sz w:val="24"/>
                <w:szCs w:val="24"/>
              </w:rPr>
              <w:t xml:space="preserve">Adult safeguarding Wales links closely to the Human rights Act (1998) </w:t>
            </w:r>
            <w:r w:rsidR="00CB5F0C">
              <w:rPr>
                <w:sz w:val="24"/>
                <w:szCs w:val="24"/>
              </w:rPr>
              <w:t xml:space="preserve">as safeguarding is used to protect people who are vulnerable to abuse’s rights. </w:t>
            </w:r>
            <w:r w:rsidR="002E081F">
              <w:rPr>
                <w:sz w:val="24"/>
                <w:szCs w:val="24"/>
              </w:rPr>
              <w:t>Under Article 2 individuals have the right to life, this ensure that people are protected</w:t>
            </w:r>
            <w:r w:rsidR="003016E6">
              <w:rPr>
                <w:sz w:val="24"/>
                <w:szCs w:val="24"/>
              </w:rPr>
              <w:t>, this puts a duty on individual to keep others safe</w:t>
            </w:r>
            <w:r w:rsidR="002E081F">
              <w:rPr>
                <w:sz w:val="24"/>
                <w:szCs w:val="24"/>
              </w:rPr>
              <w:t xml:space="preserve">. </w:t>
            </w:r>
            <w:r w:rsidR="003016E6">
              <w:rPr>
                <w:sz w:val="24"/>
                <w:szCs w:val="24"/>
              </w:rPr>
              <w:t xml:space="preserve">Article 3 mentions </w:t>
            </w:r>
            <w:r w:rsidR="007844B5">
              <w:rPr>
                <w:sz w:val="24"/>
                <w:szCs w:val="24"/>
              </w:rPr>
              <w:t>“the</w:t>
            </w:r>
            <w:r w:rsidR="003016E6">
              <w:rPr>
                <w:sz w:val="24"/>
                <w:szCs w:val="24"/>
              </w:rPr>
              <w:t xml:space="preserve"> right to freedom from torture and inhuman or degrading treatment” this links in with a person’s right not to be abused. </w:t>
            </w:r>
            <w:r w:rsidR="00336D79">
              <w:rPr>
                <w:sz w:val="24"/>
                <w:szCs w:val="24"/>
              </w:rPr>
              <w:t xml:space="preserve">Article 8 of the HRA states that a person has the right to respect a private life, we must ensure that assessment isn’t too intrusive to family life and the individuals wishes must be considered during intervention. </w:t>
            </w:r>
          </w:p>
          <w:p w14:paraId="75DF59E2" w14:textId="0B48C01D" w:rsidR="00FC0334" w:rsidRDefault="003016E6" w:rsidP="00FF7EBB">
            <w:pPr>
              <w:jc w:val="both"/>
              <w:rPr>
                <w:sz w:val="24"/>
                <w:szCs w:val="24"/>
              </w:rPr>
            </w:pPr>
            <w:r>
              <w:rPr>
                <w:sz w:val="24"/>
                <w:szCs w:val="24"/>
              </w:rPr>
              <w:lastRenderedPageBreak/>
              <w:t xml:space="preserve">Article 5 </w:t>
            </w:r>
            <w:r w:rsidR="007844B5">
              <w:rPr>
                <w:sz w:val="24"/>
                <w:szCs w:val="24"/>
              </w:rPr>
              <w:t>“right</w:t>
            </w:r>
            <w:r>
              <w:rPr>
                <w:sz w:val="24"/>
                <w:szCs w:val="24"/>
              </w:rPr>
              <w:t xml:space="preserve"> to liberty and security” </w:t>
            </w:r>
            <w:r w:rsidR="007844B5">
              <w:rPr>
                <w:sz w:val="24"/>
                <w:szCs w:val="24"/>
              </w:rPr>
              <w:t xml:space="preserve">with adults they </w:t>
            </w:r>
            <w:r w:rsidR="00956529">
              <w:rPr>
                <w:sz w:val="24"/>
                <w:szCs w:val="24"/>
              </w:rPr>
              <w:t>can</w:t>
            </w:r>
            <w:r w:rsidR="007844B5">
              <w:rPr>
                <w:sz w:val="24"/>
                <w:szCs w:val="24"/>
              </w:rPr>
              <w:t xml:space="preserve"> have a say regarding accepting support to be safeguarded. An adult must have capacity to tell professionals if they don’t wish for them in intervene in their lives. </w:t>
            </w:r>
            <w:r w:rsidR="00956529">
              <w:rPr>
                <w:sz w:val="24"/>
                <w:szCs w:val="24"/>
              </w:rPr>
              <w:t xml:space="preserve">Capacity is defined in section 3 of the </w:t>
            </w:r>
            <w:r w:rsidR="007844B5">
              <w:rPr>
                <w:sz w:val="24"/>
                <w:szCs w:val="24"/>
              </w:rPr>
              <w:t xml:space="preserve">Mental Capacity Act 2005 </w:t>
            </w:r>
            <w:r w:rsidR="00956529">
              <w:rPr>
                <w:sz w:val="24"/>
                <w:szCs w:val="24"/>
              </w:rPr>
              <w:t>“</w:t>
            </w:r>
            <w:r w:rsidR="00956529" w:rsidRPr="00956529">
              <w:rPr>
                <w:sz w:val="24"/>
                <w:szCs w:val="24"/>
              </w:rPr>
              <w:t>The main purpose of the MCA is to promote and safeguard decision-making within a legal framework.</w:t>
            </w:r>
            <w:r w:rsidR="00956529">
              <w:rPr>
                <w:sz w:val="24"/>
                <w:szCs w:val="24"/>
              </w:rPr>
              <w:t xml:space="preserve">” </w:t>
            </w:r>
            <w:r w:rsidR="0011502C">
              <w:rPr>
                <w:sz w:val="24"/>
                <w:szCs w:val="24"/>
              </w:rPr>
              <w:t xml:space="preserve">If a person is unable to have capacity, then deprovision of liberty safeguarding (DOLS) is needed. DOLS is an amendment of the MCA that protects a person who is unable to consent to be protected from harm. </w:t>
            </w:r>
          </w:p>
          <w:p w14:paraId="2B498731" w14:textId="77777777" w:rsidR="0011502C" w:rsidRDefault="0011502C" w:rsidP="00FF7EBB">
            <w:pPr>
              <w:jc w:val="both"/>
              <w:rPr>
                <w:sz w:val="24"/>
                <w:szCs w:val="24"/>
              </w:rPr>
            </w:pPr>
          </w:p>
          <w:p w14:paraId="6995ECA7" w14:textId="533F7CC2" w:rsidR="007844B5" w:rsidRDefault="00336D79" w:rsidP="00FF7EBB">
            <w:pPr>
              <w:jc w:val="both"/>
              <w:rPr>
                <w:sz w:val="24"/>
                <w:szCs w:val="24"/>
              </w:rPr>
            </w:pPr>
            <w:r>
              <w:rPr>
                <w:sz w:val="24"/>
                <w:szCs w:val="24"/>
              </w:rPr>
              <w:t xml:space="preserve">Although The Social services and Well-being (Wales) Act (2014) put the duty on local authority to safeguard adults, it must be done in a way </w:t>
            </w:r>
            <w:r w:rsidR="00853EFD">
              <w:rPr>
                <w:sz w:val="24"/>
                <w:szCs w:val="24"/>
              </w:rPr>
              <w:t xml:space="preserve">to comply with the HRA 1998. It must be done in a way to include an </w:t>
            </w:r>
            <w:proofErr w:type="spellStart"/>
            <w:proofErr w:type="gramStart"/>
            <w:r w:rsidR="00853EFD">
              <w:rPr>
                <w:sz w:val="24"/>
                <w:szCs w:val="24"/>
              </w:rPr>
              <w:t>individuals</w:t>
            </w:r>
            <w:proofErr w:type="spellEnd"/>
            <w:proofErr w:type="gramEnd"/>
            <w:r w:rsidR="00853EFD">
              <w:rPr>
                <w:sz w:val="24"/>
                <w:szCs w:val="24"/>
              </w:rPr>
              <w:t xml:space="preserve"> rights Wales Safeguarding procedure (2019). </w:t>
            </w: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6A26FC7B" w:rsidR="00FC0334" w:rsidRDefault="00753D1A" w:rsidP="00FF7EBB">
            <w:pPr>
              <w:jc w:val="both"/>
              <w:rPr>
                <w:sz w:val="24"/>
                <w:szCs w:val="24"/>
              </w:rPr>
            </w:pPr>
            <w:r>
              <w:rPr>
                <w:sz w:val="24"/>
                <w:szCs w:val="24"/>
              </w:rPr>
              <w:t>529 words</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4C61804C" w:rsidR="00FC0334" w:rsidRDefault="00753D1A" w:rsidP="00FC0334">
            <w:pPr>
              <w:jc w:val="both"/>
              <w:rPr>
                <w:sz w:val="24"/>
                <w:szCs w:val="24"/>
              </w:rPr>
            </w:pPr>
            <w:r>
              <w:rPr>
                <w:sz w:val="24"/>
                <w:szCs w:val="24"/>
              </w:rPr>
              <w:t xml:space="preserve">The main difference regarding adult and children’s safeguarding is capacity. </w:t>
            </w:r>
            <w:r w:rsidR="000316C8" w:rsidRPr="008A59AF">
              <w:rPr>
                <w:sz w:val="24"/>
              </w:rPr>
              <w:t xml:space="preserve"> In adult social work, the Mental Capacity Act (2005) outlines that an individual has the right to make choices and decisions which may be deemed unwise by others</w:t>
            </w:r>
            <w:r w:rsidR="002E7AFF">
              <w:rPr>
                <w:sz w:val="24"/>
              </w:rPr>
              <w:t>. H</w:t>
            </w:r>
            <w:r w:rsidR="000316C8" w:rsidRPr="008A59AF">
              <w:rPr>
                <w:sz w:val="24"/>
              </w:rPr>
              <w:t>owever</w:t>
            </w:r>
            <w:r w:rsidR="00E07F92">
              <w:rPr>
                <w:sz w:val="24"/>
              </w:rPr>
              <w:t>,</w:t>
            </w:r>
            <w:r w:rsidR="000316C8" w:rsidRPr="008A59AF">
              <w:rPr>
                <w:sz w:val="24"/>
              </w:rPr>
              <w:t xml:space="preserve"> this does not reflect that they lack capacity, they have a right to make choices.</w:t>
            </w:r>
            <w:r w:rsidR="000316C8">
              <w:rPr>
                <w:sz w:val="24"/>
              </w:rPr>
              <w:t xml:space="preserve"> When looking at Ar</w:t>
            </w:r>
            <w:r w:rsidR="000316C8">
              <w:rPr>
                <w:sz w:val="24"/>
                <w:szCs w:val="24"/>
              </w:rPr>
              <w:t xml:space="preserve">ticle 3 MCA an individual has the right to freedom from torture and inhuman or degrading treatment. However, if an adult has </w:t>
            </w:r>
            <w:r w:rsidR="000F56E1">
              <w:rPr>
                <w:sz w:val="24"/>
                <w:szCs w:val="24"/>
              </w:rPr>
              <w:t>capacity,</w:t>
            </w:r>
            <w:r w:rsidR="000316C8">
              <w:rPr>
                <w:sz w:val="24"/>
                <w:szCs w:val="24"/>
              </w:rPr>
              <w:t xml:space="preserve"> they can choose not to get support. An example of this would be </w:t>
            </w:r>
            <w:r w:rsidR="000F56E1">
              <w:rPr>
                <w:sz w:val="24"/>
                <w:szCs w:val="24"/>
              </w:rPr>
              <w:t xml:space="preserve">an individual being </w:t>
            </w:r>
            <w:r w:rsidR="00C56322">
              <w:rPr>
                <w:sz w:val="24"/>
                <w:szCs w:val="24"/>
              </w:rPr>
              <w:t xml:space="preserve">dependent on alcohol, the alcohol use is causing kidney </w:t>
            </w:r>
            <w:r w:rsidR="004039F9">
              <w:rPr>
                <w:sz w:val="24"/>
                <w:szCs w:val="24"/>
              </w:rPr>
              <w:t>failure, and the individual is putting themselves at risk</w:t>
            </w:r>
            <w:r w:rsidR="00C56322">
              <w:rPr>
                <w:sz w:val="24"/>
                <w:szCs w:val="24"/>
              </w:rPr>
              <w:t xml:space="preserve"> if they don’t stop drinking. Professionals can offer detox to support, however if the person has capacity and is refusing the support then</w:t>
            </w:r>
            <w:r w:rsidR="004039F9">
              <w:rPr>
                <w:sz w:val="24"/>
                <w:szCs w:val="24"/>
              </w:rPr>
              <w:t xml:space="preserve"> they have the right to carry on drinking and refuse the support. As cited in the Social Services and Well-Being (Wales) Act (2014) </w:t>
            </w:r>
            <w:r w:rsidR="00CF77C8">
              <w:rPr>
                <w:sz w:val="24"/>
                <w:szCs w:val="24"/>
              </w:rPr>
              <w:t xml:space="preserve">it presumes that an adult has capacity unless there is evidence of information to suspect that they don’t have capacity. The local authority must require consent from adults, capacity and consent are closely linked, and if an </w:t>
            </w:r>
            <w:r w:rsidR="002E5E98">
              <w:rPr>
                <w:sz w:val="24"/>
                <w:szCs w:val="24"/>
              </w:rPr>
              <w:t>adult</w:t>
            </w:r>
            <w:r w:rsidR="00CF77C8">
              <w:rPr>
                <w:sz w:val="24"/>
                <w:szCs w:val="24"/>
              </w:rPr>
              <w:t xml:space="preserve"> doesn’t consent to professionals to make and assessment then the local authority must </w:t>
            </w:r>
            <w:r w:rsidR="00C3389E">
              <w:rPr>
                <w:sz w:val="24"/>
                <w:szCs w:val="24"/>
              </w:rPr>
              <w:t xml:space="preserve">not intervene. </w:t>
            </w:r>
            <w:r w:rsidR="00CF77C8">
              <w:rPr>
                <w:sz w:val="24"/>
                <w:szCs w:val="24"/>
              </w:rPr>
              <w:t xml:space="preserve"> </w:t>
            </w:r>
          </w:p>
          <w:p w14:paraId="43B933CB" w14:textId="77777777" w:rsidR="00CF77C8" w:rsidRDefault="00CF77C8" w:rsidP="00FC0334">
            <w:pPr>
              <w:jc w:val="both"/>
              <w:rPr>
                <w:sz w:val="24"/>
                <w:szCs w:val="24"/>
              </w:rPr>
            </w:pPr>
          </w:p>
          <w:p w14:paraId="5456EAFD" w14:textId="0192DB8E" w:rsidR="0057555A" w:rsidRDefault="00CF77C8" w:rsidP="00FC0334">
            <w:pPr>
              <w:jc w:val="both"/>
              <w:rPr>
                <w:sz w:val="24"/>
                <w:szCs w:val="24"/>
              </w:rPr>
            </w:pPr>
            <w:r>
              <w:rPr>
                <w:sz w:val="24"/>
                <w:szCs w:val="24"/>
              </w:rPr>
              <w:t xml:space="preserve">Within children the local authority </w:t>
            </w:r>
            <w:r w:rsidR="002E5E98">
              <w:rPr>
                <w:sz w:val="24"/>
                <w:szCs w:val="24"/>
              </w:rPr>
              <w:t>has</w:t>
            </w:r>
            <w:r>
              <w:rPr>
                <w:sz w:val="24"/>
                <w:szCs w:val="24"/>
              </w:rPr>
              <w:t xml:space="preserve"> the right to intervene in private life if they feel that </w:t>
            </w:r>
            <w:r w:rsidR="001218E4">
              <w:rPr>
                <w:sz w:val="24"/>
                <w:szCs w:val="24"/>
              </w:rPr>
              <w:t xml:space="preserve">a child is it risk. </w:t>
            </w:r>
            <w:r w:rsidR="002E5E98">
              <w:rPr>
                <w:sz w:val="24"/>
                <w:szCs w:val="24"/>
              </w:rPr>
              <w:t xml:space="preserve">If suspicion of significant harm is suspected, then the child would be a subject to a s47 investigation. S47 guidance is set out by </w:t>
            </w:r>
            <w:r w:rsidR="0094790F">
              <w:rPr>
                <w:sz w:val="24"/>
                <w:szCs w:val="24"/>
              </w:rPr>
              <w:t xml:space="preserve">The Social services and Well-being Wales Act 2014 </w:t>
            </w:r>
            <w:r w:rsidR="002E5E98">
              <w:rPr>
                <w:sz w:val="24"/>
                <w:szCs w:val="24"/>
              </w:rPr>
              <w:t xml:space="preserve">and the Wales Safeguarding procedures (2019).  </w:t>
            </w:r>
            <w:r w:rsidR="00842BA5">
              <w:rPr>
                <w:sz w:val="24"/>
                <w:szCs w:val="24"/>
              </w:rPr>
              <w:t xml:space="preserve">It was previously and previously The Children Act (1989) which is still used in England. Part 7 of The Social Services and Well-being Wales Act (2014) places a duty on the local authority to make enquiries if there is </w:t>
            </w:r>
            <w:r w:rsidR="00842BA5">
              <w:rPr>
                <w:sz w:val="24"/>
                <w:szCs w:val="24"/>
              </w:rPr>
              <w:lastRenderedPageBreak/>
              <w:t xml:space="preserve">concern of a child being at risk of harm. </w:t>
            </w:r>
            <w:r w:rsidR="0094790F">
              <w:rPr>
                <w:sz w:val="24"/>
                <w:szCs w:val="24"/>
              </w:rPr>
              <w:t>The purpose of a s47 is to detect if a child is at risk of harm by gathering information and collecting evidence. Within a s47 it’s important that the child is central to the investigation and that the voice of the child is included</w:t>
            </w:r>
            <w:r w:rsidR="0057555A">
              <w:rPr>
                <w:sz w:val="24"/>
                <w:szCs w:val="24"/>
              </w:rPr>
              <w:t xml:space="preserve"> Article 12 of the United Nation on The Rights of the Child (1989). An example of this would be a child wanting to stay at home with their parents when they are being emotionally abused, if there is evidence that the child is at risk then the local authority has the power to safeguard the child. This is different to adults that had capacity as they can refuse support and intervention. </w:t>
            </w:r>
          </w:p>
          <w:p w14:paraId="024C543C" w14:textId="77777777" w:rsidR="0057555A" w:rsidRDefault="0057555A" w:rsidP="00FC0334">
            <w:pPr>
              <w:jc w:val="both"/>
              <w:rPr>
                <w:sz w:val="24"/>
                <w:szCs w:val="24"/>
              </w:rPr>
            </w:pPr>
          </w:p>
          <w:p w14:paraId="39734A9F" w14:textId="77777777" w:rsidR="00842BA5" w:rsidRDefault="00842BA5" w:rsidP="00FC0334">
            <w:pPr>
              <w:jc w:val="both"/>
              <w:rPr>
                <w:sz w:val="24"/>
                <w:szCs w:val="24"/>
              </w:rPr>
            </w:pPr>
          </w:p>
          <w:p w14:paraId="51B868C9" w14:textId="77777777" w:rsidR="002E5E98" w:rsidRDefault="002E5E98" w:rsidP="00FC0334">
            <w:pPr>
              <w:jc w:val="both"/>
              <w:rPr>
                <w:sz w:val="24"/>
                <w:szCs w:val="24"/>
              </w:rPr>
            </w:pPr>
          </w:p>
          <w:p w14:paraId="0FDE52D4" w14:textId="77777777" w:rsidR="00CF77C8" w:rsidRDefault="00CF77C8" w:rsidP="00FC0334">
            <w:pPr>
              <w:jc w:val="both"/>
              <w:rPr>
                <w:sz w:val="24"/>
                <w:szCs w:val="24"/>
              </w:rPr>
            </w:pPr>
          </w:p>
          <w:p w14:paraId="5C96D1C5" w14:textId="77777777" w:rsidR="00CF77C8" w:rsidRDefault="00CF77C8" w:rsidP="00FC0334">
            <w:pPr>
              <w:jc w:val="both"/>
              <w:rPr>
                <w:sz w:val="24"/>
                <w:szCs w:val="24"/>
              </w:rPr>
            </w:pPr>
          </w:p>
          <w:p w14:paraId="478D2F84" w14:textId="6704902D" w:rsidR="00FC0334" w:rsidRDefault="005A01BC" w:rsidP="00FC0334">
            <w:pPr>
              <w:jc w:val="both"/>
              <w:rPr>
                <w:sz w:val="24"/>
                <w:szCs w:val="24"/>
              </w:rPr>
            </w:pPr>
            <w:r>
              <w:rPr>
                <w:sz w:val="24"/>
                <w:szCs w:val="24"/>
              </w:rPr>
              <w:t>4</w:t>
            </w:r>
            <w:r w:rsidR="00C419A2">
              <w:rPr>
                <w:sz w:val="24"/>
                <w:szCs w:val="24"/>
              </w:rPr>
              <w:t>36</w:t>
            </w:r>
            <w:r>
              <w:rPr>
                <w:sz w:val="24"/>
                <w:szCs w:val="24"/>
              </w:rPr>
              <w:t xml:space="preserve"> words </w:t>
            </w:r>
          </w:p>
          <w:p w14:paraId="2DF6FC13" w14:textId="77777777" w:rsidR="004039F9" w:rsidRDefault="004039F9"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E3897" w14:textId="77777777" w:rsidR="008A3F29" w:rsidRDefault="008A3F29">
      <w:r>
        <w:separator/>
      </w:r>
    </w:p>
  </w:endnote>
  <w:endnote w:type="continuationSeparator" w:id="0">
    <w:p w14:paraId="3A883FBB" w14:textId="77777777" w:rsidR="008A3F29" w:rsidRDefault="008A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D3F99" w14:textId="77777777" w:rsidR="008A3F29" w:rsidRDefault="008A3F29">
      <w:r>
        <w:separator/>
      </w:r>
    </w:p>
  </w:footnote>
  <w:footnote w:type="continuationSeparator" w:id="0">
    <w:p w14:paraId="118811A7" w14:textId="77777777" w:rsidR="008A3F29" w:rsidRDefault="008A3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3F2000"/>
    <w:multiLevelType w:val="multilevel"/>
    <w:tmpl w:val="CAE6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1264533515">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7D9B"/>
    <w:rsid w:val="000207BF"/>
    <w:rsid w:val="00020EEC"/>
    <w:rsid w:val="0002440E"/>
    <w:rsid w:val="0002759A"/>
    <w:rsid w:val="00027B1F"/>
    <w:rsid w:val="0003088B"/>
    <w:rsid w:val="000316C8"/>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6E1"/>
    <w:rsid w:val="000F6196"/>
    <w:rsid w:val="000F6BC3"/>
    <w:rsid w:val="0010312C"/>
    <w:rsid w:val="00105026"/>
    <w:rsid w:val="0010662B"/>
    <w:rsid w:val="00106DC7"/>
    <w:rsid w:val="00112391"/>
    <w:rsid w:val="00114F52"/>
    <w:rsid w:val="0011502C"/>
    <w:rsid w:val="001218E4"/>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81F"/>
    <w:rsid w:val="002E5E98"/>
    <w:rsid w:val="002E6D17"/>
    <w:rsid w:val="002E7017"/>
    <w:rsid w:val="002E7AFF"/>
    <w:rsid w:val="002E7F2C"/>
    <w:rsid w:val="002F1FC7"/>
    <w:rsid w:val="002F2185"/>
    <w:rsid w:val="002F4F6E"/>
    <w:rsid w:val="003015C3"/>
    <w:rsid w:val="003016E6"/>
    <w:rsid w:val="003106DB"/>
    <w:rsid w:val="0031350A"/>
    <w:rsid w:val="00316815"/>
    <w:rsid w:val="003168CA"/>
    <w:rsid w:val="00321255"/>
    <w:rsid w:val="0032230D"/>
    <w:rsid w:val="00322A0B"/>
    <w:rsid w:val="00330881"/>
    <w:rsid w:val="00331CD2"/>
    <w:rsid w:val="00332426"/>
    <w:rsid w:val="00335C41"/>
    <w:rsid w:val="00335FC5"/>
    <w:rsid w:val="00336D79"/>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39F9"/>
    <w:rsid w:val="004046F0"/>
    <w:rsid w:val="0040668F"/>
    <w:rsid w:val="00411EF7"/>
    <w:rsid w:val="00412677"/>
    <w:rsid w:val="00425160"/>
    <w:rsid w:val="00430DE3"/>
    <w:rsid w:val="004348AE"/>
    <w:rsid w:val="004376C0"/>
    <w:rsid w:val="0044223A"/>
    <w:rsid w:val="004424B5"/>
    <w:rsid w:val="00450B67"/>
    <w:rsid w:val="00451851"/>
    <w:rsid w:val="0045189A"/>
    <w:rsid w:val="00453343"/>
    <w:rsid w:val="004538C3"/>
    <w:rsid w:val="004608B9"/>
    <w:rsid w:val="00463B55"/>
    <w:rsid w:val="00465947"/>
    <w:rsid w:val="004667B1"/>
    <w:rsid w:val="0046794A"/>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555A"/>
    <w:rsid w:val="0057780F"/>
    <w:rsid w:val="00581E0A"/>
    <w:rsid w:val="00586D89"/>
    <w:rsid w:val="005877C8"/>
    <w:rsid w:val="00587923"/>
    <w:rsid w:val="00594F9F"/>
    <w:rsid w:val="005A01BC"/>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431"/>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726"/>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8ED"/>
    <w:rsid w:val="00743E40"/>
    <w:rsid w:val="00745016"/>
    <w:rsid w:val="0075031F"/>
    <w:rsid w:val="00751263"/>
    <w:rsid w:val="00753D1A"/>
    <w:rsid w:val="007544FC"/>
    <w:rsid w:val="00755427"/>
    <w:rsid w:val="00756548"/>
    <w:rsid w:val="0075673A"/>
    <w:rsid w:val="0075704F"/>
    <w:rsid w:val="00762E0D"/>
    <w:rsid w:val="00763B2D"/>
    <w:rsid w:val="00764C84"/>
    <w:rsid w:val="007710AD"/>
    <w:rsid w:val="00772924"/>
    <w:rsid w:val="0078112D"/>
    <w:rsid w:val="007844B5"/>
    <w:rsid w:val="007872F2"/>
    <w:rsid w:val="007873F9"/>
    <w:rsid w:val="007908E0"/>
    <w:rsid w:val="00793EB3"/>
    <w:rsid w:val="00794205"/>
    <w:rsid w:val="0079422A"/>
    <w:rsid w:val="007A1F6A"/>
    <w:rsid w:val="007A50E0"/>
    <w:rsid w:val="007A628F"/>
    <w:rsid w:val="007B0DE3"/>
    <w:rsid w:val="007B1BFD"/>
    <w:rsid w:val="007B7191"/>
    <w:rsid w:val="007C1D94"/>
    <w:rsid w:val="007C556F"/>
    <w:rsid w:val="007C5ABE"/>
    <w:rsid w:val="007C6A87"/>
    <w:rsid w:val="007D0A07"/>
    <w:rsid w:val="007D0F11"/>
    <w:rsid w:val="007D133D"/>
    <w:rsid w:val="007D3EB4"/>
    <w:rsid w:val="007D3F16"/>
    <w:rsid w:val="007E3E4C"/>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BA5"/>
    <w:rsid w:val="00844D98"/>
    <w:rsid w:val="00846D84"/>
    <w:rsid w:val="00850233"/>
    <w:rsid w:val="0085230E"/>
    <w:rsid w:val="00853EFD"/>
    <w:rsid w:val="008550A1"/>
    <w:rsid w:val="00861038"/>
    <w:rsid w:val="008652BF"/>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3F29"/>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790F"/>
    <w:rsid w:val="009544C0"/>
    <w:rsid w:val="00954FA4"/>
    <w:rsid w:val="00956529"/>
    <w:rsid w:val="00956AE9"/>
    <w:rsid w:val="00964CC6"/>
    <w:rsid w:val="00967BFA"/>
    <w:rsid w:val="0098262C"/>
    <w:rsid w:val="0098427C"/>
    <w:rsid w:val="00986B43"/>
    <w:rsid w:val="00986C0B"/>
    <w:rsid w:val="00986D46"/>
    <w:rsid w:val="00991FDA"/>
    <w:rsid w:val="00992ACA"/>
    <w:rsid w:val="009A108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4ED"/>
    <w:rsid w:val="00AC5679"/>
    <w:rsid w:val="00AD336F"/>
    <w:rsid w:val="00AE134C"/>
    <w:rsid w:val="00AE1868"/>
    <w:rsid w:val="00AE1FEF"/>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6D90"/>
    <w:rsid w:val="00B2754B"/>
    <w:rsid w:val="00B31C91"/>
    <w:rsid w:val="00B3747F"/>
    <w:rsid w:val="00B37A70"/>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099"/>
    <w:rsid w:val="00BE0F7B"/>
    <w:rsid w:val="00BE10C2"/>
    <w:rsid w:val="00BF0D6C"/>
    <w:rsid w:val="00BF2EE2"/>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389E"/>
    <w:rsid w:val="00C34C23"/>
    <w:rsid w:val="00C368FA"/>
    <w:rsid w:val="00C419A2"/>
    <w:rsid w:val="00C42005"/>
    <w:rsid w:val="00C4664D"/>
    <w:rsid w:val="00C472AA"/>
    <w:rsid w:val="00C50A05"/>
    <w:rsid w:val="00C54AED"/>
    <w:rsid w:val="00C555FC"/>
    <w:rsid w:val="00C55E9B"/>
    <w:rsid w:val="00C56322"/>
    <w:rsid w:val="00C56D09"/>
    <w:rsid w:val="00C57D24"/>
    <w:rsid w:val="00C604D6"/>
    <w:rsid w:val="00C6399B"/>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5F0C"/>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77C8"/>
    <w:rsid w:val="00D0274B"/>
    <w:rsid w:val="00D0503D"/>
    <w:rsid w:val="00D052BC"/>
    <w:rsid w:val="00D07026"/>
    <w:rsid w:val="00D146AE"/>
    <w:rsid w:val="00D223FB"/>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7F92"/>
    <w:rsid w:val="00E15751"/>
    <w:rsid w:val="00E17160"/>
    <w:rsid w:val="00E17D41"/>
    <w:rsid w:val="00E231D1"/>
    <w:rsid w:val="00E3288D"/>
    <w:rsid w:val="00E35112"/>
    <w:rsid w:val="00E35BEC"/>
    <w:rsid w:val="00E373B2"/>
    <w:rsid w:val="00E4032C"/>
    <w:rsid w:val="00E41A6A"/>
    <w:rsid w:val="00E50821"/>
    <w:rsid w:val="00E51F91"/>
    <w:rsid w:val="00E5498A"/>
    <w:rsid w:val="00E559CE"/>
    <w:rsid w:val="00E60F42"/>
    <w:rsid w:val="00E6746C"/>
    <w:rsid w:val="00E7086E"/>
    <w:rsid w:val="00E71248"/>
    <w:rsid w:val="00E73C41"/>
    <w:rsid w:val="00E75911"/>
    <w:rsid w:val="00E7598F"/>
    <w:rsid w:val="00E75EEB"/>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459B"/>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9A108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75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3289">
      <w:bodyDiv w:val="1"/>
      <w:marLeft w:val="0"/>
      <w:marRight w:val="0"/>
      <w:marTop w:val="0"/>
      <w:marBottom w:val="0"/>
      <w:divBdr>
        <w:top w:val="none" w:sz="0" w:space="0" w:color="auto"/>
        <w:left w:val="none" w:sz="0" w:space="0" w:color="auto"/>
        <w:bottom w:val="none" w:sz="0" w:space="0" w:color="auto"/>
        <w:right w:val="none" w:sz="0" w:space="0" w:color="auto"/>
      </w:divBdr>
    </w:div>
    <w:div w:id="497813137">
      <w:bodyDiv w:val="1"/>
      <w:marLeft w:val="0"/>
      <w:marRight w:val="0"/>
      <w:marTop w:val="0"/>
      <w:marBottom w:val="0"/>
      <w:divBdr>
        <w:top w:val="none" w:sz="0" w:space="0" w:color="auto"/>
        <w:left w:val="none" w:sz="0" w:space="0" w:color="auto"/>
        <w:bottom w:val="none" w:sz="0" w:space="0" w:color="auto"/>
        <w:right w:val="none" w:sz="0" w:space="0" w:color="auto"/>
      </w:divBdr>
    </w:div>
    <w:div w:id="55312444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68671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040071">
      <w:bodyDiv w:val="1"/>
      <w:marLeft w:val="0"/>
      <w:marRight w:val="0"/>
      <w:marTop w:val="0"/>
      <w:marBottom w:val="0"/>
      <w:divBdr>
        <w:top w:val="none" w:sz="0" w:space="0" w:color="auto"/>
        <w:left w:val="none" w:sz="0" w:space="0" w:color="auto"/>
        <w:bottom w:val="none" w:sz="0" w:space="0" w:color="auto"/>
        <w:right w:val="none" w:sz="0" w:space="0" w:color="auto"/>
      </w:divBdr>
    </w:div>
    <w:div w:id="16913728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926301">
      <w:bodyDiv w:val="1"/>
      <w:marLeft w:val="0"/>
      <w:marRight w:val="0"/>
      <w:marTop w:val="0"/>
      <w:marBottom w:val="0"/>
      <w:divBdr>
        <w:top w:val="none" w:sz="0" w:space="0" w:color="auto"/>
        <w:left w:val="none" w:sz="0" w:space="0" w:color="auto"/>
        <w:bottom w:val="none" w:sz="0" w:space="0" w:color="auto"/>
        <w:right w:val="none" w:sz="0" w:space="0" w:color="auto"/>
      </w:divBdr>
    </w:div>
    <w:div w:id="212330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Mererid Roberts (PLANT)</cp:lastModifiedBy>
  <cp:revision>12</cp:revision>
  <cp:lastPrinted>2020-02-11T19:20:00Z</cp:lastPrinted>
  <dcterms:created xsi:type="dcterms:W3CDTF">2025-10-03T12:59:00Z</dcterms:created>
  <dcterms:modified xsi:type="dcterms:W3CDTF">2025-10-08T07:13:00Z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