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7B5C5" w14:textId="77777777" w:rsidR="00C24CB4" w:rsidRDefault="00C24CB4"/>
    <w:p w14:paraId="0FD101A2" w14:textId="77777777" w:rsidR="00C24CB4" w:rsidRDefault="00C24CB4" w:rsidP="00C24CB4">
      <w:pPr>
        <w:spacing w:line="257" w:lineRule="auto"/>
        <w:jc w:val="center"/>
      </w:pPr>
      <w:r>
        <w:rPr>
          <w:noProof/>
        </w:rPr>
        <w:drawing>
          <wp:inline distT="0" distB="0" distL="0" distR="0" wp14:anchorId="577BC87D" wp14:editId="42DD9EB1">
            <wp:extent cx="5715294" cy="1905098"/>
            <wp:effectExtent l="0" t="0" r="0" b="0"/>
            <wp:docPr id="119173248" name="drawing"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3248" name="drawing"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15294" cy="1905098"/>
                    </a:xfrm>
                    <a:prstGeom prst="rect">
                      <a:avLst/>
                    </a:prstGeom>
                  </pic:spPr>
                </pic:pic>
              </a:graphicData>
            </a:graphic>
          </wp:inline>
        </w:drawing>
      </w:r>
    </w:p>
    <w:p w14:paraId="60386257" w14:textId="77777777" w:rsidR="00C24CB4" w:rsidRDefault="00C24CB4" w:rsidP="00C24CB4">
      <w:pPr>
        <w:spacing w:line="257" w:lineRule="auto"/>
        <w:jc w:val="center"/>
      </w:pPr>
      <w:r w:rsidRPr="3C2C2715">
        <w:rPr>
          <w:rFonts w:ascii="Calibri" w:eastAsia="Calibri" w:hAnsi="Calibri" w:cs="Calibri"/>
          <w:sz w:val="22"/>
          <w:szCs w:val="22"/>
        </w:rPr>
        <w:t xml:space="preserve"> </w:t>
      </w:r>
    </w:p>
    <w:p w14:paraId="6E21902D" w14:textId="5275B852" w:rsidR="00C24CB4" w:rsidRDefault="00C24CB4" w:rsidP="00C24CB4">
      <w:pPr>
        <w:spacing w:line="257" w:lineRule="auto"/>
        <w:jc w:val="center"/>
      </w:pPr>
      <w:r w:rsidRPr="38DD71EF">
        <w:rPr>
          <w:rFonts w:ascii="Arial" w:eastAsia="Arial" w:hAnsi="Arial" w:cs="Arial"/>
          <w:b/>
          <w:bCs/>
          <w:sz w:val="44"/>
          <w:szCs w:val="44"/>
        </w:rPr>
        <w:t xml:space="preserve">BA (Hons) Leadership and Management </w:t>
      </w:r>
      <w:r w:rsidR="00B0460B" w:rsidRPr="00B0460B">
        <w:rPr>
          <w:rFonts w:ascii="Arial" w:eastAsia="Arial" w:hAnsi="Arial" w:cs="Arial"/>
          <w:b/>
          <w:bCs/>
          <w:sz w:val="44"/>
          <w:szCs w:val="44"/>
        </w:rPr>
        <w:t>Skills for the Workplace</w:t>
      </w:r>
    </w:p>
    <w:p w14:paraId="18A4EFC2" w14:textId="77777777" w:rsidR="00C24CB4" w:rsidRDefault="00C24CB4" w:rsidP="00C24CB4">
      <w:pPr>
        <w:spacing w:line="600" w:lineRule="auto"/>
        <w:jc w:val="center"/>
        <w:rPr>
          <w:rFonts w:ascii="Arial" w:eastAsia="Arial" w:hAnsi="Arial" w:cs="Arial"/>
          <w:i/>
          <w:iCs/>
          <w:sz w:val="22"/>
          <w:szCs w:val="22"/>
        </w:rPr>
      </w:pPr>
      <w:r w:rsidRPr="38DD71EF">
        <w:rPr>
          <w:rFonts w:ascii="Arial" w:eastAsia="Arial" w:hAnsi="Arial" w:cs="Arial"/>
          <w:i/>
          <w:iCs/>
          <w:sz w:val="22"/>
          <w:szCs w:val="22"/>
        </w:rPr>
        <w:t xml:space="preserve"> </w:t>
      </w:r>
    </w:p>
    <w:p w14:paraId="4DE66C7B" w14:textId="77777777" w:rsidR="008A3BD6" w:rsidRDefault="008A3BD6" w:rsidP="00B0460B">
      <w:pPr>
        <w:spacing w:line="600" w:lineRule="auto"/>
        <w:rPr>
          <w:rFonts w:ascii="Arial" w:eastAsia="Arial" w:hAnsi="Arial" w:cs="Arial"/>
          <w:b/>
          <w:bCs/>
        </w:rPr>
      </w:pPr>
    </w:p>
    <w:p w14:paraId="0A8E9E0D" w14:textId="35CE7EE2" w:rsidR="00C24CB4" w:rsidRDefault="00C24CB4" w:rsidP="00C24CB4">
      <w:pPr>
        <w:spacing w:line="600" w:lineRule="auto"/>
        <w:jc w:val="center"/>
        <w:rPr>
          <w:rFonts w:ascii="Arial" w:eastAsia="Arial" w:hAnsi="Arial" w:cs="Arial"/>
          <w:b/>
          <w:bCs/>
        </w:rPr>
      </w:pPr>
      <w:r w:rsidRPr="38DD71EF">
        <w:rPr>
          <w:rFonts w:ascii="Arial" w:eastAsia="Arial" w:hAnsi="Arial" w:cs="Arial"/>
          <w:b/>
          <w:bCs/>
        </w:rPr>
        <w:t xml:space="preserve">Student Name: </w:t>
      </w:r>
      <w:r w:rsidRPr="38DD71EF">
        <w:rPr>
          <w:rFonts w:ascii="Arial" w:eastAsia="Arial" w:hAnsi="Arial" w:cs="Arial"/>
        </w:rPr>
        <w:t>Senita Ghirrdra</w:t>
      </w:r>
    </w:p>
    <w:p w14:paraId="1C521185" w14:textId="77777777" w:rsidR="00C24CB4" w:rsidRDefault="00C24CB4" w:rsidP="00C24CB4">
      <w:pPr>
        <w:spacing w:line="600" w:lineRule="auto"/>
        <w:jc w:val="center"/>
        <w:rPr>
          <w:rFonts w:ascii="Arial" w:eastAsia="Arial" w:hAnsi="Arial" w:cs="Arial"/>
          <w:b/>
          <w:bCs/>
        </w:rPr>
      </w:pPr>
      <w:r w:rsidRPr="38DD71EF">
        <w:rPr>
          <w:rFonts w:ascii="Arial" w:eastAsia="Arial" w:hAnsi="Arial" w:cs="Arial"/>
          <w:b/>
          <w:bCs/>
        </w:rPr>
        <w:t xml:space="preserve">Student Number: </w:t>
      </w:r>
      <w:r w:rsidRPr="38DD71EF">
        <w:rPr>
          <w:rFonts w:ascii="Arial" w:eastAsia="Arial" w:hAnsi="Arial" w:cs="Arial"/>
        </w:rPr>
        <w:t>2336206</w:t>
      </w:r>
    </w:p>
    <w:p w14:paraId="1376E905" w14:textId="253FA63F" w:rsidR="00C24CB4" w:rsidRDefault="00D7554C" w:rsidP="00C24CB4">
      <w:pPr>
        <w:spacing w:line="600" w:lineRule="auto"/>
        <w:jc w:val="center"/>
        <w:rPr>
          <w:rFonts w:ascii="Arial" w:eastAsia="Arial" w:hAnsi="Arial" w:cs="Arial"/>
        </w:rPr>
      </w:pPr>
      <w:r>
        <w:rPr>
          <w:rFonts w:ascii="Arial" w:eastAsia="Arial" w:hAnsi="Arial" w:cs="Arial"/>
          <w:b/>
          <w:bCs/>
        </w:rPr>
        <w:t>Module</w:t>
      </w:r>
      <w:r w:rsidR="00C24CB4" w:rsidRPr="38DD71EF">
        <w:rPr>
          <w:rFonts w:ascii="Arial" w:eastAsia="Arial" w:hAnsi="Arial" w:cs="Arial"/>
          <w:b/>
          <w:bCs/>
        </w:rPr>
        <w:t>:</w:t>
      </w:r>
      <w:r w:rsidR="00C24CB4" w:rsidRPr="38DD71EF">
        <w:rPr>
          <w:rFonts w:ascii="Arial" w:eastAsia="Arial" w:hAnsi="Arial" w:cs="Arial"/>
        </w:rPr>
        <w:t xml:space="preserve"> </w:t>
      </w:r>
      <w:r w:rsidR="008B2236">
        <w:rPr>
          <w:rFonts w:ascii="Helvetica" w:hAnsi="Helvetica" w:cs="Helvetica"/>
          <w:kern w:val="0"/>
        </w:rPr>
        <w:t>Organisational Culture</w:t>
      </w:r>
      <w:r w:rsidR="008B2236" w:rsidRPr="38DD71EF">
        <w:rPr>
          <w:rFonts w:ascii="Arial" w:eastAsia="Arial" w:hAnsi="Arial" w:cs="Arial"/>
        </w:rPr>
        <w:t xml:space="preserve"> </w:t>
      </w:r>
      <w:r w:rsidR="00C24CB4" w:rsidRPr="38DD71EF">
        <w:rPr>
          <w:rFonts w:ascii="Arial" w:eastAsia="Arial" w:hAnsi="Arial" w:cs="Arial"/>
        </w:rPr>
        <w:t>(LCLM500</w:t>
      </w:r>
      <w:r w:rsidR="008B2236">
        <w:rPr>
          <w:rFonts w:ascii="Arial" w:eastAsia="Arial" w:hAnsi="Arial" w:cs="Arial"/>
        </w:rPr>
        <w:t>5</w:t>
      </w:r>
      <w:r w:rsidR="00C24CB4" w:rsidRPr="38DD71EF">
        <w:rPr>
          <w:rFonts w:ascii="Arial" w:eastAsia="Arial" w:hAnsi="Arial" w:cs="Arial"/>
        </w:rPr>
        <w:t>)</w:t>
      </w:r>
    </w:p>
    <w:p w14:paraId="53D62627" w14:textId="42EE604D" w:rsidR="00C24CB4" w:rsidRDefault="00C24CB4" w:rsidP="00C24CB4">
      <w:pPr>
        <w:spacing w:line="600" w:lineRule="auto"/>
        <w:jc w:val="center"/>
        <w:rPr>
          <w:rFonts w:ascii="Arial" w:eastAsia="Arial" w:hAnsi="Arial" w:cs="Arial"/>
        </w:rPr>
      </w:pPr>
      <w:r w:rsidRPr="38DD71EF">
        <w:rPr>
          <w:rFonts w:ascii="Arial" w:eastAsia="Arial" w:hAnsi="Arial" w:cs="Arial"/>
          <w:b/>
          <w:bCs/>
        </w:rPr>
        <w:t>Lecturer</w:t>
      </w:r>
      <w:r w:rsidR="00440DDF">
        <w:rPr>
          <w:rFonts w:ascii="Arial" w:eastAsia="Arial" w:hAnsi="Arial" w:cs="Arial"/>
          <w:b/>
          <w:bCs/>
        </w:rPr>
        <w:t xml:space="preserve"> Name</w:t>
      </w:r>
      <w:r w:rsidRPr="38DD71EF">
        <w:rPr>
          <w:rFonts w:ascii="Arial" w:eastAsia="Arial" w:hAnsi="Arial" w:cs="Arial"/>
          <w:b/>
          <w:bCs/>
        </w:rPr>
        <w:t xml:space="preserve">: </w:t>
      </w:r>
      <w:r w:rsidR="008B2236">
        <w:rPr>
          <w:rFonts w:ascii="Helvetica" w:hAnsi="Helvetica" w:cs="Helvetica"/>
          <w:kern w:val="0"/>
        </w:rPr>
        <w:t>Rameses Manalang</w:t>
      </w:r>
    </w:p>
    <w:p w14:paraId="59828EFE" w14:textId="07C95585" w:rsidR="00C24CB4" w:rsidRDefault="00C24CB4" w:rsidP="00C24CB4">
      <w:pPr>
        <w:spacing w:line="600" w:lineRule="auto"/>
        <w:jc w:val="center"/>
        <w:rPr>
          <w:rFonts w:ascii="Arial" w:eastAsia="Arial" w:hAnsi="Arial" w:cs="Arial"/>
        </w:rPr>
      </w:pPr>
      <w:r w:rsidRPr="38DD71EF">
        <w:rPr>
          <w:rFonts w:ascii="Arial" w:eastAsia="Arial" w:hAnsi="Arial" w:cs="Arial"/>
          <w:b/>
          <w:bCs/>
        </w:rPr>
        <w:t>Session</w:t>
      </w:r>
      <w:r w:rsidRPr="38DD71EF">
        <w:rPr>
          <w:rFonts w:ascii="Arial" w:eastAsia="Arial" w:hAnsi="Arial" w:cs="Arial"/>
        </w:rPr>
        <w:t xml:space="preserve">: </w:t>
      </w:r>
      <w:r w:rsidR="008B2236">
        <w:rPr>
          <w:rFonts w:ascii="Arial" w:eastAsia="Arial" w:hAnsi="Arial" w:cs="Arial"/>
        </w:rPr>
        <w:t xml:space="preserve">February </w:t>
      </w:r>
      <w:r w:rsidRPr="38DD71EF">
        <w:rPr>
          <w:rFonts w:ascii="Arial" w:eastAsia="Arial" w:hAnsi="Arial" w:cs="Arial"/>
        </w:rPr>
        <w:t>202</w:t>
      </w:r>
      <w:r w:rsidR="008B2236">
        <w:rPr>
          <w:rFonts w:ascii="Arial" w:eastAsia="Arial" w:hAnsi="Arial" w:cs="Arial"/>
        </w:rPr>
        <w:t>6</w:t>
      </w:r>
      <w:r w:rsidRPr="38DD71EF">
        <w:rPr>
          <w:rFonts w:ascii="Arial" w:eastAsia="Arial" w:hAnsi="Arial" w:cs="Arial"/>
        </w:rPr>
        <w:t xml:space="preserve"> </w:t>
      </w:r>
    </w:p>
    <w:p w14:paraId="00B4848A" w14:textId="77777777" w:rsidR="00C24CB4" w:rsidRDefault="00C24CB4" w:rsidP="00C24CB4">
      <w:pPr>
        <w:jc w:val="center"/>
        <w:rPr>
          <w:rFonts w:ascii="Arial" w:eastAsia="Arial" w:hAnsi="Arial" w:cs="Arial"/>
          <w:b/>
          <w:bCs/>
        </w:rPr>
      </w:pPr>
      <w:r w:rsidRPr="38DD71EF">
        <w:rPr>
          <w:rFonts w:ascii="Arial" w:eastAsia="Arial" w:hAnsi="Arial" w:cs="Arial"/>
          <w:b/>
          <w:bCs/>
        </w:rPr>
        <w:t>Assignment:</w:t>
      </w:r>
    </w:p>
    <w:p w14:paraId="284D4294" w14:textId="77777777" w:rsidR="00C24CB4" w:rsidRDefault="00C24CB4" w:rsidP="00C24CB4">
      <w:pPr>
        <w:jc w:val="center"/>
        <w:rPr>
          <w:rFonts w:ascii="Arial" w:eastAsia="Arial" w:hAnsi="Arial" w:cs="Arial"/>
        </w:rPr>
      </w:pPr>
      <w:r w:rsidRPr="38DD71EF">
        <w:rPr>
          <w:rFonts w:ascii="Arial" w:eastAsia="Arial" w:hAnsi="Arial" w:cs="Arial"/>
          <w:b/>
          <w:bCs/>
        </w:rPr>
        <w:t xml:space="preserve"> </w:t>
      </w:r>
    </w:p>
    <w:p w14:paraId="32FFBAA1" w14:textId="77777777" w:rsidR="00B500FF" w:rsidRDefault="00B500FF" w:rsidP="00B500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kern w:val="0"/>
        </w:rPr>
      </w:pPr>
      <w:r w:rsidRPr="00B500FF">
        <w:rPr>
          <w:rFonts w:ascii="Helvetica" w:hAnsi="Helvetica" w:cs="Helvetica"/>
          <w:kern w:val="0"/>
        </w:rPr>
        <w:t xml:space="preserve">Organisational Culture at John Lewis: </w:t>
      </w:r>
    </w:p>
    <w:p w14:paraId="1D4D9A67" w14:textId="67DA0BB3" w:rsidR="00B500FF" w:rsidRPr="00B500FF" w:rsidRDefault="00B500FF" w:rsidP="00B500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kern w:val="0"/>
        </w:rPr>
      </w:pPr>
      <w:r w:rsidRPr="00B500FF">
        <w:rPr>
          <w:rFonts w:ascii="Helvetica" w:hAnsi="Helvetica" w:cs="Helvetica"/>
          <w:kern w:val="0"/>
        </w:rPr>
        <w:t>A Critical Analysis of Structure, Decision-Making and Performance</w:t>
      </w:r>
    </w:p>
    <w:p w14:paraId="20CEEAEC" w14:textId="77777777" w:rsidR="008B2236" w:rsidRDefault="008B2236" w:rsidP="008B22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p>
    <w:p w14:paraId="3E36B784" w14:textId="77777777" w:rsidR="008B2236" w:rsidRDefault="008B2236" w:rsidP="008B22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p>
    <w:p w14:paraId="140254AC" w14:textId="77777777" w:rsidR="008B2236" w:rsidRPr="008B2236" w:rsidRDefault="008B2236" w:rsidP="008B22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p>
    <w:p w14:paraId="520D357C" w14:textId="77777777" w:rsidR="00C24CB4" w:rsidRDefault="00C24CB4" w:rsidP="00C24CB4">
      <w:pPr>
        <w:spacing w:before="200" w:after="200" w:line="276" w:lineRule="auto"/>
        <w:jc w:val="center"/>
        <w:rPr>
          <w:rFonts w:ascii="Arial" w:eastAsia="Arial" w:hAnsi="Arial" w:cs="Arial"/>
          <w:color w:val="000000" w:themeColor="text1"/>
        </w:rPr>
      </w:pPr>
    </w:p>
    <w:p w14:paraId="4FFF47FC" w14:textId="77777777" w:rsidR="00C24CB4" w:rsidRDefault="00C24CB4"/>
    <w:p w14:paraId="3D92EBBB" w14:textId="77777777" w:rsidR="00B51719" w:rsidRDefault="00B51719"/>
    <w:p w14:paraId="2D1CB8F1" w14:textId="77777777" w:rsidR="00B51719" w:rsidRDefault="00B51719"/>
    <w:p w14:paraId="7880FB92" w14:textId="77777777" w:rsidR="008A3BD6" w:rsidRDefault="008A3BD6"/>
    <w:p w14:paraId="69203D81" w14:textId="77777777" w:rsidR="00B0460B" w:rsidRDefault="00B0460B"/>
    <w:p w14:paraId="58085FF8" w14:textId="19229DA1"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F09BF">
        <w:rPr>
          <w:rFonts w:ascii="Arial" w:eastAsia="Times New Roman" w:hAnsi="Arial" w:cs="Arial"/>
          <w:b/>
          <w:bCs/>
          <w:kern w:val="0"/>
          <w:sz w:val="22"/>
          <w:szCs w:val="22"/>
          <w:lang w:eastAsia="en-GB"/>
          <w14:ligatures w14:val="none"/>
        </w:rPr>
        <w:lastRenderedPageBreak/>
        <w:t>Contents</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805"/>
      </w:tblGrid>
      <w:tr w:rsidR="006D2D4C" w:rsidRPr="000F09BF" w14:paraId="66CF66E4" w14:textId="77777777" w:rsidTr="005C0610">
        <w:trPr>
          <w:trHeight w:val="624"/>
        </w:trPr>
        <w:tc>
          <w:tcPr>
            <w:tcW w:w="8931" w:type="dxa"/>
          </w:tcPr>
          <w:p w14:paraId="6F02231F" w14:textId="0102BB03"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1. </w:t>
            </w:r>
            <w:r w:rsidR="006D2D4C" w:rsidRPr="000F09BF">
              <w:rPr>
                <w:rFonts w:ascii="Arial" w:eastAsia="Times New Roman" w:hAnsi="Arial" w:cs="Arial"/>
                <w:kern w:val="0"/>
                <w:sz w:val="22"/>
                <w:szCs w:val="22"/>
                <w:lang w:eastAsia="en-GB"/>
                <w14:ligatures w14:val="none"/>
              </w:rPr>
              <w:t>Introduction</w:t>
            </w:r>
          </w:p>
        </w:tc>
        <w:tc>
          <w:tcPr>
            <w:tcW w:w="805" w:type="dxa"/>
          </w:tcPr>
          <w:p w14:paraId="400A50ED" w14:textId="344DD82D" w:rsidR="006D2D4C" w:rsidRPr="000F09BF" w:rsidRDefault="00864166"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3</w:t>
            </w:r>
          </w:p>
        </w:tc>
      </w:tr>
      <w:tr w:rsidR="006D2D4C" w:rsidRPr="000F09BF" w14:paraId="0CE86E3B" w14:textId="77777777" w:rsidTr="005C0610">
        <w:trPr>
          <w:trHeight w:val="624"/>
        </w:trPr>
        <w:tc>
          <w:tcPr>
            <w:tcW w:w="8931" w:type="dxa"/>
          </w:tcPr>
          <w:p w14:paraId="3DAB2E04" w14:textId="6B5F7979"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2. </w:t>
            </w:r>
            <w:r w:rsidR="006D2D4C" w:rsidRPr="000F09BF">
              <w:rPr>
                <w:rFonts w:ascii="Arial" w:eastAsia="Times New Roman" w:hAnsi="Arial" w:cs="Arial"/>
                <w:kern w:val="0"/>
                <w:sz w:val="22"/>
                <w:szCs w:val="22"/>
                <w:lang w:eastAsia="en-GB"/>
                <w14:ligatures w14:val="none"/>
              </w:rPr>
              <w:t>Organisational Culture at John Lewis</w:t>
            </w:r>
          </w:p>
        </w:tc>
        <w:tc>
          <w:tcPr>
            <w:tcW w:w="805" w:type="dxa"/>
          </w:tcPr>
          <w:p w14:paraId="6B112C96" w14:textId="07C0FC7F" w:rsidR="006D2D4C" w:rsidRPr="000F09BF" w:rsidRDefault="00864166"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3</w:t>
            </w:r>
          </w:p>
        </w:tc>
      </w:tr>
      <w:tr w:rsidR="006D2D4C" w:rsidRPr="000F09BF" w14:paraId="6B793629" w14:textId="77777777" w:rsidTr="005C0610">
        <w:trPr>
          <w:trHeight w:val="624"/>
        </w:trPr>
        <w:tc>
          <w:tcPr>
            <w:tcW w:w="8931" w:type="dxa"/>
          </w:tcPr>
          <w:p w14:paraId="4BD98AF3" w14:textId="4C23AC32"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3. </w:t>
            </w:r>
            <w:r w:rsidR="006D2D4C" w:rsidRPr="000F09BF">
              <w:rPr>
                <w:rFonts w:ascii="Arial" w:eastAsia="Times New Roman" w:hAnsi="Arial" w:cs="Arial"/>
                <w:kern w:val="0"/>
                <w:sz w:val="22"/>
                <w:szCs w:val="22"/>
                <w:lang w:eastAsia="en-GB"/>
                <w14:ligatures w14:val="none"/>
              </w:rPr>
              <w:t>The Influence of Organisational Culture on Structure and Decision-Making</w:t>
            </w:r>
          </w:p>
        </w:tc>
        <w:tc>
          <w:tcPr>
            <w:tcW w:w="805" w:type="dxa"/>
          </w:tcPr>
          <w:p w14:paraId="73B46AFC" w14:textId="4215CBA7" w:rsidR="006D2D4C" w:rsidRPr="000F09BF" w:rsidRDefault="00864166"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w:t>
            </w:r>
          </w:p>
        </w:tc>
      </w:tr>
      <w:tr w:rsidR="006D2D4C" w:rsidRPr="000F09BF" w14:paraId="6B91B7EF" w14:textId="77777777" w:rsidTr="005C0610">
        <w:trPr>
          <w:trHeight w:val="624"/>
        </w:trPr>
        <w:tc>
          <w:tcPr>
            <w:tcW w:w="8931" w:type="dxa"/>
          </w:tcPr>
          <w:p w14:paraId="241FC366" w14:textId="0FD2BA73"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4. </w:t>
            </w:r>
            <w:r w:rsidR="006D2D4C" w:rsidRPr="000F09BF">
              <w:rPr>
                <w:rFonts w:ascii="Arial" w:eastAsia="Times New Roman" w:hAnsi="Arial" w:cs="Arial"/>
                <w:kern w:val="0"/>
                <w:sz w:val="22"/>
                <w:szCs w:val="22"/>
                <w:lang w:eastAsia="en-GB"/>
                <w14:ligatures w14:val="none"/>
              </w:rPr>
              <w:t>Application of Schein’s Model of Organisational Culture</w:t>
            </w:r>
          </w:p>
        </w:tc>
        <w:tc>
          <w:tcPr>
            <w:tcW w:w="805" w:type="dxa"/>
          </w:tcPr>
          <w:p w14:paraId="7197E74F" w14:textId="7EA31CB8" w:rsidR="006D2D4C" w:rsidRPr="000F09BF" w:rsidRDefault="00733F55"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6</w:t>
            </w:r>
          </w:p>
        </w:tc>
      </w:tr>
      <w:tr w:rsidR="008D4657" w:rsidRPr="000F09BF" w14:paraId="47CF0DA6" w14:textId="77777777" w:rsidTr="005C0610">
        <w:trPr>
          <w:trHeight w:val="624"/>
        </w:trPr>
        <w:tc>
          <w:tcPr>
            <w:tcW w:w="8931" w:type="dxa"/>
          </w:tcPr>
          <w:p w14:paraId="618D96F0" w14:textId="656071A3" w:rsidR="008D4657" w:rsidRPr="000F09BF" w:rsidRDefault="008D4657" w:rsidP="008D4657">
            <w:pPr>
              <w:spacing w:before="100" w:beforeAutospacing="1" w:after="100" w:afterAutospacing="1" w:line="360" w:lineRule="auto"/>
              <w:ind w:left="850"/>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4.1 </w:t>
            </w:r>
            <w:r w:rsidRPr="000F09BF">
              <w:rPr>
                <w:rFonts w:ascii="Arial" w:eastAsia="Times New Roman" w:hAnsi="Arial" w:cs="Arial"/>
                <w:kern w:val="0"/>
                <w:sz w:val="22"/>
                <w:szCs w:val="22"/>
                <w:lang w:eastAsia="en-GB"/>
                <w14:ligatures w14:val="none"/>
              </w:rPr>
              <w:t>Artefacts</w:t>
            </w:r>
          </w:p>
        </w:tc>
        <w:tc>
          <w:tcPr>
            <w:tcW w:w="805" w:type="dxa"/>
          </w:tcPr>
          <w:p w14:paraId="0FE463A3" w14:textId="4B9E7073" w:rsidR="008D4657" w:rsidRPr="000F09BF" w:rsidRDefault="002353BC"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6</w:t>
            </w:r>
          </w:p>
        </w:tc>
      </w:tr>
      <w:tr w:rsidR="008D4657" w:rsidRPr="000F09BF" w14:paraId="0188444D" w14:textId="77777777" w:rsidTr="005C0610">
        <w:trPr>
          <w:trHeight w:val="624"/>
        </w:trPr>
        <w:tc>
          <w:tcPr>
            <w:tcW w:w="8931" w:type="dxa"/>
          </w:tcPr>
          <w:p w14:paraId="20ABFEF7" w14:textId="5688BB57" w:rsidR="008D4657" w:rsidRPr="000F09BF" w:rsidRDefault="008D4657" w:rsidP="008D4657">
            <w:pPr>
              <w:spacing w:before="100" w:beforeAutospacing="1" w:after="100" w:afterAutospacing="1" w:line="360" w:lineRule="auto"/>
              <w:ind w:left="850"/>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4.</w:t>
            </w:r>
            <w:r w:rsidRPr="000F09BF">
              <w:rPr>
                <w:rFonts w:ascii="Arial" w:eastAsia="Times New Roman" w:hAnsi="Arial" w:cs="Arial"/>
                <w:kern w:val="0"/>
                <w:sz w:val="22"/>
                <w:szCs w:val="22"/>
                <w:lang w:eastAsia="en-GB"/>
                <w14:ligatures w14:val="none"/>
              </w:rPr>
              <w:t>2</w:t>
            </w:r>
            <w:r w:rsidRPr="000F09BF">
              <w:rPr>
                <w:rFonts w:ascii="Arial" w:eastAsia="Times New Roman" w:hAnsi="Arial" w:cs="Arial"/>
                <w:kern w:val="0"/>
                <w:sz w:val="22"/>
                <w:szCs w:val="22"/>
                <w:lang w:eastAsia="en-GB"/>
                <w14:ligatures w14:val="none"/>
              </w:rPr>
              <w:t xml:space="preserve"> Espoused Values</w:t>
            </w:r>
          </w:p>
        </w:tc>
        <w:tc>
          <w:tcPr>
            <w:tcW w:w="805" w:type="dxa"/>
          </w:tcPr>
          <w:p w14:paraId="016101A2" w14:textId="58880F74" w:rsidR="008D4657"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6</w:t>
            </w:r>
          </w:p>
        </w:tc>
      </w:tr>
      <w:tr w:rsidR="008D4657" w:rsidRPr="000F09BF" w14:paraId="754C6B2B" w14:textId="77777777" w:rsidTr="005C0610">
        <w:trPr>
          <w:trHeight w:val="624"/>
        </w:trPr>
        <w:tc>
          <w:tcPr>
            <w:tcW w:w="8931" w:type="dxa"/>
          </w:tcPr>
          <w:p w14:paraId="084E21ED" w14:textId="4494A3DA" w:rsidR="008D4657" w:rsidRPr="000F09BF" w:rsidRDefault="008D4657" w:rsidP="008D4657">
            <w:pPr>
              <w:spacing w:before="100" w:beforeAutospacing="1" w:after="100" w:afterAutospacing="1" w:line="360" w:lineRule="auto"/>
              <w:ind w:left="850"/>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4.3 </w:t>
            </w:r>
            <w:r w:rsidRPr="000F09BF">
              <w:rPr>
                <w:rFonts w:ascii="Arial" w:eastAsia="Times New Roman" w:hAnsi="Arial" w:cs="Arial"/>
                <w:kern w:val="0"/>
                <w:sz w:val="22"/>
                <w:szCs w:val="22"/>
                <w:lang w:eastAsia="en-GB"/>
                <w14:ligatures w14:val="none"/>
              </w:rPr>
              <w:t>Underlying Assumptions</w:t>
            </w:r>
          </w:p>
        </w:tc>
        <w:tc>
          <w:tcPr>
            <w:tcW w:w="805" w:type="dxa"/>
          </w:tcPr>
          <w:p w14:paraId="38782C68" w14:textId="3C2D032D" w:rsidR="008D4657" w:rsidRPr="000F09BF" w:rsidRDefault="00733F55"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7</w:t>
            </w:r>
          </w:p>
        </w:tc>
      </w:tr>
      <w:tr w:rsidR="006D2D4C" w:rsidRPr="000F09BF" w14:paraId="3E44B204" w14:textId="77777777" w:rsidTr="005C0610">
        <w:trPr>
          <w:trHeight w:val="624"/>
        </w:trPr>
        <w:tc>
          <w:tcPr>
            <w:tcW w:w="8931" w:type="dxa"/>
          </w:tcPr>
          <w:p w14:paraId="504A3DCA" w14:textId="5334F077"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5. </w:t>
            </w:r>
            <w:r w:rsidR="006D2D4C" w:rsidRPr="000F09BF">
              <w:rPr>
                <w:rFonts w:ascii="Arial" w:eastAsia="Times New Roman" w:hAnsi="Arial" w:cs="Arial"/>
                <w:kern w:val="0"/>
                <w:sz w:val="22"/>
                <w:szCs w:val="22"/>
                <w:lang w:eastAsia="en-GB"/>
                <w14:ligatures w14:val="none"/>
              </w:rPr>
              <w:t>Organisational Culture and Adaptation to the External Environment</w:t>
            </w:r>
          </w:p>
        </w:tc>
        <w:tc>
          <w:tcPr>
            <w:tcW w:w="805" w:type="dxa"/>
          </w:tcPr>
          <w:p w14:paraId="4B3152DC" w14:textId="4620C84F" w:rsidR="006D2D4C"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7</w:t>
            </w:r>
          </w:p>
        </w:tc>
      </w:tr>
      <w:tr w:rsidR="006D2D4C" w:rsidRPr="000F09BF" w14:paraId="0076AAA2" w14:textId="77777777" w:rsidTr="005C0610">
        <w:trPr>
          <w:trHeight w:val="624"/>
        </w:trPr>
        <w:tc>
          <w:tcPr>
            <w:tcW w:w="8931" w:type="dxa"/>
          </w:tcPr>
          <w:p w14:paraId="6C6E1319" w14:textId="565AA825"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6. </w:t>
            </w:r>
            <w:r w:rsidR="006D2D4C" w:rsidRPr="000F09BF">
              <w:rPr>
                <w:rFonts w:ascii="Arial" w:eastAsia="Times New Roman" w:hAnsi="Arial" w:cs="Arial"/>
                <w:kern w:val="0"/>
                <w:sz w:val="22"/>
                <w:szCs w:val="22"/>
                <w:lang w:eastAsia="en-GB"/>
                <w14:ligatures w14:val="none"/>
              </w:rPr>
              <w:t>Organisational Culture and Effective Functioning</w:t>
            </w:r>
          </w:p>
        </w:tc>
        <w:tc>
          <w:tcPr>
            <w:tcW w:w="805" w:type="dxa"/>
          </w:tcPr>
          <w:p w14:paraId="55DFA981" w14:textId="4A5B56B0" w:rsidR="006D2D4C"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8</w:t>
            </w:r>
          </w:p>
        </w:tc>
      </w:tr>
      <w:tr w:rsidR="006D2D4C" w:rsidRPr="000F09BF" w14:paraId="1A76A7A1" w14:textId="77777777" w:rsidTr="005C0610">
        <w:trPr>
          <w:trHeight w:val="624"/>
        </w:trPr>
        <w:tc>
          <w:tcPr>
            <w:tcW w:w="8931" w:type="dxa"/>
          </w:tcPr>
          <w:p w14:paraId="637CCA7D" w14:textId="297A3632"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7. </w:t>
            </w:r>
            <w:r w:rsidR="006D2D4C" w:rsidRPr="000F09BF">
              <w:rPr>
                <w:rFonts w:ascii="Arial" w:eastAsia="Times New Roman" w:hAnsi="Arial" w:cs="Arial"/>
                <w:kern w:val="0"/>
                <w:sz w:val="22"/>
                <w:szCs w:val="22"/>
                <w:lang w:eastAsia="en-GB"/>
                <w14:ligatures w14:val="none"/>
              </w:rPr>
              <w:t>Evaluation of the Impact of Organisational Culture on Organisational Performance</w:t>
            </w:r>
          </w:p>
        </w:tc>
        <w:tc>
          <w:tcPr>
            <w:tcW w:w="805" w:type="dxa"/>
          </w:tcPr>
          <w:p w14:paraId="4570FBBF" w14:textId="47DADF05" w:rsidR="006D2D4C"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9</w:t>
            </w:r>
          </w:p>
        </w:tc>
      </w:tr>
      <w:tr w:rsidR="006D2D4C" w:rsidRPr="000F09BF" w14:paraId="5357531C" w14:textId="77777777" w:rsidTr="005C0610">
        <w:trPr>
          <w:trHeight w:val="624"/>
        </w:trPr>
        <w:tc>
          <w:tcPr>
            <w:tcW w:w="8931" w:type="dxa"/>
          </w:tcPr>
          <w:p w14:paraId="55098BC7" w14:textId="77D063E3"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8. </w:t>
            </w:r>
            <w:r w:rsidR="006D2D4C" w:rsidRPr="000F09BF">
              <w:rPr>
                <w:rFonts w:ascii="Arial" w:eastAsia="Times New Roman" w:hAnsi="Arial" w:cs="Arial"/>
                <w:kern w:val="0"/>
                <w:sz w:val="22"/>
                <w:szCs w:val="22"/>
                <w:lang w:eastAsia="en-GB"/>
                <w14:ligatures w14:val="none"/>
              </w:rPr>
              <w:t>Conclusion</w:t>
            </w:r>
          </w:p>
        </w:tc>
        <w:tc>
          <w:tcPr>
            <w:tcW w:w="805" w:type="dxa"/>
          </w:tcPr>
          <w:p w14:paraId="6A442549" w14:textId="513546FB" w:rsidR="006D2D4C"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11</w:t>
            </w:r>
          </w:p>
        </w:tc>
      </w:tr>
      <w:tr w:rsidR="006D2D4C" w:rsidRPr="000F09BF" w14:paraId="2BA43ACB" w14:textId="77777777" w:rsidTr="005C0610">
        <w:trPr>
          <w:trHeight w:val="624"/>
        </w:trPr>
        <w:tc>
          <w:tcPr>
            <w:tcW w:w="8931" w:type="dxa"/>
          </w:tcPr>
          <w:p w14:paraId="52A39064" w14:textId="58982702" w:rsidR="006D2D4C" w:rsidRPr="000F09BF" w:rsidRDefault="006D2D4C" w:rsidP="006D2D4C">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References</w:t>
            </w:r>
          </w:p>
        </w:tc>
        <w:tc>
          <w:tcPr>
            <w:tcW w:w="805" w:type="dxa"/>
          </w:tcPr>
          <w:p w14:paraId="67E73334" w14:textId="23D4D202" w:rsidR="006D2D4C" w:rsidRPr="000F09BF" w:rsidRDefault="005E5999"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12</w:t>
            </w:r>
          </w:p>
        </w:tc>
      </w:tr>
    </w:tbl>
    <w:p w14:paraId="5CC1187A"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6212226A"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B83D216"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52A172A3"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23F5AAE2"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5911573B"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321AB207" w14:textId="77777777" w:rsidR="00007894" w:rsidRDefault="00007894"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1F070D14" w14:textId="77777777" w:rsidR="002353BC" w:rsidRPr="000F09BF" w:rsidRDefault="002353BC"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4A2A039F" w14:textId="77777777" w:rsidR="00F65D54" w:rsidRPr="000F09BF" w:rsidRDefault="00F65D54"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1F9B32A" w14:textId="73EF7402" w:rsidR="00E432DC" w:rsidRPr="004E0453" w:rsidRDefault="00BD41A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lastRenderedPageBreak/>
        <w:t>1. Introduction</w:t>
      </w:r>
    </w:p>
    <w:p w14:paraId="14525088" w14:textId="7BC14ADA" w:rsidR="00780C5E" w:rsidRPr="004E0453" w:rsidRDefault="00780C5E"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4E0453">
        <w:rPr>
          <w:rFonts w:ascii="Arial" w:eastAsia="Times New Roman" w:hAnsi="Arial" w:cs="Arial"/>
          <w:kern w:val="0"/>
          <w:sz w:val="22"/>
          <w:szCs w:val="22"/>
          <w:lang w:eastAsia="en-GB"/>
          <w14:ligatures w14:val="none"/>
        </w:rPr>
        <w:t>Organisational culture refers to the shared values, beliefs and assumptions that shape how individuals behave within an organisation. It plays a central role in key organisational processes, including decision-making, structure and performance, and provides a foundation for alignment and long-term success in increasingly complex and competitive environments.</w:t>
      </w:r>
    </w:p>
    <w:p w14:paraId="26F1CECC" w14:textId="48D9C413" w:rsidR="00780C5E" w:rsidRPr="004E0453" w:rsidRDefault="00780C5E"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4E0453">
        <w:rPr>
          <w:rFonts w:ascii="Arial" w:eastAsia="Times New Roman" w:hAnsi="Arial" w:cs="Arial"/>
          <w:kern w:val="0"/>
          <w:sz w:val="22"/>
          <w:szCs w:val="22"/>
          <w:lang w:eastAsia="en-GB"/>
          <w14:ligatures w14:val="none"/>
        </w:rPr>
        <w:t>The John Lewis Partnership represents a distinctive example of a culture-led organisation. As an employee-owned business, it operates on principles of shared responsibility, trust and collective success, which are embedded within both its internal practices and external identity. This report critically examines how organisational culture at John Lewis influences its structure and decision-making processes. It applies Schein’s model of organisational culture to analyse its characteristics and evaluates how culture supports adaptation, effective functioning and organisational performance. The report also assesses whether organisational culture acts as an enabler or a barrier to organisational effectiveness, drawing on the argument by Mullins and Christy (2016) that culture significantly shapes key organisational processes.</w:t>
      </w:r>
    </w:p>
    <w:p w14:paraId="6D8CA431" w14:textId="190F1D9B" w:rsidR="00777B2C" w:rsidRDefault="00BD41A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2. </w:t>
      </w:r>
      <w:r w:rsidR="006D0AEA" w:rsidRPr="004E0453">
        <w:rPr>
          <w:rFonts w:ascii="Arial" w:eastAsia="Times New Roman" w:hAnsi="Arial" w:cs="Arial"/>
          <w:b/>
          <w:bCs/>
          <w:kern w:val="0"/>
          <w:sz w:val="22"/>
          <w:szCs w:val="22"/>
          <w:lang w:eastAsia="en-GB"/>
          <w14:ligatures w14:val="none"/>
        </w:rPr>
        <w:t>Organisational Culture at John Lewis</w:t>
      </w:r>
    </w:p>
    <w:p w14:paraId="5A1B4897" w14:textId="34D88A97" w:rsidR="00B07F82" w:rsidRPr="00B07F82" w:rsidRDefault="00B07F82" w:rsidP="00B07F82">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The organisational culture of John Lewis is shaped by its partnership model, where employees are referred to as “partners” and share collective responsibility for the organisation’s success. This ownership structure is central to its identity and distinguishes it from traditional retail models. By positioning employees as stakeholders rather than simply workers, the model fosters accountability, commitment and a long-term orientation. Partners are encouraged to engage in organisational processes, including contributing ideas and participating in governance structures, reinforcing a sense of belonging and shared purpose.</w:t>
      </w:r>
    </w:p>
    <w:p w14:paraId="5AEA8819" w14:textId="72499E57" w:rsidR="00B07F82" w:rsidRPr="00B07F82" w:rsidRDefault="00B07F82" w:rsidP="00B07F82">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This culture is underpinned by values such as fairness, trust and shared success, which influence both internal behaviours and external perceptions. These are reflected in practices such as employee participation in decision-making and approaches to customer service. For example, the slogan “Never Knowingly Undersold” signals a commitment to fairness and value, reinforcing customer trust while shaping expectations around service quality and conduct. Such expressions link internal values with external brand identity.</w:t>
      </w:r>
    </w:p>
    <w:p w14:paraId="66DE54B5" w14:textId="0D4C677F" w:rsidR="00B07F82" w:rsidRPr="00B07F82" w:rsidRDefault="00B07F82" w:rsidP="00B07F82">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 xml:space="preserve">These values are reinforced through defined organisational behaviours that emphasise collaboration, accountability and continuous improvement. For instance, behaviours such as “in this together” and “owning it” promote teamwork and responsibility, while “democracy for all” reflects a </w:t>
      </w:r>
      <w:r w:rsidRPr="00B07F82">
        <w:rPr>
          <w:rFonts w:ascii="Arial" w:eastAsia="Times New Roman" w:hAnsi="Arial" w:cs="Arial"/>
          <w:kern w:val="0"/>
          <w:sz w:val="22"/>
          <w:szCs w:val="22"/>
          <w:lang w:eastAsia="en-GB"/>
          <w14:ligatures w14:val="none"/>
        </w:rPr>
        <w:lastRenderedPageBreak/>
        <w:t>commitment to employee voice (John Lewis Partnership, n.d.). This demonstrates how cultural values are translated into everyday behaviours, ensuring consistency across the organisation.</w:t>
      </w:r>
    </w:p>
    <w:p w14:paraId="7E77A7C3" w14:textId="472B183A" w:rsidR="00B07F82" w:rsidRPr="00B07F82" w:rsidRDefault="00B07F82" w:rsidP="00B07F82">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From an academic perspective, organisational culture can be understood as a system of shared meanings that guide behaviour and shape outcomes. It has also been identified as a mechanism for resolving organisational “identity crises” and improving performance (Bogale and Debela, 2024). At John Lewis, the partnership model provides a clear organisational identity, often referred to as the “Partner Difference”, where employees are co-owners with a direct voice in decision-making (John Lewis Partnership, n.d.). This alignment between values and practices enhances engagement, supporting collaboration, trust and a focus on long-term success.</w:t>
      </w:r>
    </w:p>
    <w:p w14:paraId="7AC1B899" w14:textId="5B4D3F89" w:rsidR="00B07F82" w:rsidRPr="00B07F82" w:rsidRDefault="00B07F82" w:rsidP="00B07F82">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However, culture is not always experienced uniformly. As Alvesson (2013) argues, it has “a much broader and more complex influence on thinking, feeling and sense-making”, and may be interpreted differently across the organisation. In a large organisation such as John Lewis, variations may occur across departments and roles, particularly in levels of empowerment and involvement in decision-making.</w:t>
      </w:r>
    </w:p>
    <w:p w14:paraId="7CE70FB6" w14:textId="3D8B5C23" w:rsidR="00B07F82" w:rsidRPr="00B07F82" w:rsidRDefault="00B07F82" w:rsidP="00B07F82">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A strong values-driven culture can therefore create both advantages and constraints. While it promotes engagement and cohesion, it also requires continuous alignment, especially in a dynamic retail environment where external pressures may challenge internal values. This highlights the need for organisations to actively manage culture to ensure it remains effective.</w:t>
      </w:r>
    </w:p>
    <w:p w14:paraId="1A0DA210" w14:textId="1214777C" w:rsidR="00B07F82" w:rsidRPr="007218AE" w:rsidRDefault="00B07F82"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B07F82">
        <w:rPr>
          <w:rFonts w:ascii="Arial" w:eastAsia="Times New Roman" w:hAnsi="Arial" w:cs="Arial"/>
          <w:kern w:val="0"/>
          <w:sz w:val="22"/>
          <w:szCs w:val="22"/>
          <w:lang w:eastAsia="en-GB"/>
          <w14:ligatures w14:val="none"/>
        </w:rPr>
        <w:t>Overall, the organisational culture of John Lewis can be characterised as strong, values-driven and centred on employee involvement, supporting engagement while reflecting the complexity of sustaining culture within a large organisation.</w:t>
      </w:r>
    </w:p>
    <w:p w14:paraId="1A5BF18F" w14:textId="0195384F" w:rsidR="00E432DC" w:rsidRDefault="00BD41A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3. </w:t>
      </w:r>
      <w:r w:rsidR="006D0AEA" w:rsidRPr="004E0453">
        <w:rPr>
          <w:rFonts w:ascii="Arial" w:eastAsia="Times New Roman" w:hAnsi="Arial" w:cs="Arial"/>
          <w:b/>
          <w:bCs/>
          <w:kern w:val="0"/>
          <w:sz w:val="22"/>
          <w:szCs w:val="22"/>
          <w:lang w:eastAsia="en-GB"/>
          <w14:ligatures w14:val="none"/>
        </w:rPr>
        <w:t>The Influence of Organisational Culture on Structure and Decision-Making</w:t>
      </w:r>
    </w:p>
    <w:p w14:paraId="1FA29131" w14:textId="6C96D1FE" w:rsidR="003F2CCF" w:rsidRPr="003F2CCF" w:rsidRDefault="003F2CCF" w:rsidP="003F2CC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The organisational structure of John Lewis is closely aligned with its cultural emphasis on participation, shared responsibility and employee involvement. The organisation operates within a functional hierarchical structure, with clearly defined roles across departments such as retail, finance, operations and supply chain. This framework ensures clarity, accountability and coordination. However, unlike traditional hierarchies, John Lewis integrates democratic elements, reflecting its partnership culture and commitment to employee voice.</w:t>
      </w:r>
    </w:p>
    <w:p w14:paraId="7966E2C9" w14:textId="7102F2C2" w:rsidR="003F2CCF" w:rsidRPr="003F2CCF" w:rsidRDefault="003F2CCF" w:rsidP="003F2CC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 xml:space="preserve">Governance is structured through key bodies, including the Partnership Council, Partnership Board and Chairman. These collectively balance strategic leadership with employee representation, ensuring decision-making is not solely concentrated at the top and reflecting a partnership model in </w:t>
      </w:r>
      <w:r w:rsidRPr="003F2CCF">
        <w:rPr>
          <w:rFonts w:ascii="Arial" w:eastAsia="Times New Roman" w:hAnsi="Arial" w:cs="Arial"/>
          <w:kern w:val="0"/>
          <w:sz w:val="22"/>
          <w:szCs w:val="22"/>
          <w:lang w:eastAsia="en-GB"/>
          <w14:ligatures w14:val="none"/>
        </w:rPr>
        <w:lastRenderedPageBreak/>
        <w:t>which employees have a formal voice and share responsibility for the organisation’s direction (John Lewis Partnership, n.d.). The Partnership Council provides a formal mechanism for employees to influence decisions and hold leadership accountable. This integration of employee voice demonstrates how culture directly shapes structural design, embedding participation into core operations.</w:t>
      </w:r>
    </w:p>
    <w:p w14:paraId="4254AFFA" w14:textId="1927F57D" w:rsidR="003F2CCF" w:rsidRPr="003F2CCF" w:rsidRDefault="003F2CCF" w:rsidP="003F2CC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As a result, the structure can be described as a hybrid model combining mechanistic and organic characteristics. Mechanistic elements include formal hierarchy and clear reporting lines that support efficiency and control, while organic elements are reflected in flexible communication, cross-department collaboration and employee involvement in decision-making. This hybrid approach enables the organisation to maintain operational stability while also supporting adaptability and engagement.</w:t>
      </w:r>
    </w:p>
    <w:p w14:paraId="1C403BA0" w14:textId="2D017D60" w:rsidR="003F2CCF" w:rsidRPr="003F2CCF" w:rsidRDefault="003F2CCF" w:rsidP="003F2CC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The influence of culture on decision-making is particularly significant. Decision-making is not purely top-down but involves both managerial authority and employee input. Managers lead strategic and operational decisions, while employees contribute ideas through governance channels. This inclusive approach enhances decision quality by incorporating diverse perspectives and increasing commitment to outcomes, demonstrating how culture shapes not only structure but also decision-making processes.</w:t>
      </w:r>
    </w:p>
    <w:p w14:paraId="0947446E" w14:textId="2D3391DC" w:rsidR="003F2CCF" w:rsidRPr="003F2CCF" w:rsidRDefault="003F2CCF" w:rsidP="003F2CC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Browaeys and Price (2019) argue that organisational structures must align with cultural values and environmental demands, noting that “culture is also a source of behaviour and, therefore, a source of performance”. At John Lewis, the structure reflects values of trust and shared responsibility through its partnership model, ensuring that decision-making remains aligned with organisational objectives.</w:t>
      </w:r>
    </w:p>
    <w:p w14:paraId="6C080F4A" w14:textId="2E6F716D" w:rsidR="003F2CCF" w:rsidRPr="003F2CCF" w:rsidRDefault="003F2CCF" w:rsidP="003F2CC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This structure offers advantages, including improved communication, stronger engagement and enhanced decision quality. Employees involved in decision-making are more likely to feel valued, positively influencing motivation and performance. However, it also presents challenges. The involvement of multiple stakeholders can slow decision-making, particularly in a fast-paced retail environment. In addition, balancing managerial authority with employee input may create complexity and reduce organisational agility.</w:t>
      </w:r>
    </w:p>
    <w:p w14:paraId="36E7F083" w14:textId="6BF21778" w:rsidR="003F2CCF" w:rsidRPr="003F2CCF" w:rsidRDefault="003F2CCF"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3F2CCF">
        <w:rPr>
          <w:rFonts w:ascii="Arial" w:eastAsia="Times New Roman" w:hAnsi="Arial" w:cs="Arial"/>
          <w:kern w:val="0"/>
          <w:sz w:val="22"/>
          <w:szCs w:val="22"/>
          <w:lang w:eastAsia="en-GB"/>
          <w14:ligatures w14:val="none"/>
        </w:rPr>
        <w:t>Overall, the structure of John Lewis demonstrates how organisational culture shapes both organisational design and decision-making processes. While employee involvement supports engagement and alignment, it also introduces challenges related to efficiency and responsiveness, highlighting the need to balance participation with control.</w:t>
      </w:r>
    </w:p>
    <w:p w14:paraId="6B5049C5" w14:textId="2B1273C4" w:rsidR="001A44D3" w:rsidRPr="004E0453" w:rsidRDefault="00BD41AA" w:rsidP="000F09BF">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lastRenderedPageBreak/>
        <w:t xml:space="preserve">4. </w:t>
      </w:r>
      <w:r w:rsidR="006D0AEA" w:rsidRPr="004E0453">
        <w:rPr>
          <w:rFonts w:ascii="Arial" w:eastAsia="Times New Roman" w:hAnsi="Arial" w:cs="Arial"/>
          <w:b/>
          <w:bCs/>
          <w:kern w:val="0"/>
          <w:sz w:val="22"/>
          <w:szCs w:val="22"/>
          <w:lang w:eastAsia="en-GB"/>
          <w14:ligatures w14:val="none"/>
        </w:rPr>
        <w:t>Application of Schein’s Model of Organisational Culture</w:t>
      </w:r>
    </w:p>
    <w:p w14:paraId="137C7248" w14:textId="49DD577F" w:rsidR="00191CC0" w:rsidRPr="00191CC0" w:rsidRDefault="00191CC0" w:rsidP="00191CC0">
      <w:pPr>
        <w:spacing w:after="240" w:line="360" w:lineRule="auto"/>
        <w:rPr>
          <w:rFonts w:ascii="Arial" w:eastAsia="Times New Roman" w:hAnsi="Arial" w:cs="Arial"/>
          <w:kern w:val="0"/>
          <w:sz w:val="22"/>
          <w:szCs w:val="22"/>
          <w:lang w:eastAsia="en-GB"/>
          <w14:ligatures w14:val="none"/>
        </w:rPr>
      </w:pPr>
      <w:r w:rsidRPr="00191CC0">
        <w:rPr>
          <w:rFonts w:ascii="Arial" w:eastAsia="Times New Roman" w:hAnsi="Arial" w:cs="Arial"/>
          <w:kern w:val="0"/>
          <w:sz w:val="22"/>
          <w:szCs w:val="22"/>
          <w:lang w:eastAsia="en-GB"/>
          <w14:ligatures w14:val="none"/>
        </w:rPr>
        <w:t>Schein’s model provides a comprehensive framework for analysing organisational culture by identifying three interconnected levels: artefacts, espoused values and underlying assumptions (Schein, 2010). This model enables culture to be examined beyond visible behaviours, capturing the deeper beliefs that influence how organisations operate and make decisions. By distinguishing between what is seen, what is stated and what is assumed, it offers a structured approach to understanding how culture is embedded within John Lewis.</w:t>
      </w:r>
      <w:r w:rsidR="00591541">
        <w:rPr>
          <w:rFonts w:ascii="Arial" w:eastAsia="Times New Roman" w:hAnsi="Arial" w:cs="Arial"/>
          <w:kern w:val="0"/>
          <w:sz w:val="22"/>
          <w:szCs w:val="22"/>
          <w:lang w:eastAsia="en-GB"/>
          <w14:ligatures w14:val="none"/>
        </w:rPr>
        <w:t xml:space="preserve"> </w:t>
      </w:r>
      <w:r w:rsidR="00591541" w:rsidRPr="00591541">
        <w:rPr>
          <w:rFonts w:ascii="Arial" w:eastAsia="Times New Roman" w:hAnsi="Arial" w:cs="Arial"/>
          <w:kern w:val="0"/>
          <w:sz w:val="22"/>
          <w:szCs w:val="22"/>
          <w:lang w:eastAsia="en-GB"/>
          <w14:ligatures w14:val="none"/>
        </w:rPr>
        <w:t>This provides a useful framework for identifying the prevailing culture within the organisation.</w:t>
      </w:r>
    </w:p>
    <w:p w14:paraId="2838EBBF" w14:textId="77777777" w:rsidR="00191CC0" w:rsidRPr="00191CC0" w:rsidRDefault="00191CC0" w:rsidP="00191CC0">
      <w:pPr>
        <w:spacing w:after="240" w:line="360" w:lineRule="auto"/>
        <w:rPr>
          <w:rFonts w:ascii="Arial" w:eastAsia="Times New Roman" w:hAnsi="Arial" w:cs="Arial"/>
          <w:b/>
          <w:bCs/>
          <w:kern w:val="0"/>
          <w:sz w:val="22"/>
          <w:szCs w:val="22"/>
          <w:lang w:eastAsia="en-GB"/>
          <w14:ligatures w14:val="none"/>
        </w:rPr>
      </w:pPr>
      <w:r w:rsidRPr="00191CC0">
        <w:rPr>
          <w:rFonts w:ascii="Arial" w:eastAsia="Times New Roman" w:hAnsi="Arial" w:cs="Arial"/>
          <w:b/>
          <w:bCs/>
          <w:kern w:val="0"/>
          <w:sz w:val="22"/>
          <w:szCs w:val="22"/>
          <w:lang w:eastAsia="en-GB"/>
          <w14:ligatures w14:val="none"/>
        </w:rPr>
        <w:t>4.1 Artefacts</w:t>
      </w:r>
    </w:p>
    <w:p w14:paraId="22122633" w14:textId="610A8E8C" w:rsidR="00191CC0" w:rsidRPr="00191CC0" w:rsidRDefault="00191CC0" w:rsidP="00191CC0">
      <w:pPr>
        <w:spacing w:after="240" w:line="360" w:lineRule="auto"/>
        <w:rPr>
          <w:rFonts w:ascii="Arial" w:eastAsia="Times New Roman" w:hAnsi="Arial" w:cs="Arial"/>
          <w:kern w:val="0"/>
          <w:sz w:val="22"/>
          <w:szCs w:val="22"/>
          <w:lang w:eastAsia="en-GB"/>
          <w14:ligatures w14:val="none"/>
        </w:rPr>
      </w:pPr>
      <w:r w:rsidRPr="00191CC0">
        <w:rPr>
          <w:rFonts w:ascii="Arial" w:eastAsia="Times New Roman" w:hAnsi="Arial" w:cs="Arial"/>
          <w:kern w:val="0"/>
          <w:sz w:val="22"/>
          <w:szCs w:val="22"/>
          <w:lang w:eastAsia="en-GB"/>
          <w14:ligatures w14:val="none"/>
        </w:rPr>
        <w:t>At the most visible level, artefacts represent the observable elements of organisational culture, including structures, symbols, language and behaviours. Within John Lewis, artefacts can be identified through its partnership model, governance structures and branding. The partnership model itself is a visible indicator of culture, demonstrating how employees are positioned as partners rather than simply staff, reflecting an emphasis on shared responsibility and participation.</w:t>
      </w:r>
    </w:p>
    <w:p w14:paraId="2D5F4C5B" w14:textId="6D0B793B" w:rsidR="00191CC0" w:rsidRPr="00191CC0" w:rsidRDefault="00191CC0" w:rsidP="00191CC0">
      <w:pPr>
        <w:spacing w:after="240" w:line="360" w:lineRule="auto"/>
        <w:rPr>
          <w:rFonts w:ascii="Arial" w:eastAsia="Times New Roman" w:hAnsi="Arial" w:cs="Arial"/>
          <w:kern w:val="0"/>
          <w:sz w:val="22"/>
          <w:szCs w:val="22"/>
          <w:lang w:eastAsia="en-GB"/>
          <w14:ligatures w14:val="none"/>
        </w:rPr>
      </w:pPr>
      <w:r w:rsidRPr="00191CC0">
        <w:rPr>
          <w:rFonts w:ascii="Arial" w:eastAsia="Times New Roman" w:hAnsi="Arial" w:cs="Arial"/>
          <w:kern w:val="0"/>
          <w:sz w:val="22"/>
          <w:szCs w:val="22"/>
          <w:lang w:eastAsia="en-GB"/>
          <w14:ligatures w14:val="none"/>
        </w:rPr>
        <w:t>In addition, the organisation’s slogan, “Never Knowingly Undersold”, acts as a key cultural artefact, communicating fairness, value and customer focus. Governance structures that incorporate employee representation further demonstrate how participation is embedded within visible practices. These artefacts provide insight into organisational priorities and values, making culture observable to both employees and stakeholders. However, while artefacts are easily identifiable, they do not fully explain the underlying reasons for behaviour. This demonstrates that visible elements act as signals of deeper organisational values but require interpretation through the underlying levels of culture.</w:t>
      </w:r>
    </w:p>
    <w:p w14:paraId="3C011065" w14:textId="77777777" w:rsidR="00191CC0" w:rsidRPr="00191CC0" w:rsidRDefault="00191CC0" w:rsidP="00191CC0">
      <w:pPr>
        <w:spacing w:after="240" w:line="360" w:lineRule="auto"/>
        <w:rPr>
          <w:rFonts w:ascii="Arial" w:eastAsia="Times New Roman" w:hAnsi="Arial" w:cs="Arial"/>
          <w:b/>
          <w:bCs/>
          <w:kern w:val="0"/>
          <w:sz w:val="22"/>
          <w:szCs w:val="22"/>
          <w:lang w:eastAsia="en-GB"/>
          <w14:ligatures w14:val="none"/>
        </w:rPr>
      </w:pPr>
      <w:r w:rsidRPr="00191CC0">
        <w:rPr>
          <w:rFonts w:ascii="Arial" w:eastAsia="Times New Roman" w:hAnsi="Arial" w:cs="Arial"/>
          <w:b/>
          <w:bCs/>
          <w:kern w:val="0"/>
          <w:sz w:val="22"/>
          <w:szCs w:val="22"/>
          <w:lang w:eastAsia="en-GB"/>
          <w14:ligatures w14:val="none"/>
        </w:rPr>
        <w:t>4.2 Espoused Values</w:t>
      </w:r>
    </w:p>
    <w:p w14:paraId="34DBC6B2" w14:textId="67EF15E2" w:rsidR="00191CC0" w:rsidRPr="00191CC0" w:rsidRDefault="00191CC0" w:rsidP="00191CC0">
      <w:pPr>
        <w:spacing w:after="240" w:line="360" w:lineRule="auto"/>
        <w:rPr>
          <w:rFonts w:ascii="Arial" w:eastAsia="Times New Roman" w:hAnsi="Arial" w:cs="Arial"/>
          <w:kern w:val="0"/>
          <w:sz w:val="22"/>
          <w:szCs w:val="22"/>
          <w:lang w:eastAsia="en-GB"/>
          <w14:ligatures w14:val="none"/>
        </w:rPr>
      </w:pPr>
      <w:r w:rsidRPr="00191CC0">
        <w:rPr>
          <w:rFonts w:ascii="Arial" w:eastAsia="Times New Roman" w:hAnsi="Arial" w:cs="Arial"/>
          <w:kern w:val="0"/>
          <w:sz w:val="22"/>
          <w:szCs w:val="22"/>
          <w:lang w:eastAsia="en-GB"/>
          <w14:ligatures w14:val="none"/>
        </w:rPr>
        <w:t>Espoused values represent the stated beliefs and principles that guide behaviour within an organisation. At John Lewis, these include fairness, trust, shared responsibility and long-term thinking. These principles are reflected in organisational practices and directly shape expected behaviours, particularly through the partnership model, which encourages employee involvement and collective accountability.</w:t>
      </w:r>
    </w:p>
    <w:p w14:paraId="527E0623" w14:textId="6E12F287" w:rsidR="00191CC0" w:rsidRPr="00191CC0" w:rsidRDefault="00191CC0" w:rsidP="00191CC0">
      <w:pPr>
        <w:spacing w:after="240" w:line="360" w:lineRule="auto"/>
        <w:rPr>
          <w:rFonts w:ascii="Arial" w:eastAsia="Times New Roman" w:hAnsi="Arial" w:cs="Arial"/>
          <w:kern w:val="0"/>
          <w:sz w:val="22"/>
          <w:szCs w:val="22"/>
          <w:lang w:eastAsia="en-GB"/>
          <w14:ligatures w14:val="none"/>
        </w:rPr>
      </w:pPr>
      <w:r w:rsidRPr="00191CC0">
        <w:rPr>
          <w:rFonts w:ascii="Arial" w:eastAsia="Times New Roman" w:hAnsi="Arial" w:cs="Arial"/>
          <w:kern w:val="0"/>
          <w:sz w:val="22"/>
          <w:szCs w:val="22"/>
          <w:lang w:eastAsia="en-GB"/>
          <w14:ligatures w14:val="none"/>
        </w:rPr>
        <w:t>The emphasis on shared success promotes collaboration and strengthens organisational cohesion. Employees are encouraged to contribute to decision-making, reinforcing a culture of inclusivity and participation. This alignment between stated values and behaviour enhances credibility and ensures that culture is consistently reinforced across the organisation.</w:t>
      </w:r>
    </w:p>
    <w:p w14:paraId="038DDAB3" w14:textId="3C838ABE" w:rsidR="00191CC0" w:rsidRPr="00191CC0" w:rsidRDefault="00191CC0" w:rsidP="00191CC0">
      <w:pPr>
        <w:spacing w:after="240" w:line="360" w:lineRule="auto"/>
        <w:rPr>
          <w:rFonts w:ascii="Arial" w:eastAsia="Times New Roman" w:hAnsi="Arial" w:cs="Arial"/>
          <w:kern w:val="0"/>
          <w:sz w:val="22"/>
          <w:szCs w:val="22"/>
          <w:lang w:eastAsia="en-GB"/>
          <w14:ligatures w14:val="none"/>
        </w:rPr>
      </w:pPr>
      <w:r w:rsidRPr="00191CC0">
        <w:rPr>
          <w:rFonts w:ascii="Arial" w:eastAsia="Times New Roman" w:hAnsi="Arial" w:cs="Arial"/>
          <w:kern w:val="0"/>
          <w:sz w:val="22"/>
          <w:szCs w:val="22"/>
          <w:lang w:eastAsia="en-GB"/>
          <w14:ligatures w14:val="none"/>
        </w:rPr>
        <w:lastRenderedPageBreak/>
        <w:t>Furthermore, these values influence decision-making, with a focus on balancing commercial performance with ethical considerations. This demonstrates how espoused values extend beyond communication and actively shape organisational practices.</w:t>
      </w:r>
    </w:p>
    <w:p w14:paraId="740BC2EA" w14:textId="77777777" w:rsidR="00191CC0" w:rsidRPr="00191CC0" w:rsidRDefault="00191CC0" w:rsidP="00191CC0">
      <w:pPr>
        <w:spacing w:after="240" w:line="360" w:lineRule="auto"/>
        <w:rPr>
          <w:rFonts w:ascii="Arial" w:eastAsia="Times New Roman" w:hAnsi="Arial" w:cs="Arial"/>
          <w:b/>
          <w:bCs/>
          <w:kern w:val="0"/>
          <w:sz w:val="22"/>
          <w:szCs w:val="22"/>
          <w:lang w:eastAsia="en-GB"/>
          <w14:ligatures w14:val="none"/>
        </w:rPr>
      </w:pPr>
      <w:r w:rsidRPr="00191CC0">
        <w:rPr>
          <w:rFonts w:ascii="Arial" w:eastAsia="Times New Roman" w:hAnsi="Arial" w:cs="Arial"/>
          <w:b/>
          <w:bCs/>
          <w:kern w:val="0"/>
          <w:sz w:val="22"/>
          <w:szCs w:val="22"/>
          <w:lang w:eastAsia="en-GB"/>
          <w14:ligatures w14:val="none"/>
        </w:rPr>
        <w:t>4.3 Underlying Assumptions</w:t>
      </w:r>
    </w:p>
    <w:p w14:paraId="0D1958E2" w14:textId="0CC51AAF" w:rsidR="00834578" w:rsidRPr="00834578" w:rsidRDefault="00834578" w:rsidP="00834578">
      <w:pPr>
        <w:spacing w:after="240" w:line="360" w:lineRule="auto"/>
        <w:rPr>
          <w:rFonts w:ascii="Arial" w:eastAsia="Times New Roman" w:hAnsi="Arial" w:cs="Arial"/>
          <w:kern w:val="0"/>
          <w:sz w:val="22"/>
          <w:szCs w:val="22"/>
          <w:lang w:eastAsia="en-GB"/>
          <w14:ligatures w14:val="none"/>
        </w:rPr>
      </w:pPr>
      <w:r w:rsidRPr="00834578">
        <w:rPr>
          <w:rFonts w:ascii="Arial" w:eastAsia="Times New Roman" w:hAnsi="Arial" w:cs="Arial"/>
          <w:kern w:val="0"/>
          <w:sz w:val="22"/>
          <w:szCs w:val="22"/>
          <w:lang w:eastAsia="en-GB"/>
          <w14:ligatures w14:val="none"/>
        </w:rPr>
        <w:t>Underlying assumptions represent the unconscious beliefs that are taken for granted and shape behaviour within the organisation. At John Lewis, a key assumption is that employees perform more effectively when they are trusted, valued and involved in organisational processes. This belief underpins the partnership model and explains the organisation’s emphasis on employee voice and participation.</w:t>
      </w:r>
    </w:p>
    <w:p w14:paraId="207384B6" w14:textId="77777777" w:rsidR="00834578" w:rsidRPr="00834578" w:rsidRDefault="00834578" w:rsidP="00834578">
      <w:pPr>
        <w:spacing w:after="240" w:line="360" w:lineRule="auto"/>
        <w:rPr>
          <w:rFonts w:ascii="Arial" w:eastAsia="Times New Roman" w:hAnsi="Arial" w:cs="Arial"/>
          <w:kern w:val="0"/>
          <w:sz w:val="22"/>
          <w:szCs w:val="22"/>
          <w:lang w:eastAsia="en-GB"/>
          <w14:ligatures w14:val="none"/>
        </w:rPr>
      </w:pPr>
      <w:r w:rsidRPr="00834578">
        <w:rPr>
          <w:rFonts w:ascii="Arial" w:eastAsia="Times New Roman" w:hAnsi="Arial" w:cs="Arial"/>
          <w:kern w:val="0"/>
          <w:sz w:val="22"/>
          <w:szCs w:val="22"/>
          <w:lang w:eastAsia="en-GB"/>
          <w14:ligatures w14:val="none"/>
        </w:rPr>
        <w:t>Another important assumption is the prioritisation of long-term outcomes over short-term gains. This is reflected in decision-making, where maintaining customer trust and organisational integrity is prioritised. These assumptions guide behaviour across the organisation and influence how employees interpret values and practices.</w:t>
      </w:r>
    </w:p>
    <w:p w14:paraId="475C9122" w14:textId="2EEE0FE9" w:rsidR="006D0AEA" w:rsidRPr="00834578" w:rsidRDefault="00834578" w:rsidP="00834578">
      <w:pPr>
        <w:spacing w:after="240" w:line="360" w:lineRule="auto"/>
        <w:rPr>
          <w:rFonts w:ascii="Arial" w:eastAsia="Times New Roman" w:hAnsi="Arial" w:cs="Arial"/>
          <w:kern w:val="0"/>
          <w:sz w:val="22"/>
          <w:szCs w:val="22"/>
          <w:lang w:eastAsia="en-GB"/>
          <w14:ligatures w14:val="none"/>
        </w:rPr>
      </w:pPr>
      <w:r w:rsidRPr="00834578">
        <w:rPr>
          <w:rFonts w:ascii="Arial" w:eastAsia="Times New Roman" w:hAnsi="Arial" w:cs="Arial"/>
          <w:kern w:val="0"/>
          <w:sz w:val="22"/>
          <w:szCs w:val="22"/>
          <w:lang w:eastAsia="en-GB"/>
          <w14:ligatures w14:val="none"/>
        </w:rPr>
        <w:t>The alignment between artefacts, espoused values and underlying assumptions contributes to a strong and coherent organisational culture. However, deeply embedded assumptions may also create resistance to change, potentially limiting the organisation’s ability to respond quickly to external pressures.</w:t>
      </w:r>
    </w:p>
    <w:p w14:paraId="0C05DFD8" w14:textId="7EC30BAE" w:rsidR="00DE20A9" w:rsidRPr="004E0453" w:rsidRDefault="006D0AEA" w:rsidP="000F09BF">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5. Organisational Culture and Adaptation to the External Environment</w:t>
      </w:r>
    </w:p>
    <w:p w14:paraId="46C5ABBE" w14:textId="285A7756" w:rsidR="006E0902" w:rsidRPr="006E0902" w:rsidRDefault="006E0902" w:rsidP="006E0902">
      <w:pPr>
        <w:spacing w:after="240" w:line="360" w:lineRule="auto"/>
        <w:rPr>
          <w:rFonts w:ascii="Arial" w:eastAsia="Times New Roman" w:hAnsi="Arial" w:cs="Arial"/>
          <w:kern w:val="0"/>
          <w:sz w:val="22"/>
          <w:szCs w:val="22"/>
          <w:lang w:eastAsia="en-GB"/>
          <w14:ligatures w14:val="none"/>
        </w:rPr>
      </w:pPr>
      <w:r w:rsidRPr="006E0902">
        <w:rPr>
          <w:rFonts w:ascii="Arial" w:eastAsia="Times New Roman" w:hAnsi="Arial" w:cs="Arial"/>
          <w:kern w:val="0"/>
          <w:sz w:val="22"/>
          <w:szCs w:val="22"/>
          <w:lang w:eastAsia="en-GB"/>
          <w14:ligatures w14:val="none"/>
        </w:rPr>
        <w:t>Organisational culture plays a significant role in shaping how organisations respond to external environmental pressures, including competition, technological change and shifting consumer expectations. Culture influences not only internal behaviours but also how organisations interpret and react to external challenges. As Mullins (2019) highlights, “if the organisation operates within a dynamic environment it requires a structure and culture that are readily adaptable to change”, emphasising the importance of aligning organisational culture with external demands to support adaptability and long-term success.</w:t>
      </w:r>
    </w:p>
    <w:p w14:paraId="4BBB4F40" w14:textId="6B5F73D3" w:rsidR="006E0902" w:rsidRPr="006E0902" w:rsidRDefault="006E0902" w:rsidP="006E0902">
      <w:pPr>
        <w:spacing w:line="360" w:lineRule="auto"/>
        <w:rPr>
          <w:rFonts w:ascii="Arial" w:eastAsia="Times New Roman" w:hAnsi="Arial" w:cs="Arial"/>
          <w:kern w:val="0"/>
          <w:sz w:val="22"/>
          <w:szCs w:val="22"/>
          <w:lang w:eastAsia="en-GB"/>
          <w14:ligatures w14:val="none"/>
        </w:rPr>
      </w:pPr>
      <w:r w:rsidRPr="006E0902">
        <w:rPr>
          <w:rFonts w:ascii="Arial" w:eastAsia="Times New Roman" w:hAnsi="Arial" w:cs="Arial"/>
          <w:kern w:val="0"/>
          <w:sz w:val="22"/>
          <w:szCs w:val="22"/>
          <w:lang w:eastAsia="en-GB"/>
          <w14:ligatures w14:val="none"/>
        </w:rPr>
        <w:t>In the case of John Lewis, its culture is rooted in principles of fairness, trust and shared responsibility, which shape how it engages with the external environment. The retail sector is highly competitive and characterised by rapid changes in consumer behaviour, particularly in relation to digital transformation and the growth of online retail. A culture that emphasises collaboration and employee involvement can support adaptability by encouraging the sharing of ideas and collective problem-solving. This enables the</w:t>
      </w:r>
      <w:r w:rsidRPr="006E0902">
        <w:rPr>
          <w:rFonts w:ascii="Arial" w:eastAsia="Times New Roman" w:hAnsi="Arial" w:cs="Arial"/>
          <w:b/>
          <w:bCs/>
          <w:kern w:val="0"/>
          <w:sz w:val="22"/>
          <w:szCs w:val="22"/>
          <w:lang w:eastAsia="en-GB"/>
          <w14:ligatures w14:val="none"/>
        </w:rPr>
        <w:t xml:space="preserve"> </w:t>
      </w:r>
      <w:r w:rsidRPr="006E0902">
        <w:rPr>
          <w:rFonts w:ascii="Arial" w:eastAsia="Times New Roman" w:hAnsi="Arial" w:cs="Arial"/>
          <w:kern w:val="0"/>
          <w:sz w:val="22"/>
          <w:szCs w:val="22"/>
          <w:lang w:eastAsia="en-GB"/>
          <w14:ligatures w14:val="none"/>
        </w:rPr>
        <w:t>organisation to respond more effectively to external pressures and evolving market conditions.</w:t>
      </w:r>
    </w:p>
    <w:p w14:paraId="489FDB23" w14:textId="37A6A622" w:rsidR="001B747B" w:rsidRPr="001B747B" w:rsidRDefault="006E0902" w:rsidP="001B747B">
      <w:pPr>
        <w:spacing w:after="240" w:line="360" w:lineRule="auto"/>
        <w:rPr>
          <w:rFonts w:ascii="Arial" w:eastAsia="Times New Roman" w:hAnsi="Arial" w:cs="Arial"/>
          <w:kern w:val="0"/>
          <w:sz w:val="22"/>
          <w:szCs w:val="22"/>
          <w:lang w:eastAsia="en-GB"/>
          <w14:ligatures w14:val="none"/>
        </w:rPr>
      </w:pPr>
      <w:r w:rsidRPr="006E0902">
        <w:rPr>
          <w:rFonts w:ascii="Arial" w:eastAsia="Times New Roman" w:hAnsi="Arial" w:cs="Arial"/>
          <w:kern w:val="0"/>
          <w:sz w:val="22"/>
          <w:szCs w:val="22"/>
          <w:lang w:eastAsia="en-GB"/>
          <w14:ligatures w14:val="none"/>
        </w:rPr>
        <w:lastRenderedPageBreak/>
        <w:t>Ethical leadership and corporate social responsibility are also important aspects of organisational culture that influence external adaptation. Ayoko (2022) suggests that ethical leadership fosters ethical cultures that build trust with stakeholders and strengthen relationships with customers, employees and the wider community. In the context of John Lewis, its emphasis on fairness and long-term relationships supports a reputation for trustworthiness, which can provide a competitive advantage. This demonstrates how culture extends beyond internal processes to influence external perceptions and organisational positioning.</w:t>
      </w:r>
    </w:p>
    <w:p w14:paraId="74257B8D" w14:textId="0F4026B8" w:rsidR="006E0902" w:rsidRPr="006E0902" w:rsidRDefault="006E0902" w:rsidP="001B747B">
      <w:pPr>
        <w:spacing w:after="240" w:line="360" w:lineRule="auto"/>
        <w:rPr>
          <w:rFonts w:ascii="Arial" w:eastAsia="Times New Roman" w:hAnsi="Arial" w:cs="Arial"/>
          <w:kern w:val="0"/>
          <w:sz w:val="22"/>
          <w:szCs w:val="22"/>
          <w:lang w:eastAsia="en-GB"/>
          <w14:ligatures w14:val="none"/>
        </w:rPr>
      </w:pPr>
      <w:r w:rsidRPr="006E0902">
        <w:rPr>
          <w:rFonts w:ascii="Arial" w:eastAsia="Times New Roman" w:hAnsi="Arial" w:cs="Arial"/>
          <w:kern w:val="0"/>
          <w:sz w:val="22"/>
          <w:szCs w:val="22"/>
          <w:lang w:eastAsia="en-GB"/>
          <w14:ligatures w14:val="none"/>
        </w:rPr>
        <w:t>However, while a strong values-driven culture can support stability and trust, it may also create challenges when responding to external change. Smollan and Mooney (2024) suggest that cultures characterised by strong norms and high expectations can place pressure on employees and limit flexibility. In a fast-paced retail environment, the need for rapid decision-making may conflict with a culture that prioritises inclusivity and consensus. This tension highlights how culture can act as both an enabler and a constraint in responding to external demands.</w:t>
      </w:r>
    </w:p>
    <w:p w14:paraId="26CE77FE" w14:textId="2B1A1572" w:rsidR="006E0902" w:rsidRPr="006E0902" w:rsidRDefault="006E0902" w:rsidP="001B747B">
      <w:pPr>
        <w:spacing w:after="240" w:line="360" w:lineRule="auto"/>
        <w:rPr>
          <w:rFonts w:ascii="Arial" w:eastAsia="Times New Roman" w:hAnsi="Arial" w:cs="Arial"/>
          <w:kern w:val="0"/>
          <w:sz w:val="22"/>
          <w:szCs w:val="22"/>
          <w:lang w:eastAsia="en-GB"/>
          <w14:ligatures w14:val="none"/>
        </w:rPr>
      </w:pPr>
      <w:r w:rsidRPr="006E0902">
        <w:rPr>
          <w:rFonts w:ascii="Arial" w:eastAsia="Times New Roman" w:hAnsi="Arial" w:cs="Arial"/>
          <w:kern w:val="0"/>
          <w:sz w:val="22"/>
          <w:szCs w:val="22"/>
          <w:lang w:eastAsia="en-GB"/>
          <w14:ligatures w14:val="none"/>
        </w:rPr>
        <w:t>Furthermore, external pressures may require organisations to balance ethical considerations with financial performance. While a culture that prioritises fairness and responsibility can enhance long-term sustainability, it may also limit the organisation’s ability to respond aggressively to competitive pressures. This creates a complex dynamic in which cultural values must be carefully managed to ensure they support, rather than hinder, organisational adaptability.</w:t>
      </w:r>
    </w:p>
    <w:p w14:paraId="7C765FD0" w14:textId="22B57D86" w:rsidR="006E0902" w:rsidRPr="001B747B" w:rsidRDefault="006E0902" w:rsidP="001B747B">
      <w:pPr>
        <w:spacing w:after="240" w:line="360" w:lineRule="auto"/>
        <w:rPr>
          <w:rFonts w:ascii="Arial" w:eastAsia="Times New Roman" w:hAnsi="Arial" w:cs="Arial"/>
          <w:kern w:val="0"/>
          <w:sz w:val="22"/>
          <w:szCs w:val="22"/>
          <w:lang w:eastAsia="en-GB"/>
          <w14:ligatures w14:val="none"/>
        </w:rPr>
      </w:pPr>
      <w:r w:rsidRPr="006E0902">
        <w:rPr>
          <w:rFonts w:ascii="Arial" w:eastAsia="Times New Roman" w:hAnsi="Arial" w:cs="Arial"/>
          <w:kern w:val="0"/>
          <w:sz w:val="22"/>
          <w:szCs w:val="22"/>
          <w:lang w:eastAsia="en-GB"/>
          <w14:ligatures w14:val="none"/>
        </w:rPr>
        <w:t>Overall, the organisational culture of John Lewis plays a critical role in shaping its interaction with the external environment. While its ethical and collaborative culture supports trust, innovation and long-term relationships, it may also introduce challenges in terms of flexibility and responsiveness. This reinforces the importance of actively managing culture to maintain alignment with external demands while preserving core organisational values.</w:t>
      </w:r>
    </w:p>
    <w:p w14:paraId="37D8F3D6" w14:textId="67351110" w:rsidR="006D0AEA" w:rsidRDefault="006D0AEA" w:rsidP="00BD75E8">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6. Organisational Culture and Effective Functioning</w:t>
      </w:r>
    </w:p>
    <w:p w14:paraId="0FDEA952" w14:textId="7D733572" w:rsidR="00BD75E8" w:rsidRPr="002C195B" w:rsidRDefault="00BD75E8" w:rsidP="00BD75E8">
      <w:pPr>
        <w:spacing w:after="240" w:line="360" w:lineRule="auto"/>
        <w:rPr>
          <w:rFonts w:ascii="Arial" w:eastAsia="Times New Roman" w:hAnsi="Arial" w:cs="Arial"/>
          <w:kern w:val="0"/>
          <w:sz w:val="22"/>
          <w:szCs w:val="22"/>
          <w:lang w:eastAsia="en-GB"/>
          <w14:ligatures w14:val="none"/>
        </w:rPr>
      </w:pPr>
      <w:r w:rsidRPr="002C195B">
        <w:rPr>
          <w:rFonts w:ascii="Arial" w:eastAsia="Times New Roman" w:hAnsi="Arial" w:cs="Arial"/>
          <w:kern w:val="0"/>
          <w:sz w:val="22"/>
          <w:szCs w:val="22"/>
          <w:lang w:eastAsia="en-GB"/>
          <w14:ligatures w14:val="none"/>
        </w:rPr>
        <w:t>Organisational culture plays a crucial role in determining how effectively an organisation operates, influencing employee behaviour, engagement and performance. Culture shapes how individuals interact, communicate and align with organisational goals, making it a key driver of efficiency and long-term success. It can be understood as a complex system requiring alignment across multiple values and perspectives. As Cocozza (2023) states, organisations operate as “complex universes that contain a myriad of subtle links and a network of different values that need to be valued and integrated into a common vision of the development of the organisation”. This highlights the importance of integrating diverse perspectives to support effective organisational functioning.</w:t>
      </w:r>
    </w:p>
    <w:p w14:paraId="1A4D657D" w14:textId="1984F2A1" w:rsidR="00BD75E8" w:rsidRPr="002C195B" w:rsidRDefault="00BD75E8" w:rsidP="00BD75E8">
      <w:pPr>
        <w:spacing w:after="240" w:line="360" w:lineRule="auto"/>
        <w:rPr>
          <w:rFonts w:ascii="Arial" w:eastAsia="Times New Roman" w:hAnsi="Arial" w:cs="Arial"/>
          <w:kern w:val="0"/>
          <w:sz w:val="22"/>
          <w:szCs w:val="22"/>
          <w:lang w:eastAsia="en-GB"/>
          <w14:ligatures w14:val="none"/>
        </w:rPr>
      </w:pPr>
      <w:r w:rsidRPr="002C195B">
        <w:rPr>
          <w:rFonts w:ascii="Arial" w:eastAsia="Times New Roman" w:hAnsi="Arial" w:cs="Arial"/>
          <w:kern w:val="0"/>
          <w:sz w:val="22"/>
          <w:szCs w:val="22"/>
          <w:lang w:eastAsia="en-GB"/>
          <w14:ligatures w14:val="none"/>
        </w:rPr>
        <w:lastRenderedPageBreak/>
        <w:t>In the case of John Lewis, the partnership model supports a culture of collaboration, trust and shared responsibility. Employees are encouraged to participate in decision-making and contribute to organisational outcomes, enhancing engagement and commitment. This environment facilitates knowledge sharing and coordination across the organisation, improving efficiency and alignment. The emphasis on shared ownership reinforces accountability, as employees are more likely to take responsibility when they feel connected to organisational success.</w:t>
      </w:r>
    </w:p>
    <w:p w14:paraId="45209AB0" w14:textId="1C5CD6FE" w:rsidR="00BD75E8" w:rsidRPr="002C195B" w:rsidRDefault="00BD75E8" w:rsidP="00BD75E8">
      <w:pPr>
        <w:spacing w:after="240" w:line="360" w:lineRule="auto"/>
        <w:rPr>
          <w:rFonts w:ascii="Arial" w:eastAsia="Times New Roman" w:hAnsi="Arial" w:cs="Arial"/>
          <w:kern w:val="0"/>
          <w:sz w:val="22"/>
          <w:szCs w:val="22"/>
          <w:lang w:eastAsia="en-GB"/>
          <w14:ligatures w14:val="none"/>
        </w:rPr>
      </w:pPr>
      <w:r w:rsidRPr="002C195B">
        <w:rPr>
          <w:rFonts w:ascii="Arial" w:eastAsia="Times New Roman" w:hAnsi="Arial" w:cs="Arial"/>
          <w:kern w:val="0"/>
          <w:sz w:val="22"/>
          <w:szCs w:val="22"/>
          <w:lang w:eastAsia="en-GB"/>
          <w14:ligatures w14:val="none"/>
        </w:rPr>
        <w:t>The relationship between organisational culture and effective functioning is supported by empirical research. Su, Baird and Munir (2023) demonstrate that cultural dimensions such as respect for people, teamwork and innovation are positively associated with organisational resilience. Cultures that promote collaboration and employee involvement enhance an organisation’s ability to respond to challenges and adapt to change. This suggests that organisational culture supports not only internal coordination but also long-term performance, resilience and stability.</w:t>
      </w:r>
    </w:p>
    <w:p w14:paraId="0AC3709B" w14:textId="30B09335" w:rsidR="00BD75E8" w:rsidRPr="002C195B" w:rsidRDefault="00BD75E8" w:rsidP="00BD75E8">
      <w:pPr>
        <w:spacing w:after="240" w:line="360" w:lineRule="auto"/>
        <w:rPr>
          <w:rFonts w:ascii="Arial" w:eastAsia="Times New Roman" w:hAnsi="Arial" w:cs="Arial"/>
          <w:kern w:val="0"/>
          <w:sz w:val="22"/>
          <w:szCs w:val="22"/>
          <w:lang w:eastAsia="en-GB"/>
          <w14:ligatures w14:val="none"/>
        </w:rPr>
      </w:pPr>
      <w:r w:rsidRPr="002C195B">
        <w:rPr>
          <w:rFonts w:ascii="Arial" w:eastAsia="Times New Roman" w:hAnsi="Arial" w:cs="Arial"/>
          <w:kern w:val="0"/>
          <w:sz w:val="22"/>
          <w:szCs w:val="22"/>
          <w:lang w:eastAsia="en-GB"/>
          <w14:ligatures w14:val="none"/>
        </w:rPr>
        <w:t>However, achieving alignment across diverse values can be challenging in practice. In large organisations, differing priorities may create tension, making consistency in behaviour and decision-making difficult. While a collaborative culture enhances engagement, it may also reduce efficiency. Decision-making involving multiple stakeholders can slow processes, limiting responsiveness in fast-moving environments. This creates a tension between inclusivity and efficiency that must be carefully managed.</w:t>
      </w:r>
    </w:p>
    <w:p w14:paraId="18020B48" w14:textId="010C364B" w:rsidR="00BD75E8" w:rsidRPr="002C195B" w:rsidRDefault="00BD75E8" w:rsidP="00BD75E8">
      <w:pPr>
        <w:spacing w:after="240" w:line="360" w:lineRule="auto"/>
        <w:rPr>
          <w:rFonts w:ascii="Arial" w:eastAsia="Times New Roman" w:hAnsi="Arial" w:cs="Arial"/>
          <w:kern w:val="0"/>
          <w:sz w:val="22"/>
          <w:szCs w:val="22"/>
          <w:lang w:eastAsia="en-GB"/>
          <w14:ligatures w14:val="none"/>
        </w:rPr>
      </w:pPr>
      <w:r w:rsidRPr="002C195B">
        <w:rPr>
          <w:rFonts w:ascii="Arial" w:eastAsia="Times New Roman" w:hAnsi="Arial" w:cs="Arial"/>
          <w:kern w:val="0"/>
          <w:sz w:val="22"/>
          <w:szCs w:val="22"/>
          <w:lang w:eastAsia="en-GB"/>
          <w14:ligatures w14:val="none"/>
        </w:rPr>
        <w:t>Maintaining a strong organisational culture also requires continuous reinforcement through leadership, communication and organisational practices. Without alignment between values and behaviour, culture may become fragmented, reducing effectiveness. Therefore, organisations must actively manage culture to ensure it continues to support both internal functioning and external competitiveness.</w:t>
      </w:r>
    </w:p>
    <w:p w14:paraId="1888F11C" w14:textId="15D0A106" w:rsidR="00BD75E8" w:rsidRPr="00DB2225" w:rsidRDefault="00BD75E8" w:rsidP="00BD75E8">
      <w:pPr>
        <w:spacing w:after="240" w:line="360" w:lineRule="auto"/>
        <w:rPr>
          <w:rFonts w:ascii="Arial" w:eastAsia="Times New Roman" w:hAnsi="Arial" w:cs="Arial"/>
          <w:kern w:val="0"/>
          <w:sz w:val="22"/>
          <w:szCs w:val="22"/>
          <w:lang w:eastAsia="en-GB"/>
          <w14:ligatures w14:val="none"/>
        </w:rPr>
      </w:pPr>
      <w:r w:rsidRPr="002C195B">
        <w:rPr>
          <w:rFonts w:ascii="Arial" w:eastAsia="Times New Roman" w:hAnsi="Arial" w:cs="Arial"/>
          <w:kern w:val="0"/>
          <w:sz w:val="22"/>
          <w:szCs w:val="22"/>
          <w:lang w:eastAsia="en-GB"/>
          <w14:ligatures w14:val="none"/>
        </w:rPr>
        <w:t>Overall, organisational culture plays a fundamental role in shaping effective functioning within John Lewis. While its collaborative culture supports engagement, coordination and resilience, it requires careful management to ensure it does not limit efficiency or responsiveness.</w:t>
      </w:r>
    </w:p>
    <w:p w14:paraId="18A45259" w14:textId="72F7EB85" w:rsidR="000F09BF" w:rsidRDefault="006D0AEA" w:rsidP="000F09BF">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7. Evaluation of the Impact of Organisational Culture on Organisational Performance</w:t>
      </w:r>
    </w:p>
    <w:p w14:paraId="4E4A30CB" w14:textId="3792DD64"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Organisational culture has a significant impact on performance, influencing employee behaviour, coordination and the ability to achieve strategic objectives. A strong culture can enhance alignment, motivation and collaboration, enabling organisations to operate more effectively. However, the relationship between culture and performance is complex and shaped by organisational and environmental factors.</w:t>
      </w:r>
    </w:p>
    <w:p w14:paraId="73C34D6B" w14:textId="1844191A"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lastRenderedPageBreak/>
        <w:t>Research highlights that organisational culture can improve performance by facilitating coordination and collective action. For example, O’Reilly, Cao and Sull (2024) note that “widely shared norms may make focused and coordinated actions easier and more likely”. When employees share common values and expectations, behaviour becomes more aligned, reducing inefficiencies and improving performance. In this sense, culture acts as a form of social control, supporting coordination and enhancing collective output.</w:t>
      </w:r>
    </w:p>
    <w:p w14:paraId="4C4D5733" w14:textId="31270F04"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In the case of John Lewis, the partnership model promotes shared norms around trust, collaboration and accountability, contributing to high levels of engagement and organisational alignment. This can positively influence performance by increasing motivation and encouraging employees to work towards common goals. The emphasis on shared responsibility also supports long-term performance, as employees are more likely to contribute effectively when they feel a sense of ownership.</w:t>
      </w:r>
    </w:p>
    <w:p w14:paraId="67321CF3" w14:textId="2B57F8C9"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However, organisational culture does not always guarantee improved performance. Its effectiveness depends on alignment with organisational strategy and external context. A culture that emphasises collaboration and inclusivity may enhance engagement but can also slow decision-making and reduce organisational agility. In fast-paced environments, delays in decision-making may negatively affect performance, particularly where rapid responses are required.</w:t>
      </w:r>
    </w:p>
    <w:p w14:paraId="359FDA3C" w14:textId="68F00278"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Evidence from the CIPD supports this view, highlighting that culture influences behaviour and organisational effectiveness, but its impact depends on alignment with organisational goals, leadership and operational processes (CIPD, 2023). This reinforces that culture alone is insufficient and must be supported by effective management and strategic alignment.</w:t>
      </w:r>
    </w:p>
    <w:p w14:paraId="72DD361E" w14:textId="5A9BB26C"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Furthermore, the impact of organisational culture on performance can be both direct and indirect. While shared norms improve coordination and efficiency, culture also shapes employee outcomes such as satisfaction, commitment and retention. These factors contribute to long-term organisational success, even if their effects on short-term financial performance are less immediately visible. This highlights the importance of evaluating performance beyond purely financial measures.</w:t>
      </w:r>
    </w:p>
    <w:p w14:paraId="54999731" w14:textId="2218CA9A" w:rsidR="00DB2225" w:rsidRPr="00DB2225" w:rsidRDefault="00DB2225" w:rsidP="00DB2225">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Overall, organisational culture acts as both an enabler and a constraint on performance. While it can enhance coordination, engagement and long-term success, it may also limit flexibility and responsiveness if not carefully managed. Therefore, organisations must ensure that culture remains aligned with strategic objectives and adaptable to changing environmental conditions.</w:t>
      </w:r>
    </w:p>
    <w:p w14:paraId="225BBD6D" w14:textId="402EACAC" w:rsidR="00DB2225" w:rsidRPr="00DB2225" w:rsidRDefault="00DB2225" w:rsidP="000F09BF">
      <w:pPr>
        <w:spacing w:after="240" w:line="360" w:lineRule="auto"/>
        <w:rPr>
          <w:rFonts w:ascii="Arial" w:eastAsia="Times New Roman" w:hAnsi="Arial" w:cs="Arial"/>
          <w:kern w:val="0"/>
          <w:sz w:val="22"/>
          <w:szCs w:val="22"/>
          <w:lang w:eastAsia="en-GB"/>
          <w14:ligatures w14:val="none"/>
        </w:rPr>
      </w:pPr>
      <w:r w:rsidRPr="00DB2225">
        <w:rPr>
          <w:rFonts w:ascii="Arial" w:eastAsia="Times New Roman" w:hAnsi="Arial" w:cs="Arial"/>
          <w:kern w:val="0"/>
          <w:sz w:val="22"/>
          <w:szCs w:val="22"/>
          <w:lang w:eastAsia="en-GB"/>
          <w14:ligatures w14:val="none"/>
        </w:rPr>
        <w:t xml:space="preserve">To address this, it is recommended that John Lewis strengthens the balance between employee involvement and operational efficiency by streamlining decision-making processes where appropriate, while maintaining its collaborative ethos. In addition, continued investment in </w:t>
      </w:r>
      <w:r w:rsidRPr="00DB2225">
        <w:rPr>
          <w:rFonts w:ascii="Arial" w:eastAsia="Times New Roman" w:hAnsi="Arial" w:cs="Arial"/>
          <w:kern w:val="0"/>
          <w:sz w:val="22"/>
          <w:szCs w:val="22"/>
          <w:lang w:eastAsia="en-GB"/>
          <w14:ligatures w14:val="none"/>
        </w:rPr>
        <w:lastRenderedPageBreak/>
        <w:t>leadership and communication will be essential to ensure consistency across the organisation. This balanced approach will enable the organisation to sustain performance while remaining adaptable in a changing environment.</w:t>
      </w:r>
    </w:p>
    <w:p w14:paraId="253461C7" w14:textId="452C9627" w:rsidR="00EC3C80" w:rsidRPr="004E0453" w:rsidRDefault="006D0AE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8</w:t>
      </w:r>
      <w:r w:rsidR="00BD41AA" w:rsidRPr="004E0453">
        <w:rPr>
          <w:rFonts w:ascii="Arial" w:eastAsia="Times New Roman" w:hAnsi="Arial" w:cs="Arial"/>
          <w:b/>
          <w:bCs/>
          <w:kern w:val="0"/>
          <w:sz w:val="22"/>
          <w:szCs w:val="22"/>
          <w:lang w:eastAsia="en-GB"/>
          <w14:ligatures w14:val="none"/>
        </w:rPr>
        <w:t>. Conclusion</w:t>
      </w:r>
    </w:p>
    <w:p w14:paraId="63CDF9CD" w14:textId="43A45D45" w:rsidR="007C6121" w:rsidRPr="007C6121" w:rsidRDefault="007C6121" w:rsidP="007C6121">
      <w:pPr>
        <w:spacing w:before="100" w:beforeAutospacing="1" w:after="100" w:afterAutospacing="1" w:line="360" w:lineRule="auto"/>
        <w:rPr>
          <w:rFonts w:ascii="Arial" w:eastAsia="Times New Roman" w:hAnsi="Arial" w:cs="Arial"/>
          <w:kern w:val="0"/>
          <w:sz w:val="22"/>
          <w:szCs w:val="22"/>
          <w:lang w:eastAsia="en-GB"/>
          <w14:ligatures w14:val="none"/>
        </w:rPr>
      </w:pPr>
      <w:r w:rsidRPr="007C6121">
        <w:rPr>
          <w:rFonts w:ascii="Arial" w:eastAsia="Times New Roman" w:hAnsi="Arial" w:cs="Arial"/>
          <w:kern w:val="0"/>
          <w:sz w:val="22"/>
          <w:szCs w:val="22"/>
          <w:lang w:eastAsia="en-GB"/>
          <w14:ligatures w14:val="none"/>
        </w:rPr>
        <w:t>This report has demonstrated that organisational culture is a key influence on organisational processes and outcomes within John Lewis. The partnership model establishes a strong, values-driven culture based on trust, fairness and shared responsibility, which underpins employee engagement, organisational alignment and decision-making. Through the application of Schein’s model, it is evident that culture operates across multiple levels, shaping both visible practices and underlying assumptions that guide behaviour.</w:t>
      </w:r>
    </w:p>
    <w:p w14:paraId="289BDD6A" w14:textId="64D1C53F" w:rsidR="007C6121" w:rsidRPr="007C6121" w:rsidRDefault="007C6121" w:rsidP="007C6121">
      <w:pPr>
        <w:spacing w:before="100" w:beforeAutospacing="1" w:after="100" w:afterAutospacing="1" w:line="360" w:lineRule="auto"/>
        <w:rPr>
          <w:rFonts w:ascii="Arial" w:eastAsia="Times New Roman" w:hAnsi="Arial" w:cs="Arial"/>
          <w:kern w:val="0"/>
          <w:sz w:val="22"/>
          <w:szCs w:val="22"/>
          <w:lang w:eastAsia="en-GB"/>
          <w14:ligatures w14:val="none"/>
        </w:rPr>
      </w:pPr>
      <w:r w:rsidRPr="007C6121">
        <w:rPr>
          <w:rFonts w:ascii="Arial" w:eastAsia="Times New Roman" w:hAnsi="Arial" w:cs="Arial"/>
          <w:kern w:val="0"/>
          <w:sz w:val="22"/>
          <w:szCs w:val="22"/>
          <w:lang w:eastAsia="en-GB"/>
          <w14:ligatures w14:val="none"/>
        </w:rPr>
        <w:t>The analysis highlights that culture functions as both an enabler and a constraint. While it supports coordination, collaboration and long-term performance, it may also reduce flexibility and slow decision-making in a dynamic retail environment. This reflects the complexity of managing culture within large organisations, where consistency and adaptability must be balanced. Furthermore, the effectiveness of culture depends on its alignment with organisational strategy and the external environment.</w:t>
      </w:r>
    </w:p>
    <w:p w14:paraId="472DBBD7" w14:textId="77777777" w:rsidR="00E74BD5" w:rsidRPr="00E74BD5" w:rsidRDefault="007C6121" w:rsidP="00E74BD5">
      <w:pPr>
        <w:spacing w:before="100" w:beforeAutospacing="1" w:after="100" w:afterAutospacing="1" w:line="360" w:lineRule="auto"/>
        <w:rPr>
          <w:rFonts w:ascii="Arial" w:eastAsia="Times New Roman" w:hAnsi="Arial" w:cs="Arial"/>
          <w:kern w:val="0"/>
          <w:sz w:val="22"/>
          <w:szCs w:val="22"/>
          <w:lang w:eastAsia="en-GB"/>
          <w14:ligatures w14:val="none"/>
        </w:rPr>
      </w:pPr>
      <w:r w:rsidRPr="007C6121">
        <w:rPr>
          <w:rFonts w:ascii="Arial" w:eastAsia="Times New Roman" w:hAnsi="Arial" w:cs="Arial"/>
          <w:kern w:val="0"/>
          <w:sz w:val="22"/>
          <w:szCs w:val="22"/>
          <w:lang w:eastAsia="en-GB"/>
          <w14:ligatures w14:val="none"/>
        </w:rPr>
        <w:t xml:space="preserve">Overall, organisational culture plays a critical role in shaping structure, decision-making and performance at John Lewis. To sustain organisational effectiveness, it is essential that the organisation continues to actively manage this balance by maintaining its collaborative ethos while enhancing operational responsiveness. </w:t>
      </w:r>
      <w:r w:rsidR="00E74BD5" w:rsidRPr="00E74BD5">
        <w:rPr>
          <w:rFonts w:ascii="Arial" w:eastAsia="Times New Roman" w:hAnsi="Arial" w:cs="Arial"/>
          <w:kern w:val="0"/>
          <w:sz w:val="22"/>
          <w:szCs w:val="22"/>
          <w:lang w:eastAsia="en-GB"/>
          <w14:ligatures w14:val="none"/>
        </w:rPr>
        <w:t>This will enable John Lewis to remain competitive and adaptable while sustaining the cultural strengths that underpin its long-term success.</w:t>
      </w:r>
    </w:p>
    <w:p w14:paraId="7E89F0D0" w14:textId="408BF748" w:rsidR="007C6121" w:rsidRPr="007C6121" w:rsidRDefault="007C6121" w:rsidP="007C6121">
      <w:pPr>
        <w:spacing w:before="100" w:beforeAutospacing="1" w:after="100" w:afterAutospacing="1" w:line="360" w:lineRule="auto"/>
        <w:rPr>
          <w:rFonts w:ascii="Arial" w:eastAsia="Times New Roman" w:hAnsi="Arial" w:cs="Arial"/>
          <w:kern w:val="0"/>
          <w:sz w:val="22"/>
          <w:szCs w:val="22"/>
          <w:lang w:eastAsia="en-GB"/>
          <w14:ligatures w14:val="none"/>
        </w:rPr>
      </w:pPr>
    </w:p>
    <w:p w14:paraId="05819A3B" w14:textId="4EFB30AB" w:rsidR="006F6758" w:rsidRPr="000F09BF" w:rsidRDefault="006F6758" w:rsidP="006F6758">
      <w:pPr>
        <w:spacing w:before="100" w:beforeAutospacing="1" w:after="100" w:afterAutospacing="1" w:line="360" w:lineRule="auto"/>
        <w:rPr>
          <w:rFonts w:ascii="Arial" w:eastAsia="Times New Roman" w:hAnsi="Arial" w:cs="Arial"/>
          <w:kern w:val="0"/>
          <w:sz w:val="22"/>
          <w:szCs w:val="22"/>
          <w:lang w:eastAsia="en-GB"/>
          <w14:ligatures w14:val="none"/>
        </w:rPr>
      </w:pPr>
    </w:p>
    <w:p w14:paraId="156DFAD0" w14:textId="77777777" w:rsidR="000F09BF" w:rsidRDefault="000F09BF"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3035EAC4" w14:textId="77777777" w:rsidR="00A27CF2" w:rsidRDefault="00A27CF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C5F21C0" w14:textId="77777777" w:rsidR="00A27CF2" w:rsidRDefault="00A27CF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D1FE299" w14:textId="77777777" w:rsidR="00A27CF2" w:rsidRDefault="00A27CF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709140E" w14:textId="77777777" w:rsidR="007617FC" w:rsidRDefault="007617FC"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C43C117" w14:textId="46CC4F40" w:rsidR="008E0832" w:rsidRDefault="008E083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0F09BF">
        <w:rPr>
          <w:rFonts w:ascii="Arial" w:eastAsia="Times New Roman" w:hAnsi="Arial" w:cs="Arial"/>
          <w:b/>
          <w:bCs/>
          <w:kern w:val="0"/>
          <w:sz w:val="22"/>
          <w:szCs w:val="22"/>
          <w:lang w:eastAsia="en-GB"/>
          <w14:ligatures w14:val="none"/>
        </w:rPr>
        <w:lastRenderedPageBreak/>
        <w:t>References</w:t>
      </w:r>
    </w:p>
    <w:p w14:paraId="038EB088" w14:textId="5959F631"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Alvesson, M. (2013) </w:t>
      </w:r>
      <w:r w:rsidRPr="00603E9F">
        <w:rPr>
          <w:rFonts w:ascii="Arial" w:eastAsia="Times New Roman" w:hAnsi="Arial" w:cs="Arial"/>
          <w:i/>
          <w:iCs/>
          <w:kern w:val="0"/>
          <w:sz w:val="22"/>
          <w:szCs w:val="22"/>
          <w:lang w:eastAsia="en-GB"/>
          <w14:ligatures w14:val="none"/>
        </w:rPr>
        <w:t>Understanding organizational culture</w:t>
      </w:r>
      <w:r w:rsidRPr="00603E9F">
        <w:rPr>
          <w:rFonts w:ascii="Arial" w:eastAsia="Times New Roman" w:hAnsi="Arial" w:cs="Arial"/>
          <w:kern w:val="0"/>
          <w:sz w:val="22"/>
          <w:szCs w:val="22"/>
          <w:lang w:eastAsia="en-GB"/>
          <w14:ligatures w14:val="none"/>
        </w:rPr>
        <w:t>. 2nd edn. London: SAGE.</w:t>
      </w:r>
    </w:p>
    <w:p w14:paraId="5311B90A" w14:textId="39815EFA"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Ayoko, O.B. (2022) ‘Leadership, ethics and corporate social responsibility’, </w:t>
      </w:r>
      <w:r w:rsidRPr="00603E9F">
        <w:rPr>
          <w:rFonts w:ascii="Arial" w:eastAsia="Times New Roman" w:hAnsi="Arial" w:cs="Arial"/>
          <w:i/>
          <w:iCs/>
          <w:kern w:val="0"/>
          <w:sz w:val="22"/>
          <w:szCs w:val="22"/>
          <w:lang w:eastAsia="en-GB"/>
          <w14:ligatures w14:val="none"/>
        </w:rPr>
        <w:t>Journal of Management &amp; Organization</w:t>
      </w:r>
      <w:r w:rsidRPr="00603E9F">
        <w:rPr>
          <w:rFonts w:ascii="Arial" w:eastAsia="Times New Roman" w:hAnsi="Arial" w:cs="Arial"/>
          <w:kern w:val="0"/>
          <w:sz w:val="22"/>
          <w:szCs w:val="22"/>
          <w:lang w:eastAsia="en-GB"/>
          <w14:ligatures w14:val="none"/>
        </w:rPr>
        <w:t xml:space="preserve">, 28(1), </w:t>
      </w:r>
      <w:r w:rsidR="00F0374C" w:rsidRPr="00F0374C">
        <w:rPr>
          <w:rFonts w:ascii="Arial" w:eastAsia="Times New Roman" w:hAnsi="Arial" w:cs="Arial"/>
          <w:kern w:val="0"/>
          <w:sz w:val="22"/>
          <w:szCs w:val="22"/>
          <w:lang w:eastAsia="en-GB"/>
          <w14:ligatures w14:val="none"/>
        </w:rPr>
        <w:t>pp. 1–8. doi: 10.1017/jmo.2022.13.</w:t>
      </w:r>
    </w:p>
    <w:p w14:paraId="6674E4D7" w14:textId="18F3CA94"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Bogale, A.T. and Debela, K.L. (2024) ‘Organizational culture: a systematic review’, </w:t>
      </w:r>
      <w:r w:rsidRPr="00603E9F">
        <w:rPr>
          <w:rFonts w:ascii="Arial" w:eastAsia="Times New Roman" w:hAnsi="Arial" w:cs="Arial"/>
          <w:i/>
          <w:iCs/>
          <w:kern w:val="0"/>
          <w:sz w:val="22"/>
          <w:szCs w:val="22"/>
          <w:lang w:eastAsia="en-GB"/>
          <w14:ligatures w14:val="none"/>
        </w:rPr>
        <w:t>Cogent Business &amp; Management</w:t>
      </w:r>
      <w:r w:rsidRPr="00603E9F">
        <w:rPr>
          <w:rFonts w:ascii="Arial" w:eastAsia="Times New Roman" w:hAnsi="Arial" w:cs="Arial"/>
          <w:kern w:val="0"/>
          <w:sz w:val="22"/>
          <w:szCs w:val="22"/>
          <w:lang w:eastAsia="en-GB"/>
          <w14:ligatures w14:val="none"/>
        </w:rPr>
        <w:t xml:space="preserve">, 11(1), p. 2340129. </w:t>
      </w:r>
      <w:r w:rsidR="00C03406" w:rsidRPr="00C03406">
        <w:rPr>
          <w:rFonts w:ascii="Arial" w:eastAsia="Times New Roman" w:hAnsi="Arial" w:cs="Arial"/>
          <w:kern w:val="0"/>
          <w:sz w:val="22"/>
          <w:szCs w:val="22"/>
          <w:lang w:eastAsia="en-GB"/>
          <w14:ligatures w14:val="none"/>
        </w:rPr>
        <w:t>doi: 10.1080/23311975.2024.2340129.</w:t>
      </w:r>
    </w:p>
    <w:p w14:paraId="0B052378" w14:textId="2AF777D4"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Browaeys, M.-J. and Price, R. (2019) </w:t>
      </w:r>
      <w:r w:rsidRPr="00603E9F">
        <w:rPr>
          <w:rFonts w:ascii="Arial" w:eastAsia="Times New Roman" w:hAnsi="Arial" w:cs="Arial"/>
          <w:i/>
          <w:iCs/>
          <w:kern w:val="0"/>
          <w:sz w:val="22"/>
          <w:szCs w:val="22"/>
          <w:lang w:eastAsia="en-GB"/>
          <w14:ligatures w14:val="none"/>
        </w:rPr>
        <w:t>Understanding cross-cultural management</w:t>
      </w:r>
      <w:r w:rsidRPr="00603E9F">
        <w:rPr>
          <w:rFonts w:ascii="Arial" w:eastAsia="Times New Roman" w:hAnsi="Arial" w:cs="Arial"/>
          <w:kern w:val="0"/>
          <w:sz w:val="22"/>
          <w:szCs w:val="22"/>
          <w:lang w:eastAsia="en-GB"/>
          <w14:ligatures w14:val="none"/>
        </w:rPr>
        <w:t>. 4th edn. Harlow: Pearson.</w:t>
      </w:r>
    </w:p>
    <w:p w14:paraId="136A6291" w14:textId="5F4A662F"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CIPD (2023) </w:t>
      </w:r>
      <w:r w:rsidRPr="00603E9F">
        <w:rPr>
          <w:rFonts w:ascii="Arial" w:eastAsia="Times New Roman" w:hAnsi="Arial" w:cs="Arial"/>
          <w:i/>
          <w:iCs/>
          <w:kern w:val="0"/>
          <w:sz w:val="22"/>
          <w:szCs w:val="22"/>
          <w:lang w:eastAsia="en-GB"/>
          <w14:ligatures w14:val="none"/>
        </w:rPr>
        <w:t>Organisational culture and climate: evidence review</w:t>
      </w:r>
      <w:r w:rsidRPr="00603E9F">
        <w:rPr>
          <w:rFonts w:ascii="Arial" w:eastAsia="Times New Roman" w:hAnsi="Arial" w:cs="Arial"/>
          <w:kern w:val="0"/>
          <w:sz w:val="22"/>
          <w:szCs w:val="22"/>
          <w:lang w:eastAsia="en-GB"/>
          <w14:ligatures w14:val="none"/>
        </w:rPr>
        <w:t xml:space="preserve">. Available at: </w:t>
      </w:r>
      <w:hyperlink r:id="rId9" w:history="1">
        <w:r w:rsidR="00FA112E" w:rsidRPr="004F6292">
          <w:rPr>
            <w:rStyle w:val="Hyperlink"/>
            <w:rFonts w:ascii="Arial" w:eastAsia="Times New Roman" w:hAnsi="Arial" w:cs="Arial"/>
            <w:kern w:val="0"/>
            <w:sz w:val="22"/>
            <w:szCs w:val="22"/>
            <w:lang w:eastAsia="en-GB"/>
            <w14:ligatures w14:val="none"/>
          </w:rPr>
          <w:t>https://www.cipd.org/globalassets/media/knowledge/knowledge-hub/evidence-reviews/2023-pdfs/8263-organisational-culture-and-climate-practice-summary.pdf</w:t>
        </w:r>
      </w:hyperlink>
      <w:r w:rsidR="00FA112E">
        <w:rPr>
          <w:rFonts w:ascii="Arial" w:eastAsia="Times New Roman" w:hAnsi="Arial" w:cs="Arial"/>
          <w:kern w:val="0"/>
          <w:sz w:val="22"/>
          <w:szCs w:val="22"/>
          <w:lang w:eastAsia="en-GB"/>
          <w14:ligatures w14:val="none"/>
        </w:rPr>
        <w:t xml:space="preserve"> </w:t>
      </w:r>
      <w:r w:rsidRPr="00603E9F">
        <w:rPr>
          <w:rFonts w:ascii="Arial" w:eastAsia="Times New Roman" w:hAnsi="Arial" w:cs="Arial"/>
          <w:kern w:val="0"/>
          <w:sz w:val="22"/>
          <w:szCs w:val="22"/>
          <w:lang w:eastAsia="en-GB"/>
          <w14:ligatures w14:val="none"/>
        </w:rPr>
        <w:t xml:space="preserve">(Accessed: </w:t>
      </w:r>
      <w:r w:rsidR="00FA112E">
        <w:rPr>
          <w:rFonts w:ascii="Arial" w:eastAsia="Times New Roman" w:hAnsi="Arial" w:cs="Arial"/>
          <w:kern w:val="0"/>
          <w:sz w:val="22"/>
          <w:szCs w:val="22"/>
          <w:lang w:eastAsia="en-GB"/>
          <w14:ligatures w14:val="none"/>
        </w:rPr>
        <w:t>10 April 2026</w:t>
      </w:r>
      <w:r w:rsidRPr="00603E9F">
        <w:rPr>
          <w:rFonts w:ascii="Arial" w:eastAsia="Times New Roman" w:hAnsi="Arial" w:cs="Arial"/>
          <w:kern w:val="0"/>
          <w:sz w:val="22"/>
          <w:szCs w:val="22"/>
          <w:lang w:eastAsia="en-GB"/>
          <w14:ligatures w14:val="none"/>
        </w:rPr>
        <w:t>).</w:t>
      </w:r>
    </w:p>
    <w:p w14:paraId="79BB327C" w14:textId="66731F16"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Cocozza, A. (2023) </w:t>
      </w:r>
      <w:r w:rsidRPr="00603E9F">
        <w:rPr>
          <w:rFonts w:ascii="Arial" w:eastAsia="Times New Roman" w:hAnsi="Arial" w:cs="Arial"/>
          <w:i/>
          <w:iCs/>
          <w:kern w:val="0"/>
          <w:sz w:val="22"/>
          <w:szCs w:val="22"/>
          <w:lang w:eastAsia="en-GB"/>
          <w14:ligatures w14:val="none"/>
        </w:rPr>
        <w:t>Understanding organizational culture: innovation, transparency, leadership, community</w:t>
      </w:r>
      <w:r w:rsidRPr="00603E9F">
        <w:rPr>
          <w:rFonts w:ascii="Arial" w:eastAsia="Times New Roman" w:hAnsi="Arial" w:cs="Arial"/>
          <w:kern w:val="0"/>
          <w:sz w:val="22"/>
          <w:szCs w:val="22"/>
          <w:lang w:eastAsia="en-GB"/>
          <w14:ligatures w14:val="none"/>
        </w:rPr>
        <w:t>. Cham: Springer Nature Switzerland.</w:t>
      </w:r>
    </w:p>
    <w:p w14:paraId="513990AC" w14:textId="3DE2CDB7" w:rsidR="00603E9F" w:rsidRPr="00E821E2" w:rsidRDefault="00603E9F" w:rsidP="00E821E2">
      <w:pPr>
        <w:spacing w:line="360" w:lineRule="auto"/>
        <w:rPr>
          <w:rFonts w:ascii=".AppleSystemUIFont" w:eastAsia="Times New Roman" w:hAnsi=".AppleSystemUIFont" w:cs="Times New Roman"/>
          <w:color w:val="0E0E0E"/>
          <w:kern w:val="0"/>
          <w:lang w:eastAsia="en-GB"/>
          <w14:ligatures w14:val="none"/>
        </w:rPr>
      </w:pPr>
      <w:r w:rsidRPr="00603E9F">
        <w:rPr>
          <w:rFonts w:ascii="Arial" w:eastAsia="Times New Roman" w:hAnsi="Arial" w:cs="Arial"/>
          <w:kern w:val="0"/>
          <w:sz w:val="22"/>
          <w:szCs w:val="22"/>
          <w:lang w:eastAsia="en-GB"/>
          <w14:ligatures w14:val="none"/>
        </w:rPr>
        <w:t xml:space="preserve">John Lewis Partnership (n.d.) </w:t>
      </w:r>
      <w:r w:rsidRPr="00603E9F">
        <w:rPr>
          <w:rFonts w:ascii="Arial" w:eastAsia="Times New Roman" w:hAnsi="Arial" w:cs="Arial"/>
          <w:i/>
          <w:iCs/>
          <w:kern w:val="0"/>
          <w:sz w:val="22"/>
          <w:szCs w:val="22"/>
          <w:lang w:eastAsia="en-GB"/>
          <w14:ligatures w14:val="none"/>
        </w:rPr>
        <w:t>Partnership model</w:t>
      </w:r>
      <w:r w:rsidRPr="00603E9F">
        <w:rPr>
          <w:rFonts w:ascii="Arial" w:eastAsia="Times New Roman" w:hAnsi="Arial" w:cs="Arial"/>
          <w:kern w:val="0"/>
          <w:sz w:val="22"/>
          <w:szCs w:val="22"/>
          <w:lang w:eastAsia="en-GB"/>
          <w14:ligatures w14:val="none"/>
        </w:rPr>
        <w:t>. Available at:</w:t>
      </w:r>
      <w:r w:rsidR="00E821E2">
        <w:rPr>
          <w:rFonts w:ascii="Arial" w:eastAsia="Times New Roman" w:hAnsi="Arial" w:cs="Arial"/>
          <w:kern w:val="0"/>
          <w:sz w:val="22"/>
          <w:szCs w:val="22"/>
          <w:lang w:eastAsia="en-GB"/>
          <w14:ligatures w14:val="none"/>
        </w:rPr>
        <w:t xml:space="preserve"> </w:t>
      </w:r>
      <w:hyperlink r:id="rId10" w:history="1">
        <w:r w:rsidR="00E821E2" w:rsidRPr="004F6292">
          <w:rPr>
            <w:rStyle w:val="Hyperlink"/>
            <w:rFonts w:ascii="Arial" w:eastAsia="Times New Roman" w:hAnsi="Arial" w:cs="Arial"/>
            <w:kern w:val="0"/>
            <w:sz w:val="22"/>
            <w:szCs w:val="22"/>
            <w:lang w:eastAsia="en-GB"/>
            <w14:ligatures w14:val="none"/>
          </w:rPr>
          <w:t>https://www.johnlewispartnership.co.uk/our-company/partnership-model</w:t>
        </w:r>
      </w:hyperlink>
      <w:r w:rsidR="00E821E2">
        <w:rPr>
          <w:rFonts w:ascii="Arial" w:eastAsia="Times New Roman" w:hAnsi="Arial" w:cs="Arial"/>
          <w:color w:val="0E0E0E"/>
          <w:kern w:val="0"/>
          <w:sz w:val="22"/>
          <w:szCs w:val="22"/>
          <w:lang w:eastAsia="en-GB"/>
          <w14:ligatures w14:val="none"/>
        </w:rPr>
        <w:t xml:space="preserve"> </w:t>
      </w:r>
      <w:r w:rsidRPr="00603E9F">
        <w:rPr>
          <w:rFonts w:ascii="Arial" w:eastAsia="Times New Roman" w:hAnsi="Arial" w:cs="Arial"/>
          <w:kern w:val="0"/>
          <w:sz w:val="22"/>
          <w:szCs w:val="22"/>
          <w:lang w:eastAsia="en-GB"/>
          <w14:ligatures w14:val="none"/>
        </w:rPr>
        <w:t xml:space="preserve">(Accessed: </w:t>
      </w:r>
      <w:r w:rsidR="00E821E2">
        <w:rPr>
          <w:rFonts w:ascii="Arial" w:eastAsia="Times New Roman" w:hAnsi="Arial" w:cs="Arial"/>
          <w:kern w:val="0"/>
          <w:sz w:val="22"/>
          <w:szCs w:val="22"/>
          <w:lang w:eastAsia="en-GB"/>
          <w14:ligatures w14:val="none"/>
        </w:rPr>
        <w:t>10 April 2026</w:t>
      </w:r>
      <w:r w:rsidRPr="00603E9F">
        <w:rPr>
          <w:rFonts w:ascii="Arial" w:eastAsia="Times New Roman" w:hAnsi="Arial" w:cs="Arial"/>
          <w:kern w:val="0"/>
          <w:sz w:val="22"/>
          <w:szCs w:val="22"/>
          <w:lang w:eastAsia="en-GB"/>
          <w14:ligatures w14:val="none"/>
        </w:rPr>
        <w:t>).</w:t>
      </w:r>
    </w:p>
    <w:p w14:paraId="68919B43" w14:textId="0B231787"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Mullins, L.J. (2019) </w:t>
      </w:r>
      <w:r w:rsidRPr="00603E9F">
        <w:rPr>
          <w:rFonts w:ascii="Arial" w:eastAsia="Times New Roman" w:hAnsi="Arial" w:cs="Arial"/>
          <w:i/>
          <w:iCs/>
          <w:kern w:val="0"/>
          <w:sz w:val="22"/>
          <w:szCs w:val="22"/>
          <w:lang w:eastAsia="en-GB"/>
          <w14:ligatures w14:val="none"/>
        </w:rPr>
        <w:t>Organisational behaviour in the workplace</w:t>
      </w:r>
      <w:r w:rsidRPr="00603E9F">
        <w:rPr>
          <w:rFonts w:ascii="Arial" w:eastAsia="Times New Roman" w:hAnsi="Arial" w:cs="Arial"/>
          <w:kern w:val="0"/>
          <w:sz w:val="22"/>
          <w:szCs w:val="22"/>
          <w:lang w:eastAsia="en-GB"/>
          <w14:ligatures w14:val="none"/>
        </w:rPr>
        <w:t xml:space="preserve">. </w:t>
      </w:r>
      <w:r w:rsidR="009831ED" w:rsidRPr="009831ED">
        <w:rPr>
          <w:rFonts w:ascii="Arial" w:eastAsia="Times New Roman" w:hAnsi="Arial" w:cs="Arial"/>
          <w:kern w:val="0"/>
          <w:sz w:val="22"/>
          <w:szCs w:val="22"/>
          <w:lang w:eastAsia="en-GB"/>
          <w14:ligatures w14:val="none"/>
        </w:rPr>
        <w:t>12th edn. Harlow: Pearson Education Limited.</w:t>
      </w:r>
    </w:p>
    <w:p w14:paraId="1BC3E66C" w14:textId="3295CCD0"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Mullins, L.J. and Christy, G. (2016) </w:t>
      </w:r>
      <w:r w:rsidRPr="00603E9F">
        <w:rPr>
          <w:rFonts w:ascii="Arial" w:eastAsia="Times New Roman" w:hAnsi="Arial" w:cs="Arial"/>
          <w:i/>
          <w:iCs/>
          <w:kern w:val="0"/>
          <w:sz w:val="22"/>
          <w:szCs w:val="22"/>
          <w:lang w:eastAsia="en-GB"/>
          <w14:ligatures w14:val="none"/>
        </w:rPr>
        <w:t>Management and organisational behaviour</w:t>
      </w:r>
      <w:r w:rsidRPr="00603E9F">
        <w:rPr>
          <w:rFonts w:ascii="Arial" w:eastAsia="Times New Roman" w:hAnsi="Arial" w:cs="Arial"/>
          <w:kern w:val="0"/>
          <w:sz w:val="22"/>
          <w:szCs w:val="22"/>
          <w:lang w:eastAsia="en-GB"/>
          <w14:ligatures w14:val="none"/>
        </w:rPr>
        <w:t>. 11th edn. Harlow: Pearson Education Limited.</w:t>
      </w:r>
    </w:p>
    <w:p w14:paraId="47BB51AD" w14:textId="3F1A4305"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O’Reilly, C.A., Cao, X. and Sull, D. (2024) ‘Organizational culture archetypes and firm performance’, </w:t>
      </w:r>
      <w:r w:rsidRPr="00603E9F">
        <w:rPr>
          <w:rFonts w:ascii="Arial" w:eastAsia="Times New Roman" w:hAnsi="Arial" w:cs="Arial"/>
          <w:i/>
          <w:iCs/>
          <w:kern w:val="0"/>
          <w:sz w:val="22"/>
          <w:szCs w:val="22"/>
          <w:lang w:eastAsia="en-GB"/>
          <w14:ligatures w14:val="none"/>
        </w:rPr>
        <w:t>Journal of Business Research</w:t>
      </w:r>
      <w:r w:rsidRPr="00603E9F">
        <w:rPr>
          <w:rFonts w:ascii="Arial" w:eastAsia="Times New Roman" w:hAnsi="Arial" w:cs="Arial"/>
          <w:kern w:val="0"/>
          <w:sz w:val="22"/>
          <w:szCs w:val="22"/>
          <w:lang w:eastAsia="en-GB"/>
          <w14:ligatures w14:val="none"/>
        </w:rPr>
        <w:t xml:space="preserve">, 182, p. 114780. </w:t>
      </w:r>
      <w:r w:rsidR="00230F77" w:rsidRPr="00230F77">
        <w:rPr>
          <w:rFonts w:ascii="Arial" w:eastAsia="Times New Roman" w:hAnsi="Arial" w:cs="Arial"/>
          <w:kern w:val="0"/>
          <w:sz w:val="22"/>
          <w:szCs w:val="22"/>
          <w:lang w:eastAsia="en-GB"/>
          <w14:ligatures w14:val="none"/>
        </w:rPr>
        <w:t>doi: 10.1016/j.jbusres.2024.114780.</w:t>
      </w:r>
    </w:p>
    <w:p w14:paraId="435031D4" w14:textId="04AFAE00"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Schein, E.H. (2010) </w:t>
      </w:r>
      <w:r w:rsidRPr="00603E9F">
        <w:rPr>
          <w:rFonts w:ascii="Arial" w:eastAsia="Times New Roman" w:hAnsi="Arial" w:cs="Arial"/>
          <w:i/>
          <w:iCs/>
          <w:kern w:val="0"/>
          <w:sz w:val="22"/>
          <w:szCs w:val="22"/>
          <w:lang w:eastAsia="en-GB"/>
          <w14:ligatures w14:val="none"/>
        </w:rPr>
        <w:t>Organizational culture and leadership</w:t>
      </w:r>
      <w:r w:rsidRPr="00603E9F">
        <w:rPr>
          <w:rFonts w:ascii="Arial" w:eastAsia="Times New Roman" w:hAnsi="Arial" w:cs="Arial"/>
          <w:kern w:val="0"/>
          <w:sz w:val="22"/>
          <w:szCs w:val="22"/>
          <w:lang w:eastAsia="en-GB"/>
          <w14:ligatures w14:val="none"/>
        </w:rPr>
        <w:t>. 4th edn. San Francisco, CA: Jossey-Bass.</w:t>
      </w:r>
    </w:p>
    <w:p w14:paraId="4F6A7C11" w14:textId="77777777" w:rsidR="00527E94" w:rsidRPr="00527E94" w:rsidRDefault="00603E9F" w:rsidP="00527E94">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t xml:space="preserve">Smollan, R.K. and Mooney, S.K. (2024) ‘The bright side and dark side of performance expectations: the role of organizational culture and the impact on employee performance and wellbeing’, </w:t>
      </w:r>
      <w:r w:rsidRPr="00603E9F">
        <w:rPr>
          <w:rFonts w:ascii="Arial" w:eastAsia="Times New Roman" w:hAnsi="Arial" w:cs="Arial"/>
          <w:i/>
          <w:iCs/>
          <w:kern w:val="0"/>
          <w:sz w:val="22"/>
          <w:szCs w:val="22"/>
          <w:lang w:eastAsia="en-GB"/>
          <w14:ligatures w14:val="none"/>
        </w:rPr>
        <w:t>International Studies of Management &amp; Organization</w:t>
      </w:r>
      <w:r w:rsidRPr="00603E9F">
        <w:rPr>
          <w:rFonts w:ascii="Arial" w:eastAsia="Times New Roman" w:hAnsi="Arial" w:cs="Arial"/>
          <w:kern w:val="0"/>
          <w:sz w:val="22"/>
          <w:szCs w:val="22"/>
          <w:lang w:eastAsia="en-GB"/>
          <w14:ligatures w14:val="none"/>
        </w:rPr>
        <w:t xml:space="preserve">, 54(3), pp. 218–237. </w:t>
      </w:r>
      <w:r w:rsidR="00527E94" w:rsidRPr="00527E94">
        <w:rPr>
          <w:rFonts w:ascii="Arial" w:eastAsia="Times New Roman" w:hAnsi="Arial" w:cs="Arial"/>
          <w:kern w:val="0"/>
          <w:sz w:val="22"/>
          <w:szCs w:val="22"/>
          <w:lang w:eastAsia="en-GB"/>
          <w14:ligatures w14:val="none"/>
        </w:rPr>
        <w:t>doi: 10.1080/00208825.2024.2320580.</w:t>
      </w:r>
    </w:p>
    <w:p w14:paraId="6E04E52A" w14:textId="77777777" w:rsidR="002A3846" w:rsidRPr="002A3846" w:rsidRDefault="00603E9F" w:rsidP="002A3846">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603E9F">
        <w:rPr>
          <w:rFonts w:ascii="Arial" w:eastAsia="Times New Roman" w:hAnsi="Arial" w:cs="Arial"/>
          <w:kern w:val="0"/>
          <w:sz w:val="22"/>
          <w:szCs w:val="22"/>
          <w:lang w:eastAsia="en-GB"/>
          <w14:ligatures w14:val="none"/>
        </w:rPr>
        <w:lastRenderedPageBreak/>
        <w:t xml:space="preserve">Su, S., Baird, K. and Munir, R. (2023) ‘Organisational resilience: the role of organisational culture from an organisational life cycle perspective’, </w:t>
      </w:r>
      <w:r w:rsidRPr="00603E9F">
        <w:rPr>
          <w:rFonts w:ascii="Arial" w:eastAsia="Times New Roman" w:hAnsi="Arial" w:cs="Arial"/>
          <w:i/>
          <w:iCs/>
          <w:kern w:val="0"/>
          <w:sz w:val="22"/>
          <w:szCs w:val="22"/>
          <w:lang w:eastAsia="en-GB"/>
          <w14:ligatures w14:val="none"/>
        </w:rPr>
        <w:t>International Journal of Manpower</w:t>
      </w:r>
      <w:r w:rsidRPr="00603E9F">
        <w:rPr>
          <w:rFonts w:ascii="Arial" w:eastAsia="Times New Roman" w:hAnsi="Arial" w:cs="Arial"/>
          <w:kern w:val="0"/>
          <w:sz w:val="22"/>
          <w:szCs w:val="22"/>
          <w:lang w:eastAsia="en-GB"/>
          <w14:ligatures w14:val="none"/>
        </w:rPr>
        <w:t xml:space="preserve">, 44(3), pp. 403–421. </w:t>
      </w:r>
      <w:r w:rsidR="002A3846" w:rsidRPr="002A3846">
        <w:rPr>
          <w:rFonts w:ascii="Arial" w:eastAsia="Times New Roman" w:hAnsi="Arial" w:cs="Arial"/>
          <w:kern w:val="0"/>
          <w:sz w:val="22"/>
          <w:szCs w:val="22"/>
          <w:lang w:eastAsia="en-GB"/>
          <w14:ligatures w14:val="none"/>
        </w:rPr>
        <w:t>doi: 10.1108/IJM-11-2021-0631.</w:t>
      </w:r>
    </w:p>
    <w:p w14:paraId="7A95AE52" w14:textId="4CD85BF1"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3434EDEC" w14:textId="77777777" w:rsidR="00603E9F" w:rsidRDefault="00603E9F"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7BDA004" w14:textId="77777777" w:rsidR="00DF1536" w:rsidRPr="000F09BF" w:rsidRDefault="00DF1536" w:rsidP="008E0832">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007AA536" w14:textId="3F0DEA7A" w:rsidR="00F72175" w:rsidRPr="00A40786" w:rsidRDefault="00F72175" w:rsidP="00A40786">
      <w:pPr>
        <w:pStyle w:val="p1"/>
        <w:spacing w:line="360" w:lineRule="auto"/>
        <w:rPr>
          <w:rFonts w:ascii="Arial" w:hAnsi="Arial" w:cs="Arial"/>
          <w:sz w:val="22"/>
          <w:szCs w:val="22"/>
        </w:rPr>
      </w:pPr>
    </w:p>
    <w:sectPr w:rsidR="00F72175" w:rsidRPr="00A40786" w:rsidSect="00EC3C80">
      <w:footerReference w:type="even" r:id="rId11"/>
      <w:footerReference w:type="default" r:id="rId12"/>
      <w:pgSz w:w="11906" w:h="16838"/>
      <w:pgMar w:top="1440" w:right="1080" w:bottom="1440" w:left="1080" w:header="708" w:footer="567" w:gutter="0"/>
      <w:pgBorders w:display="firstPage"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4CE29" w14:textId="77777777" w:rsidR="00F1002B" w:rsidRDefault="00F1002B" w:rsidP="007F7F87">
      <w:r>
        <w:separator/>
      </w:r>
    </w:p>
  </w:endnote>
  <w:endnote w:type="continuationSeparator" w:id="0">
    <w:p w14:paraId="5570DEAE" w14:textId="77777777" w:rsidR="00F1002B" w:rsidRDefault="00F1002B" w:rsidP="007F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3248744"/>
      <w:docPartObj>
        <w:docPartGallery w:val="Page Numbers (Bottom of Page)"/>
        <w:docPartUnique/>
      </w:docPartObj>
    </w:sdtPr>
    <w:sdtContent>
      <w:p w14:paraId="0153AD29" w14:textId="21B17836" w:rsidR="007F7F87" w:rsidRDefault="007F7F87" w:rsidP="00B232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50664BF" w14:textId="77777777" w:rsidR="007F7F87" w:rsidRDefault="007F7F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6837922"/>
      <w:docPartObj>
        <w:docPartGallery w:val="Page Numbers (Bottom of Page)"/>
        <w:docPartUnique/>
      </w:docPartObj>
    </w:sdtPr>
    <w:sdtContent>
      <w:p w14:paraId="195B5D9A" w14:textId="3BCC6F48" w:rsidR="007F7F87" w:rsidRDefault="007F7F87" w:rsidP="00B23264">
        <w:pPr>
          <w:pStyle w:val="Footer"/>
          <w:framePr w:wrap="none" w:vAnchor="text" w:hAnchor="margin" w:xAlign="center" w:y="1"/>
          <w:rPr>
            <w:rStyle w:val="PageNumber"/>
          </w:rPr>
        </w:pPr>
        <w:r w:rsidRPr="00E432DC">
          <w:rPr>
            <w:rStyle w:val="PageNumber"/>
            <w:rFonts w:ascii="Arial" w:hAnsi="Arial" w:cs="Arial"/>
            <w:sz w:val="20"/>
            <w:szCs w:val="20"/>
          </w:rPr>
          <w:fldChar w:fldCharType="begin"/>
        </w:r>
        <w:r w:rsidRPr="00E432DC">
          <w:rPr>
            <w:rStyle w:val="PageNumber"/>
            <w:rFonts w:ascii="Arial" w:hAnsi="Arial" w:cs="Arial"/>
            <w:sz w:val="20"/>
            <w:szCs w:val="20"/>
          </w:rPr>
          <w:instrText xml:space="preserve"> PAGE </w:instrText>
        </w:r>
        <w:r w:rsidRPr="00E432DC">
          <w:rPr>
            <w:rStyle w:val="PageNumber"/>
            <w:rFonts w:ascii="Arial" w:hAnsi="Arial" w:cs="Arial"/>
            <w:sz w:val="20"/>
            <w:szCs w:val="20"/>
          </w:rPr>
          <w:fldChar w:fldCharType="separate"/>
        </w:r>
        <w:r w:rsidRPr="00E432DC">
          <w:rPr>
            <w:rStyle w:val="PageNumber"/>
            <w:rFonts w:ascii="Arial" w:hAnsi="Arial" w:cs="Arial"/>
            <w:noProof/>
            <w:sz w:val="20"/>
            <w:szCs w:val="20"/>
          </w:rPr>
          <w:t>3</w:t>
        </w:r>
        <w:r w:rsidRPr="00E432DC">
          <w:rPr>
            <w:rStyle w:val="PageNumber"/>
            <w:rFonts w:ascii="Arial" w:hAnsi="Arial" w:cs="Arial"/>
            <w:sz w:val="20"/>
            <w:szCs w:val="20"/>
          </w:rPr>
          <w:fldChar w:fldCharType="end"/>
        </w:r>
      </w:p>
    </w:sdtContent>
  </w:sdt>
  <w:p w14:paraId="2243AD48" w14:textId="77777777" w:rsidR="007F7F87" w:rsidRDefault="007F7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74AFC" w14:textId="77777777" w:rsidR="00F1002B" w:rsidRDefault="00F1002B" w:rsidP="007F7F87">
      <w:r>
        <w:separator/>
      </w:r>
    </w:p>
  </w:footnote>
  <w:footnote w:type="continuationSeparator" w:id="0">
    <w:p w14:paraId="2DAA218F" w14:textId="77777777" w:rsidR="00F1002B" w:rsidRDefault="00F1002B" w:rsidP="007F7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36D0"/>
    <w:multiLevelType w:val="multilevel"/>
    <w:tmpl w:val="1D767F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8558E2"/>
    <w:multiLevelType w:val="multilevel"/>
    <w:tmpl w:val="51F21B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BE2E02"/>
    <w:multiLevelType w:val="multilevel"/>
    <w:tmpl w:val="6B80A8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9C538E"/>
    <w:multiLevelType w:val="multilevel"/>
    <w:tmpl w:val="84FA05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2110944">
    <w:abstractNumId w:val="1"/>
  </w:num>
  <w:num w:numId="2" w16cid:durableId="1986740728">
    <w:abstractNumId w:val="3"/>
  </w:num>
  <w:num w:numId="3" w16cid:durableId="118110427">
    <w:abstractNumId w:val="0"/>
  </w:num>
  <w:num w:numId="4" w16cid:durableId="18084317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7"/>
    <w:rsid w:val="00007894"/>
    <w:rsid w:val="00023D92"/>
    <w:rsid w:val="00024894"/>
    <w:rsid w:val="00043A85"/>
    <w:rsid w:val="000469F7"/>
    <w:rsid w:val="00054802"/>
    <w:rsid w:val="000C2994"/>
    <w:rsid w:val="000E025B"/>
    <w:rsid w:val="000E1890"/>
    <w:rsid w:val="000F09BF"/>
    <w:rsid w:val="000F63D1"/>
    <w:rsid w:val="00110D07"/>
    <w:rsid w:val="0013234D"/>
    <w:rsid w:val="00161CD7"/>
    <w:rsid w:val="00173C73"/>
    <w:rsid w:val="0018049C"/>
    <w:rsid w:val="00191CC0"/>
    <w:rsid w:val="001979FC"/>
    <w:rsid w:val="001A026B"/>
    <w:rsid w:val="001A44D3"/>
    <w:rsid w:val="001B652E"/>
    <w:rsid w:val="001B747B"/>
    <w:rsid w:val="001C3425"/>
    <w:rsid w:val="001C35C6"/>
    <w:rsid w:val="001E18DF"/>
    <w:rsid w:val="001E32FC"/>
    <w:rsid w:val="0022593B"/>
    <w:rsid w:val="00230F77"/>
    <w:rsid w:val="002353BC"/>
    <w:rsid w:val="00257620"/>
    <w:rsid w:val="002628E9"/>
    <w:rsid w:val="00272865"/>
    <w:rsid w:val="002A3846"/>
    <w:rsid w:val="002A5DA8"/>
    <w:rsid w:val="002B1EEE"/>
    <w:rsid w:val="002C195B"/>
    <w:rsid w:val="002D47A3"/>
    <w:rsid w:val="002D68E2"/>
    <w:rsid w:val="00300D43"/>
    <w:rsid w:val="00304D3A"/>
    <w:rsid w:val="00311AE8"/>
    <w:rsid w:val="003233C8"/>
    <w:rsid w:val="00324504"/>
    <w:rsid w:val="003805FC"/>
    <w:rsid w:val="003C4485"/>
    <w:rsid w:val="003F2CCF"/>
    <w:rsid w:val="00413A45"/>
    <w:rsid w:val="004304A2"/>
    <w:rsid w:val="00440DDF"/>
    <w:rsid w:val="00474AE7"/>
    <w:rsid w:val="004B0012"/>
    <w:rsid w:val="004B69E8"/>
    <w:rsid w:val="004B7760"/>
    <w:rsid w:val="004C1518"/>
    <w:rsid w:val="004E0205"/>
    <w:rsid w:val="004E0453"/>
    <w:rsid w:val="004F01BE"/>
    <w:rsid w:val="004F5732"/>
    <w:rsid w:val="00523CB3"/>
    <w:rsid w:val="00526C50"/>
    <w:rsid w:val="00527E94"/>
    <w:rsid w:val="0053545E"/>
    <w:rsid w:val="005573E0"/>
    <w:rsid w:val="00591541"/>
    <w:rsid w:val="005A22B8"/>
    <w:rsid w:val="005B1746"/>
    <w:rsid w:val="005B573B"/>
    <w:rsid w:val="005C0610"/>
    <w:rsid w:val="005C1504"/>
    <w:rsid w:val="005C72F4"/>
    <w:rsid w:val="005E5999"/>
    <w:rsid w:val="005E65A4"/>
    <w:rsid w:val="006002B8"/>
    <w:rsid w:val="00603E9F"/>
    <w:rsid w:val="00606123"/>
    <w:rsid w:val="0061513F"/>
    <w:rsid w:val="006276A8"/>
    <w:rsid w:val="00630648"/>
    <w:rsid w:val="00664F27"/>
    <w:rsid w:val="00674B19"/>
    <w:rsid w:val="006B16D3"/>
    <w:rsid w:val="006B67DB"/>
    <w:rsid w:val="006D0AEA"/>
    <w:rsid w:val="006D2D4C"/>
    <w:rsid w:val="006E0902"/>
    <w:rsid w:val="006F08C9"/>
    <w:rsid w:val="006F6758"/>
    <w:rsid w:val="006F7E83"/>
    <w:rsid w:val="00701FAA"/>
    <w:rsid w:val="00713B57"/>
    <w:rsid w:val="007174C8"/>
    <w:rsid w:val="007218AE"/>
    <w:rsid w:val="00723EC5"/>
    <w:rsid w:val="00733F55"/>
    <w:rsid w:val="0073653B"/>
    <w:rsid w:val="007617FC"/>
    <w:rsid w:val="00777B2C"/>
    <w:rsid w:val="00780C5E"/>
    <w:rsid w:val="007A1F70"/>
    <w:rsid w:val="007A5D4D"/>
    <w:rsid w:val="007B5679"/>
    <w:rsid w:val="007C6121"/>
    <w:rsid w:val="007D237A"/>
    <w:rsid w:val="007D5420"/>
    <w:rsid w:val="007F7F87"/>
    <w:rsid w:val="008033F7"/>
    <w:rsid w:val="00822B73"/>
    <w:rsid w:val="00834578"/>
    <w:rsid w:val="00864166"/>
    <w:rsid w:val="00886896"/>
    <w:rsid w:val="008871F4"/>
    <w:rsid w:val="008A1F47"/>
    <w:rsid w:val="008A3BD6"/>
    <w:rsid w:val="008A7405"/>
    <w:rsid w:val="008B2236"/>
    <w:rsid w:val="008B45A1"/>
    <w:rsid w:val="008D09D0"/>
    <w:rsid w:val="008D4657"/>
    <w:rsid w:val="008E0832"/>
    <w:rsid w:val="008E5721"/>
    <w:rsid w:val="008F3C1F"/>
    <w:rsid w:val="00976F0F"/>
    <w:rsid w:val="009831ED"/>
    <w:rsid w:val="009D4F36"/>
    <w:rsid w:val="009E422C"/>
    <w:rsid w:val="00A052E6"/>
    <w:rsid w:val="00A14D38"/>
    <w:rsid w:val="00A27CF2"/>
    <w:rsid w:val="00A40786"/>
    <w:rsid w:val="00A4315A"/>
    <w:rsid w:val="00A80240"/>
    <w:rsid w:val="00A96F13"/>
    <w:rsid w:val="00AC2D09"/>
    <w:rsid w:val="00AC775B"/>
    <w:rsid w:val="00AD3C42"/>
    <w:rsid w:val="00AD7A7E"/>
    <w:rsid w:val="00AE4AAA"/>
    <w:rsid w:val="00AE7341"/>
    <w:rsid w:val="00B0460B"/>
    <w:rsid w:val="00B07F82"/>
    <w:rsid w:val="00B20F86"/>
    <w:rsid w:val="00B500FF"/>
    <w:rsid w:val="00B51719"/>
    <w:rsid w:val="00B66548"/>
    <w:rsid w:val="00B941E3"/>
    <w:rsid w:val="00BC063A"/>
    <w:rsid w:val="00BD1E4F"/>
    <w:rsid w:val="00BD41AA"/>
    <w:rsid w:val="00BD6045"/>
    <w:rsid w:val="00BD6EB8"/>
    <w:rsid w:val="00BD75E8"/>
    <w:rsid w:val="00C02DD4"/>
    <w:rsid w:val="00C03406"/>
    <w:rsid w:val="00C04A29"/>
    <w:rsid w:val="00C24CB4"/>
    <w:rsid w:val="00C32B9D"/>
    <w:rsid w:val="00C341C4"/>
    <w:rsid w:val="00C77E76"/>
    <w:rsid w:val="00C9636B"/>
    <w:rsid w:val="00CB111B"/>
    <w:rsid w:val="00CD026C"/>
    <w:rsid w:val="00CD0CD9"/>
    <w:rsid w:val="00CD3E05"/>
    <w:rsid w:val="00D07CA7"/>
    <w:rsid w:val="00D11415"/>
    <w:rsid w:val="00D15925"/>
    <w:rsid w:val="00D32F70"/>
    <w:rsid w:val="00D633D3"/>
    <w:rsid w:val="00D726C8"/>
    <w:rsid w:val="00D7554C"/>
    <w:rsid w:val="00DB2225"/>
    <w:rsid w:val="00DD66EF"/>
    <w:rsid w:val="00DE20A9"/>
    <w:rsid w:val="00DF1536"/>
    <w:rsid w:val="00DF5B2F"/>
    <w:rsid w:val="00E034DB"/>
    <w:rsid w:val="00E432DC"/>
    <w:rsid w:val="00E4361E"/>
    <w:rsid w:val="00E708B9"/>
    <w:rsid w:val="00E74BD5"/>
    <w:rsid w:val="00E821E2"/>
    <w:rsid w:val="00E83CC4"/>
    <w:rsid w:val="00E91B9B"/>
    <w:rsid w:val="00E94252"/>
    <w:rsid w:val="00EA2193"/>
    <w:rsid w:val="00EA75BC"/>
    <w:rsid w:val="00EC3C80"/>
    <w:rsid w:val="00EC5043"/>
    <w:rsid w:val="00EF55BE"/>
    <w:rsid w:val="00F0374C"/>
    <w:rsid w:val="00F07A5E"/>
    <w:rsid w:val="00F1002B"/>
    <w:rsid w:val="00F11B8F"/>
    <w:rsid w:val="00F65D54"/>
    <w:rsid w:val="00F661C8"/>
    <w:rsid w:val="00F72175"/>
    <w:rsid w:val="00FA112E"/>
    <w:rsid w:val="00FA3300"/>
    <w:rsid w:val="00FA3A63"/>
    <w:rsid w:val="00FB4437"/>
    <w:rsid w:val="00FB5777"/>
    <w:rsid w:val="00FC49A1"/>
    <w:rsid w:val="00FE3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B0DD"/>
  <w15:chartTrackingRefBased/>
  <w15:docId w15:val="{069D5637-C171-EA40-9665-F756FA501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5BC"/>
  </w:style>
  <w:style w:type="paragraph" w:styleId="Heading1">
    <w:name w:val="heading 1"/>
    <w:basedOn w:val="Normal"/>
    <w:next w:val="Normal"/>
    <w:link w:val="Heading1Char"/>
    <w:uiPriority w:val="9"/>
    <w:qFormat/>
    <w:rsid w:val="00474A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4A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4A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A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A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A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A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A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A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A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4A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4A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A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A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A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A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A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AE7"/>
    <w:rPr>
      <w:rFonts w:eastAsiaTheme="majorEastAsia" w:cstheme="majorBidi"/>
      <w:color w:val="272727" w:themeColor="text1" w:themeTint="D8"/>
    </w:rPr>
  </w:style>
  <w:style w:type="paragraph" w:styleId="Title">
    <w:name w:val="Title"/>
    <w:basedOn w:val="Normal"/>
    <w:next w:val="Normal"/>
    <w:link w:val="TitleChar"/>
    <w:uiPriority w:val="10"/>
    <w:qFormat/>
    <w:rsid w:val="00474A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A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A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A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A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4AE7"/>
    <w:rPr>
      <w:i/>
      <w:iCs/>
      <w:color w:val="404040" w:themeColor="text1" w:themeTint="BF"/>
    </w:rPr>
  </w:style>
  <w:style w:type="paragraph" w:styleId="ListParagraph">
    <w:name w:val="List Paragraph"/>
    <w:basedOn w:val="Normal"/>
    <w:uiPriority w:val="34"/>
    <w:qFormat/>
    <w:rsid w:val="00474AE7"/>
    <w:pPr>
      <w:ind w:left="720"/>
      <w:contextualSpacing/>
    </w:pPr>
  </w:style>
  <w:style w:type="character" w:styleId="IntenseEmphasis">
    <w:name w:val="Intense Emphasis"/>
    <w:basedOn w:val="DefaultParagraphFont"/>
    <w:uiPriority w:val="21"/>
    <w:qFormat/>
    <w:rsid w:val="00474AE7"/>
    <w:rPr>
      <w:i/>
      <w:iCs/>
      <w:color w:val="0F4761" w:themeColor="accent1" w:themeShade="BF"/>
    </w:rPr>
  </w:style>
  <w:style w:type="paragraph" w:styleId="IntenseQuote">
    <w:name w:val="Intense Quote"/>
    <w:basedOn w:val="Normal"/>
    <w:next w:val="Normal"/>
    <w:link w:val="IntenseQuoteChar"/>
    <w:uiPriority w:val="30"/>
    <w:qFormat/>
    <w:rsid w:val="00474A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AE7"/>
    <w:rPr>
      <w:i/>
      <w:iCs/>
      <w:color w:val="0F4761" w:themeColor="accent1" w:themeShade="BF"/>
    </w:rPr>
  </w:style>
  <w:style w:type="character" w:styleId="IntenseReference">
    <w:name w:val="Intense Reference"/>
    <w:basedOn w:val="DefaultParagraphFont"/>
    <w:uiPriority w:val="32"/>
    <w:qFormat/>
    <w:rsid w:val="00474AE7"/>
    <w:rPr>
      <w:b/>
      <w:bCs/>
      <w:smallCaps/>
      <w:color w:val="0F4761" w:themeColor="accent1" w:themeShade="BF"/>
      <w:spacing w:val="5"/>
    </w:rPr>
  </w:style>
  <w:style w:type="paragraph" w:styleId="NoSpacing">
    <w:name w:val="No Spacing"/>
    <w:basedOn w:val="Normal"/>
    <w:link w:val="NoSpacingChar"/>
    <w:uiPriority w:val="1"/>
    <w:qFormat/>
    <w:rsid w:val="00474AE7"/>
    <w:rPr>
      <w:rFonts w:asciiTheme="majorHAnsi" w:eastAsiaTheme="majorEastAsia" w:hAnsiTheme="majorHAnsi" w:cstheme="majorBidi"/>
      <w:kern w:val="0"/>
      <w:sz w:val="22"/>
      <w:szCs w:val="22"/>
      <w14:ligatures w14:val="none"/>
    </w:rPr>
  </w:style>
  <w:style w:type="character" w:customStyle="1" w:styleId="NoSpacingChar">
    <w:name w:val="No Spacing Char"/>
    <w:basedOn w:val="DefaultParagraphFont"/>
    <w:link w:val="NoSpacing"/>
    <w:uiPriority w:val="1"/>
    <w:rsid w:val="00474AE7"/>
    <w:rPr>
      <w:rFonts w:asciiTheme="majorHAnsi" w:eastAsiaTheme="majorEastAsia" w:hAnsiTheme="majorHAnsi" w:cstheme="majorBidi"/>
      <w:kern w:val="0"/>
      <w:sz w:val="22"/>
      <w:szCs w:val="22"/>
      <w14:ligatures w14:val="none"/>
    </w:rPr>
  </w:style>
  <w:style w:type="paragraph" w:customStyle="1" w:styleId="p1">
    <w:name w:val="p1"/>
    <w:basedOn w:val="Normal"/>
    <w:rsid w:val="008E083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8E0832"/>
  </w:style>
  <w:style w:type="paragraph" w:customStyle="1" w:styleId="p2">
    <w:name w:val="p2"/>
    <w:basedOn w:val="Normal"/>
    <w:rsid w:val="008E0832"/>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8E0832"/>
    <w:pPr>
      <w:spacing w:before="100" w:beforeAutospacing="1" w:after="100" w:afterAutospacing="1"/>
    </w:pPr>
    <w:rPr>
      <w:rFonts w:ascii="Times New Roman" w:eastAsia="Times New Roman" w:hAnsi="Times New Roman" w:cs="Times New Roman"/>
      <w:kern w:val="0"/>
      <w:lang w:eastAsia="en-GB"/>
      <w14:ligatures w14:val="none"/>
    </w:rPr>
  </w:style>
  <w:style w:type="table" w:styleId="GridTable2-Accent1">
    <w:name w:val="Grid Table 2 Accent 1"/>
    <w:basedOn w:val="TableNormal"/>
    <w:uiPriority w:val="47"/>
    <w:rsid w:val="000469F7"/>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4">
    <w:name w:val="Grid Table 1 Light Accent 4"/>
    <w:basedOn w:val="TableNormal"/>
    <w:uiPriority w:val="46"/>
    <w:rsid w:val="000469F7"/>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0469F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apple-converted-space">
    <w:name w:val="apple-converted-space"/>
    <w:basedOn w:val="DefaultParagraphFont"/>
    <w:rsid w:val="0013234D"/>
  </w:style>
  <w:style w:type="character" w:styleId="Hyperlink">
    <w:name w:val="Hyperlink"/>
    <w:basedOn w:val="DefaultParagraphFont"/>
    <w:uiPriority w:val="99"/>
    <w:unhideWhenUsed/>
    <w:rsid w:val="008A1F47"/>
    <w:rPr>
      <w:color w:val="467886" w:themeColor="hyperlink"/>
      <w:u w:val="single"/>
    </w:rPr>
  </w:style>
  <w:style w:type="character" w:styleId="UnresolvedMention">
    <w:name w:val="Unresolved Mention"/>
    <w:basedOn w:val="DefaultParagraphFont"/>
    <w:uiPriority w:val="99"/>
    <w:semiHidden/>
    <w:unhideWhenUsed/>
    <w:rsid w:val="008A1F47"/>
    <w:rPr>
      <w:color w:val="605E5C"/>
      <w:shd w:val="clear" w:color="auto" w:fill="E1DFDD"/>
    </w:rPr>
  </w:style>
  <w:style w:type="paragraph" w:styleId="Footer">
    <w:name w:val="footer"/>
    <w:basedOn w:val="Normal"/>
    <w:link w:val="FooterChar"/>
    <w:uiPriority w:val="99"/>
    <w:unhideWhenUsed/>
    <w:rsid w:val="007F7F87"/>
    <w:pPr>
      <w:tabs>
        <w:tab w:val="center" w:pos="4513"/>
        <w:tab w:val="right" w:pos="9026"/>
      </w:tabs>
    </w:pPr>
  </w:style>
  <w:style w:type="character" w:customStyle="1" w:styleId="FooterChar">
    <w:name w:val="Footer Char"/>
    <w:basedOn w:val="DefaultParagraphFont"/>
    <w:link w:val="Footer"/>
    <w:uiPriority w:val="99"/>
    <w:rsid w:val="007F7F87"/>
  </w:style>
  <w:style w:type="character" w:styleId="PageNumber">
    <w:name w:val="page number"/>
    <w:basedOn w:val="DefaultParagraphFont"/>
    <w:uiPriority w:val="99"/>
    <w:semiHidden/>
    <w:unhideWhenUsed/>
    <w:rsid w:val="007F7F87"/>
  </w:style>
  <w:style w:type="paragraph" w:styleId="Header">
    <w:name w:val="header"/>
    <w:basedOn w:val="Normal"/>
    <w:link w:val="HeaderChar"/>
    <w:uiPriority w:val="99"/>
    <w:unhideWhenUsed/>
    <w:rsid w:val="00E432DC"/>
    <w:pPr>
      <w:tabs>
        <w:tab w:val="center" w:pos="4513"/>
        <w:tab w:val="right" w:pos="9026"/>
      </w:tabs>
    </w:pPr>
  </w:style>
  <w:style w:type="character" w:customStyle="1" w:styleId="HeaderChar">
    <w:name w:val="Header Char"/>
    <w:basedOn w:val="DefaultParagraphFont"/>
    <w:link w:val="Header"/>
    <w:uiPriority w:val="99"/>
    <w:rsid w:val="00E432DC"/>
  </w:style>
  <w:style w:type="character" w:styleId="FollowedHyperlink">
    <w:name w:val="FollowedHyperlink"/>
    <w:basedOn w:val="DefaultParagraphFont"/>
    <w:uiPriority w:val="99"/>
    <w:semiHidden/>
    <w:unhideWhenUsed/>
    <w:rsid w:val="00976F0F"/>
    <w:rPr>
      <w:color w:val="96607D" w:themeColor="followedHyperlink"/>
      <w:u w:val="single"/>
    </w:rPr>
  </w:style>
  <w:style w:type="table" w:styleId="TableGrid">
    <w:name w:val="Table Grid"/>
    <w:basedOn w:val="TableNormal"/>
    <w:uiPriority w:val="39"/>
    <w:rsid w:val="006D2D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D465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johnlewispartnership.co.uk/our-company/partnership-model" TargetMode="External"/><Relationship Id="rId4" Type="http://schemas.openxmlformats.org/officeDocument/2006/relationships/settings" Target="settings.xml"/><Relationship Id="rId9" Type="http://schemas.openxmlformats.org/officeDocument/2006/relationships/hyperlink" Target="https://www.cipd.org/globalassets/media/knowledge/knowledge-hub/evidence-reviews/2023-pdfs/8263-organisational-culture-and-climate-practice-summar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F4F6D3-A2A2-9640-9509-E98C7C569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4028</Words>
  <Characters>22963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senita ghirrdra</dc:creator>
  <cp:keywords/>
  <dc:description/>
  <cp:lastModifiedBy>senita ghirrdra</cp:lastModifiedBy>
  <cp:revision>2</cp:revision>
  <cp:lastPrinted>2026-04-20T23:07:00Z</cp:lastPrinted>
  <dcterms:created xsi:type="dcterms:W3CDTF">2026-04-20T23:07:00Z</dcterms:created>
  <dcterms:modified xsi:type="dcterms:W3CDTF">2026-04-20T23:07:00Z</dcterms:modified>
</cp:coreProperties>
</file>