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C758F" w14:textId="77777777" w:rsidR="00FF627B" w:rsidRDefault="00FF627B" w:rsidP="00FF627B">
      <w:pPr>
        <w:spacing w:after="160" w:line="259" w:lineRule="auto"/>
        <w:jc w:val="center"/>
        <w:rPr>
          <w:b/>
        </w:rPr>
      </w:pPr>
    </w:p>
    <w:p w14:paraId="333DCB79" w14:textId="77777777" w:rsidR="00FF627B" w:rsidRPr="00FF627B" w:rsidRDefault="00FF627B" w:rsidP="00FF627B">
      <w:pPr>
        <w:spacing w:after="160" w:line="259" w:lineRule="auto"/>
        <w:jc w:val="center"/>
        <w:rPr>
          <w:b/>
        </w:rPr>
      </w:pPr>
      <w:r w:rsidRPr="00FF627B">
        <w:rPr>
          <w:b/>
        </w:rPr>
        <w:t>Module: Sustainable Hospitality &amp; Tourism Management</w:t>
      </w:r>
    </w:p>
    <w:p w14:paraId="64B39FF8" w14:textId="77777777" w:rsidR="00FF627B" w:rsidRDefault="00FF627B" w:rsidP="00FF627B">
      <w:pPr>
        <w:spacing w:after="160" w:line="259" w:lineRule="auto"/>
        <w:jc w:val="center"/>
        <w:rPr>
          <w:b/>
        </w:rPr>
      </w:pPr>
      <w:r w:rsidRPr="00FF627B">
        <w:rPr>
          <w:b/>
        </w:rPr>
        <w:t>Module code: BMIH5006</w:t>
      </w:r>
    </w:p>
    <w:p w14:paraId="210B18FF" w14:textId="5D2C24CF" w:rsidR="007A2E85" w:rsidRDefault="00663AB1" w:rsidP="00663AB1">
      <w:pPr>
        <w:spacing w:after="160" w:line="259" w:lineRule="auto"/>
        <w:jc w:val="center"/>
        <w:rPr>
          <w:b/>
        </w:rPr>
      </w:pPr>
      <w:r>
        <w:rPr>
          <w:b/>
        </w:rPr>
        <w:t>Lecturer: Lisa Knight</w:t>
      </w:r>
    </w:p>
    <w:p w14:paraId="41CAB525" w14:textId="08342B20" w:rsidR="00EA7FFE" w:rsidRDefault="00EA7FFE" w:rsidP="00FF627B">
      <w:pPr>
        <w:spacing w:after="160" w:line="259" w:lineRule="auto"/>
        <w:jc w:val="center"/>
        <w:rPr>
          <w:b/>
        </w:rPr>
      </w:pPr>
      <w:r>
        <w:rPr>
          <w:b/>
        </w:rPr>
        <w:t>Student</w:t>
      </w:r>
      <w:r w:rsidR="005D18E5">
        <w:rPr>
          <w:b/>
        </w:rPr>
        <w:t>’s</w:t>
      </w:r>
      <w:r>
        <w:rPr>
          <w:b/>
        </w:rPr>
        <w:t xml:space="preserve"> Name</w:t>
      </w:r>
      <w:r w:rsidR="005D18E5">
        <w:rPr>
          <w:b/>
        </w:rPr>
        <w:t>: Maria-Monica Adam</w:t>
      </w:r>
    </w:p>
    <w:p w14:paraId="1894235C" w14:textId="7FC1E7DF" w:rsidR="00EA7FFE" w:rsidRDefault="00EA7FFE" w:rsidP="00FF627B">
      <w:pPr>
        <w:spacing w:after="160" w:line="259" w:lineRule="auto"/>
        <w:jc w:val="center"/>
        <w:rPr>
          <w:b/>
        </w:rPr>
      </w:pPr>
      <w:r>
        <w:rPr>
          <w:b/>
        </w:rPr>
        <w:t>Student ID</w:t>
      </w:r>
      <w:r w:rsidR="005D18E5">
        <w:rPr>
          <w:b/>
        </w:rPr>
        <w:t>: 2241338</w:t>
      </w:r>
    </w:p>
    <w:p w14:paraId="71A9BDF4" w14:textId="17E91B0D" w:rsidR="00CA796D" w:rsidRDefault="00CA796D" w:rsidP="00FF627B">
      <w:pPr>
        <w:spacing w:after="160" w:line="259" w:lineRule="auto"/>
        <w:jc w:val="center"/>
        <w:rPr>
          <w:b/>
        </w:rPr>
      </w:pPr>
    </w:p>
    <w:p w14:paraId="64BF7A4B" w14:textId="20C36E68" w:rsidR="00CA796D" w:rsidRDefault="00CA796D" w:rsidP="00FF627B">
      <w:pPr>
        <w:spacing w:after="160" w:line="259" w:lineRule="auto"/>
        <w:jc w:val="center"/>
        <w:rPr>
          <w:b/>
        </w:rPr>
      </w:pPr>
    </w:p>
    <w:p w14:paraId="046F597C" w14:textId="05250EA9" w:rsidR="00CA796D" w:rsidRDefault="00CA796D" w:rsidP="00FF627B">
      <w:pPr>
        <w:spacing w:after="160" w:line="259" w:lineRule="auto"/>
        <w:jc w:val="center"/>
        <w:rPr>
          <w:b/>
        </w:rPr>
      </w:pPr>
      <w:r>
        <w:rPr>
          <w:b/>
        </w:rPr>
        <w:t xml:space="preserve">AI Acknowledgment </w:t>
      </w:r>
    </w:p>
    <w:p w14:paraId="79B0252F" w14:textId="5CFC81DB" w:rsidR="00CA796D" w:rsidRPr="00667C15" w:rsidRDefault="00667C15" w:rsidP="00FF627B">
      <w:pPr>
        <w:spacing w:after="160" w:line="259" w:lineRule="auto"/>
        <w:jc w:val="center"/>
      </w:pPr>
      <w:r w:rsidRPr="00667C15">
        <w:t xml:space="preserve">I declare that I have not utilized any AI tools or applications in generating, drafting, or editing the content of this report. </w:t>
      </w:r>
      <w:r w:rsidR="009D4F83" w:rsidRPr="009D4F83">
        <w:t xml:space="preserve">Complete research work together with analyses and writing </w:t>
      </w:r>
      <w:r w:rsidR="005D18E5">
        <w:t>originates</w:t>
      </w:r>
      <w:r w:rsidR="009D4F83" w:rsidRPr="009D4F83">
        <w:t xml:space="preserve"> from my individual academic effort </w:t>
      </w:r>
      <w:r w:rsidR="005D18E5">
        <w:t>to maintain</w:t>
      </w:r>
      <w:r w:rsidR="009D4F83" w:rsidRPr="009D4F83">
        <w:t xml:space="preserve"> original content and adherence to scholarly standards.</w:t>
      </w:r>
    </w:p>
    <w:p w14:paraId="2D67A1AC" w14:textId="77777777" w:rsidR="009C409D" w:rsidRPr="00FF627B" w:rsidRDefault="003C2A94" w:rsidP="00FF627B">
      <w:pPr>
        <w:spacing w:after="160" w:line="259" w:lineRule="auto"/>
        <w:jc w:val="center"/>
        <w:rPr>
          <w:b/>
        </w:rPr>
      </w:pPr>
      <w:r w:rsidRPr="00FF627B">
        <w:rPr>
          <w:b/>
        </w:rPr>
        <w:br w:type="page"/>
      </w:r>
    </w:p>
    <w:p w14:paraId="7BB20318" w14:textId="77777777" w:rsidR="00B34F3D" w:rsidRDefault="00B34F3D" w:rsidP="00B34F3D"/>
    <w:p w14:paraId="772DB816" w14:textId="77777777" w:rsidR="00B34F3D" w:rsidRDefault="00B34F3D" w:rsidP="00957B3E"/>
    <w:p w14:paraId="2FFC1450" w14:textId="165B6022" w:rsidR="000A64BD" w:rsidRDefault="002F488F" w:rsidP="000A64BD">
      <w:r>
        <w:t xml:space="preserve">This essay critically </w:t>
      </w:r>
      <w:r w:rsidR="005D18E5">
        <w:t>assesses</w:t>
      </w:r>
      <w:r>
        <w:t xml:space="preserve"> the significance of sustainability in the hospitality sector, </w:t>
      </w:r>
      <w:r w:rsidR="005D18E5">
        <w:t>emphasizing</w:t>
      </w:r>
      <w:r>
        <w:t xml:space="preserve"> the rising need for </w:t>
      </w:r>
      <w:r w:rsidR="002E0779">
        <w:t>sustainable</w:t>
      </w:r>
      <w:r>
        <w:t xml:space="preserve"> practices to overcome </w:t>
      </w:r>
      <w:r w:rsidR="002E0779">
        <w:t>environmental issues.</w:t>
      </w:r>
      <w:r w:rsidR="00E90449" w:rsidRPr="002A3ECC">
        <w:t xml:space="preserve"> The hospitality sector has played an important role in this regard. Green practices describe environmentally sustainable practices that reduce the generation of waste, conserve natural resources, minimize carbon footprints, and boost operational efficiency</w:t>
      </w:r>
      <w:r w:rsidR="00DF4624">
        <w:t xml:space="preserve"> (Parkash et al.</w:t>
      </w:r>
      <w:r w:rsidR="004D4504">
        <w:t>,</w:t>
      </w:r>
      <w:r w:rsidR="00DF4624">
        <w:t xml:space="preserve"> 2022)</w:t>
      </w:r>
      <w:r w:rsidR="00E90449" w:rsidRPr="002A3ECC">
        <w:t xml:space="preserve">. </w:t>
      </w:r>
      <w:r w:rsidR="009C516E">
        <w:t>However, t</w:t>
      </w:r>
      <w:r w:rsidR="00E90449" w:rsidRPr="002A3ECC">
        <w:t xml:space="preserve">hese practices have become crucial due to the heavy environmental impact made by the sector, which tends to consume significant amounts of energy, and water, and generate heaps of waste. </w:t>
      </w:r>
      <w:r w:rsidR="002E0779">
        <w:t>The essay will highlight o</w:t>
      </w:r>
      <w:r w:rsidR="00E90449" w:rsidRPr="002A3ECC">
        <w:t>ne of the leading budget hotel chains in the UK and a subsidiary of Whitbread PLC, Premier Inn</w:t>
      </w:r>
      <w:r w:rsidR="00D93A06">
        <w:t xml:space="preserve"> that</w:t>
      </w:r>
      <w:r w:rsidR="00E90449" w:rsidRPr="002A3ECC">
        <w:t xml:space="preserve"> has significantly worked its way toward sustainability. Since it primarily focuses on providing affordable and comfortable places to stay, Premier Inn has also focused on green practices, such as energy-efficient lighting, water-saving measures, and waste-reduction strategies. Its "Force for Good" sustainability program exemplifies corporate commitment to minimizing environmental impact and generating positive social impacts (Premier Inn, 2023). </w:t>
      </w:r>
      <w:r w:rsidR="00BE1228" w:rsidRPr="00BE1228">
        <w:t xml:space="preserve">The analysis </w:t>
      </w:r>
      <w:r w:rsidR="00BE1228">
        <w:t xml:space="preserve">of the essay </w:t>
      </w:r>
      <w:r w:rsidR="00BE1228" w:rsidRPr="00BE1228">
        <w:t>focuses on identifying an existing sustainability practice deficit in Premier Inn alongside an assessmen</w:t>
      </w:r>
      <w:r w:rsidR="00BE1228">
        <w:t>t of its environmental impact.</w:t>
      </w:r>
      <w:r w:rsidR="00BE1228" w:rsidRPr="00BE1228">
        <w:t xml:space="preserve"> A practical green initiative </w:t>
      </w:r>
      <w:r w:rsidR="005D18E5">
        <w:t>that</w:t>
      </w:r>
      <w:r w:rsidR="00BE1228" w:rsidRPr="00BE1228">
        <w:t xml:space="preserve"> targets this deficiency is introduced </w:t>
      </w:r>
      <w:r w:rsidR="005D18E5">
        <w:t>afterward</w:t>
      </w:r>
      <w:r w:rsidR="00BE1228" w:rsidRPr="00BE1228">
        <w:t>.</w:t>
      </w:r>
      <w:r w:rsidR="00BE1228">
        <w:t xml:space="preserve"> T</w:t>
      </w:r>
      <w:r w:rsidR="00BE1228" w:rsidRPr="00BE1228">
        <w:t>hi</w:t>
      </w:r>
      <w:r w:rsidR="00BE1228">
        <w:t>s essay also analys</w:t>
      </w:r>
      <w:r w:rsidR="00BE1228" w:rsidRPr="00BE1228">
        <w:t xml:space="preserve">es the eco-plan’s </w:t>
      </w:r>
      <w:r w:rsidR="00C96326" w:rsidRPr="00BE1228">
        <w:t>feasibility, advantages,</w:t>
      </w:r>
      <w:r w:rsidR="00BE1228" w:rsidRPr="00BE1228">
        <w:t xml:space="preserve"> and compatibility with Premier Inn’s objectives to establish effective sustainability </w:t>
      </w:r>
      <w:r w:rsidR="00BE1228">
        <w:t>recommendations for the company</w:t>
      </w:r>
      <w:commentRangeStart w:id="0"/>
      <w:r w:rsidR="00E90449" w:rsidRPr="002A3ECC">
        <w:t xml:space="preserve">. </w:t>
      </w:r>
      <w:commentRangeEnd w:id="0"/>
      <w:r w:rsidR="008978CB">
        <w:rPr>
          <w:rStyle w:val="CommentReference"/>
        </w:rPr>
        <w:commentReference w:id="0"/>
      </w:r>
    </w:p>
    <w:p w14:paraId="74A3FF53" w14:textId="77777777" w:rsidR="008C4264" w:rsidRDefault="008C4264" w:rsidP="000A64BD"/>
    <w:p w14:paraId="5287112E" w14:textId="77777777" w:rsidR="008C4264" w:rsidRDefault="008C4264" w:rsidP="000A64BD"/>
    <w:p w14:paraId="22AAFFA2" w14:textId="77777777" w:rsidR="00560280" w:rsidRPr="0064775C" w:rsidRDefault="00E90449" w:rsidP="0064775C">
      <w:pPr>
        <w:rPr>
          <w:lang w:val="en-US" w:eastAsia="en-GB"/>
        </w:rPr>
      </w:pPr>
      <w:r w:rsidRPr="00342389">
        <w:rPr>
          <w:lang w:val="en-US" w:eastAsia="en-GB"/>
        </w:rPr>
        <w:t xml:space="preserve">Premier Inn has been one of the most sustainable participants in the hospitality industry. Based on the company's Force for Good sustainability program, the hotel chain has undertaken many laudable activities such as the adoption of green power, waste recycling loop, and water recycling systems (Premier Inn, 2023). Also, its recent commitment to vigorously reach the target of net zero carbon emission by 2040 is a good step in combating climate change. However, Premier Inn has still some weaknesses, including the relatively weak incorporation of sustainability education into its organizational activities and customers’ experiences based on the results of the Middle East </w:t>
      </w:r>
      <w:r w:rsidRPr="00342389">
        <w:rPr>
          <w:lang w:val="en-US" w:eastAsia="en-GB"/>
        </w:rPr>
        <w:lastRenderedPageBreak/>
        <w:t>sustainability survey conducted in 2021. However, Nisa et al. (2017) pointed out that one of the worst shortcomings is the absence of a well-coordinated system of educational programs to raise awareness of the guests on sustainable practices. Significantly, 86% of the survey respondents said they would like hotels to teach them about sustainability during their stay, yet Premier Inn had not seized this chance. However, these actions are mostly on the individual level rather than the hotel-generated action (Premier Inn, 2024). While the guests may never be directly told by the hotel how they are harming the environment or how they can make a positive change during their stay, they might not. The other area of concern is the management of waste of which there is a need for improvement. As for the second sustainable development goal, the company takes important steps in recycling: for example, 1.75 million recyclable</w:t>
      </w:r>
      <w:r w:rsidR="00931B60">
        <w:rPr>
          <w:lang w:val="en-US" w:eastAsia="en-GB"/>
        </w:rPr>
        <w:t xml:space="preserve"> PET bottles annually. </w:t>
      </w:r>
      <w:r w:rsidR="00931B60" w:rsidRPr="00342389">
        <w:rPr>
          <w:lang w:val="en-US" w:eastAsia="en-GB"/>
        </w:rPr>
        <w:t>However</w:t>
      </w:r>
      <w:r w:rsidRPr="00342389">
        <w:rPr>
          <w:lang w:val="en-US" w:eastAsia="en-GB"/>
        </w:rPr>
        <w:t>, the results of the stated survey indicate that Premier Inn needs to improve its infrastructure and guests' engagement in waste sorting and management (Premier Inn, 2024). As pointed out by Ramirez and George. (2019), guests anticipate hotels to display comprehensive recycling in</w:t>
      </w:r>
      <w:r w:rsidR="00CB7D37">
        <w:rPr>
          <w:lang w:val="en-US" w:eastAsia="en-GB"/>
        </w:rPr>
        <w:t>itiatives and urge moderation. Therefore,</w:t>
      </w:r>
      <w:r w:rsidRPr="00342389">
        <w:rPr>
          <w:lang w:val="en-US" w:eastAsia="en-GB"/>
        </w:rPr>
        <w:t xml:space="preserve"> it</w:t>
      </w:r>
      <w:r w:rsidR="00C60A5B">
        <w:rPr>
          <w:lang w:val="en-US" w:eastAsia="en-GB"/>
        </w:rPr>
        <w:t xml:space="preserve"> is</w:t>
      </w:r>
      <w:r w:rsidR="005B2ED2">
        <w:rPr>
          <w:lang w:val="en-US" w:eastAsia="en-GB"/>
        </w:rPr>
        <w:t xml:space="preserve"> not</w:t>
      </w:r>
      <w:r w:rsidRPr="00342389">
        <w:rPr>
          <w:lang w:val="en-US" w:eastAsia="en-GB"/>
        </w:rPr>
        <w:t xml:space="preserve"> important to overlook this gap in the hotel's strategy as it might harm its sustainability efforts as well as its market share among concerned tourists. Furthermore, despite some progressive ideas such as installing solar panels and en</w:t>
      </w:r>
      <w:r w:rsidR="005B2ED2">
        <w:rPr>
          <w:lang w:val="en-US" w:eastAsia="en-GB"/>
        </w:rPr>
        <w:t xml:space="preserve">ergy-conserving utensils, </w:t>
      </w:r>
      <w:r w:rsidRPr="00342389">
        <w:rPr>
          <w:lang w:val="en-US" w:eastAsia="en-GB"/>
        </w:rPr>
        <w:t xml:space="preserve">no effort is made to introduce the guests to such opportunities (Premier Inn, 2024). </w:t>
      </w:r>
      <w:r w:rsidR="007F5ADC" w:rsidRPr="007F5ADC">
        <w:rPr>
          <w:lang w:val="en-US" w:eastAsia="en-GB"/>
        </w:rPr>
        <w:t xml:space="preserve">For example, Bray et al. (2024) also observed that energy-efficient measures such as smart energy systems or water-saving gadgets </w:t>
      </w:r>
      <w:r w:rsidR="00D34178" w:rsidRPr="007F5ADC">
        <w:rPr>
          <w:lang w:val="en-US" w:eastAsia="en-GB"/>
        </w:rPr>
        <w:t>might</w:t>
      </w:r>
      <w:r w:rsidR="007F5ADC" w:rsidRPr="007F5ADC">
        <w:rPr>
          <w:lang w:val="en-US" w:eastAsia="en-GB"/>
        </w:rPr>
        <w:t xml:space="preserve"> be employed but with little or no information provided to the guests on the relevance or the environmental advocacy of such items. The below graph shows that according to a survey conducted in 2024, consumers in Great Britain are willing to pay only 2% more than 50% for sustainable hotels. At the same time, 51% of the respondents answered that they would not be willing to pay a premium for susta</w:t>
      </w:r>
      <w:r w:rsidR="007F5ADC">
        <w:rPr>
          <w:lang w:val="en-US" w:eastAsia="en-GB"/>
        </w:rPr>
        <w:t>inable hotels (Statista, 2024a</w:t>
      </w:r>
      <w:r w:rsidR="0034436A">
        <w:rPr>
          <w:lang w:val="en-US" w:eastAsia="en-GB"/>
        </w:rPr>
        <w:t>)</w:t>
      </w:r>
      <w:r w:rsidR="0064775C" w:rsidRPr="0064775C">
        <w:rPr>
          <w:lang w:val="en-US" w:eastAsia="en-GB"/>
        </w:rPr>
        <w:t>.</w:t>
      </w:r>
    </w:p>
    <w:p w14:paraId="1325CEB4" w14:textId="4A220A86" w:rsidR="00B53463" w:rsidRDefault="00E90449" w:rsidP="002F0821">
      <w:pPr>
        <w:rPr>
          <w:lang w:val="en-US" w:eastAsia="en-GB"/>
        </w:rPr>
      </w:pPr>
      <w:r w:rsidRPr="00A8102C">
        <w:rPr>
          <w:lang w:val="en-US" w:eastAsia="en-GB"/>
        </w:rPr>
        <w:t xml:space="preserve">According to Verma and Chandra (2017), informing guests about these technologies could lead to the proper utilization of energy and water to meet the set hotel's sustainable goals. In addition, </w:t>
      </w:r>
      <w:proofErr w:type="spellStart"/>
      <w:r w:rsidR="00083691">
        <w:rPr>
          <w:lang w:val="en-US" w:eastAsia="en-GB"/>
        </w:rPr>
        <w:t>Oriade</w:t>
      </w:r>
      <w:proofErr w:type="spellEnd"/>
      <w:r w:rsidR="00083691">
        <w:rPr>
          <w:lang w:val="en-US" w:eastAsia="en-GB"/>
        </w:rPr>
        <w:t xml:space="preserve"> et al., (2021</w:t>
      </w:r>
      <w:r w:rsidRPr="00A8102C">
        <w:rPr>
          <w:lang w:val="en-US" w:eastAsia="en-GB"/>
        </w:rPr>
        <w:t xml:space="preserve">) explained that there is also a lack of sustainability education in terms of local and cultural involvement. Looking at the survey results, the guests are willing to engage in such sustainable experiences, for instance, visiting history, and culture or supporting local communities. Filling this gap is important for Premier Inn to sustain its market dominance in the area of sustainability. Taking data from Statista, an online survey was on travellers in Great Britain if they were patronizing eco-hotels to make a positive impact on the environment from July 2019 to July </w:t>
      </w:r>
      <w:r w:rsidRPr="00A8102C">
        <w:rPr>
          <w:lang w:val="en-US" w:eastAsia="en-GB"/>
        </w:rPr>
        <w:lastRenderedPageBreak/>
        <w:t>2024. July 2024 saw an increase of 38 per cent of tourists thinking of patronizing eco-friendly hotels compared with the previous two years.</w:t>
      </w:r>
    </w:p>
    <w:p w14:paraId="6A8D71EA" w14:textId="51E6E856" w:rsidR="008C4264" w:rsidRDefault="00E90449" w:rsidP="002F0821">
      <w:pPr>
        <w:rPr>
          <w:lang w:val="en-US" w:eastAsia="en-GB"/>
        </w:rPr>
      </w:pPr>
      <w:r w:rsidRPr="00854649">
        <w:rPr>
          <w:lang w:val="en-US" w:eastAsia="en-GB"/>
        </w:rPr>
        <w:t xml:space="preserve">Therefore, </w:t>
      </w:r>
      <w:r w:rsidR="00D36950">
        <w:rPr>
          <w:lang w:val="en-US" w:eastAsia="en-GB"/>
        </w:rPr>
        <w:t>Kim et al.,</w:t>
      </w:r>
      <w:r w:rsidRPr="00854649">
        <w:rPr>
          <w:lang w:val="en-US" w:eastAsia="en-GB"/>
        </w:rPr>
        <w:t xml:space="preserve"> (</w:t>
      </w:r>
      <w:r w:rsidR="00D36950">
        <w:rPr>
          <w:lang w:val="en-US" w:eastAsia="en-GB"/>
        </w:rPr>
        <w:t>2017</w:t>
      </w:r>
      <w:r w:rsidRPr="00854649">
        <w:rPr>
          <w:lang w:val="en-US" w:eastAsia="en-GB"/>
        </w:rPr>
        <w:t>) stated that by providing advanced educational programs including an engaging performance and the electronic media methodology or in-room sustainability guides, the hotel could educate guests. Moreover, the implementation of waste management approaches and the periodic revelation of green technologies currently in use can strengthen Premier Inn's environmentally friendly policy statement. Closing these gaps will not only improve the guest experience and the hotel's position as a sustainable and responsible business but will also contribute significantly to meeti</w:t>
      </w:r>
      <w:r>
        <w:rPr>
          <w:lang w:val="en-US" w:eastAsia="en-GB"/>
        </w:rPr>
        <w:t>ng global environmental targets</w:t>
      </w:r>
      <w:r w:rsidR="002F0821" w:rsidRPr="002F0821">
        <w:rPr>
          <w:lang w:val="en-US" w:eastAsia="en-GB"/>
        </w:rPr>
        <w:t>.</w:t>
      </w:r>
    </w:p>
    <w:p w14:paraId="4F581FEF" w14:textId="17C2ADC3" w:rsidR="00BC10AA" w:rsidRPr="00500B66" w:rsidRDefault="00E90449" w:rsidP="00500B66">
      <w:pPr>
        <w:rPr>
          <w:lang w:val="en-US" w:eastAsia="en-GB"/>
        </w:rPr>
      </w:pPr>
      <w:r>
        <w:rPr>
          <w:lang w:val="en-US" w:eastAsia="en-GB"/>
        </w:rPr>
        <w:t>Additionally</w:t>
      </w:r>
      <w:r w:rsidR="00B469E7">
        <w:rPr>
          <w:lang w:val="en-US" w:eastAsia="en-GB"/>
        </w:rPr>
        <w:t xml:space="preserve">, </w:t>
      </w:r>
      <w:proofErr w:type="spellStart"/>
      <w:r w:rsidR="00246857" w:rsidRPr="00246857">
        <w:rPr>
          <w:lang w:val="en-US" w:eastAsia="en-GB"/>
        </w:rPr>
        <w:t>Filimonau</w:t>
      </w:r>
      <w:proofErr w:type="spellEnd"/>
      <w:r w:rsidR="00246857" w:rsidRPr="00246857">
        <w:rPr>
          <w:lang w:val="en-US" w:eastAsia="en-GB"/>
        </w:rPr>
        <w:t xml:space="preserve"> and De Coteau (2019) also reported that food waste recycling systems offer a transformation approach to hospitality sustainability. It solves the pressing problem of food waste, as it constitutes most of the environmental damage in landfills by its methane emission. </w:t>
      </w:r>
      <w:r w:rsidRPr="00246857">
        <w:rPr>
          <w:lang w:val="en-US" w:eastAsia="en-GB"/>
        </w:rPr>
        <w:t>Besides</w:t>
      </w:r>
      <w:r w:rsidR="00246857" w:rsidRPr="00246857">
        <w:rPr>
          <w:lang w:val="en-US" w:eastAsia="en-GB"/>
        </w:rPr>
        <w:t xml:space="preserve">, </w:t>
      </w:r>
      <w:r w:rsidR="00083691">
        <w:rPr>
          <w:color w:val="000000" w:themeColor="text1"/>
        </w:rPr>
        <w:t xml:space="preserve">ÖZDEMİR </w:t>
      </w:r>
      <w:r w:rsidR="00083691" w:rsidRPr="00083691">
        <w:rPr>
          <w:color w:val="000000" w:themeColor="text1"/>
        </w:rPr>
        <w:t>and GÜÇER</w:t>
      </w:r>
      <w:r w:rsidR="00083691">
        <w:rPr>
          <w:color w:val="000000" w:themeColor="text1"/>
        </w:rPr>
        <w:t xml:space="preserve"> (2018</w:t>
      </w:r>
      <w:r w:rsidR="00246857" w:rsidRPr="00246857">
        <w:rPr>
          <w:lang w:val="en-US" w:eastAsia="en-GB"/>
        </w:rPr>
        <w:t>) showed that the operation of food waste recycling is initiated with proper segregation of the waste. Hotels shall store organic food wastes separately from normal waste streams by binning. Collection and transport into facilities specializing in either anaerobic digestion or composting take place. Anaerobic digestion breaks organic matter into different environments lacking in oxygen and yielding biogas to the generation of energy from renewable energy sources as well as nutrient-enriched digest</w:t>
      </w:r>
      <w:r w:rsidR="00206F15">
        <w:rPr>
          <w:lang w:val="en-US" w:eastAsia="en-GB"/>
        </w:rPr>
        <w:t xml:space="preserve">ate to </w:t>
      </w:r>
      <w:proofErr w:type="spellStart"/>
      <w:r w:rsidR="005D18E5">
        <w:rPr>
          <w:lang w:val="en-US" w:eastAsia="en-GB"/>
        </w:rPr>
        <w:t>agro</w:t>
      </w:r>
      <w:proofErr w:type="spellEnd"/>
      <w:r w:rsidR="005D18E5">
        <w:rPr>
          <w:lang w:val="en-US" w:eastAsia="en-GB"/>
        </w:rPr>
        <w:t>-application</w:t>
      </w:r>
      <w:r w:rsidR="00206F15">
        <w:rPr>
          <w:lang w:val="en-US" w:eastAsia="en-GB"/>
        </w:rPr>
        <w:t xml:space="preserve"> fields (</w:t>
      </w:r>
      <w:r w:rsidR="00246857" w:rsidRPr="00246857">
        <w:rPr>
          <w:lang w:val="en-US" w:eastAsia="en-GB"/>
        </w:rPr>
        <w:t>Mariappan et al</w:t>
      </w:r>
      <w:r w:rsidR="00206F15">
        <w:rPr>
          <w:lang w:val="en-US" w:eastAsia="en-GB"/>
        </w:rPr>
        <w:t xml:space="preserve">., </w:t>
      </w:r>
      <w:r w:rsidR="00246857" w:rsidRPr="00246857">
        <w:rPr>
          <w:lang w:val="en-US" w:eastAsia="en-GB"/>
        </w:rPr>
        <w:t xml:space="preserve">2024). Alternatively, food waste is converted into soil conditioners for landscaping and agriculture. Several hotel chains have implemented food waste recycling systems successfully. For instance, Marriott International has collaborated with local composting facilities in certain locations to ensure that food waste is not sent to landfills but is </w:t>
      </w:r>
      <w:r w:rsidR="00246857">
        <w:rPr>
          <w:lang w:val="en-US" w:eastAsia="en-GB"/>
        </w:rPr>
        <w:t>reused instead (Marriott, 2024</w:t>
      </w:r>
      <w:r w:rsidR="00821427">
        <w:rPr>
          <w:lang w:val="en-US" w:eastAsia="en-GB"/>
        </w:rPr>
        <w:t>)</w:t>
      </w:r>
      <w:r w:rsidRPr="00BC10AA">
        <w:rPr>
          <w:lang w:val="en-US" w:eastAsia="en-GB"/>
        </w:rPr>
        <w:t xml:space="preserve">. </w:t>
      </w:r>
      <w:r w:rsidR="00B80874" w:rsidRPr="00B80874">
        <w:rPr>
          <w:lang w:val="en-US" w:eastAsia="en-GB"/>
        </w:rPr>
        <w:t>Similarly, the Hilton Group has a strong food waste management program that has helped reduce landfill contributions by converting the waste into renewable resources (Hilton Hotel, 2023). Food waste recycling at Premier Inn would add a lot to its sustainability profile. This is one of the steps that Premier Inn can take toward its "Force for Good" strategy by tackling food waste and converting it into useful by-products. It also enhances the corporate responsibility image of the hotel, attracting envir</w:t>
      </w:r>
      <w:r w:rsidR="00B80874">
        <w:rPr>
          <w:lang w:val="en-US" w:eastAsia="en-GB"/>
        </w:rPr>
        <w:t xml:space="preserve">onmentally conscious </w:t>
      </w:r>
      <w:r w:rsidR="00B80874" w:rsidRPr="00B80874">
        <w:rPr>
          <w:lang w:val="en-US" w:eastAsia="en-GB"/>
        </w:rPr>
        <w:t xml:space="preserve">stakeholders </w:t>
      </w:r>
      <w:r w:rsidR="00B80874">
        <w:rPr>
          <w:lang w:val="en-US" w:eastAsia="en-GB"/>
        </w:rPr>
        <w:t xml:space="preserve">and guests </w:t>
      </w:r>
      <w:r w:rsidR="00B80874" w:rsidRPr="00B80874">
        <w:rPr>
          <w:lang w:val="en-US" w:eastAsia="en-GB"/>
        </w:rPr>
        <w:t xml:space="preserve">(Premier Inn, 2023). Premier Inn can develop a systematic food waste recycling system that is tailored to its operations by adopting best practices from industry leaders. Although the initial investment costs are high, </w:t>
      </w:r>
      <w:r w:rsidR="00B80874" w:rsidRPr="00B80874">
        <w:rPr>
          <w:lang w:val="en-US" w:eastAsia="en-GB"/>
        </w:rPr>
        <w:lastRenderedPageBreak/>
        <w:t>the long-term environmental and financial benefits, such as waste management cost savings, energy generation, and improved brand reputation, make this initiative both impactful and feasible. Below is the graph indicating the increasing installed capacity of an</w:t>
      </w:r>
      <w:r w:rsidR="00B80874">
        <w:rPr>
          <w:lang w:val="en-US" w:eastAsia="en-GB"/>
        </w:rPr>
        <w:t>aerobic digestion in the UK</w:t>
      </w:r>
      <w:r w:rsidR="00B80874" w:rsidRPr="00B80874">
        <w:rPr>
          <w:lang w:val="en-US" w:eastAsia="en-GB"/>
        </w:rPr>
        <w:t xml:space="preserve"> from the first quarter of 2013 to the first quarter of 2019, by tariff type. It is indicated that, by this period, the cumulative capacity of </w:t>
      </w:r>
      <w:r w:rsidR="005D18E5">
        <w:rPr>
          <w:lang w:val="en-US" w:eastAsia="en-GB"/>
        </w:rPr>
        <w:t>installments</w:t>
      </w:r>
      <w:r w:rsidR="00B80874" w:rsidRPr="00B80874">
        <w:rPr>
          <w:lang w:val="en-US" w:eastAsia="en-GB"/>
        </w:rPr>
        <w:t xml:space="preserve"> for tariffs under 250 kilowatts </w:t>
      </w:r>
      <w:r w:rsidR="005D18E5">
        <w:rPr>
          <w:lang w:val="en-US" w:eastAsia="en-GB"/>
        </w:rPr>
        <w:t>equaled</w:t>
      </w:r>
      <w:r w:rsidR="00B80874" w:rsidRPr="00B80874">
        <w:rPr>
          <w:lang w:val="en-US" w:eastAsia="en-GB"/>
        </w:rPr>
        <w:t xml:space="preserve"> 20,315 kilowa</w:t>
      </w:r>
      <w:r w:rsidR="00B80874">
        <w:rPr>
          <w:lang w:val="en-US" w:eastAsia="en-GB"/>
        </w:rPr>
        <w:t>tts in the first quarter of 2019</w:t>
      </w:r>
      <w:r w:rsidR="00500B66" w:rsidRPr="00500B66">
        <w:rPr>
          <w:lang w:val="en-US" w:eastAsia="en-GB"/>
        </w:rPr>
        <w:t>.</w:t>
      </w:r>
    </w:p>
    <w:p w14:paraId="65A02346" w14:textId="526FE752" w:rsidR="003142D5" w:rsidRDefault="00E90449" w:rsidP="002F0821">
      <w:pPr>
        <w:rPr>
          <w:lang w:val="en-US" w:eastAsia="en-GB"/>
        </w:rPr>
      </w:pPr>
      <w:r w:rsidRPr="003142D5">
        <w:rPr>
          <w:lang w:val="en-US" w:eastAsia="en-GB"/>
        </w:rPr>
        <w:t xml:space="preserve">When evaluating the efficiency of anaerobic digestion to recycle food waste at Premier Inn, it becomes clear that there are several values of sustainability, cost-reducing factors, and beneficial impacts on the environment. This technology mirrors Premier Inn's sustainability strategies because it decomposes organic food waste in anaerobic conditions producing biogas and fertilizing digestate. </w:t>
      </w:r>
      <w:r w:rsidR="001134D8" w:rsidRPr="003142D5">
        <w:rPr>
          <w:lang w:val="en-US" w:eastAsia="en-GB"/>
        </w:rPr>
        <w:t>O</w:t>
      </w:r>
      <w:r w:rsidRPr="003142D5">
        <w:rPr>
          <w:lang w:val="en-US" w:eastAsia="en-GB"/>
        </w:rPr>
        <w:t xml:space="preserve">ne of the most positive effects of this move is the ability to let Premier Inn cut its carbon emissions outcome. In this way, anaerobic digestion reduces the volumes of food waste sent to disposal in landfills, which in </w:t>
      </w:r>
      <w:proofErr w:type="gramStart"/>
      <w:r w:rsidRPr="003142D5">
        <w:rPr>
          <w:lang w:val="en-US" w:eastAsia="en-GB"/>
        </w:rPr>
        <w:t>turn,</w:t>
      </w:r>
      <w:proofErr w:type="gramEnd"/>
      <w:r w:rsidRPr="003142D5">
        <w:rPr>
          <w:lang w:val="en-US" w:eastAsia="en-GB"/>
        </w:rPr>
        <w:t xml:space="preserve"> reduces methane emissions because methane is a potent </w:t>
      </w:r>
      <w:r w:rsidR="009C219B" w:rsidRPr="003142D5">
        <w:rPr>
          <w:lang w:val="en-US" w:eastAsia="en-GB"/>
        </w:rPr>
        <w:t>greenhouse</w:t>
      </w:r>
      <w:r w:rsidRPr="003142D5">
        <w:rPr>
          <w:lang w:val="en-US" w:eastAsia="en-GB"/>
        </w:rPr>
        <w:t xml:space="preserve"> gas that is produced when organic materials undergo decomposition under anaerobic conditions</w:t>
      </w:r>
      <w:r w:rsidR="001134D8">
        <w:rPr>
          <w:lang w:val="en-US" w:eastAsia="en-GB"/>
        </w:rPr>
        <w:t xml:space="preserve"> (Xu et al., 2018)</w:t>
      </w:r>
      <w:r w:rsidRPr="003142D5">
        <w:rPr>
          <w:lang w:val="en-US" w:eastAsia="en-GB"/>
        </w:rPr>
        <w:t xml:space="preserve">. The biogas generated can be utilized as a source of renewable </w:t>
      </w:r>
      <w:r w:rsidR="009C219B" w:rsidRPr="003142D5">
        <w:rPr>
          <w:lang w:val="en-US" w:eastAsia="en-GB"/>
        </w:rPr>
        <w:t>energy, which</w:t>
      </w:r>
      <w:r w:rsidRPr="003142D5">
        <w:rPr>
          <w:lang w:val="en-US" w:eastAsia="en-GB"/>
        </w:rPr>
        <w:t xml:space="preserve"> may help the hotel to some extent in meeting energy needs sustainably by replacing fossil energy (</w:t>
      </w:r>
      <w:proofErr w:type="spellStart"/>
      <w:r w:rsidR="006E04A3">
        <w:rPr>
          <w:color w:val="000000" w:themeColor="text1"/>
        </w:rPr>
        <w:t>Kabeyi</w:t>
      </w:r>
      <w:proofErr w:type="spellEnd"/>
      <w:r w:rsidR="006E04A3" w:rsidRPr="006E04A3">
        <w:rPr>
          <w:color w:val="000000" w:themeColor="text1"/>
        </w:rPr>
        <w:t xml:space="preserve"> and Olanrewaju</w:t>
      </w:r>
      <w:r w:rsidR="006E04A3">
        <w:rPr>
          <w:color w:val="000000" w:themeColor="text1"/>
        </w:rPr>
        <w:t>, 2022</w:t>
      </w:r>
      <w:r w:rsidRPr="003142D5">
        <w:rPr>
          <w:lang w:val="en-US" w:eastAsia="en-GB"/>
        </w:rPr>
        <w:t xml:space="preserve">). In addition, the digestate produced can be used as fertilizers in agricultural applications; either in Premier Inn’s landscaping or bought from local farms in a circular </w:t>
      </w:r>
      <w:proofErr w:type="gramStart"/>
      <w:r w:rsidRPr="003142D5">
        <w:rPr>
          <w:lang w:val="en-US" w:eastAsia="en-GB"/>
        </w:rPr>
        <w:t>economy</w:t>
      </w:r>
      <w:proofErr w:type="gramEnd"/>
      <w:r w:rsidRPr="003142D5">
        <w:rPr>
          <w:lang w:val="en-US" w:eastAsia="en-GB"/>
        </w:rPr>
        <w:t xml:space="preserve"> strategy. Secondly, according to Vasco-Correa et al. (2018), the primary costs to establish the food waste recycling systems and the anaerobic digestion technology are initially high, thus, long-term financial benefits are likely to be substantial. Less waste generated will lead to saving more money on the cost of discharging waste to the landfill and hiring the services of waste collectors. </w:t>
      </w:r>
      <w:r w:rsidR="009C219B" w:rsidRPr="003142D5">
        <w:rPr>
          <w:lang w:val="en-US" w:eastAsia="en-GB"/>
        </w:rPr>
        <w:t>In addition</w:t>
      </w:r>
      <w:r w:rsidRPr="003142D5">
        <w:rPr>
          <w:lang w:val="en-US" w:eastAsia="en-GB"/>
        </w:rPr>
        <w:t xml:space="preserve">, the </w:t>
      </w:r>
      <w:r w:rsidR="009C219B" w:rsidRPr="003142D5">
        <w:rPr>
          <w:lang w:val="en-US" w:eastAsia="en-GB"/>
        </w:rPr>
        <w:t>company to run heating systems or other uses and hence reduce energy bills can utilize the biogas generated</w:t>
      </w:r>
      <w:r w:rsidRPr="003142D5">
        <w:rPr>
          <w:lang w:val="en-US" w:eastAsia="en-GB"/>
        </w:rPr>
        <w:t xml:space="preserve">. In the </w:t>
      </w:r>
      <w:r w:rsidR="009C219B" w:rsidRPr="003142D5">
        <w:rPr>
          <w:lang w:val="en-US" w:eastAsia="en-GB"/>
        </w:rPr>
        <w:t>end</w:t>
      </w:r>
      <w:r w:rsidRPr="003142D5">
        <w:rPr>
          <w:lang w:val="en-US" w:eastAsia="en-GB"/>
        </w:rPr>
        <w:t xml:space="preserve">, such costs shave ways of creating positive returns on investment translating costs </w:t>
      </w:r>
      <w:proofErr w:type="gramStart"/>
      <w:r w:rsidRPr="003142D5">
        <w:rPr>
          <w:lang w:val="en-US" w:eastAsia="en-GB"/>
        </w:rPr>
        <w:t>to</w:t>
      </w:r>
      <w:proofErr w:type="gramEnd"/>
      <w:r w:rsidRPr="003142D5">
        <w:rPr>
          <w:lang w:val="en-US" w:eastAsia="en-GB"/>
        </w:rPr>
        <w:t xml:space="preserve"> savings in the long run. </w:t>
      </w:r>
      <w:r w:rsidR="009C219B" w:rsidRPr="003142D5">
        <w:rPr>
          <w:lang w:val="en-US" w:eastAsia="en-GB"/>
        </w:rPr>
        <w:t>Thirdly,</w:t>
      </w:r>
      <w:r w:rsidRPr="003142D5">
        <w:rPr>
          <w:lang w:val="en-US" w:eastAsia="en-GB"/>
        </w:rPr>
        <w:t xml:space="preserve"> the impacts of anaerobic digestion on the environment are immense in addition to the cost reduction factor. Therefore, Premier Inn's closed-loop system to minimize food waste will go a long way in achieving goals set by US </w:t>
      </w:r>
      <w:r>
        <w:rPr>
          <w:lang w:val="en-US" w:eastAsia="en-GB"/>
        </w:rPr>
        <w:t xml:space="preserve">EPA (2016), for waste reduction. </w:t>
      </w:r>
      <w:r w:rsidR="009C219B">
        <w:rPr>
          <w:lang w:val="en-US" w:eastAsia="en-GB"/>
        </w:rPr>
        <w:t>Therefore,</w:t>
      </w:r>
      <w:r>
        <w:rPr>
          <w:lang w:val="en-US" w:eastAsia="en-GB"/>
        </w:rPr>
        <w:t xml:space="preserve"> in this way</w:t>
      </w:r>
      <w:r w:rsidRPr="003142D5">
        <w:rPr>
          <w:lang w:val="en-US" w:eastAsia="en-GB"/>
        </w:rPr>
        <w:t xml:space="preserve">, consumers will associate the business with environmental friendliness. Such practices can help Premier Inn to cater for the growing ken of environmentally conscious customers who are willing to part with their hard-earned money to sleep in environmentally friendly accommodation. </w:t>
      </w:r>
    </w:p>
    <w:p w14:paraId="4B761037" w14:textId="027E3186" w:rsidR="00560280" w:rsidRDefault="00E90449" w:rsidP="002F0821">
      <w:pPr>
        <w:rPr>
          <w:lang w:val="en-US" w:eastAsia="en-GB"/>
        </w:rPr>
      </w:pPr>
      <w:r w:rsidRPr="009C219B">
        <w:rPr>
          <w:lang w:val="en-US" w:eastAsia="en-GB"/>
        </w:rPr>
        <w:lastRenderedPageBreak/>
        <w:t xml:space="preserve">There are various challenges faced in the process of recycling food waste through anaerobic digestion at Premier Inn. According to </w:t>
      </w:r>
      <w:r w:rsidR="00083691">
        <w:rPr>
          <w:lang w:val="en-US" w:eastAsia="en-GB"/>
        </w:rPr>
        <w:t>Xu</w:t>
      </w:r>
      <w:r w:rsidRPr="009C219B">
        <w:rPr>
          <w:lang w:val="en-US" w:eastAsia="en-GB"/>
        </w:rPr>
        <w:t xml:space="preserve"> et al. (</w:t>
      </w:r>
      <w:r w:rsidR="00083691">
        <w:rPr>
          <w:lang w:val="en-US" w:eastAsia="en-GB"/>
        </w:rPr>
        <w:t>2018</w:t>
      </w:r>
      <w:r w:rsidRPr="009C219B">
        <w:rPr>
          <w:lang w:val="en-US" w:eastAsia="en-GB"/>
        </w:rPr>
        <w:t xml:space="preserve">), some of the costs associated with the technology implementation include high initial costs that embrace the establishment of the technology infrastructure, perhaps in large hotels or for several establishments. Additionally, </w:t>
      </w:r>
      <w:proofErr w:type="spellStart"/>
      <w:r w:rsidRPr="009C219B">
        <w:rPr>
          <w:lang w:val="en-US" w:eastAsia="en-GB"/>
        </w:rPr>
        <w:t>Slorach</w:t>
      </w:r>
      <w:proofErr w:type="spellEnd"/>
      <w:r w:rsidRPr="009C219B">
        <w:rPr>
          <w:lang w:val="en-US" w:eastAsia="en-GB"/>
        </w:rPr>
        <w:t xml:space="preserve"> et al. (2019) show that separating food waste from other waste categories and then conveying it to digestion facilities may not be easy and will involve altering the existing waste disposal procedures. However, </w:t>
      </w:r>
      <w:proofErr w:type="spellStart"/>
      <w:r w:rsidR="006E04A3" w:rsidRPr="007E7AF1">
        <w:rPr>
          <w:color w:val="000000" w:themeColor="text1"/>
        </w:rPr>
        <w:t>Szpilska</w:t>
      </w:r>
      <w:proofErr w:type="spellEnd"/>
      <w:r w:rsidR="006E04A3" w:rsidRPr="009C219B">
        <w:rPr>
          <w:lang w:val="en-US" w:eastAsia="en-GB"/>
        </w:rPr>
        <w:t xml:space="preserve"> </w:t>
      </w:r>
      <w:r w:rsidRPr="009C219B">
        <w:rPr>
          <w:lang w:val="en-US" w:eastAsia="en-GB"/>
        </w:rPr>
        <w:t>et al. (</w:t>
      </w:r>
      <w:r w:rsidR="006E04A3">
        <w:rPr>
          <w:lang w:val="en-US" w:eastAsia="en-GB"/>
        </w:rPr>
        <w:t>2017</w:t>
      </w:r>
      <w:r w:rsidRPr="009C219B">
        <w:rPr>
          <w:lang w:val="en-US" w:eastAsia="en-GB"/>
        </w:rPr>
        <w:t xml:space="preserve">) estimated that staff training is another significant component since the employee will require learning about the way of waste separation, how to handle food waste, and how to work properly with anaerobic digestion. This process can be costly with time investment implications since it requires some extra costs before the result is produced. However, the concept is plausible and sustainable in a large sense. </w:t>
      </w:r>
    </w:p>
    <w:p w14:paraId="0B58FB61" w14:textId="77777777" w:rsidR="00FA35F4" w:rsidRDefault="00FA35F4" w:rsidP="002F0821">
      <w:pPr>
        <w:rPr>
          <w:lang w:val="en-US" w:eastAsia="en-GB"/>
        </w:rPr>
      </w:pPr>
    </w:p>
    <w:p w14:paraId="6FB07334" w14:textId="77777777" w:rsidR="00FA35F4" w:rsidRPr="008C4264" w:rsidRDefault="00FA35F4" w:rsidP="002F0821">
      <w:pPr>
        <w:rPr>
          <w:lang w:val="en-US" w:eastAsia="en-GB"/>
        </w:rPr>
      </w:pPr>
    </w:p>
    <w:p w14:paraId="5F409038" w14:textId="77777777" w:rsidR="00F76218" w:rsidRPr="00F76218" w:rsidRDefault="00E90449" w:rsidP="00F76218">
      <w:pPr>
        <w:rPr>
          <w:lang w:val="en-US" w:eastAsia="en-GB"/>
        </w:rPr>
      </w:pPr>
      <w:r w:rsidRPr="00670EF7">
        <w:rPr>
          <w:lang w:val="en-US" w:eastAsia="en-GB"/>
        </w:rPr>
        <w:t xml:space="preserve">The essay noted that Premier Inn had made impressive sustainability milestones, but there were still huge gaps in it, especially in waste management and sustainability education. Now, these gaps would be bridged through the proposed food waste recycling through anaerobic digestion, which would reduce food waste, generate renewable energy, and produce agricultural byproducts. This initiative can help Premier Inn meet its target of net-zero carbon emissions in line with the "Force for Good" sustainability program. It is feasible because of the long-term benefits from cost savings and environmental impact while enhancing brand reputation, despite challenges such as initial investment, logistical complexity, and training of staff. By embracing this green practice, Premier Inn can endorse its sustainability pledge, attract eco-conscious guests, and further reinforce its position as an industry leader in environmental </w:t>
      </w:r>
      <w:r w:rsidR="00F56831">
        <w:rPr>
          <w:lang w:val="en-US" w:eastAsia="en-GB"/>
        </w:rPr>
        <w:t>accountability</w:t>
      </w:r>
      <w:r w:rsidRPr="00670EF7">
        <w:rPr>
          <w:lang w:val="en-US" w:eastAsia="en-GB"/>
        </w:rPr>
        <w:t>.</w:t>
      </w:r>
    </w:p>
    <w:p w14:paraId="4AE997C6" w14:textId="77777777" w:rsidR="00F76218" w:rsidRPr="00F76218" w:rsidRDefault="00F76218" w:rsidP="00F76218">
      <w:pPr>
        <w:rPr>
          <w:lang w:val="en-US" w:eastAsia="en-GB"/>
        </w:rPr>
      </w:pPr>
    </w:p>
    <w:p w14:paraId="7E706230" w14:textId="77777777" w:rsidR="00F76218" w:rsidRPr="00F76218" w:rsidRDefault="00F76218" w:rsidP="00F76218">
      <w:pPr>
        <w:rPr>
          <w:lang w:val="en-US" w:eastAsia="en-GB"/>
        </w:rPr>
      </w:pPr>
    </w:p>
    <w:p w14:paraId="3873D4C8" w14:textId="77777777" w:rsidR="00F76218" w:rsidRPr="00F76218" w:rsidRDefault="00F76218" w:rsidP="00F76218">
      <w:pPr>
        <w:rPr>
          <w:lang w:val="en-US" w:eastAsia="en-GB"/>
        </w:rPr>
      </w:pPr>
    </w:p>
    <w:p w14:paraId="4EB6D48C" w14:textId="77777777" w:rsidR="00F76218" w:rsidRPr="00F76218" w:rsidRDefault="00F76218" w:rsidP="00F76218">
      <w:pPr>
        <w:rPr>
          <w:lang w:val="en-US" w:eastAsia="en-GB"/>
        </w:rPr>
      </w:pPr>
    </w:p>
    <w:p w14:paraId="5704DB2C" w14:textId="77777777" w:rsidR="00957B3E" w:rsidRDefault="00957B3E">
      <w:pPr>
        <w:spacing w:after="160" w:line="259" w:lineRule="auto"/>
        <w:jc w:val="left"/>
        <w:rPr>
          <w:lang w:val="en-US" w:eastAsia="en-GB"/>
        </w:rPr>
      </w:pPr>
      <w:r>
        <w:rPr>
          <w:lang w:val="en-US" w:eastAsia="en-GB"/>
        </w:rPr>
        <w:lastRenderedPageBreak/>
        <w:br w:type="page"/>
      </w:r>
    </w:p>
    <w:p w14:paraId="203F7ED0" w14:textId="4857BA41" w:rsidR="00957B3E" w:rsidRPr="00B5144C" w:rsidRDefault="00957B3E" w:rsidP="00B5144C">
      <w:pPr>
        <w:pStyle w:val="Heading1"/>
      </w:pPr>
      <w:r>
        <w:lastRenderedPageBreak/>
        <w:t xml:space="preserve">References </w:t>
      </w:r>
    </w:p>
    <w:p w14:paraId="5029D62E" w14:textId="77777777" w:rsidR="00B5144C"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Bray, R., Ford, R., Morris, M., Hardy, J. and Gooding, L. (2024). The co-benefits and risks of smart local energy systems: A systematic review. </w:t>
      </w:r>
      <w:r w:rsidRPr="00E90449">
        <w:rPr>
          <w:i/>
          <w:iCs/>
          <w:color w:val="000000" w:themeColor="text1"/>
        </w:rPr>
        <w:t>Energy Research &amp; Social Science</w:t>
      </w:r>
      <w:r w:rsidRPr="00E90449">
        <w:rPr>
          <w:color w:val="000000" w:themeColor="text1"/>
        </w:rPr>
        <w:t xml:space="preserve">, 115, pp.103608–103608. </w:t>
      </w:r>
      <w:proofErr w:type="spellStart"/>
      <w:r w:rsidRPr="00E90449">
        <w:rPr>
          <w:color w:val="000000" w:themeColor="text1"/>
        </w:rPr>
        <w:t>doi:https</w:t>
      </w:r>
      <w:proofErr w:type="spellEnd"/>
      <w:r w:rsidRPr="00E90449">
        <w:rPr>
          <w:color w:val="000000" w:themeColor="text1"/>
        </w:rPr>
        <w:t>://doi.org/10.1016/j.erss.2024.103608.</w:t>
      </w:r>
    </w:p>
    <w:p w14:paraId="700A7428"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proofErr w:type="spellStart"/>
      <w:r w:rsidRPr="005D18E5">
        <w:rPr>
          <w:color w:val="000000" w:themeColor="text1"/>
          <w:lang w:val="fr-FR"/>
        </w:rPr>
        <w:t>Filimonau</w:t>
      </w:r>
      <w:proofErr w:type="spellEnd"/>
      <w:r w:rsidRPr="005D18E5">
        <w:rPr>
          <w:color w:val="000000" w:themeColor="text1"/>
          <w:lang w:val="fr-FR"/>
        </w:rPr>
        <w:t xml:space="preserve">, V. and De Coteau, D.A. (2019). </w:t>
      </w:r>
      <w:r w:rsidRPr="00E90449">
        <w:rPr>
          <w:color w:val="000000" w:themeColor="text1"/>
        </w:rPr>
        <w:t xml:space="preserve">Food Waste Management in Hospitality operations: a Critical Review. </w:t>
      </w:r>
      <w:r w:rsidRPr="00E90449">
        <w:rPr>
          <w:i/>
          <w:iCs/>
          <w:color w:val="000000" w:themeColor="text1"/>
        </w:rPr>
        <w:t>Tourism Management</w:t>
      </w:r>
      <w:r w:rsidRPr="00E90449">
        <w:rPr>
          <w:color w:val="000000" w:themeColor="text1"/>
        </w:rPr>
        <w:t xml:space="preserve">, [online] 71(71), pp.234–245. </w:t>
      </w:r>
      <w:proofErr w:type="spellStart"/>
      <w:r w:rsidRPr="00E90449">
        <w:rPr>
          <w:color w:val="000000" w:themeColor="text1"/>
        </w:rPr>
        <w:t>doi:https</w:t>
      </w:r>
      <w:proofErr w:type="spellEnd"/>
      <w:r w:rsidRPr="00E90449">
        <w:rPr>
          <w:color w:val="000000" w:themeColor="text1"/>
        </w:rPr>
        <w:t>://doi.org/10.1016/j.tourman.2018.10.009.</w:t>
      </w:r>
    </w:p>
    <w:p w14:paraId="5C170D61"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Hilton Hotel (2023). </w:t>
      </w:r>
      <w:r w:rsidRPr="00E90449">
        <w:rPr>
          <w:i/>
          <w:iCs/>
          <w:color w:val="000000" w:themeColor="text1"/>
        </w:rPr>
        <w:t>Hilton Continues Food Waste Reduction Efforts with Launch of Green Breakfast Initiative</w:t>
      </w:r>
      <w:r w:rsidRPr="00E90449">
        <w:rPr>
          <w:color w:val="000000" w:themeColor="text1"/>
        </w:rPr>
        <w:t xml:space="preserve">. [online] Stories </w:t>
      </w:r>
      <w:proofErr w:type="gramStart"/>
      <w:r w:rsidRPr="00E90449">
        <w:rPr>
          <w:color w:val="000000" w:themeColor="text1"/>
        </w:rPr>
        <w:t>From</w:t>
      </w:r>
      <w:proofErr w:type="gramEnd"/>
      <w:r w:rsidRPr="00E90449">
        <w:rPr>
          <w:color w:val="000000" w:themeColor="text1"/>
        </w:rPr>
        <w:t xml:space="preserve"> Hilton - EMEA. Available at: https://stories.hilton.com/emea/releases/hilton-continues-to-lead-in-food-waste-reduction-efforts-with-launch-of-green-breakfast-initiative.</w:t>
      </w:r>
    </w:p>
    <w:p w14:paraId="7B691CF9"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proofErr w:type="spellStart"/>
      <w:r w:rsidRPr="006E04A3">
        <w:rPr>
          <w:color w:val="000000" w:themeColor="text1"/>
          <w:lang w:val="en-GB"/>
        </w:rPr>
        <w:t>Kabeyi</w:t>
      </w:r>
      <w:proofErr w:type="spellEnd"/>
      <w:r w:rsidRPr="006E04A3">
        <w:rPr>
          <w:color w:val="000000" w:themeColor="text1"/>
          <w:lang w:val="en-GB"/>
        </w:rPr>
        <w:t>, M.J.B. and Olanrewaju, O.A. (2022). Biogas Production and Applications in the Sustainable Energy Transition. </w:t>
      </w:r>
      <w:r w:rsidRPr="006E04A3">
        <w:rPr>
          <w:i/>
          <w:iCs/>
          <w:color w:val="000000" w:themeColor="text1"/>
          <w:lang w:val="en-GB"/>
        </w:rPr>
        <w:t>Journal of Energy</w:t>
      </w:r>
      <w:r w:rsidRPr="006E04A3">
        <w:rPr>
          <w:color w:val="000000" w:themeColor="text1"/>
          <w:lang w:val="en-GB"/>
        </w:rPr>
        <w:t xml:space="preserve">, 2022, pp.1–43. </w:t>
      </w:r>
      <w:proofErr w:type="spellStart"/>
      <w:r w:rsidRPr="006E04A3">
        <w:rPr>
          <w:color w:val="000000" w:themeColor="text1"/>
          <w:lang w:val="en-GB"/>
        </w:rPr>
        <w:t>doi:https</w:t>
      </w:r>
      <w:proofErr w:type="spellEnd"/>
      <w:r w:rsidRPr="006E04A3">
        <w:rPr>
          <w:color w:val="000000" w:themeColor="text1"/>
          <w:lang w:val="en-GB"/>
        </w:rPr>
        <w:t>://doi.org/10.1155/2022/8750221.</w:t>
      </w:r>
    </w:p>
    <w:p w14:paraId="0A897B64" w14:textId="77777777" w:rsidR="00B5144C" w:rsidRDefault="00B5144C" w:rsidP="00B5144C">
      <w:pPr>
        <w:pStyle w:val="NormalWeb"/>
        <w:spacing w:before="0" w:beforeAutospacing="0" w:after="240" w:afterAutospacing="0" w:line="360" w:lineRule="auto"/>
        <w:ind w:left="720" w:hanging="720"/>
        <w:jc w:val="both"/>
        <w:rPr>
          <w:color w:val="000000" w:themeColor="text1"/>
          <w:lang w:val="en-GB"/>
        </w:rPr>
      </w:pPr>
      <w:r w:rsidRPr="00D36950">
        <w:rPr>
          <w:color w:val="000000" w:themeColor="text1"/>
          <w:lang w:val="en-GB"/>
        </w:rPr>
        <w:t>Kim, S.-H., Lee, K. and Fairhurst, A. (2017). The review of ‘green’ research in hospitality, 2000-2014. </w:t>
      </w:r>
      <w:r w:rsidRPr="00D36950">
        <w:rPr>
          <w:i/>
          <w:iCs/>
          <w:color w:val="000000" w:themeColor="text1"/>
          <w:lang w:val="en-GB"/>
        </w:rPr>
        <w:t>International Journal of Contemporary Hospitality Management</w:t>
      </w:r>
      <w:r w:rsidRPr="00D36950">
        <w:rPr>
          <w:color w:val="000000" w:themeColor="text1"/>
          <w:lang w:val="en-GB"/>
        </w:rPr>
        <w:t xml:space="preserve">, 29(1), pp.226–247. </w:t>
      </w:r>
      <w:proofErr w:type="spellStart"/>
      <w:r w:rsidRPr="00D36950">
        <w:rPr>
          <w:color w:val="000000" w:themeColor="text1"/>
          <w:lang w:val="en-GB"/>
        </w:rPr>
        <w:t>doi:https</w:t>
      </w:r>
      <w:proofErr w:type="spellEnd"/>
      <w:r w:rsidRPr="00D36950">
        <w:rPr>
          <w:color w:val="000000" w:themeColor="text1"/>
          <w:lang w:val="en-GB"/>
        </w:rPr>
        <w:t>://doi.org/10.1108/ijchm-11-2014-0562.</w:t>
      </w:r>
    </w:p>
    <w:p w14:paraId="574F536A"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Mariappan, I., Prabhakaran, R., Vivekanand, V., Poomani, M.S., Muthan, K., </w:t>
      </w:r>
      <w:proofErr w:type="spellStart"/>
      <w:r w:rsidRPr="00E90449">
        <w:rPr>
          <w:color w:val="000000" w:themeColor="text1"/>
        </w:rPr>
        <w:t>Dhandayuthapani</w:t>
      </w:r>
      <w:proofErr w:type="spellEnd"/>
      <w:r w:rsidRPr="00E90449">
        <w:rPr>
          <w:color w:val="000000" w:themeColor="text1"/>
        </w:rPr>
        <w:t xml:space="preserve">, S., Sivasamy, S., </w:t>
      </w:r>
      <w:proofErr w:type="spellStart"/>
      <w:r w:rsidRPr="00E90449">
        <w:rPr>
          <w:color w:val="000000" w:themeColor="text1"/>
        </w:rPr>
        <w:t>Regurajan</w:t>
      </w:r>
      <w:proofErr w:type="spellEnd"/>
      <w:r w:rsidRPr="00E90449">
        <w:rPr>
          <w:color w:val="000000" w:themeColor="text1"/>
        </w:rPr>
        <w:t xml:space="preserve">, R. and Subramanian, V. (2024). Exploring Cutting‐Edge Approaches in Anaerobic Digestion and Anaerobic Digestate Management. </w:t>
      </w:r>
      <w:proofErr w:type="spellStart"/>
      <w:r w:rsidRPr="00E90449">
        <w:rPr>
          <w:i/>
          <w:iCs/>
          <w:color w:val="000000" w:themeColor="text1"/>
        </w:rPr>
        <w:t>ChemBioEng</w:t>
      </w:r>
      <w:proofErr w:type="spellEnd"/>
      <w:r w:rsidRPr="00E90449">
        <w:rPr>
          <w:i/>
          <w:iCs/>
          <w:color w:val="000000" w:themeColor="text1"/>
        </w:rPr>
        <w:t xml:space="preserve"> Reviews</w:t>
      </w:r>
      <w:r w:rsidRPr="00E90449">
        <w:rPr>
          <w:color w:val="000000" w:themeColor="text1"/>
        </w:rPr>
        <w:t xml:space="preserve">, 11(3), pp.573–594. </w:t>
      </w:r>
      <w:proofErr w:type="spellStart"/>
      <w:r w:rsidRPr="00E90449">
        <w:rPr>
          <w:color w:val="000000" w:themeColor="text1"/>
        </w:rPr>
        <w:t>doi:https</w:t>
      </w:r>
      <w:proofErr w:type="spellEnd"/>
      <w:r w:rsidRPr="00E90449">
        <w:rPr>
          <w:color w:val="000000" w:themeColor="text1"/>
        </w:rPr>
        <w:t>://doi.org/10.1002/cben.202300063.</w:t>
      </w:r>
    </w:p>
    <w:p w14:paraId="193FEA2B"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Marriott (2024). </w:t>
      </w:r>
      <w:r w:rsidRPr="00E90449">
        <w:rPr>
          <w:i/>
          <w:iCs/>
          <w:color w:val="000000" w:themeColor="text1"/>
        </w:rPr>
        <w:t>Eco-Conscious Hospitality | London Heathrow Marriott Hotel | Marriott Bonvoy - Home page</w:t>
      </w:r>
      <w:r w:rsidRPr="00E90449">
        <w:rPr>
          <w:color w:val="000000" w:themeColor="text1"/>
        </w:rPr>
        <w:t>. [online] www.marriott.com. Available at: https://www.marriott.com/en-us/hotels/lhrhr-london-heathrow-marriott-hotel/overview/sustainability/.</w:t>
      </w:r>
    </w:p>
    <w:p w14:paraId="4407333C"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Nisa, C., Varum, C. and Botelho, A. (2017). Promoting Sustainable Hotel Guest Behavior: A Systematic Review and Meta-Analysis. </w:t>
      </w:r>
      <w:r w:rsidRPr="00E90449">
        <w:rPr>
          <w:i/>
          <w:iCs/>
          <w:color w:val="000000" w:themeColor="text1"/>
        </w:rPr>
        <w:t>Cornell Hospitality Quarterly</w:t>
      </w:r>
      <w:r w:rsidRPr="00E90449">
        <w:rPr>
          <w:color w:val="000000" w:themeColor="text1"/>
        </w:rPr>
        <w:t xml:space="preserve">, 58(4), pp.354–363. </w:t>
      </w:r>
      <w:proofErr w:type="spellStart"/>
      <w:r w:rsidRPr="00E90449">
        <w:rPr>
          <w:color w:val="000000" w:themeColor="text1"/>
        </w:rPr>
        <w:t>doi:https</w:t>
      </w:r>
      <w:proofErr w:type="spellEnd"/>
      <w:r w:rsidRPr="00E90449">
        <w:rPr>
          <w:color w:val="000000" w:themeColor="text1"/>
        </w:rPr>
        <w:t xml:space="preserve">://doi.org/10.1177/1938965517704371. </w:t>
      </w:r>
    </w:p>
    <w:p w14:paraId="634566CD" w14:textId="77777777" w:rsidR="00B5144C" w:rsidRDefault="00B5144C" w:rsidP="00B5144C">
      <w:pPr>
        <w:pStyle w:val="NormalWeb"/>
        <w:spacing w:before="0" w:beforeAutospacing="0" w:after="240" w:afterAutospacing="0" w:line="360" w:lineRule="auto"/>
        <w:ind w:left="720" w:hanging="720"/>
        <w:jc w:val="both"/>
        <w:rPr>
          <w:color w:val="000000" w:themeColor="text1"/>
          <w:lang w:val="en-GB"/>
        </w:rPr>
      </w:pPr>
      <w:proofErr w:type="spellStart"/>
      <w:r w:rsidRPr="007E7AF1">
        <w:rPr>
          <w:color w:val="000000" w:themeColor="text1"/>
          <w:lang w:val="en-GB"/>
        </w:rPr>
        <w:lastRenderedPageBreak/>
        <w:t>Oriade</w:t>
      </w:r>
      <w:proofErr w:type="spellEnd"/>
      <w:r w:rsidRPr="007E7AF1">
        <w:rPr>
          <w:color w:val="000000" w:themeColor="text1"/>
          <w:lang w:val="en-GB"/>
        </w:rPr>
        <w:t xml:space="preserve">, A., </w:t>
      </w:r>
      <w:proofErr w:type="spellStart"/>
      <w:r w:rsidRPr="007E7AF1">
        <w:rPr>
          <w:color w:val="000000" w:themeColor="text1"/>
          <w:lang w:val="en-GB"/>
        </w:rPr>
        <w:t>Osinaike</w:t>
      </w:r>
      <w:proofErr w:type="spellEnd"/>
      <w:r w:rsidRPr="007E7AF1">
        <w:rPr>
          <w:color w:val="000000" w:themeColor="text1"/>
          <w:lang w:val="en-GB"/>
        </w:rPr>
        <w:t xml:space="preserve">, A., </w:t>
      </w:r>
      <w:proofErr w:type="spellStart"/>
      <w:r w:rsidRPr="007E7AF1">
        <w:rPr>
          <w:color w:val="000000" w:themeColor="text1"/>
          <w:lang w:val="en-GB"/>
        </w:rPr>
        <w:t>Aduhene</w:t>
      </w:r>
      <w:proofErr w:type="spellEnd"/>
      <w:r w:rsidRPr="007E7AF1">
        <w:rPr>
          <w:color w:val="000000" w:themeColor="text1"/>
          <w:lang w:val="en-GB"/>
        </w:rPr>
        <w:t>, K. and Wang, Y. (2021). Sustainability awareness, management practices and organisational culture in hotels: Evidence from developing countries. </w:t>
      </w:r>
      <w:r w:rsidRPr="007E7AF1">
        <w:rPr>
          <w:i/>
          <w:iCs/>
          <w:color w:val="000000" w:themeColor="text1"/>
          <w:lang w:val="en-GB"/>
        </w:rPr>
        <w:t>International Journal of Hospitality Management</w:t>
      </w:r>
      <w:r w:rsidRPr="007E7AF1">
        <w:rPr>
          <w:color w:val="000000" w:themeColor="text1"/>
          <w:lang w:val="en-GB"/>
        </w:rPr>
        <w:t xml:space="preserve">, 92, p.102699. </w:t>
      </w:r>
    </w:p>
    <w:p w14:paraId="7885B6C9" w14:textId="77777777" w:rsidR="00B5144C" w:rsidRDefault="00B5144C" w:rsidP="00B5144C">
      <w:pPr>
        <w:pStyle w:val="NormalWeb"/>
        <w:spacing w:before="0" w:beforeAutospacing="0" w:after="240" w:afterAutospacing="0" w:line="360" w:lineRule="auto"/>
        <w:ind w:left="720" w:hanging="720"/>
        <w:jc w:val="both"/>
        <w:rPr>
          <w:color w:val="000000" w:themeColor="text1"/>
          <w:lang w:val="en-GB"/>
        </w:rPr>
      </w:pPr>
      <w:r w:rsidRPr="00083691">
        <w:rPr>
          <w:color w:val="000000" w:themeColor="text1"/>
          <w:lang w:val="en-GB"/>
        </w:rPr>
        <w:t>ÖZDEMİR, G. and GÜÇER, E. (2018). Food Waste Management within Sustainability Perspective: A Study on Five Star Chain Hotels. </w:t>
      </w:r>
      <w:r w:rsidRPr="00083691">
        <w:rPr>
          <w:i/>
          <w:iCs/>
          <w:color w:val="000000" w:themeColor="text1"/>
          <w:lang w:val="en-GB"/>
        </w:rPr>
        <w:t>Journal of Tourism and Gastronomy Studies</w:t>
      </w:r>
      <w:r w:rsidRPr="00083691">
        <w:rPr>
          <w:color w:val="000000" w:themeColor="text1"/>
          <w:lang w:val="en-GB"/>
        </w:rPr>
        <w:t xml:space="preserve">, 6(1), pp.280–299. </w:t>
      </w:r>
      <w:proofErr w:type="spellStart"/>
      <w:r w:rsidRPr="00083691">
        <w:rPr>
          <w:color w:val="000000" w:themeColor="text1"/>
          <w:lang w:val="en-GB"/>
        </w:rPr>
        <w:t>doi:https</w:t>
      </w:r>
      <w:proofErr w:type="spellEnd"/>
      <w:r w:rsidRPr="00083691">
        <w:rPr>
          <w:color w:val="000000" w:themeColor="text1"/>
          <w:lang w:val="en-GB"/>
        </w:rPr>
        <w:t xml:space="preserve">://doi.org/10.21325/jotags.2018.187. </w:t>
      </w:r>
    </w:p>
    <w:p w14:paraId="3CC247F0"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5D18E5">
        <w:rPr>
          <w:color w:val="000000" w:themeColor="text1"/>
          <w:lang w:val="fr-FR"/>
        </w:rPr>
        <w:t xml:space="preserve">Premier Inn (2021). </w:t>
      </w:r>
      <w:r w:rsidRPr="005D18E5">
        <w:rPr>
          <w:i/>
          <w:iCs/>
          <w:color w:val="000000" w:themeColor="text1"/>
          <w:lang w:val="fr-FR"/>
        </w:rPr>
        <w:t xml:space="preserve">Net </w:t>
      </w:r>
      <w:proofErr w:type="spellStart"/>
      <w:r w:rsidRPr="005D18E5">
        <w:rPr>
          <w:i/>
          <w:iCs/>
          <w:color w:val="000000" w:themeColor="text1"/>
          <w:lang w:val="fr-FR"/>
        </w:rPr>
        <w:t>zero</w:t>
      </w:r>
      <w:proofErr w:type="spellEnd"/>
      <w:r w:rsidRPr="005D18E5">
        <w:rPr>
          <w:i/>
          <w:iCs/>
          <w:color w:val="000000" w:themeColor="text1"/>
          <w:lang w:val="fr-FR"/>
        </w:rPr>
        <w:t xml:space="preserve"> </w:t>
      </w:r>
      <w:proofErr w:type="spellStart"/>
      <w:r w:rsidRPr="005D18E5">
        <w:rPr>
          <w:i/>
          <w:iCs/>
          <w:color w:val="000000" w:themeColor="text1"/>
          <w:lang w:val="fr-FR"/>
        </w:rPr>
        <w:t>carbon</w:t>
      </w:r>
      <w:proofErr w:type="spellEnd"/>
      <w:r w:rsidRPr="005D18E5">
        <w:rPr>
          <w:i/>
          <w:iCs/>
          <w:color w:val="000000" w:themeColor="text1"/>
          <w:lang w:val="fr-FR"/>
        </w:rPr>
        <w:t xml:space="preserve"> </w:t>
      </w:r>
      <w:proofErr w:type="spellStart"/>
      <w:r w:rsidRPr="005D18E5">
        <w:rPr>
          <w:i/>
          <w:iCs/>
          <w:color w:val="000000" w:themeColor="text1"/>
          <w:lang w:val="fr-FR"/>
        </w:rPr>
        <w:t>emissions</w:t>
      </w:r>
      <w:proofErr w:type="spellEnd"/>
      <w:r w:rsidRPr="005D18E5">
        <w:rPr>
          <w:color w:val="000000" w:themeColor="text1"/>
          <w:lang w:val="fr-FR"/>
        </w:rPr>
        <w:t xml:space="preserve">. </w:t>
      </w:r>
      <w:r w:rsidRPr="00E90449">
        <w:rPr>
          <w:color w:val="000000" w:themeColor="text1"/>
        </w:rPr>
        <w:t>[online] www.premierinn.com. Available at: https://www.premierinn.com/gb/en/news/2021/net-zero-carbon-emissions.html.</w:t>
      </w:r>
    </w:p>
    <w:p w14:paraId="044E930A"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Premier Inn (2023). </w:t>
      </w:r>
      <w:r w:rsidRPr="00E90449">
        <w:rPr>
          <w:i/>
          <w:iCs/>
          <w:color w:val="000000" w:themeColor="text1"/>
        </w:rPr>
        <w:t>Force For Good</w:t>
      </w:r>
      <w:r w:rsidRPr="00E90449">
        <w:rPr>
          <w:color w:val="000000" w:themeColor="text1"/>
        </w:rPr>
        <w:t xml:space="preserve">. [online] Premier Inn. Available at: </w:t>
      </w:r>
      <w:hyperlink r:id="rId8" w:history="1">
        <w:r w:rsidRPr="00E90449">
          <w:rPr>
            <w:rStyle w:val="Hyperlink"/>
            <w:color w:val="000000" w:themeColor="text1"/>
          </w:rPr>
          <w:t>https://www.premierinn.com/gb/en/why/force-for-good.html</w:t>
        </w:r>
      </w:hyperlink>
      <w:r w:rsidRPr="00E90449">
        <w:rPr>
          <w:color w:val="000000" w:themeColor="text1"/>
        </w:rPr>
        <w:t>.</w:t>
      </w:r>
    </w:p>
    <w:p w14:paraId="556B99BC"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Premier Inn. (2024). </w:t>
      </w:r>
      <w:r w:rsidRPr="00E90449">
        <w:rPr>
          <w:i/>
          <w:iCs/>
          <w:color w:val="000000" w:themeColor="text1"/>
        </w:rPr>
        <w:t>Sustainability Survey by Premier Inn Middle East reveals Strong Environmental Awareness</w:t>
      </w:r>
      <w:r w:rsidRPr="00E90449">
        <w:rPr>
          <w:color w:val="000000" w:themeColor="text1"/>
        </w:rPr>
        <w:t xml:space="preserve">. [online] Premierinn.com. Available at: </w:t>
      </w:r>
      <w:hyperlink r:id="rId9" w:history="1">
        <w:r w:rsidRPr="00E90449">
          <w:rPr>
            <w:rStyle w:val="Hyperlink"/>
            <w:color w:val="000000" w:themeColor="text1"/>
          </w:rPr>
          <w:t>https://mena.premierinn.com/en/news/sustainability-survey-by-premier-inn-middle-east-reveals-strong-environmental-awareness/</w:t>
        </w:r>
      </w:hyperlink>
      <w:r w:rsidRPr="00E90449">
        <w:rPr>
          <w:color w:val="000000" w:themeColor="text1"/>
        </w:rPr>
        <w:t>.</w:t>
      </w:r>
    </w:p>
    <w:p w14:paraId="1BF5967E"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Ramirez, A. and George, B. (2019). Plastic recycling and waste reduction in the hospitality industry: Current challenges and some potential solutions. </w:t>
      </w:r>
      <w:r w:rsidRPr="00E90449">
        <w:rPr>
          <w:i/>
          <w:iCs/>
          <w:color w:val="000000" w:themeColor="text1"/>
        </w:rPr>
        <w:t>Economics, Management and Sustainability</w:t>
      </w:r>
      <w:r w:rsidRPr="00E90449">
        <w:rPr>
          <w:color w:val="000000" w:themeColor="text1"/>
        </w:rPr>
        <w:t xml:space="preserve">, 4(1), pp.6–20. </w:t>
      </w:r>
      <w:proofErr w:type="spellStart"/>
      <w:r w:rsidRPr="00E90449">
        <w:rPr>
          <w:color w:val="000000" w:themeColor="text1"/>
        </w:rPr>
        <w:t>doi:https</w:t>
      </w:r>
      <w:proofErr w:type="spellEnd"/>
      <w:r w:rsidRPr="00E90449">
        <w:rPr>
          <w:color w:val="000000" w:themeColor="text1"/>
        </w:rPr>
        <w:t>://doi.org/10.14254/jems.2019.4-1.1.</w:t>
      </w:r>
    </w:p>
    <w:p w14:paraId="379B2768"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proofErr w:type="spellStart"/>
      <w:r w:rsidRPr="00E90449">
        <w:rPr>
          <w:color w:val="000000" w:themeColor="text1"/>
        </w:rPr>
        <w:t>Slorach</w:t>
      </w:r>
      <w:proofErr w:type="spellEnd"/>
      <w:r w:rsidRPr="00E90449">
        <w:rPr>
          <w:color w:val="000000" w:themeColor="text1"/>
        </w:rPr>
        <w:t xml:space="preserve">, P.C., Jeswani, H.K., Cuéllar-Franca, R. and </w:t>
      </w:r>
      <w:proofErr w:type="spellStart"/>
      <w:r w:rsidRPr="00E90449">
        <w:rPr>
          <w:color w:val="000000" w:themeColor="text1"/>
        </w:rPr>
        <w:t>Azapagic</w:t>
      </w:r>
      <w:proofErr w:type="spellEnd"/>
      <w:r w:rsidRPr="00E90449">
        <w:rPr>
          <w:color w:val="000000" w:themeColor="text1"/>
        </w:rPr>
        <w:t xml:space="preserve">, A. (2019). Environmental sustainability of anaerobic digestion of household food waste. </w:t>
      </w:r>
      <w:r w:rsidRPr="00E90449">
        <w:rPr>
          <w:i/>
          <w:iCs/>
          <w:color w:val="000000" w:themeColor="text1"/>
        </w:rPr>
        <w:t>Journal of Environmental Management</w:t>
      </w:r>
      <w:r w:rsidRPr="00E90449">
        <w:rPr>
          <w:color w:val="000000" w:themeColor="text1"/>
        </w:rPr>
        <w:t xml:space="preserve">, 236(1), pp.798–814. </w:t>
      </w:r>
      <w:proofErr w:type="spellStart"/>
      <w:r w:rsidRPr="00E90449">
        <w:rPr>
          <w:color w:val="000000" w:themeColor="text1"/>
        </w:rPr>
        <w:t>doi:https</w:t>
      </w:r>
      <w:proofErr w:type="spellEnd"/>
      <w:r w:rsidRPr="00E90449">
        <w:rPr>
          <w:color w:val="000000" w:themeColor="text1"/>
        </w:rPr>
        <w:t>://doi.org/10.1016/j.jenvman.2019.02.001.</w:t>
      </w:r>
    </w:p>
    <w:p w14:paraId="56438D22"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Statista (2023). </w:t>
      </w:r>
      <w:r w:rsidRPr="00E90449">
        <w:rPr>
          <w:i/>
          <w:iCs/>
          <w:color w:val="000000" w:themeColor="text1"/>
        </w:rPr>
        <w:t>UK: Anaerobic digestion installed capacity 2013-2019 | Statista</w:t>
      </w:r>
      <w:r w:rsidRPr="00E90449">
        <w:rPr>
          <w:color w:val="000000" w:themeColor="text1"/>
        </w:rPr>
        <w:t>. [online] Statista. Available at: https://www.statista.com/statistics/498683/anaerobic-digestion-installed-capacity-quaterly-uk/ [Accessed 18 Jan. 2025].</w:t>
      </w:r>
    </w:p>
    <w:p w14:paraId="788A2EB6"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Statista (2024). </w:t>
      </w:r>
      <w:r w:rsidRPr="00E90449">
        <w:rPr>
          <w:i/>
          <w:iCs/>
          <w:color w:val="000000" w:themeColor="text1"/>
        </w:rPr>
        <w:t>Share of travelers choosing eco-friendly hotels UK 2022</w:t>
      </w:r>
      <w:r w:rsidRPr="00E90449">
        <w:rPr>
          <w:color w:val="000000" w:themeColor="text1"/>
        </w:rPr>
        <w:t>. [online] Statista. Available at: https://www.statista.com/statistics/1340780/travelers-choosing-ecofriendly-hotels-uk/.</w:t>
      </w:r>
    </w:p>
    <w:p w14:paraId="682EE264"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lastRenderedPageBreak/>
        <w:t xml:space="preserve">Statista (2024a). </w:t>
      </w:r>
      <w:r w:rsidRPr="00E90449">
        <w:rPr>
          <w:i/>
          <w:iCs/>
          <w:color w:val="000000" w:themeColor="text1"/>
        </w:rPr>
        <w:t>Paying more for sustainable hotels Great Britain 2024 | Statista</w:t>
      </w:r>
      <w:r w:rsidRPr="00E90449">
        <w:rPr>
          <w:color w:val="000000" w:themeColor="text1"/>
        </w:rPr>
        <w:t>. [online] Statista. Available at: https://www.statista.com/statistics/1482159/willingness-pay-sustainable-hotels-great-britain/.</w:t>
      </w:r>
    </w:p>
    <w:p w14:paraId="69B01448" w14:textId="77777777" w:rsidR="00B5144C" w:rsidRDefault="00B5144C" w:rsidP="00B5144C">
      <w:pPr>
        <w:pStyle w:val="NormalWeb"/>
        <w:spacing w:before="0" w:beforeAutospacing="0" w:after="240" w:afterAutospacing="0" w:line="360" w:lineRule="auto"/>
        <w:ind w:left="720" w:hanging="720"/>
        <w:jc w:val="both"/>
        <w:rPr>
          <w:color w:val="000000" w:themeColor="text1"/>
          <w:lang w:val="en-GB"/>
        </w:rPr>
      </w:pPr>
      <w:proofErr w:type="spellStart"/>
      <w:r w:rsidRPr="007E7AF1">
        <w:rPr>
          <w:color w:val="000000" w:themeColor="text1"/>
          <w:lang w:val="en-GB"/>
        </w:rPr>
        <w:t>Szpilska</w:t>
      </w:r>
      <w:proofErr w:type="spellEnd"/>
      <w:r w:rsidRPr="007E7AF1">
        <w:rPr>
          <w:color w:val="000000" w:themeColor="text1"/>
          <w:lang w:val="en-GB"/>
        </w:rPr>
        <w:t xml:space="preserve">, M., </w:t>
      </w:r>
      <w:proofErr w:type="spellStart"/>
      <w:r w:rsidRPr="007E7AF1">
        <w:rPr>
          <w:color w:val="000000" w:themeColor="text1"/>
          <w:lang w:val="en-GB"/>
        </w:rPr>
        <w:t>Kupidura</w:t>
      </w:r>
      <w:proofErr w:type="spellEnd"/>
      <w:r w:rsidRPr="007E7AF1">
        <w:rPr>
          <w:color w:val="000000" w:themeColor="text1"/>
          <w:lang w:val="en-GB"/>
        </w:rPr>
        <w:t xml:space="preserve">, T., </w:t>
      </w:r>
      <w:r>
        <w:rPr>
          <w:color w:val="000000" w:themeColor="text1"/>
          <w:lang w:val="en-GB"/>
        </w:rPr>
        <w:t>and</w:t>
      </w:r>
      <w:r w:rsidRPr="007E7AF1">
        <w:rPr>
          <w:color w:val="000000" w:themeColor="text1"/>
          <w:lang w:val="en-GB"/>
        </w:rPr>
        <w:t xml:space="preserve"> Hallberg, P. O. (2017). Development and improvement of the quality of training and professional competence of employees in waste management area–transfer of European good practices. </w:t>
      </w:r>
      <w:proofErr w:type="spellStart"/>
      <w:r w:rsidRPr="007E7AF1">
        <w:rPr>
          <w:i/>
          <w:iCs/>
          <w:color w:val="000000" w:themeColor="text1"/>
          <w:lang w:val="en-GB"/>
        </w:rPr>
        <w:t>Edukacja</w:t>
      </w:r>
      <w:proofErr w:type="spellEnd"/>
      <w:r w:rsidRPr="007E7AF1">
        <w:rPr>
          <w:i/>
          <w:iCs/>
          <w:color w:val="000000" w:themeColor="text1"/>
          <w:lang w:val="en-GB"/>
        </w:rPr>
        <w:t xml:space="preserve"> </w:t>
      </w:r>
      <w:proofErr w:type="spellStart"/>
      <w:r w:rsidRPr="007E7AF1">
        <w:rPr>
          <w:i/>
          <w:iCs/>
          <w:color w:val="000000" w:themeColor="text1"/>
          <w:lang w:val="en-GB"/>
        </w:rPr>
        <w:t>Ustawiczna</w:t>
      </w:r>
      <w:proofErr w:type="spellEnd"/>
      <w:r w:rsidRPr="007E7AF1">
        <w:rPr>
          <w:i/>
          <w:iCs/>
          <w:color w:val="000000" w:themeColor="text1"/>
          <w:lang w:val="en-GB"/>
        </w:rPr>
        <w:t xml:space="preserve"> </w:t>
      </w:r>
      <w:proofErr w:type="spellStart"/>
      <w:r w:rsidRPr="007E7AF1">
        <w:rPr>
          <w:i/>
          <w:iCs/>
          <w:color w:val="000000" w:themeColor="text1"/>
          <w:lang w:val="en-GB"/>
        </w:rPr>
        <w:t>Dorosłych</w:t>
      </w:r>
      <w:proofErr w:type="spellEnd"/>
      <w:r w:rsidRPr="007E7AF1">
        <w:rPr>
          <w:color w:val="000000" w:themeColor="text1"/>
          <w:lang w:val="en-GB"/>
        </w:rPr>
        <w:t xml:space="preserve">, (2), 33-41. </w:t>
      </w:r>
    </w:p>
    <w:p w14:paraId="2306F4F6"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US EPA (2016). </w:t>
      </w:r>
      <w:r w:rsidRPr="00E90449">
        <w:rPr>
          <w:i/>
          <w:iCs/>
          <w:color w:val="000000" w:themeColor="text1"/>
        </w:rPr>
        <w:t>Environmental Benefits of Anaerobic Digestion (AD) | US EPA</w:t>
      </w:r>
      <w:r w:rsidRPr="00E90449">
        <w:rPr>
          <w:color w:val="000000" w:themeColor="text1"/>
        </w:rPr>
        <w:t>. [online] US EPA. Available at: https://www.epa.gov/anaerobic-digestion/environmental-benefits-anaerobic-digestion-ad.</w:t>
      </w:r>
    </w:p>
    <w:p w14:paraId="5CF03CEF"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Vasco-Correa, J., Khanal, S., Manandhar, A. and Shah, A. (2018). Anaerobic digestion for bioenergy production: Global status, environmental and techno-economic implications, and government policies. </w:t>
      </w:r>
      <w:r w:rsidRPr="00E90449">
        <w:rPr>
          <w:i/>
          <w:iCs/>
          <w:color w:val="000000" w:themeColor="text1"/>
        </w:rPr>
        <w:t>Bioresource Technology</w:t>
      </w:r>
      <w:r w:rsidRPr="00E90449">
        <w:rPr>
          <w:color w:val="000000" w:themeColor="text1"/>
        </w:rPr>
        <w:t xml:space="preserve">, 247, pp.1015–1026. </w:t>
      </w:r>
      <w:proofErr w:type="spellStart"/>
      <w:r w:rsidRPr="00E90449">
        <w:rPr>
          <w:color w:val="000000" w:themeColor="text1"/>
        </w:rPr>
        <w:t>doi:https</w:t>
      </w:r>
      <w:proofErr w:type="spellEnd"/>
      <w:r w:rsidRPr="00E90449">
        <w:rPr>
          <w:color w:val="000000" w:themeColor="text1"/>
        </w:rPr>
        <w:t>://doi.org/10.1016/j.biortech.2017.09.004.</w:t>
      </w:r>
    </w:p>
    <w:p w14:paraId="075E862D"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E90449">
        <w:rPr>
          <w:color w:val="000000" w:themeColor="text1"/>
        </w:rPr>
        <w:t xml:space="preserve">Verma, V.K. and Chandra, B. (2017). Sustainability and customers’ hotel choice behaviour: a choice-based conjoint analysis approach. </w:t>
      </w:r>
      <w:r w:rsidRPr="00E90449">
        <w:rPr>
          <w:i/>
          <w:iCs/>
          <w:color w:val="000000" w:themeColor="text1"/>
        </w:rPr>
        <w:t>Environment, Development and Sustainability</w:t>
      </w:r>
      <w:r w:rsidRPr="00E90449">
        <w:rPr>
          <w:color w:val="000000" w:themeColor="text1"/>
        </w:rPr>
        <w:t xml:space="preserve">, 20(3), pp.1347–1363. </w:t>
      </w:r>
      <w:proofErr w:type="spellStart"/>
      <w:r w:rsidRPr="00E90449">
        <w:rPr>
          <w:color w:val="000000" w:themeColor="text1"/>
        </w:rPr>
        <w:t>doi:https</w:t>
      </w:r>
      <w:proofErr w:type="spellEnd"/>
      <w:r w:rsidRPr="00E90449">
        <w:rPr>
          <w:color w:val="000000" w:themeColor="text1"/>
        </w:rPr>
        <w:t>://doi.org/10.1007/s10668-017-9944-6.</w:t>
      </w:r>
    </w:p>
    <w:p w14:paraId="504E2EA9" w14:textId="77777777" w:rsidR="00B5144C" w:rsidRPr="00E90449" w:rsidRDefault="00B5144C" w:rsidP="00B5144C">
      <w:pPr>
        <w:pStyle w:val="NormalWeb"/>
        <w:spacing w:before="0" w:beforeAutospacing="0" w:after="240" w:afterAutospacing="0" w:line="360" w:lineRule="auto"/>
        <w:ind w:left="720" w:hanging="720"/>
        <w:jc w:val="both"/>
        <w:rPr>
          <w:color w:val="000000" w:themeColor="text1"/>
        </w:rPr>
      </w:pPr>
      <w:r w:rsidRPr="00083691">
        <w:rPr>
          <w:color w:val="000000" w:themeColor="text1"/>
          <w:lang w:val="en-GB"/>
        </w:rPr>
        <w:t>Xu, F., Li, Y., Ge, X., Yang, L. and Li, Y. (2018). Anaerobic digestion of food waste – Challenges and opportunities. </w:t>
      </w:r>
      <w:r w:rsidRPr="00083691">
        <w:rPr>
          <w:i/>
          <w:iCs/>
          <w:color w:val="000000" w:themeColor="text1"/>
          <w:lang w:val="en-GB"/>
        </w:rPr>
        <w:t>Bioresource Technology</w:t>
      </w:r>
      <w:r w:rsidRPr="00083691">
        <w:rPr>
          <w:color w:val="000000" w:themeColor="text1"/>
          <w:lang w:val="en-GB"/>
        </w:rPr>
        <w:t xml:space="preserve">, [online] 247(1), pp.1047–1058. </w:t>
      </w:r>
      <w:proofErr w:type="spellStart"/>
      <w:r w:rsidRPr="00083691">
        <w:rPr>
          <w:color w:val="000000" w:themeColor="text1"/>
          <w:lang w:val="en-GB"/>
        </w:rPr>
        <w:t>doi:https</w:t>
      </w:r>
      <w:proofErr w:type="spellEnd"/>
      <w:r w:rsidRPr="00083691">
        <w:rPr>
          <w:color w:val="000000" w:themeColor="text1"/>
          <w:lang w:val="en-GB"/>
        </w:rPr>
        <w:t>://doi.org/10.1016/j.biortech.2017.09.020.</w:t>
      </w:r>
    </w:p>
    <w:sectPr w:rsidR="00B5144C" w:rsidRPr="00E90449">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User" w:date="2025-01-25T13:18:00Z" w:initials="U">
    <w:p w14:paraId="266EBC96" w14:textId="77777777" w:rsidR="008978CB" w:rsidRDefault="008978CB">
      <w:pPr>
        <w:pStyle w:val="CommentText"/>
      </w:pPr>
      <w:r>
        <w:rPr>
          <w:rStyle w:val="CommentReference"/>
        </w:rPr>
        <w:annotationRef/>
      </w:r>
      <w:r>
        <w:t xml:space="preserve">you added a single line for report introduction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6EBC9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6EBC96" w16cid:durableId="266EBC9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6DC6CB7"/>
    <w:multiLevelType w:val="multilevel"/>
    <w:tmpl w:val="B86812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7150E65"/>
    <w:multiLevelType w:val="multilevel"/>
    <w:tmpl w:val="5CC43AFE"/>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B910BF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90245964">
    <w:abstractNumId w:val="8"/>
  </w:num>
  <w:num w:numId="2" w16cid:durableId="410856923">
    <w:abstractNumId w:val="10"/>
  </w:num>
  <w:num w:numId="3" w16cid:durableId="1563714100">
    <w:abstractNumId w:val="9"/>
  </w:num>
  <w:num w:numId="4" w16cid:durableId="1771777221">
    <w:abstractNumId w:val="9"/>
  </w:num>
  <w:num w:numId="5" w16cid:durableId="199322348">
    <w:abstractNumId w:val="11"/>
  </w:num>
  <w:num w:numId="6" w16cid:durableId="984045631">
    <w:abstractNumId w:val="11"/>
  </w:num>
  <w:num w:numId="7" w16cid:durableId="628168905">
    <w:abstractNumId w:val="9"/>
  </w:num>
  <w:num w:numId="8" w16cid:durableId="871456961">
    <w:abstractNumId w:val="9"/>
  </w:num>
  <w:num w:numId="9" w16cid:durableId="1551186390">
    <w:abstractNumId w:val="13"/>
  </w:num>
  <w:num w:numId="10" w16cid:durableId="1364406736">
    <w:abstractNumId w:val="13"/>
  </w:num>
  <w:num w:numId="11" w16cid:durableId="829754411">
    <w:abstractNumId w:val="4"/>
  </w:num>
  <w:num w:numId="12" w16cid:durableId="599147981">
    <w:abstractNumId w:val="5"/>
  </w:num>
  <w:num w:numId="13" w16cid:durableId="2007198420">
    <w:abstractNumId w:val="0"/>
  </w:num>
  <w:num w:numId="14" w16cid:durableId="485511792">
    <w:abstractNumId w:val="2"/>
  </w:num>
  <w:num w:numId="15" w16cid:durableId="1651321069">
    <w:abstractNumId w:val="1"/>
  </w:num>
  <w:num w:numId="16" w16cid:durableId="1512601904">
    <w:abstractNumId w:val="6"/>
  </w:num>
  <w:num w:numId="17" w16cid:durableId="1694576845">
    <w:abstractNumId w:val="3"/>
  </w:num>
  <w:num w:numId="18" w16cid:durableId="1699548120">
    <w:abstractNumId w:val="12"/>
  </w:num>
  <w:num w:numId="19" w16cid:durableId="1541354155">
    <w:abstractNumId w:val="16"/>
  </w:num>
  <w:num w:numId="20" w16cid:durableId="1769109432">
    <w:abstractNumId w:val="13"/>
  </w:num>
  <w:num w:numId="21" w16cid:durableId="116144388">
    <w:abstractNumId w:val="16"/>
  </w:num>
  <w:num w:numId="22" w16cid:durableId="882138045">
    <w:abstractNumId w:val="14"/>
  </w:num>
  <w:num w:numId="23" w16cid:durableId="1794640377">
    <w:abstractNumId w:val="7"/>
  </w:num>
  <w:num w:numId="24" w16cid:durableId="43994019">
    <w:abstractNumId w:val="7"/>
  </w:num>
  <w:num w:numId="25" w16cid:durableId="41774840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6D8"/>
    <w:rsid w:val="0000326D"/>
    <w:rsid w:val="0002134D"/>
    <w:rsid w:val="00025309"/>
    <w:rsid w:val="00037216"/>
    <w:rsid w:val="00052AC3"/>
    <w:rsid w:val="0008260C"/>
    <w:rsid w:val="00083691"/>
    <w:rsid w:val="00092630"/>
    <w:rsid w:val="000973D0"/>
    <w:rsid w:val="000A39E8"/>
    <w:rsid w:val="000A64BD"/>
    <w:rsid w:val="00103CEF"/>
    <w:rsid w:val="001075E9"/>
    <w:rsid w:val="001134D8"/>
    <w:rsid w:val="00126645"/>
    <w:rsid w:val="00160347"/>
    <w:rsid w:val="001D0C25"/>
    <w:rsid w:val="001F5CE7"/>
    <w:rsid w:val="002003B3"/>
    <w:rsid w:val="00203ED0"/>
    <w:rsid w:val="00206F15"/>
    <w:rsid w:val="002179DA"/>
    <w:rsid w:val="002448B4"/>
    <w:rsid w:val="00246857"/>
    <w:rsid w:val="00280791"/>
    <w:rsid w:val="00280D4B"/>
    <w:rsid w:val="00295FB1"/>
    <w:rsid w:val="00295FE6"/>
    <w:rsid w:val="002A3ECC"/>
    <w:rsid w:val="002B4C07"/>
    <w:rsid w:val="002D32A7"/>
    <w:rsid w:val="002E0779"/>
    <w:rsid w:val="002F0821"/>
    <w:rsid w:val="002F488F"/>
    <w:rsid w:val="003142D5"/>
    <w:rsid w:val="00342389"/>
    <w:rsid w:val="0034436A"/>
    <w:rsid w:val="00351F2D"/>
    <w:rsid w:val="00360B75"/>
    <w:rsid w:val="00387046"/>
    <w:rsid w:val="00391A59"/>
    <w:rsid w:val="003A1528"/>
    <w:rsid w:val="003C2A94"/>
    <w:rsid w:val="003F0913"/>
    <w:rsid w:val="004176D3"/>
    <w:rsid w:val="00464504"/>
    <w:rsid w:val="004718BC"/>
    <w:rsid w:val="004C5A4E"/>
    <w:rsid w:val="004D4504"/>
    <w:rsid w:val="004E1519"/>
    <w:rsid w:val="00500B66"/>
    <w:rsid w:val="00522D77"/>
    <w:rsid w:val="00553670"/>
    <w:rsid w:val="00560280"/>
    <w:rsid w:val="00595445"/>
    <w:rsid w:val="005A2A23"/>
    <w:rsid w:val="005A4DE5"/>
    <w:rsid w:val="005B2ED2"/>
    <w:rsid w:val="005D18E5"/>
    <w:rsid w:val="005F1A77"/>
    <w:rsid w:val="005F2587"/>
    <w:rsid w:val="00646685"/>
    <w:rsid w:val="0064775C"/>
    <w:rsid w:val="00655DBC"/>
    <w:rsid w:val="00663AB1"/>
    <w:rsid w:val="00667C15"/>
    <w:rsid w:val="00667C43"/>
    <w:rsid w:val="00667F70"/>
    <w:rsid w:val="00670EF7"/>
    <w:rsid w:val="006908D6"/>
    <w:rsid w:val="00697447"/>
    <w:rsid w:val="006C025F"/>
    <w:rsid w:val="006E04A3"/>
    <w:rsid w:val="006F231B"/>
    <w:rsid w:val="00764590"/>
    <w:rsid w:val="00770830"/>
    <w:rsid w:val="007A2E85"/>
    <w:rsid w:val="007A34BC"/>
    <w:rsid w:val="007C286A"/>
    <w:rsid w:val="007E51B3"/>
    <w:rsid w:val="007E7AF1"/>
    <w:rsid w:val="007F5ADC"/>
    <w:rsid w:val="00810835"/>
    <w:rsid w:val="00821427"/>
    <w:rsid w:val="008316D8"/>
    <w:rsid w:val="00832820"/>
    <w:rsid w:val="00854649"/>
    <w:rsid w:val="00860C8F"/>
    <w:rsid w:val="00865349"/>
    <w:rsid w:val="00891A5C"/>
    <w:rsid w:val="008978CB"/>
    <w:rsid w:val="008B22CC"/>
    <w:rsid w:val="008B69CF"/>
    <w:rsid w:val="008C4264"/>
    <w:rsid w:val="008D65D5"/>
    <w:rsid w:val="009168BB"/>
    <w:rsid w:val="00931B60"/>
    <w:rsid w:val="009337EB"/>
    <w:rsid w:val="009437EC"/>
    <w:rsid w:val="00957B3E"/>
    <w:rsid w:val="009C219B"/>
    <w:rsid w:val="009C409D"/>
    <w:rsid w:val="009C516E"/>
    <w:rsid w:val="009C554C"/>
    <w:rsid w:val="009D4F83"/>
    <w:rsid w:val="009E63F1"/>
    <w:rsid w:val="00A00542"/>
    <w:rsid w:val="00A26C62"/>
    <w:rsid w:val="00A3003F"/>
    <w:rsid w:val="00A7781D"/>
    <w:rsid w:val="00A8102C"/>
    <w:rsid w:val="00A83E16"/>
    <w:rsid w:val="00AA29EC"/>
    <w:rsid w:val="00AD64AB"/>
    <w:rsid w:val="00AF3868"/>
    <w:rsid w:val="00B042BE"/>
    <w:rsid w:val="00B24290"/>
    <w:rsid w:val="00B34F3D"/>
    <w:rsid w:val="00B404F2"/>
    <w:rsid w:val="00B469E7"/>
    <w:rsid w:val="00B5144C"/>
    <w:rsid w:val="00B53463"/>
    <w:rsid w:val="00B80874"/>
    <w:rsid w:val="00BB78C1"/>
    <w:rsid w:val="00BC008E"/>
    <w:rsid w:val="00BC10AA"/>
    <w:rsid w:val="00BE1228"/>
    <w:rsid w:val="00C018D8"/>
    <w:rsid w:val="00C22D06"/>
    <w:rsid w:val="00C407D0"/>
    <w:rsid w:val="00C45084"/>
    <w:rsid w:val="00C50739"/>
    <w:rsid w:val="00C56A51"/>
    <w:rsid w:val="00C60A5B"/>
    <w:rsid w:val="00C96326"/>
    <w:rsid w:val="00CA796D"/>
    <w:rsid w:val="00CB7D37"/>
    <w:rsid w:val="00CE05BE"/>
    <w:rsid w:val="00CE3654"/>
    <w:rsid w:val="00D065C3"/>
    <w:rsid w:val="00D34178"/>
    <w:rsid w:val="00D36950"/>
    <w:rsid w:val="00D5096A"/>
    <w:rsid w:val="00D81347"/>
    <w:rsid w:val="00D93A06"/>
    <w:rsid w:val="00DB1BFE"/>
    <w:rsid w:val="00DB5C8A"/>
    <w:rsid w:val="00DB7584"/>
    <w:rsid w:val="00DF0283"/>
    <w:rsid w:val="00DF4624"/>
    <w:rsid w:val="00E3214C"/>
    <w:rsid w:val="00E77344"/>
    <w:rsid w:val="00E863A8"/>
    <w:rsid w:val="00E90449"/>
    <w:rsid w:val="00E92903"/>
    <w:rsid w:val="00EA7FFE"/>
    <w:rsid w:val="00EF1D1C"/>
    <w:rsid w:val="00EF54DC"/>
    <w:rsid w:val="00F01866"/>
    <w:rsid w:val="00F13101"/>
    <w:rsid w:val="00F43E74"/>
    <w:rsid w:val="00F56831"/>
    <w:rsid w:val="00F72C0C"/>
    <w:rsid w:val="00F76218"/>
    <w:rsid w:val="00FA35F4"/>
    <w:rsid w:val="00FE6921"/>
    <w:rsid w:val="00FF1586"/>
    <w:rsid w:val="00FF627B"/>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69F027"/>
  <w15:chartTrackingRefBased/>
  <w15:docId w15:val="{E5B289C7-7B26-474A-BD62-5D2B4456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B75"/>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55DBC"/>
    <w:pPr>
      <w:keepNext/>
      <w:keepLines/>
      <w:numPr>
        <w:numId w:val="25"/>
      </w:numPr>
      <w:spacing w:before="240" w:after="0"/>
      <w:outlineLvl w:val="0"/>
    </w:pPr>
    <w:rPr>
      <w:rFonts w:eastAsiaTheme="majorEastAsia" w:cstheme="majorBidi"/>
      <w:b/>
      <w:szCs w:val="32"/>
      <w:lang w:val="en-US" w:eastAsia="en-GB"/>
    </w:rPr>
  </w:style>
  <w:style w:type="paragraph" w:styleId="Heading2">
    <w:name w:val="heading 2"/>
    <w:basedOn w:val="Normal"/>
    <w:next w:val="Normal"/>
    <w:link w:val="Heading2Char"/>
    <w:uiPriority w:val="9"/>
    <w:unhideWhenUsed/>
    <w:qFormat/>
    <w:rsid w:val="007A34BC"/>
    <w:pPr>
      <w:keepNext/>
      <w:keepLines/>
      <w:numPr>
        <w:ilvl w:val="1"/>
        <w:numId w:val="25"/>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A34BC"/>
    <w:pPr>
      <w:keepNext/>
      <w:keepLines/>
      <w:numPr>
        <w:ilvl w:val="2"/>
        <w:numId w:val="25"/>
      </w:numPr>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semiHidden/>
    <w:unhideWhenUsed/>
    <w:qFormat/>
    <w:rsid w:val="007A34BC"/>
    <w:pPr>
      <w:keepNext/>
      <w:keepLines/>
      <w:numPr>
        <w:ilvl w:val="3"/>
        <w:numId w:val="25"/>
      </w:numPr>
      <w:spacing w:before="40"/>
      <w:outlineLvl w:val="3"/>
    </w:pPr>
    <w:rPr>
      <w:rFonts w:eastAsiaTheme="majorEastAsia" w:cstheme="majorBidi"/>
      <w:b/>
      <w:i/>
      <w:iCs/>
      <w:sz w:val="22"/>
    </w:rPr>
  </w:style>
  <w:style w:type="paragraph" w:styleId="Heading5">
    <w:name w:val="heading 5"/>
    <w:basedOn w:val="Normal"/>
    <w:next w:val="Normal"/>
    <w:link w:val="Heading5Char"/>
    <w:uiPriority w:val="9"/>
    <w:semiHidden/>
    <w:unhideWhenUsed/>
    <w:qFormat/>
    <w:rsid w:val="008316D8"/>
    <w:pPr>
      <w:keepNext/>
      <w:keepLines/>
      <w:numPr>
        <w:ilvl w:val="4"/>
        <w:numId w:val="2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316D8"/>
    <w:pPr>
      <w:keepNext/>
      <w:keepLines/>
      <w:numPr>
        <w:ilvl w:val="5"/>
        <w:numId w:val="2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316D8"/>
    <w:pPr>
      <w:keepNext/>
      <w:keepLines/>
      <w:numPr>
        <w:ilvl w:val="6"/>
        <w:numId w:val="2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316D8"/>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316D8"/>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DBC"/>
    <w:rPr>
      <w:rFonts w:ascii="Times New Roman" w:eastAsiaTheme="majorEastAsia" w:hAnsi="Times New Roman" w:cstheme="majorBidi"/>
      <w:b/>
      <w:sz w:val="24"/>
      <w:szCs w:val="32"/>
      <w:lang w:eastAsia="en-GB"/>
    </w:rPr>
  </w:style>
  <w:style w:type="character" w:customStyle="1" w:styleId="Heading2Char">
    <w:name w:val="Heading 2 Char"/>
    <w:basedOn w:val="DefaultParagraphFont"/>
    <w:link w:val="Heading2"/>
    <w:uiPriority w:val="9"/>
    <w:rsid w:val="0038704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character" w:customStyle="1" w:styleId="Heading5Char">
    <w:name w:val="Heading 5 Char"/>
    <w:basedOn w:val="DefaultParagraphFont"/>
    <w:link w:val="Heading5"/>
    <w:uiPriority w:val="9"/>
    <w:semiHidden/>
    <w:rsid w:val="008316D8"/>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8316D8"/>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8316D8"/>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8316D8"/>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8316D8"/>
    <w:rPr>
      <w:rFonts w:asciiTheme="majorHAnsi" w:eastAsiaTheme="majorEastAsia" w:hAnsiTheme="majorHAnsi" w:cstheme="majorBidi"/>
      <w:i/>
      <w:iCs/>
      <w:color w:val="272727" w:themeColor="text1" w:themeTint="D8"/>
      <w:sz w:val="21"/>
      <w:szCs w:val="21"/>
      <w:lang w:val="en-GB"/>
    </w:rPr>
  </w:style>
  <w:style w:type="paragraph" w:styleId="NormalWeb">
    <w:name w:val="Normal (Web)"/>
    <w:basedOn w:val="Normal"/>
    <w:uiPriority w:val="99"/>
    <w:unhideWhenUsed/>
    <w:rsid w:val="00037216"/>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2F0821"/>
    <w:rPr>
      <w:color w:val="0563C1" w:themeColor="hyperlink"/>
      <w:u w:val="single"/>
    </w:rPr>
  </w:style>
  <w:style w:type="paragraph" w:styleId="Caption">
    <w:name w:val="caption"/>
    <w:basedOn w:val="Normal"/>
    <w:next w:val="Normal"/>
    <w:uiPriority w:val="35"/>
    <w:unhideWhenUsed/>
    <w:qFormat/>
    <w:rsid w:val="00B53463"/>
    <w:pPr>
      <w:spacing w:line="240" w:lineRule="auto"/>
    </w:pPr>
    <w:rPr>
      <w:i/>
      <w:iCs/>
      <w:color w:val="44546A" w:themeColor="text2"/>
      <w:sz w:val="18"/>
      <w:szCs w:val="18"/>
    </w:rPr>
  </w:style>
  <w:style w:type="paragraph" w:styleId="Header">
    <w:name w:val="header"/>
    <w:basedOn w:val="Normal"/>
    <w:link w:val="HeaderChar"/>
    <w:uiPriority w:val="99"/>
    <w:unhideWhenUsed/>
    <w:rsid w:val="00BC10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0AA"/>
    <w:rPr>
      <w:rFonts w:ascii="Times New Roman" w:hAnsi="Times New Roman"/>
      <w:sz w:val="24"/>
      <w:lang w:val="en-GB"/>
    </w:rPr>
  </w:style>
  <w:style w:type="paragraph" w:styleId="Footer">
    <w:name w:val="footer"/>
    <w:basedOn w:val="Normal"/>
    <w:link w:val="FooterChar"/>
    <w:uiPriority w:val="99"/>
    <w:unhideWhenUsed/>
    <w:rsid w:val="00BC10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0AA"/>
    <w:rPr>
      <w:rFonts w:ascii="Times New Roman" w:hAnsi="Times New Roman"/>
      <w:sz w:val="24"/>
      <w:lang w:val="en-GB"/>
    </w:rPr>
  </w:style>
  <w:style w:type="character" w:styleId="CommentReference">
    <w:name w:val="annotation reference"/>
    <w:basedOn w:val="DefaultParagraphFont"/>
    <w:uiPriority w:val="99"/>
    <w:semiHidden/>
    <w:unhideWhenUsed/>
    <w:rsid w:val="008978CB"/>
    <w:rPr>
      <w:sz w:val="16"/>
      <w:szCs w:val="16"/>
    </w:rPr>
  </w:style>
  <w:style w:type="paragraph" w:styleId="CommentText">
    <w:name w:val="annotation text"/>
    <w:basedOn w:val="Normal"/>
    <w:link w:val="CommentTextChar"/>
    <w:uiPriority w:val="99"/>
    <w:semiHidden/>
    <w:unhideWhenUsed/>
    <w:rsid w:val="008978CB"/>
    <w:pPr>
      <w:spacing w:line="240" w:lineRule="auto"/>
    </w:pPr>
    <w:rPr>
      <w:sz w:val="20"/>
      <w:szCs w:val="20"/>
    </w:rPr>
  </w:style>
  <w:style w:type="character" w:customStyle="1" w:styleId="CommentTextChar">
    <w:name w:val="Comment Text Char"/>
    <w:basedOn w:val="DefaultParagraphFont"/>
    <w:link w:val="CommentText"/>
    <w:uiPriority w:val="99"/>
    <w:semiHidden/>
    <w:rsid w:val="008978C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978CB"/>
    <w:rPr>
      <w:b/>
      <w:bCs/>
    </w:rPr>
  </w:style>
  <w:style w:type="character" w:customStyle="1" w:styleId="CommentSubjectChar">
    <w:name w:val="Comment Subject Char"/>
    <w:basedOn w:val="CommentTextChar"/>
    <w:link w:val="CommentSubject"/>
    <w:uiPriority w:val="99"/>
    <w:semiHidden/>
    <w:rsid w:val="008978CB"/>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8978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8C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force-for-good.html"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ena.premierinn.com/en/news/sustainability-survey-by-premier-inn-middle-east-reveals-strong-environmental-awar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2594</Words>
  <Characters>16555</Characters>
  <Application>Microsoft Office Word</Application>
  <DocSecurity>0</DocSecurity>
  <Lines>239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123</dc:creator>
  <cp:lastModifiedBy>CARLA ALEXANDRA SIMION</cp:lastModifiedBy>
  <cp:revision>128</cp:revision>
  <dcterms:created xsi:type="dcterms:W3CDTF">2025-01-18T06:15:00Z</dcterms:created>
  <dcterms:modified xsi:type="dcterms:W3CDTF">2025-02-03T14:51:00Z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a85e1aead735ef517815e514fdc53ff7e19e1707466b68c8edfaa00cd553e060</vt:lpwstr>
  </property>
</Properties>
</file>