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7046A" w:rsidRDefault="0007046A" w14:paraId="71CC418C" w14:textId="77777777">
      <w:pPr>
        <w:spacing w:after="600"/>
      </w:pPr>
    </w:p>
    <w:p w:rsidR="0007046A" w:rsidP="46BBA4B8" w:rsidRDefault="004D1CD5" w14:paraId="43FB86D4" w14:textId="77777777">
      <w:pPr>
        <w:spacing w:after="200"/>
        <w:jc w:val="center"/>
        <w:rPr>
          <w:b w:val="1"/>
          <w:bCs w:val="1"/>
          <w:sz w:val="24"/>
          <w:szCs w:val="24"/>
        </w:rPr>
      </w:pPr>
      <w:r w:rsidRPr="46BBA4B8" w:rsidR="004D1CD5">
        <w:rPr>
          <w:b w:val="1"/>
          <w:bCs w:val="1"/>
          <w:sz w:val="24"/>
          <w:szCs w:val="24"/>
        </w:rPr>
        <w:t>UNIVERSITY OF WALES TRINITY SAINT DAVID</w:t>
      </w:r>
    </w:p>
    <w:p w:rsidR="0007046A" w:rsidP="46BBA4B8" w:rsidRDefault="0007046A" w14:paraId="23704D4E" w14:textId="77777777">
      <w:pPr>
        <w:spacing w:after="400"/>
        <w:rPr>
          <w:b w:val="1"/>
          <w:bCs w:val="1"/>
          <w:sz w:val="24"/>
          <w:szCs w:val="24"/>
        </w:rPr>
      </w:pPr>
    </w:p>
    <w:p w:rsidR="0007046A" w:rsidP="46BBA4B8" w:rsidRDefault="004D1CD5" w14:paraId="26527E75" w14:textId="77777777">
      <w:pPr>
        <w:spacing w:after="200"/>
        <w:jc w:val="center"/>
        <w:rPr>
          <w:b w:val="1"/>
          <w:bCs w:val="1"/>
          <w:sz w:val="24"/>
          <w:szCs w:val="24"/>
        </w:rPr>
      </w:pPr>
      <w:r w:rsidRPr="46BBA4B8" w:rsidR="004D1CD5">
        <w:rPr>
          <w:b w:val="1"/>
          <w:bCs w:val="1"/>
          <w:sz w:val="24"/>
          <w:szCs w:val="24"/>
        </w:rPr>
        <w:t>MSc Public Health and Social Care in Practice</w:t>
      </w:r>
    </w:p>
    <w:p w:rsidR="0007046A" w:rsidP="46BBA4B8" w:rsidRDefault="0007046A" w14:paraId="45CA0F2B" w14:textId="77777777">
      <w:pPr>
        <w:spacing w:after="400"/>
        <w:rPr>
          <w:b w:val="1"/>
          <w:bCs w:val="1"/>
          <w:sz w:val="24"/>
          <w:szCs w:val="24"/>
        </w:rPr>
      </w:pPr>
    </w:p>
    <w:p w:rsidR="0007046A" w:rsidP="46BBA4B8" w:rsidRDefault="004D1CD5" w14:paraId="73B4B517" w14:textId="77777777">
      <w:pPr>
        <w:spacing w:after="200"/>
        <w:jc w:val="center"/>
        <w:rPr>
          <w:b w:val="1"/>
          <w:bCs w:val="1"/>
          <w:sz w:val="24"/>
          <w:szCs w:val="24"/>
        </w:rPr>
      </w:pPr>
      <w:r w:rsidRPr="46BBA4B8" w:rsidR="004D1CD5">
        <w:rPr>
          <w:b w:val="1"/>
          <w:bCs w:val="1"/>
          <w:sz w:val="24"/>
          <w:szCs w:val="24"/>
        </w:rPr>
        <w:t>Module: Social Epidemiology and Public Health Development</w:t>
      </w:r>
    </w:p>
    <w:p w:rsidR="0007046A" w:rsidP="46BBA4B8" w:rsidRDefault="004D1CD5" w14:paraId="769436B4" w14:textId="77777777">
      <w:pPr>
        <w:spacing w:after="200"/>
        <w:jc w:val="center"/>
        <w:rPr>
          <w:b w:val="1"/>
          <w:bCs w:val="1"/>
          <w:sz w:val="24"/>
          <w:szCs w:val="24"/>
        </w:rPr>
      </w:pPr>
      <w:r w:rsidRPr="46BBA4B8" w:rsidR="004D1CD5">
        <w:rPr>
          <w:b w:val="1"/>
          <w:bCs w:val="1"/>
          <w:sz w:val="24"/>
          <w:szCs w:val="24"/>
        </w:rPr>
        <w:t>Module Code: LCHS7000</w:t>
      </w:r>
    </w:p>
    <w:p w:rsidR="0007046A" w:rsidP="46BBA4B8" w:rsidRDefault="0007046A" w14:paraId="2F038144" w14:textId="77777777">
      <w:pPr>
        <w:spacing w:after="400"/>
        <w:rPr>
          <w:b w:val="1"/>
          <w:bCs w:val="1"/>
          <w:sz w:val="24"/>
          <w:szCs w:val="24"/>
        </w:rPr>
      </w:pPr>
    </w:p>
    <w:p w:rsidR="0007046A" w:rsidP="46BBA4B8" w:rsidRDefault="004D1CD5" w14:paraId="3482DA81" w14:textId="5830AE68">
      <w:pPr>
        <w:spacing w:after="200"/>
        <w:jc w:val="center"/>
        <w:rPr>
          <w:b w:val="1"/>
          <w:bCs w:val="1"/>
          <w:sz w:val="24"/>
          <w:szCs w:val="24"/>
        </w:rPr>
      </w:pPr>
      <w:r w:rsidRPr="46BBA4B8" w:rsidR="59B3DB21">
        <w:rPr>
          <w:b w:val="1"/>
          <w:bCs w:val="1"/>
          <w:sz w:val="24"/>
          <w:szCs w:val="24"/>
        </w:rPr>
        <w:t xml:space="preserve"> Assignment:  </w:t>
      </w:r>
      <w:r w:rsidRPr="46BBA4B8" w:rsidR="004D1CD5">
        <w:rPr>
          <w:b w:val="1"/>
          <w:bCs w:val="1"/>
          <w:sz w:val="24"/>
          <w:szCs w:val="24"/>
        </w:rPr>
        <w:t>Component 2</w:t>
      </w:r>
      <w:r w:rsidRPr="46BBA4B8" w:rsidR="50880966">
        <w:rPr>
          <w:b w:val="1"/>
          <w:bCs w:val="1"/>
          <w:sz w:val="24"/>
          <w:szCs w:val="24"/>
        </w:rPr>
        <w:t xml:space="preserve"> -</w:t>
      </w:r>
      <w:r w:rsidRPr="46BBA4B8" w:rsidR="004D1CD5">
        <w:rPr>
          <w:b w:val="1"/>
          <w:bCs w:val="1"/>
          <w:sz w:val="24"/>
          <w:szCs w:val="24"/>
        </w:rPr>
        <w:t xml:space="preserve"> Analytical Report</w:t>
      </w:r>
    </w:p>
    <w:p w:rsidR="0007046A" w:rsidP="46BBA4B8" w:rsidRDefault="0007046A" w14:paraId="1B0567AC" w14:textId="77777777">
      <w:pPr>
        <w:spacing w:after="600"/>
        <w:rPr>
          <w:b w:val="1"/>
          <w:bCs w:val="1"/>
          <w:sz w:val="24"/>
          <w:szCs w:val="24"/>
        </w:rPr>
      </w:pPr>
    </w:p>
    <w:p w:rsidR="00DF7634" w:rsidP="46BBA4B8" w:rsidRDefault="004D1CD5" w14:paraId="0759D417" w14:textId="19B04F53">
      <w:pPr>
        <w:spacing w:after="200"/>
        <w:jc w:val="center"/>
        <w:rPr>
          <w:b w:val="1"/>
          <w:bCs w:val="1"/>
          <w:sz w:val="24"/>
          <w:szCs w:val="24"/>
        </w:rPr>
      </w:pPr>
      <w:r w:rsidRPr="46BBA4B8" w:rsidR="004D1CD5">
        <w:rPr>
          <w:b w:val="1"/>
          <w:bCs w:val="1"/>
          <w:sz w:val="24"/>
          <w:szCs w:val="24"/>
        </w:rPr>
        <w:t>Student Name:</w:t>
      </w:r>
      <w:r w:rsidRPr="46BBA4B8" w:rsidR="002B01DB">
        <w:rPr>
          <w:b w:val="1"/>
          <w:bCs w:val="1"/>
          <w:sz w:val="24"/>
          <w:szCs w:val="24"/>
        </w:rPr>
        <w:t xml:space="preserve"> Krupakumari Bharatbhai Rathod</w:t>
      </w:r>
      <w:r w:rsidRPr="46BBA4B8" w:rsidR="004D1CD5">
        <w:rPr>
          <w:b w:val="1"/>
          <w:bCs w:val="1"/>
          <w:sz w:val="24"/>
          <w:szCs w:val="24"/>
        </w:rPr>
        <w:t xml:space="preserve"> </w:t>
      </w:r>
    </w:p>
    <w:p w:rsidR="0007046A" w:rsidP="46BBA4B8" w:rsidRDefault="004D1CD5" w14:paraId="67E9E1F9" w14:textId="7BE39315">
      <w:pPr>
        <w:spacing w:after="200"/>
        <w:jc w:val="center"/>
        <w:rPr>
          <w:b w:val="1"/>
          <w:bCs w:val="1"/>
          <w:sz w:val="24"/>
          <w:szCs w:val="24"/>
        </w:rPr>
      </w:pPr>
      <w:r w:rsidRPr="46BBA4B8" w:rsidR="004D1CD5">
        <w:rPr>
          <w:b w:val="1"/>
          <w:bCs w:val="1"/>
          <w:sz w:val="24"/>
          <w:szCs w:val="24"/>
        </w:rPr>
        <w:t xml:space="preserve">Student ID Number: </w:t>
      </w:r>
      <w:r w:rsidRPr="46BBA4B8" w:rsidR="002B01DB">
        <w:rPr>
          <w:b w:val="1"/>
          <w:bCs w:val="1"/>
          <w:sz w:val="24"/>
          <w:szCs w:val="24"/>
        </w:rPr>
        <w:t>2537419</w:t>
      </w:r>
    </w:p>
    <w:p w:rsidR="0007046A" w:rsidP="46BBA4B8" w:rsidRDefault="004D1CD5" w14:paraId="128EEAF8" w14:textId="65C67EE7">
      <w:pPr>
        <w:spacing w:after="200"/>
        <w:jc w:val="center"/>
        <w:rPr>
          <w:b w:val="1"/>
          <w:bCs w:val="1"/>
          <w:sz w:val="24"/>
          <w:szCs w:val="24"/>
        </w:rPr>
      </w:pPr>
      <w:r w:rsidRPr="46BBA4B8" w:rsidR="004D1CD5">
        <w:rPr>
          <w:b w:val="1"/>
          <w:bCs w:val="1"/>
          <w:sz w:val="24"/>
          <w:szCs w:val="24"/>
        </w:rPr>
        <w:t xml:space="preserve">Lecturer: </w:t>
      </w:r>
      <w:r w:rsidRPr="46BBA4B8" w:rsidR="07EFFA0A">
        <w:rPr>
          <w:b w:val="1"/>
          <w:bCs w:val="1"/>
          <w:sz w:val="24"/>
          <w:szCs w:val="24"/>
        </w:rPr>
        <w:t xml:space="preserve">Junaid </w:t>
      </w:r>
      <w:r w:rsidRPr="46BBA4B8" w:rsidR="002B01DB">
        <w:rPr>
          <w:b w:val="1"/>
          <w:bCs w:val="1"/>
          <w:sz w:val="24"/>
          <w:szCs w:val="24"/>
        </w:rPr>
        <w:t xml:space="preserve"> </w:t>
      </w:r>
    </w:p>
    <w:p w:rsidR="002B01DB" w:rsidP="46BBA4B8" w:rsidRDefault="002B01DB" w14:paraId="09ACE471" w14:textId="07279FC1">
      <w:pPr>
        <w:spacing w:after="200"/>
        <w:jc w:val="center"/>
        <w:rPr>
          <w:b w:val="1"/>
          <w:bCs w:val="1"/>
          <w:sz w:val="24"/>
          <w:szCs w:val="24"/>
        </w:rPr>
      </w:pPr>
      <w:r w:rsidRPr="46BBA4B8" w:rsidR="002B01DB">
        <w:rPr>
          <w:b w:val="1"/>
          <w:bCs w:val="1"/>
          <w:sz w:val="24"/>
          <w:szCs w:val="24"/>
        </w:rPr>
        <w:t>Submission Date: 22 July 2026</w:t>
      </w:r>
    </w:p>
    <w:p w:rsidR="0007046A" w:rsidRDefault="0007046A" w14:paraId="0FD8F9F3" w14:textId="76AC09D7">
      <w:pPr>
        <w:spacing w:after="200"/>
        <w:jc w:val="center"/>
      </w:pPr>
    </w:p>
    <w:p w:rsidR="0007046A" w:rsidRDefault="0007046A" w14:paraId="11F98831" w14:textId="77777777">
      <w:pPr>
        <w:spacing w:after="400"/>
      </w:pPr>
    </w:p>
    <w:p w:rsidR="0007046A" w:rsidRDefault="0007046A" w14:paraId="2CEA7A06" w14:textId="62D27911">
      <w:pPr>
        <w:spacing w:after="200"/>
        <w:jc w:val="center"/>
      </w:pPr>
    </w:p>
    <w:p w:rsidR="0007046A" w:rsidRDefault="0007046A" w14:paraId="3A57F0D3" w14:textId="77777777">
      <w:pPr>
        <w:spacing w:after="200"/>
      </w:pPr>
    </w:p>
    <w:p w:rsidR="0007046A" w:rsidRDefault="0007046A" w14:paraId="5ABEB4C7" w14:textId="13D7D840">
      <w:pPr>
        <w:spacing w:after="200"/>
        <w:jc w:val="center"/>
      </w:pPr>
    </w:p>
    <w:p w:rsidRPr="00AF41EA" w:rsidR="00AF41EA" w:rsidP="00AF41EA" w:rsidRDefault="004D1CD5" w14:paraId="10731CE5" w14:textId="3EEA155F">
      <w:r>
        <w:br w:type="page"/>
      </w:r>
    </w:p>
    <w:sdt>
      <w:sdtPr>
        <w:rPr>
          <w:rFonts w:ascii="Arial" w:hAnsi="Arial" w:eastAsia="Arial" w:cs="Arial"/>
          <w:b/>
          <w:bCs/>
          <w:color w:val="auto"/>
          <w:sz w:val="22"/>
          <w:szCs w:val="22"/>
          <w:lang w:val="en-IN" w:eastAsia="en-IN" w:bidi="bn-IN"/>
        </w:rPr>
        <w:id w:val="1808823501"/>
        <w:docPartObj>
          <w:docPartGallery w:val="Table of Contents"/>
          <w:docPartUnique/>
        </w:docPartObj>
      </w:sdtPr>
      <w:sdtEndPr>
        <w:rPr>
          <w:rFonts w:ascii="Arial" w:hAnsi="Arial" w:eastAsia="Arial" w:cs="Arial"/>
          <w:b w:val="1"/>
          <w:bCs w:val="1"/>
          <w:noProof/>
          <w:color w:val="auto"/>
          <w:sz w:val="22"/>
          <w:szCs w:val="22"/>
          <w:lang w:val="en-IN" w:eastAsia="en-IN" w:bidi="bn-IN"/>
        </w:rPr>
      </w:sdtEndPr>
      <w:sdtContent>
        <w:p w:rsidRPr="00AF41EA" w:rsidR="00AF41EA" w:rsidP="00AF41EA" w:rsidRDefault="00AF41EA" w14:paraId="7913C34D" w14:textId="6AEEA50E">
          <w:pPr>
            <w:pStyle w:val="TOCHeading"/>
            <w:spacing w:line="360" w:lineRule="auto"/>
            <w:jc w:val="center"/>
            <w:rPr>
              <w:rFonts w:ascii="Arial" w:hAnsi="Arial" w:cs="Arial"/>
              <w:b/>
              <w:bCs/>
              <w:color w:val="auto"/>
              <w:sz w:val="22"/>
              <w:szCs w:val="22"/>
            </w:rPr>
          </w:pPr>
          <w:r w:rsidRPr="00AF41EA">
            <w:rPr>
              <w:rFonts w:ascii="Arial" w:hAnsi="Arial" w:cs="Arial"/>
              <w:b/>
              <w:bCs/>
              <w:color w:val="auto"/>
              <w:sz w:val="22"/>
              <w:szCs w:val="22"/>
            </w:rPr>
            <w:t>Table of Contents</w:t>
          </w:r>
        </w:p>
        <w:p w:rsidR="00AF41EA" w:rsidP="00AF41EA" w:rsidRDefault="00AF41EA" w14:paraId="155E415B" w14:textId="7B3DE427">
          <w:pPr>
            <w:pStyle w:val="TOC1"/>
            <w:tabs>
              <w:tab w:val="right" w:leader="dot" w:pos="9016"/>
            </w:tabs>
            <w:rPr>
              <w:noProof/>
            </w:rPr>
          </w:pPr>
          <w:r>
            <w:fldChar w:fldCharType="begin"/>
          </w:r>
          <w:r>
            <w:instrText xml:space="preserve"> TOC \o "1-3" \h \z \u </w:instrText>
          </w:r>
          <w:r>
            <w:fldChar w:fldCharType="separate"/>
          </w:r>
          <w:hyperlink w:history="1" w:anchor="_Toc235433588">
            <w:r w:rsidRPr="00340D1E">
              <w:rPr>
                <w:rStyle w:val="Hyperlink"/>
                <w:noProof/>
              </w:rPr>
              <w:t>Task 1: Social Epidemiological Analysis</w:t>
            </w:r>
            <w:r>
              <w:rPr>
                <w:noProof/>
                <w:webHidden/>
              </w:rPr>
              <w:tab/>
            </w:r>
            <w:r>
              <w:rPr>
                <w:noProof/>
                <w:webHidden/>
              </w:rPr>
              <w:fldChar w:fldCharType="begin"/>
            </w:r>
            <w:r>
              <w:rPr>
                <w:noProof/>
                <w:webHidden/>
              </w:rPr>
              <w:instrText xml:space="preserve"> PAGEREF _Toc235433588 \h </w:instrText>
            </w:r>
            <w:r>
              <w:rPr>
                <w:noProof/>
                <w:webHidden/>
              </w:rPr>
            </w:r>
            <w:r>
              <w:rPr>
                <w:noProof/>
                <w:webHidden/>
              </w:rPr>
              <w:fldChar w:fldCharType="separate"/>
            </w:r>
            <w:r>
              <w:rPr>
                <w:noProof/>
                <w:webHidden/>
              </w:rPr>
              <w:t>3</w:t>
            </w:r>
            <w:r>
              <w:rPr>
                <w:noProof/>
                <w:webHidden/>
              </w:rPr>
              <w:fldChar w:fldCharType="end"/>
            </w:r>
          </w:hyperlink>
        </w:p>
        <w:p w:rsidR="00AF41EA" w:rsidP="00AF41EA" w:rsidRDefault="00AF41EA" w14:paraId="5BFE0FA2" w14:textId="1C36B0EA">
          <w:pPr>
            <w:pStyle w:val="TOC2"/>
            <w:tabs>
              <w:tab w:val="right" w:leader="dot" w:pos="9016"/>
            </w:tabs>
            <w:rPr>
              <w:noProof/>
            </w:rPr>
          </w:pPr>
          <w:hyperlink w:history="1" w:anchor="_Toc235433589">
            <w:r w:rsidRPr="00340D1E">
              <w:rPr>
                <w:rStyle w:val="Hyperlink"/>
                <w:noProof/>
              </w:rPr>
              <w:t>Ethnicity and Health Inequalities among Young Adults Aged 18–25 in United Kingdom</w:t>
            </w:r>
            <w:r>
              <w:rPr>
                <w:noProof/>
                <w:webHidden/>
              </w:rPr>
              <w:tab/>
            </w:r>
            <w:r>
              <w:rPr>
                <w:noProof/>
                <w:webHidden/>
              </w:rPr>
              <w:fldChar w:fldCharType="begin"/>
            </w:r>
            <w:r>
              <w:rPr>
                <w:noProof/>
                <w:webHidden/>
              </w:rPr>
              <w:instrText xml:space="preserve"> PAGEREF _Toc235433589 \h </w:instrText>
            </w:r>
            <w:r>
              <w:rPr>
                <w:noProof/>
                <w:webHidden/>
              </w:rPr>
            </w:r>
            <w:r>
              <w:rPr>
                <w:noProof/>
                <w:webHidden/>
              </w:rPr>
              <w:fldChar w:fldCharType="separate"/>
            </w:r>
            <w:r>
              <w:rPr>
                <w:noProof/>
                <w:webHidden/>
              </w:rPr>
              <w:t>3</w:t>
            </w:r>
            <w:r>
              <w:rPr>
                <w:noProof/>
                <w:webHidden/>
              </w:rPr>
              <w:fldChar w:fldCharType="end"/>
            </w:r>
          </w:hyperlink>
        </w:p>
        <w:p w:rsidR="00AF41EA" w:rsidP="00AF41EA" w:rsidRDefault="00AF41EA" w14:paraId="3CAA8FF2" w14:textId="155E14AF">
          <w:pPr>
            <w:pStyle w:val="TOC2"/>
            <w:tabs>
              <w:tab w:val="right" w:leader="dot" w:pos="9016"/>
            </w:tabs>
            <w:rPr>
              <w:noProof/>
            </w:rPr>
          </w:pPr>
          <w:hyperlink w:history="1" w:anchor="_Toc235433590">
            <w:r w:rsidRPr="00340D1E">
              <w:rPr>
                <w:rStyle w:val="Hyperlink"/>
                <w:noProof/>
              </w:rPr>
              <w:t>Introduction</w:t>
            </w:r>
            <w:r>
              <w:rPr>
                <w:noProof/>
                <w:webHidden/>
              </w:rPr>
              <w:tab/>
            </w:r>
            <w:r>
              <w:rPr>
                <w:noProof/>
                <w:webHidden/>
              </w:rPr>
              <w:fldChar w:fldCharType="begin"/>
            </w:r>
            <w:r>
              <w:rPr>
                <w:noProof/>
                <w:webHidden/>
              </w:rPr>
              <w:instrText xml:space="preserve"> PAGEREF _Toc235433590 \h </w:instrText>
            </w:r>
            <w:r>
              <w:rPr>
                <w:noProof/>
                <w:webHidden/>
              </w:rPr>
            </w:r>
            <w:r>
              <w:rPr>
                <w:noProof/>
                <w:webHidden/>
              </w:rPr>
              <w:fldChar w:fldCharType="separate"/>
            </w:r>
            <w:r>
              <w:rPr>
                <w:noProof/>
                <w:webHidden/>
              </w:rPr>
              <w:t>3</w:t>
            </w:r>
            <w:r>
              <w:rPr>
                <w:noProof/>
                <w:webHidden/>
              </w:rPr>
              <w:fldChar w:fldCharType="end"/>
            </w:r>
          </w:hyperlink>
        </w:p>
        <w:p w:rsidR="00AF41EA" w:rsidP="00AF41EA" w:rsidRDefault="00AF41EA" w14:paraId="76610570" w14:textId="6966D5D9">
          <w:pPr>
            <w:pStyle w:val="TOC2"/>
            <w:tabs>
              <w:tab w:val="right" w:leader="dot" w:pos="9016"/>
            </w:tabs>
            <w:rPr>
              <w:noProof/>
            </w:rPr>
          </w:pPr>
          <w:hyperlink w:history="1" w:anchor="_Toc235433591">
            <w:r w:rsidRPr="00340D1E">
              <w:rPr>
                <w:rStyle w:val="Hyperlink"/>
                <w:noProof/>
              </w:rPr>
              <w:t>Contextual Background and Underlying Factors</w:t>
            </w:r>
            <w:r>
              <w:rPr>
                <w:noProof/>
                <w:webHidden/>
              </w:rPr>
              <w:tab/>
            </w:r>
            <w:r>
              <w:rPr>
                <w:noProof/>
                <w:webHidden/>
              </w:rPr>
              <w:fldChar w:fldCharType="begin"/>
            </w:r>
            <w:r>
              <w:rPr>
                <w:noProof/>
                <w:webHidden/>
              </w:rPr>
              <w:instrText xml:space="preserve"> PAGEREF _Toc235433591 \h </w:instrText>
            </w:r>
            <w:r>
              <w:rPr>
                <w:noProof/>
                <w:webHidden/>
              </w:rPr>
            </w:r>
            <w:r>
              <w:rPr>
                <w:noProof/>
                <w:webHidden/>
              </w:rPr>
              <w:fldChar w:fldCharType="separate"/>
            </w:r>
            <w:r>
              <w:rPr>
                <w:noProof/>
                <w:webHidden/>
              </w:rPr>
              <w:t>3</w:t>
            </w:r>
            <w:r>
              <w:rPr>
                <w:noProof/>
                <w:webHidden/>
              </w:rPr>
              <w:fldChar w:fldCharType="end"/>
            </w:r>
          </w:hyperlink>
        </w:p>
        <w:p w:rsidR="00AF41EA" w:rsidP="00AF41EA" w:rsidRDefault="00AF41EA" w14:paraId="031A8151" w14:textId="4F32140B">
          <w:pPr>
            <w:pStyle w:val="TOC2"/>
            <w:tabs>
              <w:tab w:val="right" w:leader="dot" w:pos="9016"/>
            </w:tabs>
            <w:rPr>
              <w:noProof/>
            </w:rPr>
          </w:pPr>
          <w:hyperlink w:history="1" w:anchor="_Toc235433592">
            <w:r w:rsidRPr="00340D1E">
              <w:rPr>
                <w:rStyle w:val="Hyperlink"/>
                <w:noProof/>
              </w:rPr>
              <w:t>National Response to Reduce Health Inequalities in the Chosen Group</w:t>
            </w:r>
            <w:r>
              <w:rPr>
                <w:noProof/>
                <w:webHidden/>
              </w:rPr>
              <w:tab/>
            </w:r>
            <w:r>
              <w:rPr>
                <w:noProof/>
                <w:webHidden/>
              </w:rPr>
              <w:fldChar w:fldCharType="begin"/>
            </w:r>
            <w:r>
              <w:rPr>
                <w:noProof/>
                <w:webHidden/>
              </w:rPr>
              <w:instrText xml:space="preserve"> PAGEREF _Toc235433592 \h </w:instrText>
            </w:r>
            <w:r>
              <w:rPr>
                <w:noProof/>
                <w:webHidden/>
              </w:rPr>
            </w:r>
            <w:r>
              <w:rPr>
                <w:noProof/>
                <w:webHidden/>
              </w:rPr>
              <w:fldChar w:fldCharType="separate"/>
            </w:r>
            <w:r>
              <w:rPr>
                <w:noProof/>
                <w:webHidden/>
              </w:rPr>
              <w:t>5</w:t>
            </w:r>
            <w:r>
              <w:rPr>
                <w:noProof/>
                <w:webHidden/>
              </w:rPr>
              <w:fldChar w:fldCharType="end"/>
            </w:r>
          </w:hyperlink>
        </w:p>
        <w:p w:rsidR="00AF41EA" w:rsidP="00AF41EA" w:rsidRDefault="00AF41EA" w14:paraId="2ADFBBFF" w14:textId="21E69B2B">
          <w:pPr>
            <w:pStyle w:val="TOC2"/>
            <w:tabs>
              <w:tab w:val="right" w:leader="dot" w:pos="9016"/>
            </w:tabs>
            <w:rPr>
              <w:noProof/>
            </w:rPr>
          </w:pPr>
          <w:hyperlink w:history="1" w:anchor="_Toc235433593">
            <w:r w:rsidR="002000CB">
              <w:rPr>
                <w:rStyle w:val="Hyperlink"/>
                <w:noProof/>
              </w:rPr>
              <w:t>Organizations</w:t>
            </w:r>
            <w:r w:rsidRPr="00340D1E">
              <w:rPr>
                <w:rStyle w:val="Hyperlink"/>
                <w:noProof/>
              </w:rPr>
              <w:t xml:space="preserve"> that Support the Chosen Group</w:t>
            </w:r>
            <w:r>
              <w:rPr>
                <w:noProof/>
                <w:webHidden/>
              </w:rPr>
              <w:tab/>
            </w:r>
            <w:r>
              <w:rPr>
                <w:noProof/>
                <w:webHidden/>
              </w:rPr>
              <w:fldChar w:fldCharType="begin"/>
            </w:r>
            <w:r>
              <w:rPr>
                <w:noProof/>
                <w:webHidden/>
              </w:rPr>
              <w:instrText xml:space="preserve"> PAGEREF _Toc235433593 \h </w:instrText>
            </w:r>
            <w:r>
              <w:rPr>
                <w:noProof/>
                <w:webHidden/>
              </w:rPr>
            </w:r>
            <w:r>
              <w:rPr>
                <w:noProof/>
                <w:webHidden/>
              </w:rPr>
              <w:fldChar w:fldCharType="separate"/>
            </w:r>
            <w:r>
              <w:rPr>
                <w:noProof/>
                <w:webHidden/>
              </w:rPr>
              <w:t>5</w:t>
            </w:r>
            <w:r>
              <w:rPr>
                <w:noProof/>
                <w:webHidden/>
              </w:rPr>
              <w:fldChar w:fldCharType="end"/>
            </w:r>
          </w:hyperlink>
        </w:p>
        <w:p w:rsidR="00AF41EA" w:rsidP="00AF41EA" w:rsidRDefault="00AF41EA" w14:paraId="643BE8A0" w14:textId="6BDE1717">
          <w:pPr>
            <w:pStyle w:val="TOC2"/>
            <w:tabs>
              <w:tab w:val="right" w:leader="dot" w:pos="9016"/>
            </w:tabs>
            <w:rPr>
              <w:noProof/>
            </w:rPr>
          </w:pPr>
          <w:hyperlink w:history="1" w:anchor="_Toc235433594">
            <w:r w:rsidRPr="00340D1E">
              <w:rPr>
                <w:rStyle w:val="Hyperlink"/>
                <w:noProof/>
              </w:rPr>
              <w:t>Conclusion</w:t>
            </w:r>
            <w:r>
              <w:rPr>
                <w:noProof/>
                <w:webHidden/>
              </w:rPr>
              <w:tab/>
            </w:r>
            <w:r>
              <w:rPr>
                <w:noProof/>
                <w:webHidden/>
              </w:rPr>
              <w:fldChar w:fldCharType="begin"/>
            </w:r>
            <w:r>
              <w:rPr>
                <w:noProof/>
                <w:webHidden/>
              </w:rPr>
              <w:instrText xml:space="preserve"> PAGEREF _Toc235433594 \h </w:instrText>
            </w:r>
            <w:r>
              <w:rPr>
                <w:noProof/>
                <w:webHidden/>
              </w:rPr>
            </w:r>
            <w:r>
              <w:rPr>
                <w:noProof/>
                <w:webHidden/>
              </w:rPr>
              <w:fldChar w:fldCharType="separate"/>
            </w:r>
            <w:r>
              <w:rPr>
                <w:noProof/>
                <w:webHidden/>
              </w:rPr>
              <w:t>5</w:t>
            </w:r>
            <w:r>
              <w:rPr>
                <w:noProof/>
                <w:webHidden/>
              </w:rPr>
              <w:fldChar w:fldCharType="end"/>
            </w:r>
          </w:hyperlink>
        </w:p>
        <w:p w:rsidR="00AF41EA" w:rsidP="00AF41EA" w:rsidRDefault="00AF41EA" w14:paraId="69581B70" w14:textId="31A22149">
          <w:pPr>
            <w:pStyle w:val="TOC1"/>
            <w:tabs>
              <w:tab w:val="right" w:leader="dot" w:pos="9016"/>
            </w:tabs>
            <w:rPr>
              <w:noProof/>
            </w:rPr>
          </w:pPr>
          <w:hyperlink w:history="1" w:anchor="_Toc235433595">
            <w:r w:rsidRPr="00340D1E">
              <w:rPr>
                <w:rStyle w:val="Hyperlink"/>
                <w:noProof/>
              </w:rPr>
              <w:t>Task 2: Epidemiological Analysis</w:t>
            </w:r>
            <w:r>
              <w:rPr>
                <w:noProof/>
                <w:webHidden/>
              </w:rPr>
              <w:tab/>
            </w:r>
            <w:r>
              <w:rPr>
                <w:noProof/>
                <w:webHidden/>
              </w:rPr>
              <w:fldChar w:fldCharType="begin"/>
            </w:r>
            <w:r>
              <w:rPr>
                <w:noProof/>
                <w:webHidden/>
              </w:rPr>
              <w:instrText xml:space="preserve"> PAGEREF _Toc235433595 \h </w:instrText>
            </w:r>
            <w:r>
              <w:rPr>
                <w:noProof/>
                <w:webHidden/>
              </w:rPr>
            </w:r>
            <w:r>
              <w:rPr>
                <w:noProof/>
                <w:webHidden/>
              </w:rPr>
              <w:fldChar w:fldCharType="separate"/>
            </w:r>
            <w:r>
              <w:rPr>
                <w:noProof/>
                <w:webHidden/>
              </w:rPr>
              <w:t>7</w:t>
            </w:r>
            <w:r>
              <w:rPr>
                <w:noProof/>
                <w:webHidden/>
              </w:rPr>
              <w:fldChar w:fldCharType="end"/>
            </w:r>
          </w:hyperlink>
        </w:p>
        <w:p w:rsidR="00AF41EA" w:rsidP="00AF41EA" w:rsidRDefault="00AF41EA" w14:paraId="7421854E" w14:textId="4574F9CF">
          <w:pPr>
            <w:pStyle w:val="TOC2"/>
            <w:tabs>
              <w:tab w:val="right" w:leader="dot" w:pos="9016"/>
            </w:tabs>
            <w:rPr>
              <w:noProof/>
            </w:rPr>
          </w:pPr>
          <w:hyperlink w:history="1" w:anchor="_Toc235433596">
            <w:r w:rsidRPr="00340D1E">
              <w:rPr>
                <w:rStyle w:val="Hyperlink"/>
                <w:noProof/>
              </w:rPr>
              <w:t>Depression in Young Adults: An Epidemiological Analysis Focusing on Tower Hamlets, London</w:t>
            </w:r>
            <w:r>
              <w:rPr>
                <w:noProof/>
                <w:webHidden/>
              </w:rPr>
              <w:tab/>
            </w:r>
            <w:r>
              <w:rPr>
                <w:noProof/>
                <w:webHidden/>
              </w:rPr>
              <w:fldChar w:fldCharType="begin"/>
            </w:r>
            <w:r>
              <w:rPr>
                <w:noProof/>
                <w:webHidden/>
              </w:rPr>
              <w:instrText xml:space="preserve"> PAGEREF _Toc235433596 \h </w:instrText>
            </w:r>
            <w:r>
              <w:rPr>
                <w:noProof/>
                <w:webHidden/>
              </w:rPr>
            </w:r>
            <w:r>
              <w:rPr>
                <w:noProof/>
                <w:webHidden/>
              </w:rPr>
              <w:fldChar w:fldCharType="separate"/>
            </w:r>
            <w:r>
              <w:rPr>
                <w:noProof/>
                <w:webHidden/>
              </w:rPr>
              <w:t>7</w:t>
            </w:r>
            <w:r>
              <w:rPr>
                <w:noProof/>
                <w:webHidden/>
              </w:rPr>
              <w:fldChar w:fldCharType="end"/>
            </w:r>
          </w:hyperlink>
        </w:p>
        <w:p w:rsidR="00AF41EA" w:rsidP="00AF41EA" w:rsidRDefault="00AF41EA" w14:paraId="4503F793" w14:textId="2785C3A9">
          <w:pPr>
            <w:pStyle w:val="TOC2"/>
            <w:tabs>
              <w:tab w:val="right" w:leader="dot" w:pos="9016"/>
            </w:tabs>
            <w:rPr>
              <w:noProof/>
            </w:rPr>
          </w:pPr>
          <w:hyperlink w:history="1" w:anchor="_Toc235433597">
            <w:r w:rsidRPr="00340D1E">
              <w:rPr>
                <w:rStyle w:val="Hyperlink"/>
                <w:noProof/>
              </w:rPr>
              <w:t>Introduction</w:t>
            </w:r>
            <w:r>
              <w:rPr>
                <w:noProof/>
                <w:webHidden/>
              </w:rPr>
              <w:tab/>
            </w:r>
            <w:r>
              <w:rPr>
                <w:noProof/>
                <w:webHidden/>
              </w:rPr>
              <w:fldChar w:fldCharType="begin"/>
            </w:r>
            <w:r>
              <w:rPr>
                <w:noProof/>
                <w:webHidden/>
              </w:rPr>
              <w:instrText xml:space="preserve"> PAGEREF _Toc235433597 \h </w:instrText>
            </w:r>
            <w:r>
              <w:rPr>
                <w:noProof/>
                <w:webHidden/>
              </w:rPr>
            </w:r>
            <w:r>
              <w:rPr>
                <w:noProof/>
                <w:webHidden/>
              </w:rPr>
              <w:fldChar w:fldCharType="separate"/>
            </w:r>
            <w:r>
              <w:rPr>
                <w:noProof/>
                <w:webHidden/>
              </w:rPr>
              <w:t>7</w:t>
            </w:r>
            <w:r>
              <w:rPr>
                <w:noProof/>
                <w:webHidden/>
              </w:rPr>
              <w:fldChar w:fldCharType="end"/>
            </w:r>
          </w:hyperlink>
        </w:p>
        <w:p w:rsidR="00AF41EA" w:rsidP="00AF41EA" w:rsidRDefault="00AF41EA" w14:paraId="443D8E28" w14:textId="681DE949">
          <w:pPr>
            <w:pStyle w:val="TOC2"/>
            <w:tabs>
              <w:tab w:val="right" w:leader="dot" w:pos="9016"/>
            </w:tabs>
            <w:rPr>
              <w:noProof/>
            </w:rPr>
          </w:pPr>
          <w:hyperlink w:history="1" w:anchor="_Toc235433598">
            <w:r w:rsidRPr="00340D1E">
              <w:rPr>
                <w:rStyle w:val="Hyperlink"/>
                <w:noProof/>
              </w:rPr>
              <w:t>Public Health Measures Drawing on the 3 Ps</w:t>
            </w:r>
            <w:r>
              <w:rPr>
                <w:noProof/>
                <w:webHidden/>
              </w:rPr>
              <w:tab/>
            </w:r>
            <w:r>
              <w:rPr>
                <w:noProof/>
                <w:webHidden/>
              </w:rPr>
              <w:fldChar w:fldCharType="begin"/>
            </w:r>
            <w:r>
              <w:rPr>
                <w:noProof/>
                <w:webHidden/>
              </w:rPr>
              <w:instrText xml:space="preserve"> PAGEREF _Toc235433598 \h </w:instrText>
            </w:r>
            <w:r>
              <w:rPr>
                <w:noProof/>
                <w:webHidden/>
              </w:rPr>
            </w:r>
            <w:r>
              <w:rPr>
                <w:noProof/>
                <w:webHidden/>
              </w:rPr>
              <w:fldChar w:fldCharType="separate"/>
            </w:r>
            <w:r>
              <w:rPr>
                <w:noProof/>
                <w:webHidden/>
              </w:rPr>
              <w:t>7</w:t>
            </w:r>
            <w:r>
              <w:rPr>
                <w:noProof/>
                <w:webHidden/>
              </w:rPr>
              <w:fldChar w:fldCharType="end"/>
            </w:r>
          </w:hyperlink>
        </w:p>
        <w:p w:rsidR="00AF41EA" w:rsidP="00AF41EA" w:rsidRDefault="00AF41EA" w14:paraId="08836083" w14:textId="2AF617A6">
          <w:pPr>
            <w:pStyle w:val="TOC2"/>
            <w:tabs>
              <w:tab w:val="right" w:leader="dot" w:pos="9016"/>
            </w:tabs>
            <w:rPr>
              <w:noProof/>
            </w:rPr>
          </w:pPr>
          <w:hyperlink w:history="1" w:anchor="_Toc235433599">
            <w:r w:rsidRPr="00340D1E">
              <w:rPr>
                <w:rStyle w:val="Hyperlink"/>
                <w:noProof/>
              </w:rPr>
              <w:t>Key Determinants and Risk Factors</w:t>
            </w:r>
            <w:r>
              <w:rPr>
                <w:noProof/>
                <w:webHidden/>
              </w:rPr>
              <w:tab/>
            </w:r>
            <w:r>
              <w:rPr>
                <w:noProof/>
                <w:webHidden/>
              </w:rPr>
              <w:fldChar w:fldCharType="begin"/>
            </w:r>
            <w:r>
              <w:rPr>
                <w:noProof/>
                <w:webHidden/>
              </w:rPr>
              <w:instrText xml:space="preserve"> PAGEREF _Toc235433599 \h </w:instrText>
            </w:r>
            <w:r>
              <w:rPr>
                <w:noProof/>
                <w:webHidden/>
              </w:rPr>
            </w:r>
            <w:r>
              <w:rPr>
                <w:noProof/>
                <w:webHidden/>
              </w:rPr>
              <w:fldChar w:fldCharType="separate"/>
            </w:r>
            <w:r>
              <w:rPr>
                <w:noProof/>
                <w:webHidden/>
              </w:rPr>
              <w:t>8</w:t>
            </w:r>
            <w:r>
              <w:rPr>
                <w:noProof/>
                <w:webHidden/>
              </w:rPr>
              <w:fldChar w:fldCharType="end"/>
            </w:r>
          </w:hyperlink>
        </w:p>
        <w:p w:rsidR="00AF41EA" w:rsidP="00AF41EA" w:rsidRDefault="00AF41EA" w14:paraId="331A3C1C" w14:textId="233A2DC4">
          <w:pPr>
            <w:pStyle w:val="TOC2"/>
            <w:tabs>
              <w:tab w:val="right" w:leader="dot" w:pos="9016"/>
            </w:tabs>
            <w:rPr>
              <w:noProof/>
            </w:rPr>
          </w:pPr>
          <w:hyperlink w:history="1" w:anchor="_Toc235433600">
            <w:r w:rsidRPr="00340D1E">
              <w:rPr>
                <w:rStyle w:val="Hyperlink"/>
                <w:noProof/>
              </w:rPr>
              <w:t>Epidemiological Studies and Health Needs Assessment</w:t>
            </w:r>
            <w:r>
              <w:rPr>
                <w:noProof/>
                <w:webHidden/>
              </w:rPr>
              <w:tab/>
            </w:r>
            <w:r>
              <w:rPr>
                <w:noProof/>
                <w:webHidden/>
              </w:rPr>
              <w:fldChar w:fldCharType="begin"/>
            </w:r>
            <w:r>
              <w:rPr>
                <w:noProof/>
                <w:webHidden/>
              </w:rPr>
              <w:instrText xml:space="preserve"> PAGEREF _Toc235433600 \h </w:instrText>
            </w:r>
            <w:r>
              <w:rPr>
                <w:noProof/>
                <w:webHidden/>
              </w:rPr>
            </w:r>
            <w:r>
              <w:rPr>
                <w:noProof/>
                <w:webHidden/>
              </w:rPr>
              <w:fldChar w:fldCharType="separate"/>
            </w:r>
            <w:r>
              <w:rPr>
                <w:noProof/>
                <w:webHidden/>
              </w:rPr>
              <w:t>8</w:t>
            </w:r>
            <w:r>
              <w:rPr>
                <w:noProof/>
                <w:webHidden/>
              </w:rPr>
              <w:fldChar w:fldCharType="end"/>
            </w:r>
          </w:hyperlink>
        </w:p>
        <w:p w:rsidR="00AF41EA" w:rsidP="00AF41EA" w:rsidRDefault="00AF41EA" w14:paraId="1080D2B2" w14:textId="66EDA4C9">
          <w:pPr>
            <w:pStyle w:val="TOC2"/>
            <w:tabs>
              <w:tab w:val="right" w:leader="dot" w:pos="9016"/>
            </w:tabs>
            <w:rPr>
              <w:noProof/>
            </w:rPr>
          </w:pPr>
          <w:hyperlink w:history="1" w:anchor="_Toc235433601">
            <w:r w:rsidRPr="00340D1E">
              <w:rPr>
                <w:rStyle w:val="Hyperlink"/>
                <w:noProof/>
              </w:rPr>
              <w:t>Monitoring and Surveillance Systems</w:t>
            </w:r>
            <w:r>
              <w:rPr>
                <w:noProof/>
                <w:webHidden/>
              </w:rPr>
              <w:tab/>
            </w:r>
            <w:r>
              <w:rPr>
                <w:noProof/>
                <w:webHidden/>
              </w:rPr>
              <w:fldChar w:fldCharType="begin"/>
            </w:r>
            <w:r>
              <w:rPr>
                <w:noProof/>
                <w:webHidden/>
              </w:rPr>
              <w:instrText xml:space="preserve"> PAGEREF _Toc235433601 \h </w:instrText>
            </w:r>
            <w:r>
              <w:rPr>
                <w:noProof/>
                <w:webHidden/>
              </w:rPr>
            </w:r>
            <w:r>
              <w:rPr>
                <w:noProof/>
                <w:webHidden/>
              </w:rPr>
              <w:fldChar w:fldCharType="separate"/>
            </w:r>
            <w:r>
              <w:rPr>
                <w:noProof/>
                <w:webHidden/>
              </w:rPr>
              <w:t>9</w:t>
            </w:r>
            <w:r>
              <w:rPr>
                <w:noProof/>
                <w:webHidden/>
              </w:rPr>
              <w:fldChar w:fldCharType="end"/>
            </w:r>
          </w:hyperlink>
        </w:p>
        <w:p w:rsidR="00AF41EA" w:rsidP="00AF41EA" w:rsidRDefault="00AF41EA" w14:paraId="391FA5F2" w14:textId="7D851493">
          <w:pPr>
            <w:pStyle w:val="TOC2"/>
            <w:tabs>
              <w:tab w:val="right" w:leader="dot" w:pos="9016"/>
            </w:tabs>
            <w:rPr>
              <w:noProof/>
            </w:rPr>
          </w:pPr>
          <w:hyperlink w:history="1" w:anchor="_Toc235433602">
            <w:r w:rsidRPr="00340D1E">
              <w:rPr>
                <w:rStyle w:val="Hyperlink"/>
                <w:noProof/>
              </w:rPr>
              <w:t>Public Health Impact and Consequences</w:t>
            </w:r>
            <w:r>
              <w:rPr>
                <w:noProof/>
                <w:webHidden/>
              </w:rPr>
              <w:tab/>
            </w:r>
            <w:r>
              <w:rPr>
                <w:noProof/>
                <w:webHidden/>
              </w:rPr>
              <w:fldChar w:fldCharType="begin"/>
            </w:r>
            <w:r>
              <w:rPr>
                <w:noProof/>
                <w:webHidden/>
              </w:rPr>
              <w:instrText xml:space="preserve"> PAGEREF _Toc235433602 \h </w:instrText>
            </w:r>
            <w:r>
              <w:rPr>
                <w:noProof/>
                <w:webHidden/>
              </w:rPr>
            </w:r>
            <w:r>
              <w:rPr>
                <w:noProof/>
                <w:webHidden/>
              </w:rPr>
              <w:fldChar w:fldCharType="separate"/>
            </w:r>
            <w:r>
              <w:rPr>
                <w:noProof/>
                <w:webHidden/>
              </w:rPr>
              <w:t>9</w:t>
            </w:r>
            <w:r>
              <w:rPr>
                <w:noProof/>
                <w:webHidden/>
              </w:rPr>
              <w:fldChar w:fldCharType="end"/>
            </w:r>
          </w:hyperlink>
        </w:p>
        <w:p w:rsidR="00AF41EA" w:rsidP="00AF41EA" w:rsidRDefault="00AF41EA" w14:paraId="0E2DFFFF" w14:textId="161C8F69">
          <w:pPr>
            <w:pStyle w:val="TOC2"/>
            <w:tabs>
              <w:tab w:val="right" w:leader="dot" w:pos="9016"/>
            </w:tabs>
            <w:rPr>
              <w:noProof/>
            </w:rPr>
          </w:pPr>
          <w:hyperlink w:history="1" w:anchor="_Toc235433603">
            <w:r w:rsidRPr="00340D1E">
              <w:rPr>
                <w:rStyle w:val="Hyperlink"/>
                <w:noProof/>
              </w:rPr>
              <w:t xml:space="preserve">Design and Evaluation a Health Intervention </w:t>
            </w:r>
            <w:r w:rsidR="002000CB">
              <w:rPr>
                <w:rStyle w:val="Hyperlink"/>
                <w:noProof/>
              </w:rPr>
              <w:t>Program</w:t>
            </w:r>
            <w:r>
              <w:rPr>
                <w:noProof/>
                <w:webHidden/>
              </w:rPr>
              <w:tab/>
            </w:r>
            <w:r>
              <w:rPr>
                <w:noProof/>
                <w:webHidden/>
              </w:rPr>
              <w:fldChar w:fldCharType="begin"/>
            </w:r>
            <w:r>
              <w:rPr>
                <w:noProof/>
                <w:webHidden/>
              </w:rPr>
              <w:instrText xml:space="preserve"> PAGEREF _Toc235433603 \h </w:instrText>
            </w:r>
            <w:r>
              <w:rPr>
                <w:noProof/>
                <w:webHidden/>
              </w:rPr>
            </w:r>
            <w:r>
              <w:rPr>
                <w:noProof/>
                <w:webHidden/>
              </w:rPr>
              <w:fldChar w:fldCharType="separate"/>
            </w:r>
            <w:r>
              <w:rPr>
                <w:noProof/>
                <w:webHidden/>
              </w:rPr>
              <w:t>10</w:t>
            </w:r>
            <w:r>
              <w:rPr>
                <w:noProof/>
                <w:webHidden/>
              </w:rPr>
              <w:fldChar w:fldCharType="end"/>
            </w:r>
          </w:hyperlink>
        </w:p>
        <w:p w:rsidR="00AF41EA" w:rsidP="00AF41EA" w:rsidRDefault="00AF41EA" w14:paraId="15C28D44" w14:textId="1A4ADA17">
          <w:pPr>
            <w:pStyle w:val="TOC2"/>
            <w:tabs>
              <w:tab w:val="right" w:leader="dot" w:pos="9016"/>
            </w:tabs>
            <w:rPr>
              <w:noProof/>
            </w:rPr>
          </w:pPr>
          <w:hyperlink w:history="1" w:anchor="_Toc235433604">
            <w:r w:rsidRPr="00340D1E">
              <w:rPr>
                <w:rStyle w:val="Hyperlink"/>
                <w:noProof/>
              </w:rPr>
              <w:t>Strengths and Weaknesses of the Epidemiological Approach</w:t>
            </w:r>
            <w:r>
              <w:rPr>
                <w:noProof/>
                <w:webHidden/>
              </w:rPr>
              <w:tab/>
            </w:r>
            <w:r>
              <w:rPr>
                <w:noProof/>
                <w:webHidden/>
              </w:rPr>
              <w:fldChar w:fldCharType="begin"/>
            </w:r>
            <w:r>
              <w:rPr>
                <w:noProof/>
                <w:webHidden/>
              </w:rPr>
              <w:instrText xml:space="preserve"> PAGEREF _Toc235433604 \h </w:instrText>
            </w:r>
            <w:r>
              <w:rPr>
                <w:noProof/>
                <w:webHidden/>
              </w:rPr>
            </w:r>
            <w:r>
              <w:rPr>
                <w:noProof/>
                <w:webHidden/>
              </w:rPr>
              <w:fldChar w:fldCharType="separate"/>
            </w:r>
            <w:r>
              <w:rPr>
                <w:noProof/>
                <w:webHidden/>
              </w:rPr>
              <w:t>10</w:t>
            </w:r>
            <w:r>
              <w:rPr>
                <w:noProof/>
                <w:webHidden/>
              </w:rPr>
              <w:fldChar w:fldCharType="end"/>
            </w:r>
          </w:hyperlink>
        </w:p>
        <w:p w:rsidR="00AF41EA" w:rsidP="00AF41EA" w:rsidRDefault="00AF41EA" w14:paraId="63B222F2" w14:textId="6697F182">
          <w:pPr>
            <w:pStyle w:val="TOC2"/>
            <w:tabs>
              <w:tab w:val="right" w:leader="dot" w:pos="9016"/>
            </w:tabs>
            <w:rPr>
              <w:noProof/>
            </w:rPr>
          </w:pPr>
          <w:hyperlink w:history="1" w:anchor="_Toc235433605">
            <w:r w:rsidRPr="00340D1E">
              <w:rPr>
                <w:rStyle w:val="Hyperlink"/>
                <w:noProof/>
              </w:rPr>
              <w:t>Conclusion</w:t>
            </w:r>
            <w:r>
              <w:rPr>
                <w:noProof/>
                <w:webHidden/>
              </w:rPr>
              <w:tab/>
            </w:r>
            <w:r>
              <w:rPr>
                <w:noProof/>
                <w:webHidden/>
              </w:rPr>
              <w:fldChar w:fldCharType="begin"/>
            </w:r>
            <w:r>
              <w:rPr>
                <w:noProof/>
                <w:webHidden/>
              </w:rPr>
              <w:instrText xml:space="preserve"> PAGEREF _Toc235433605 \h </w:instrText>
            </w:r>
            <w:r>
              <w:rPr>
                <w:noProof/>
                <w:webHidden/>
              </w:rPr>
            </w:r>
            <w:r>
              <w:rPr>
                <w:noProof/>
                <w:webHidden/>
              </w:rPr>
              <w:fldChar w:fldCharType="separate"/>
            </w:r>
            <w:r>
              <w:rPr>
                <w:noProof/>
                <w:webHidden/>
              </w:rPr>
              <w:t>11</w:t>
            </w:r>
            <w:r>
              <w:rPr>
                <w:noProof/>
                <w:webHidden/>
              </w:rPr>
              <w:fldChar w:fldCharType="end"/>
            </w:r>
          </w:hyperlink>
        </w:p>
        <w:p w:rsidR="00AF41EA" w:rsidP="00AF41EA" w:rsidRDefault="00AF41EA" w14:paraId="43F3956D" w14:textId="5142B72F">
          <w:pPr>
            <w:pStyle w:val="TOC1"/>
            <w:tabs>
              <w:tab w:val="right" w:leader="dot" w:pos="9016"/>
            </w:tabs>
            <w:rPr>
              <w:noProof/>
            </w:rPr>
          </w:pPr>
          <w:hyperlink w:history="1" w:anchor="_Toc235433606">
            <w:r w:rsidRPr="00340D1E">
              <w:rPr>
                <w:rStyle w:val="Hyperlink"/>
                <w:noProof/>
              </w:rPr>
              <w:t>References</w:t>
            </w:r>
            <w:r>
              <w:rPr>
                <w:noProof/>
                <w:webHidden/>
              </w:rPr>
              <w:tab/>
            </w:r>
            <w:r>
              <w:rPr>
                <w:noProof/>
                <w:webHidden/>
              </w:rPr>
              <w:fldChar w:fldCharType="begin"/>
            </w:r>
            <w:r>
              <w:rPr>
                <w:noProof/>
                <w:webHidden/>
              </w:rPr>
              <w:instrText xml:space="preserve"> PAGEREF _Toc235433606 \h </w:instrText>
            </w:r>
            <w:r>
              <w:rPr>
                <w:noProof/>
                <w:webHidden/>
              </w:rPr>
            </w:r>
            <w:r>
              <w:rPr>
                <w:noProof/>
                <w:webHidden/>
              </w:rPr>
              <w:fldChar w:fldCharType="separate"/>
            </w:r>
            <w:r>
              <w:rPr>
                <w:noProof/>
                <w:webHidden/>
              </w:rPr>
              <w:t>12</w:t>
            </w:r>
            <w:r>
              <w:rPr>
                <w:noProof/>
                <w:webHidden/>
              </w:rPr>
              <w:fldChar w:fldCharType="end"/>
            </w:r>
          </w:hyperlink>
        </w:p>
        <w:p w:rsidR="00AF41EA" w:rsidP="00AF41EA" w:rsidRDefault="00AF41EA" w14:paraId="72B84592" w14:textId="7E5C530E">
          <w:pPr>
            <w:pStyle w:val="TOC2"/>
            <w:tabs>
              <w:tab w:val="right" w:leader="dot" w:pos="9016"/>
            </w:tabs>
            <w:rPr>
              <w:noProof/>
            </w:rPr>
          </w:pPr>
          <w:hyperlink w:history="1" w:anchor="_Toc235433607">
            <w:r w:rsidRPr="00340D1E">
              <w:rPr>
                <w:rStyle w:val="Hyperlink"/>
                <w:noProof/>
              </w:rPr>
              <w:t>Task 1 References</w:t>
            </w:r>
            <w:r>
              <w:rPr>
                <w:noProof/>
                <w:webHidden/>
              </w:rPr>
              <w:tab/>
            </w:r>
            <w:r>
              <w:rPr>
                <w:noProof/>
                <w:webHidden/>
              </w:rPr>
              <w:fldChar w:fldCharType="begin"/>
            </w:r>
            <w:r>
              <w:rPr>
                <w:noProof/>
                <w:webHidden/>
              </w:rPr>
              <w:instrText xml:space="preserve"> PAGEREF _Toc235433607 \h </w:instrText>
            </w:r>
            <w:r>
              <w:rPr>
                <w:noProof/>
                <w:webHidden/>
              </w:rPr>
            </w:r>
            <w:r>
              <w:rPr>
                <w:noProof/>
                <w:webHidden/>
              </w:rPr>
              <w:fldChar w:fldCharType="separate"/>
            </w:r>
            <w:r>
              <w:rPr>
                <w:noProof/>
                <w:webHidden/>
              </w:rPr>
              <w:t>12</w:t>
            </w:r>
            <w:r>
              <w:rPr>
                <w:noProof/>
                <w:webHidden/>
              </w:rPr>
              <w:fldChar w:fldCharType="end"/>
            </w:r>
          </w:hyperlink>
        </w:p>
        <w:p w:rsidR="00AF41EA" w:rsidP="00AF41EA" w:rsidRDefault="00AF41EA" w14:paraId="2251DD1D" w14:textId="774B0871">
          <w:pPr>
            <w:pStyle w:val="TOC2"/>
            <w:tabs>
              <w:tab w:val="right" w:leader="dot" w:pos="9016"/>
            </w:tabs>
            <w:rPr>
              <w:noProof/>
            </w:rPr>
          </w:pPr>
          <w:hyperlink w:history="1" w:anchor="_Toc235433608">
            <w:r w:rsidRPr="00340D1E">
              <w:rPr>
                <w:rStyle w:val="Hyperlink"/>
                <w:noProof/>
              </w:rPr>
              <w:t>Task 2 References</w:t>
            </w:r>
            <w:r>
              <w:rPr>
                <w:noProof/>
                <w:webHidden/>
              </w:rPr>
              <w:tab/>
            </w:r>
            <w:r>
              <w:rPr>
                <w:noProof/>
                <w:webHidden/>
              </w:rPr>
              <w:fldChar w:fldCharType="begin"/>
            </w:r>
            <w:r>
              <w:rPr>
                <w:noProof/>
                <w:webHidden/>
              </w:rPr>
              <w:instrText xml:space="preserve"> PAGEREF _Toc235433608 \h </w:instrText>
            </w:r>
            <w:r>
              <w:rPr>
                <w:noProof/>
                <w:webHidden/>
              </w:rPr>
            </w:r>
            <w:r>
              <w:rPr>
                <w:noProof/>
                <w:webHidden/>
              </w:rPr>
              <w:fldChar w:fldCharType="separate"/>
            </w:r>
            <w:r>
              <w:rPr>
                <w:noProof/>
                <w:webHidden/>
              </w:rPr>
              <w:t>13</w:t>
            </w:r>
            <w:r>
              <w:rPr>
                <w:noProof/>
                <w:webHidden/>
              </w:rPr>
              <w:fldChar w:fldCharType="end"/>
            </w:r>
          </w:hyperlink>
        </w:p>
        <w:p w:rsidR="00AF41EA" w:rsidP="00AF41EA" w:rsidRDefault="00AF41EA" w14:paraId="06385B8F" w14:textId="148FC7BF">
          <w:r>
            <w:rPr>
              <w:b/>
              <w:bCs/>
              <w:noProof/>
            </w:rPr>
            <w:fldChar w:fldCharType="end"/>
          </w:r>
        </w:p>
      </w:sdtContent>
    </w:sdt>
    <w:p w:rsidR="00AF41EA" w:rsidRDefault="00AF41EA" w14:paraId="633E3AEA" w14:textId="77777777">
      <w:pPr>
        <w:spacing w:line="240" w:lineRule="auto"/>
        <w:jc w:val="left"/>
        <w:rPr>
          <w:b/>
          <w:bCs/>
          <w:sz w:val="28"/>
          <w:szCs w:val="28"/>
        </w:rPr>
      </w:pPr>
      <w:bookmarkStart w:name="_Toc235433588" w:id="0"/>
      <w:r>
        <w:br w:type="page"/>
      </w:r>
    </w:p>
    <w:p w:rsidR="0007046A" w:rsidRDefault="004D1CD5" w14:paraId="2909B3E0" w14:textId="1BCB59BC">
      <w:pPr>
        <w:pStyle w:val="Heading1"/>
      </w:pPr>
      <w:r>
        <w:lastRenderedPageBreak/>
        <w:t>Task 1: Social Epidemiological Analysis</w:t>
      </w:r>
      <w:bookmarkEnd w:id="0"/>
    </w:p>
    <w:p w:rsidR="0007046A" w:rsidRDefault="004D1CD5" w14:paraId="74465750" w14:textId="77777777">
      <w:pPr>
        <w:pStyle w:val="Heading2"/>
        <w:spacing w:line="360" w:lineRule="auto"/>
      </w:pPr>
      <w:bookmarkStart w:name="_Toc235433589" w:id="1"/>
      <w:r>
        <w:t>Ethnicity and Health Inequalities among Young Adults Aged 18–25 in the United Kingdom</w:t>
      </w:r>
      <w:bookmarkEnd w:id="1"/>
    </w:p>
    <w:p w:rsidR="0007046A" w:rsidRDefault="004D1CD5" w14:paraId="49908814" w14:textId="77777777">
      <w:pPr>
        <w:pStyle w:val="Heading2"/>
        <w:spacing w:line="360" w:lineRule="auto"/>
      </w:pPr>
      <w:bookmarkStart w:name="_Toc235433590" w:id="2"/>
      <w:r>
        <w:t>Introduction</w:t>
      </w:r>
      <w:bookmarkEnd w:id="2"/>
    </w:p>
    <w:p w:rsidR="0007046A" w:rsidRDefault="00530CCD" w14:paraId="48C15662" w14:textId="76A71C65">
      <w:pPr>
        <w:spacing w:after="200"/>
      </w:pPr>
      <w:r w:rsidRPr="00530CCD">
        <w:t xml:space="preserve">The population of young adults belonging to an ethnic minority group in the age bracket of 18–25 years within the United Kingdom is one that is exposed to health inequalities. Ethnic minorities within this age bracket include Black Africans, Black Caribbeans, South Asians (Indians, </w:t>
      </w:r>
      <w:r w:rsidR="002000CB">
        <w:t>Pakistanis, and</w:t>
      </w:r>
      <w:r w:rsidRPr="00530CCD">
        <w:t xml:space="preserve"> Bangladeshis), </w:t>
      </w:r>
      <w:r w:rsidR="002000CB">
        <w:t>mixed ethnicities,</w:t>
      </w:r>
      <w:r w:rsidRPr="00530CCD">
        <w:t xml:space="preserve"> and others within the minority groups. Health inequalities are those that arise from systematic, </w:t>
      </w:r>
      <w:r w:rsidR="002000CB">
        <w:t>avoidable,</w:t>
      </w:r>
      <w:r w:rsidRPr="00530CCD">
        <w:t xml:space="preserve"> and unfair differences in health outcomes among populations (Kapadia </w:t>
      </w:r>
      <w:r w:rsidRPr="00844D65" w:rsidR="00844D65">
        <w:rPr>
          <w:i/>
          <w:iCs/>
        </w:rPr>
        <w:t>et al</w:t>
      </w:r>
      <w:r w:rsidRPr="00530CCD">
        <w:t xml:space="preserve">., 2022). The young adult period is a developmental phase during which the individual makes several </w:t>
      </w:r>
      <w:r w:rsidR="002000CB">
        <w:t>transitions,</w:t>
      </w:r>
      <w:r w:rsidRPr="00530CCD">
        <w:t xml:space="preserve"> including education to work, </w:t>
      </w:r>
      <w:r w:rsidR="002000CB">
        <w:t>independence,</w:t>
      </w:r>
      <w:r w:rsidRPr="00530CCD">
        <w:t xml:space="preserve"> and identity. Ethnic minority young adults make such transitions amidst structural racism, socio-economic </w:t>
      </w:r>
      <w:r w:rsidR="002000CB">
        <w:t>disadvantage,</w:t>
      </w:r>
      <w:r w:rsidRPr="00530CCD">
        <w:t xml:space="preserve"> and exclusion from health services (McKeown, 2023). Literature has shown that young adults from the ethnic minorities have poorer health outcomes than their White British counterparts (Association for Young People’s Health, 2023).</w:t>
      </w:r>
      <w:r>
        <w:t xml:space="preserve"> Understanding these inequalities is essential for developing targeted public health responses that address both social determinants and healthcare system barriers.</w:t>
      </w:r>
    </w:p>
    <w:p w:rsidR="0007046A" w:rsidRDefault="004D1CD5" w14:paraId="3C1BD5C1" w14:textId="77777777">
      <w:pPr>
        <w:pStyle w:val="Heading2"/>
        <w:spacing w:line="360" w:lineRule="auto"/>
      </w:pPr>
      <w:bookmarkStart w:name="_Toc235433591" w:id="3"/>
      <w:r>
        <w:t>Contextual Background and Underlying Factors</w:t>
      </w:r>
      <w:bookmarkEnd w:id="3"/>
    </w:p>
    <w:p w:rsidR="0007046A" w:rsidRDefault="004D1CD5" w14:paraId="12E41306" w14:textId="77777777">
      <w:pPr>
        <w:spacing w:before="240" w:after="120"/>
        <w:rPr>
          <w:b/>
          <w:bCs/>
        </w:rPr>
      </w:pPr>
      <w:r>
        <w:rPr>
          <w:b/>
          <w:bCs/>
        </w:rPr>
        <w:t>Higher Rates of Mental Health Problems</w:t>
      </w:r>
    </w:p>
    <w:p w:rsidR="00530CCD" w:rsidRDefault="00530CCD" w14:paraId="735E94EA" w14:textId="0C4C306D">
      <w:pPr>
        <w:spacing w:before="240" w:after="120"/>
      </w:pPr>
      <w:r w:rsidRPr="00530CCD">
        <w:t xml:space="preserve">Ethnic minority youth display a substantial disparity in mental health. Young people belonging to the </w:t>
      </w:r>
      <w:r w:rsidR="002000CB">
        <w:t>Black</w:t>
      </w:r>
      <w:r w:rsidRPr="00530CCD">
        <w:t xml:space="preserve"> community are more frequently admitted to the care under the Mental Health Act and referred to Child and Adolescent Mental Health Services through social service routes rather than primary care (Kapadia </w:t>
      </w:r>
      <w:r w:rsidRPr="00844D65" w:rsidR="00844D65">
        <w:rPr>
          <w:i/>
          <w:iCs/>
        </w:rPr>
        <w:t>et al</w:t>
      </w:r>
      <w:r w:rsidRPr="00530CCD">
        <w:t xml:space="preserve">., 2022; Association for Young People’s Health, 2023). </w:t>
      </w:r>
      <w:proofErr w:type="spellStart"/>
      <w:r w:rsidRPr="00530CCD">
        <w:t>Stepanous</w:t>
      </w:r>
      <w:proofErr w:type="spellEnd"/>
      <w:r w:rsidRPr="00530CCD">
        <w:t xml:space="preserve"> </w:t>
      </w:r>
      <w:r w:rsidRPr="00844D65" w:rsidR="00844D65">
        <w:rPr>
          <w:i/>
          <w:iCs/>
        </w:rPr>
        <w:t>et al</w:t>
      </w:r>
      <w:r w:rsidRPr="00530CCD">
        <w:t>. (2025) note that there is still a great degree of inequality in the mental well-being of adolescents based on their ethnic background because of the association between their social identities and discrimination experienced by them. The causes for such differences lie in the long-term exposure to racism, discrimination, stigma associated with mental disorders, and distrust towards mainstream services.</w:t>
      </w:r>
    </w:p>
    <w:p w:rsidR="0007046A" w:rsidRDefault="004D1CD5" w14:paraId="5A9B3F89" w14:textId="77777777">
      <w:pPr>
        <w:spacing w:before="240" w:after="120"/>
        <w:rPr>
          <w:b/>
          <w:bCs/>
        </w:rPr>
      </w:pPr>
      <w:r>
        <w:rPr>
          <w:b/>
          <w:bCs/>
        </w:rPr>
        <w:t>Higher Prevalence of Obesity and Related Conditions</w:t>
      </w:r>
    </w:p>
    <w:p w:rsidR="00530CCD" w:rsidP="00530CCD" w:rsidRDefault="00530CCD" w14:paraId="75D6BD46" w14:textId="0632676B">
      <w:r w:rsidRPr="00530CCD">
        <w:lastRenderedPageBreak/>
        <w:t xml:space="preserve">Obesity is disproportionately common in certain groups of ethnic minority youth. Some Black </w:t>
      </w:r>
      <w:proofErr w:type="gramStart"/>
      <w:r w:rsidRPr="00530CCD">
        <w:t>youth</w:t>
      </w:r>
      <w:proofErr w:type="gramEnd"/>
      <w:r w:rsidRPr="00530CCD">
        <w:t xml:space="preserve"> are 1.6 times more likely than their White British counterparts to be considered obese (Association for Young People’s Health, 2023). Obesity acquired at a young age is associated with increased chances of developing type 2 diabetes, heart diseases, and problems with muscles and bones. Factors such as inhabiting a deprived area where it is hard to access cheap but nutritious food and physical exercise venues play an important role here (Raleigh, 2023). Potential solutions include culturally appropriate weight management programs, community physical activities, and improved planning policies regarding food environments.</w:t>
      </w:r>
    </w:p>
    <w:p w:rsidR="0007046A" w:rsidRDefault="004D1CD5" w14:paraId="2DA47FC0" w14:textId="77777777">
      <w:pPr>
        <w:spacing w:before="240" w:after="120"/>
        <w:rPr>
          <w:b/>
          <w:bCs/>
        </w:rPr>
      </w:pPr>
      <w:r>
        <w:rPr>
          <w:b/>
          <w:bCs/>
        </w:rPr>
        <w:t>Elevated Risk of Long-Term Conditions Developing Earlier</w:t>
      </w:r>
    </w:p>
    <w:p w:rsidR="00530CCD" w:rsidP="00530CCD" w:rsidRDefault="00530CCD" w14:paraId="5ED18115" w14:textId="7A05CD26">
      <w:r>
        <w:t>Minority ethnic</w:t>
      </w:r>
      <w:r w:rsidRPr="00530CCD">
        <w:t xml:space="preserve"> groups experience the onset of several diseases early on in comparison to their White counterparts (</w:t>
      </w:r>
      <w:proofErr w:type="spellStart"/>
      <w:r w:rsidRPr="00530CCD">
        <w:t>Hayanga</w:t>
      </w:r>
      <w:proofErr w:type="spellEnd"/>
      <w:r w:rsidRPr="00530CCD">
        <w:t xml:space="preserve">, Stafford </w:t>
      </w:r>
      <w:r>
        <w:t>and</w:t>
      </w:r>
      <w:r w:rsidRPr="00530CCD">
        <w:t xml:space="preserve"> </w:t>
      </w:r>
      <w:proofErr w:type="spellStart"/>
      <w:r w:rsidRPr="00530CCD">
        <w:t>Bécares</w:t>
      </w:r>
      <w:proofErr w:type="spellEnd"/>
      <w:r w:rsidRPr="00530CCD">
        <w:t xml:space="preserve">, 2023). The early incidence of diseases such as type 2 diabetes and high blood pressure is prevalent among the South Asian and Black groups, leading to an increase in the disease burden among these groups while they are still young adults and even into their Middle Ages (Raleigh, 2023). Structural issues that cause this include poverty, </w:t>
      </w:r>
      <w:r w:rsidR="002000CB">
        <w:t>discrimination,</w:t>
      </w:r>
      <w:r w:rsidRPr="00530CCD">
        <w:t xml:space="preserve"> and unequal access to preventive care services.</w:t>
      </w:r>
    </w:p>
    <w:p w:rsidR="0007046A" w:rsidRDefault="004D1CD5" w14:paraId="2CF56CFD" w14:textId="77777777">
      <w:pPr>
        <w:spacing w:before="240" w:after="120"/>
        <w:rPr>
          <w:b/>
          <w:bCs/>
        </w:rPr>
      </w:pPr>
      <w:r>
        <w:rPr>
          <w:b/>
          <w:bCs/>
        </w:rPr>
        <w:t>Social Isolation and Experiences of Racism</w:t>
      </w:r>
    </w:p>
    <w:p w:rsidR="00530CCD" w:rsidP="00530CCD" w:rsidRDefault="00530CCD" w14:paraId="50FB5F47" w14:textId="43D4419F">
      <w:r w:rsidRPr="00530CCD">
        <w:t xml:space="preserve">Racism is one of the basic social determinants of health. Racism, discrimination, and microaggressions increase chronic stress and decrease self-respect in the young members of ethnic minorities (McKeown, 2023; Kapadia </w:t>
      </w:r>
      <w:r w:rsidRPr="00844D65" w:rsidR="00844D65">
        <w:rPr>
          <w:i/>
          <w:iCs/>
        </w:rPr>
        <w:t>et al</w:t>
      </w:r>
      <w:r w:rsidRPr="00530CCD">
        <w:t>., 2022). These factors lead to social isolation and deteriorate their health. An approach to anti-racism practice in public institutions, networking among peers, and anti-discrimination training for health professionals would be helpful in this case.</w:t>
      </w:r>
    </w:p>
    <w:p w:rsidR="0007046A" w:rsidRDefault="004D1CD5" w14:paraId="16B25DA8" w14:textId="77777777">
      <w:pPr>
        <w:spacing w:before="240" w:after="120"/>
        <w:rPr>
          <w:b/>
          <w:bCs/>
        </w:rPr>
      </w:pPr>
      <w:r>
        <w:rPr>
          <w:b/>
          <w:bCs/>
        </w:rPr>
        <w:t>Higher Levels of Poverty and Socioeconomic Disadvantage</w:t>
      </w:r>
    </w:p>
    <w:p w:rsidR="00530CCD" w:rsidP="00530CCD" w:rsidRDefault="00530CCD" w14:paraId="0B366C52" w14:textId="20508E6C">
      <w:r w:rsidRPr="00530CCD">
        <w:t xml:space="preserve">Ethnic minority youth tend to reside in the most deprived areas and suffer higher levels of child poverty and eligibility for free school meals (Association for Young People’s Health, 2023; Raleigh, 2023). Poverty limits one's ability to get healthy food, good housing, education, and medical treatment. </w:t>
      </w:r>
      <w:r w:rsidR="002000CB">
        <w:t>Tackling</w:t>
      </w:r>
      <w:r w:rsidRPr="00530CCD">
        <w:t xml:space="preserve"> socioeconomic disparities through social policies, investments in housing, and job opportunities among ethnic minority </w:t>
      </w:r>
      <w:r w:rsidR="002000CB">
        <w:t>youth is</w:t>
      </w:r>
      <w:r w:rsidRPr="00530CCD">
        <w:t xml:space="preserve"> vital in improving health inequalities.</w:t>
      </w:r>
    </w:p>
    <w:p w:rsidR="0007046A" w:rsidRDefault="004D1CD5" w14:paraId="7EB66547" w14:textId="77777777">
      <w:pPr>
        <w:spacing w:before="240" w:after="120"/>
        <w:rPr>
          <w:b/>
          <w:bCs/>
        </w:rPr>
      </w:pPr>
      <w:r>
        <w:rPr>
          <w:b/>
          <w:bCs/>
        </w:rPr>
        <w:t>Barriers to Accessing Healthcare and Trust in Services</w:t>
      </w:r>
    </w:p>
    <w:p w:rsidR="00530CCD" w:rsidP="00530CCD" w:rsidRDefault="00530CCD" w14:paraId="6C1D1139" w14:textId="101EF1C9">
      <w:r w:rsidRPr="00530CCD">
        <w:t xml:space="preserve">Primary healthcare experience is usually poor for the young people from ethnic minorities because of the presence of barriers like language </w:t>
      </w:r>
      <w:r w:rsidR="002000CB">
        <w:t>barriers,</w:t>
      </w:r>
      <w:r w:rsidRPr="00530CCD">
        <w:t xml:space="preserve"> cultural </w:t>
      </w:r>
      <w:r w:rsidR="002000CB">
        <w:t>differences,</w:t>
      </w:r>
      <w:r w:rsidRPr="00530CCD">
        <w:t xml:space="preserve"> and mistrust </w:t>
      </w:r>
      <w:r w:rsidRPr="00530CCD">
        <w:lastRenderedPageBreak/>
        <w:t xml:space="preserve">from past negative experiences or racism (Kapadia </w:t>
      </w:r>
      <w:r w:rsidRPr="00844D65" w:rsidR="00844D65">
        <w:rPr>
          <w:i/>
          <w:iCs/>
        </w:rPr>
        <w:t>et al</w:t>
      </w:r>
      <w:r w:rsidRPr="00530CCD">
        <w:t xml:space="preserve">., 2022). Speaking therapy services are not easily available for </w:t>
      </w:r>
      <w:r w:rsidR="002000CB">
        <w:t>Black</w:t>
      </w:r>
      <w:r w:rsidRPr="00530CCD">
        <w:t xml:space="preserve"> youths through traditional referrals. Improving ethnicity recording, availability of interpreters, cultural competence training of the employees, and design collaboration with the youths can help bridge the gap.</w:t>
      </w:r>
    </w:p>
    <w:p w:rsidR="0007046A" w:rsidRDefault="004D1CD5" w14:paraId="7557313E" w14:textId="77777777">
      <w:pPr>
        <w:pStyle w:val="Heading2"/>
        <w:spacing w:line="360" w:lineRule="auto"/>
      </w:pPr>
      <w:bookmarkStart w:name="_Toc235433592" w:id="4"/>
      <w:r>
        <w:t>National Response to Reduce Health Inequalities in the Chosen Group</w:t>
      </w:r>
      <w:bookmarkEnd w:id="4"/>
    </w:p>
    <w:p w:rsidR="00F928EA" w:rsidP="00F928EA" w:rsidRDefault="00F928EA" w14:paraId="6C91458D" w14:textId="6D7F7C08">
      <w:r w:rsidRPr="00F928EA">
        <w:t xml:space="preserve">There are two key national responses to inequalities in health experienced by young adults. The first is the NHS Race and Health Observatory, which aims to explore race inequality in health and social care, along with providing evidence-based advice (Kapadia </w:t>
      </w:r>
      <w:r w:rsidRPr="00844D65" w:rsidR="00844D65">
        <w:rPr>
          <w:i/>
          <w:iCs/>
        </w:rPr>
        <w:t>et al</w:t>
      </w:r>
      <w:r w:rsidRPr="00F928EA">
        <w:t xml:space="preserve">., 2022). Through their rapid evidence review, they have been able to identify the systems-related challenges of access, </w:t>
      </w:r>
      <w:r w:rsidR="002000CB">
        <w:t>experience,</w:t>
      </w:r>
      <w:r w:rsidRPr="00F928EA">
        <w:t xml:space="preserve"> and outcome and have made further efforts to understand racism as an underlying factor in creating inequalities. Secondly, the Core20PLUS5 model used by the NHS England puts emphasis on addressing the needs of the 20 percent most disadvantaged population and the inclusion health groups, which includes ethnic minorities (Raleigh, 2023). These interventions aim at focusing on reducing inequalities in specific clinical fields and aid </w:t>
      </w:r>
      <w:r w:rsidR="002000CB">
        <w:t>integrated care systems</w:t>
      </w:r>
      <w:r w:rsidRPr="00F928EA">
        <w:t xml:space="preserve"> in targeting ethnic disparities within their respective regions</w:t>
      </w:r>
      <w:r>
        <w:t xml:space="preserve"> </w:t>
      </w:r>
      <w:r w:rsidRPr="00F928EA">
        <w:t>(UK Health Security Agency, 2025).</w:t>
      </w:r>
    </w:p>
    <w:p w:rsidR="0007046A" w:rsidRDefault="004D1CD5" w14:paraId="4D005902" w14:textId="77777777">
      <w:pPr>
        <w:pStyle w:val="Heading2"/>
        <w:spacing w:line="360" w:lineRule="auto"/>
      </w:pPr>
      <w:bookmarkStart w:name="_Toc235433593" w:id="5"/>
      <w:r>
        <w:t>Organisations that Support the Chosen Group</w:t>
      </w:r>
      <w:bookmarkEnd w:id="5"/>
    </w:p>
    <w:p w:rsidR="00F928EA" w:rsidP="00F928EA" w:rsidRDefault="00F928EA" w14:paraId="65A426D2" w14:textId="2315FB15">
      <w:r w:rsidRPr="00F928EA">
        <w:t xml:space="preserve">The Race Equality Foundation is an important charity in England that focuses on addressing racial discrimination within the health, housing, and social care sectors. Through its work, the Race Equality Foundation helps to make people aware of health inequalities faced by ethnic minorities, including young people (Race Equality Foundation, 2023). This charity conducts </w:t>
      </w:r>
      <w:r w:rsidR="002000CB">
        <w:t>research,</w:t>
      </w:r>
      <w:r w:rsidRPr="00F928EA">
        <w:t xml:space="preserve"> develops </w:t>
      </w:r>
      <w:r w:rsidR="002000CB">
        <w:t>policies,</w:t>
      </w:r>
      <w:r w:rsidRPr="00F928EA">
        <w:t xml:space="preserve"> and engages communities to draw attention to the relationship between the three dimensions: ethnicity, </w:t>
      </w:r>
      <w:r w:rsidR="002000CB">
        <w:t>age,</w:t>
      </w:r>
      <w:r w:rsidRPr="00F928EA">
        <w:t xml:space="preserve"> and health. The Race Equality Foundation aims to develop evidence on ethnic inequalities in health, encourage cultural </w:t>
      </w:r>
      <w:r w:rsidR="002000CB">
        <w:t>competency,</w:t>
      </w:r>
      <w:r w:rsidRPr="00F928EA">
        <w:t xml:space="preserve"> and bring about structural change to address the problems associated with racism within the service sector.</w:t>
      </w:r>
    </w:p>
    <w:p w:rsidR="0007046A" w:rsidRDefault="004D1CD5" w14:paraId="02E6C010" w14:textId="77777777">
      <w:pPr>
        <w:pStyle w:val="Heading2"/>
        <w:spacing w:line="360" w:lineRule="auto"/>
      </w:pPr>
      <w:bookmarkStart w:name="_Toc235433594" w:id="6"/>
      <w:r>
        <w:t>Conclusion</w:t>
      </w:r>
      <w:bookmarkEnd w:id="6"/>
    </w:p>
    <w:p w:rsidR="0007046A" w:rsidRDefault="00F928EA" w14:paraId="12110839" w14:textId="100EA783">
      <w:r w:rsidR="00F928EA">
        <w:rPr/>
        <w:t xml:space="preserve">Ethnic minority young adults aged between </w:t>
      </w:r>
      <w:r w:rsidR="002000CB">
        <w:rPr/>
        <w:t>18</w:t>
      </w:r>
      <w:r w:rsidR="002000CB">
        <w:rPr/>
        <w:t xml:space="preserve"> and 25</w:t>
      </w:r>
      <w:r w:rsidR="00F928EA">
        <w:rPr/>
        <w:t xml:space="preserve"> years have many health inequalities resulting from structural racism, socio-economic </w:t>
      </w:r>
      <w:r w:rsidR="002000CB">
        <w:rPr/>
        <w:t>deprivation,</w:t>
      </w:r>
      <w:r w:rsidR="00F928EA">
        <w:rPr/>
        <w:t xml:space="preserve"> and challenges experienced in accessing healthcare systems. These include </w:t>
      </w:r>
      <w:r w:rsidR="002000CB">
        <w:rPr/>
        <w:t>a higher</w:t>
      </w:r>
      <w:r w:rsidR="00F928EA">
        <w:rPr/>
        <w:t xml:space="preserve"> prevalence of mental health disorders, </w:t>
      </w:r>
      <w:r w:rsidR="002000CB">
        <w:rPr/>
        <w:t>obesity,</w:t>
      </w:r>
      <w:r w:rsidR="00F928EA">
        <w:rPr/>
        <w:t xml:space="preserve"> and early occurrence of chronic diseases with social isolation, </w:t>
      </w:r>
      <w:r w:rsidR="002000CB">
        <w:rPr/>
        <w:t>poverty,</w:t>
      </w:r>
      <w:r w:rsidR="00F928EA">
        <w:rPr/>
        <w:t xml:space="preserve"> and limited access to health services. </w:t>
      </w:r>
      <w:r w:rsidR="002000CB">
        <w:rPr/>
        <w:t>National-level</w:t>
      </w:r>
      <w:r w:rsidR="00F928EA">
        <w:rPr/>
        <w:t xml:space="preserve"> interventions such as </w:t>
      </w:r>
      <w:r w:rsidR="002000CB">
        <w:rPr/>
        <w:t>the NHS</w:t>
      </w:r>
      <w:r w:rsidR="00F928EA">
        <w:rPr/>
        <w:t xml:space="preserve"> Race and Health Observatory and Core20PLUS5 strategy have been taken, while initiatives from </w:t>
      </w:r>
      <w:r w:rsidR="002000CB">
        <w:rPr/>
        <w:t>the Race</w:t>
      </w:r>
      <w:r w:rsidR="00F928EA">
        <w:rPr/>
        <w:t xml:space="preserve"> </w:t>
      </w:r>
      <w:r w:rsidR="00F928EA">
        <w:rPr/>
        <w:t xml:space="preserve">Equality Foundation have been very instrumental in ensuring that changes are </w:t>
      </w:r>
      <w:r w:rsidR="00F928EA">
        <w:rPr/>
        <w:t>initiated</w:t>
      </w:r>
      <w:r w:rsidR="00F928EA">
        <w:rPr/>
        <w:t xml:space="preserve"> and people become more aware of the issue. There is a need for continued efforts </w:t>
      </w:r>
      <w:r w:rsidR="002000CB">
        <w:rPr/>
        <w:t>that</w:t>
      </w:r>
      <w:r w:rsidR="00F928EA">
        <w:rPr/>
        <w:t xml:space="preserve"> will ensure </w:t>
      </w:r>
      <w:r w:rsidR="00871DCE">
        <w:rPr/>
        <w:t>the addressing</w:t>
      </w:r>
      <w:r w:rsidR="00F928EA">
        <w:rPr/>
        <w:t xml:space="preserve"> of social determinants of health and healthcare experiences for </w:t>
      </w:r>
      <w:r w:rsidR="00871DCE">
        <w:rPr/>
        <w:t>the reduction</w:t>
      </w:r>
      <w:r w:rsidR="00F928EA">
        <w:rPr/>
        <w:t xml:space="preserve"> of </w:t>
      </w:r>
      <w:r w:rsidR="714D72FB">
        <w:rPr/>
        <w:t xml:space="preserve">inequalities. </w:t>
      </w:r>
    </w:p>
    <w:p w:rsidR="0007046A" w:rsidRDefault="004D1CD5" w14:paraId="327520F0" w14:textId="77777777">
      <w:pPr>
        <w:pStyle w:val="Heading1"/>
      </w:pPr>
      <w:bookmarkStart w:name="_Toc235433595" w:id="7"/>
      <w:r>
        <w:lastRenderedPageBreak/>
        <w:t>Task 2: Epidemiological Analysis</w:t>
      </w:r>
      <w:bookmarkEnd w:id="7"/>
    </w:p>
    <w:p w:rsidR="0007046A" w:rsidRDefault="004D1CD5" w14:paraId="527D73CC" w14:textId="77777777">
      <w:pPr>
        <w:pStyle w:val="Heading2"/>
        <w:spacing w:line="360" w:lineRule="auto"/>
      </w:pPr>
      <w:bookmarkStart w:name="_Toc235433596" w:id="8"/>
      <w:r>
        <w:t>Depression in Young Adults: An Epidemiological Analysis Focusing on Tower Hamlets, London</w:t>
      </w:r>
      <w:bookmarkEnd w:id="8"/>
    </w:p>
    <w:p w:rsidR="00AF41EA" w:rsidP="00AF41EA" w:rsidRDefault="00A505AC" w14:paraId="0C631816" w14:textId="77777777">
      <w:pPr>
        <w:pStyle w:val="Heading2"/>
      </w:pPr>
      <w:bookmarkStart w:name="_Toc235433597" w:id="9"/>
      <w:r w:rsidRPr="00A505AC">
        <w:t>Introduction</w:t>
      </w:r>
      <w:bookmarkEnd w:id="9"/>
      <w:r w:rsidRPr="00A505AC">
        <w:t xml:space="preserve"> </w:t>
      </w:r>
    </w:p>
    <w:p w:rsidR="009D0ABB" w:rsidP="009D0ABB" w:rsidRDefault="009D0ABB" w14:paraId="7528AB5E" w14:textId="58767C0A">
      <w:r>
        <w:t xml:space="preserve">Depression is a prevalent psychiatric condition associated with prolonged sadness, lack of interest or joy, and a variety of cognitive, physiological, and </w:t>
      </w:r>
      <w:proofErr w:type="spellStart"/>
      <w:r w:rsidR="002000CB">
        <w:t>behavioral</w:t>
      </w:r>
      <w:proofErr w:type="spellEnd"/>
      <w:r>
        <w:t xml:space="preserve"> signs </w:t>
      </w:r>
      <w:r w:rsidR="002000CB">
        <w:t>that</w:t>
      </w:r>
      <w:r>
        <w:t xml:space="preserve"> limit normal functioning. For the youth, depression is especially harmful socially, </w:t>
      </w:r>
      <w:r w:rsidR="00473E12">
        <w:t>culturally,</w:t>
      </w:r>
      <w:r>
        <w:t xml:space="preserve"> and medically. It results in poor education performance, challenges with employment, conflicts in interpersonal interactions, increased likelihood of self-injury or </w:t>
      </w:r>
      <w:r w:rsidR="002000CB">
        <w:t>suicide,</w:t>
      </w:r>
      <w:r>
        <w:t xml:space="preserve"> and heightened chances for recurrent episodes (Lu, Lin and Su, 2024). Depression is considered among the primary causes of disability in adolescence and youth on the global level. Recent reports from the Global Burden of Disease project have indicated a considerable role played by depression in years lived with disability among the </w:t>
      </w:r>
      <w:r w:rsidR="002000CB">
        <w:t>10–24-year-old</w:t>
      </w:r>
      <w:r>
        <w:t xml:space="preserve"> age group. There was an increase in the incidence and prevalence of the condition across different countries in 1990–2021 periods (Liu and Kuai, 2025; Wang </w:t>
      </w:r>
      <w:r w:rsidRPr="00844D65" w:rsidR="00844D65">
        <w:rPr>
          <w:i/>
          <w:iCs/>
        </w:rPr>
        <w:t>et al</w:t>
      </w:r>
      <w:r>
        <w:t>., 2025).</w:t>
      </w:r>
    </w:p>
    <w:p w:rsidR="009D0ABB" w:rsidP="009D0ABB" w:rsidRDefault="009D0ABB" w14:paraId="344336DA" w14:textId="1CA351E4">
      <w:r>
        <w:t xml:space="preserve">The English surveys "Mental Health of Children and Young People" represent the best source of national data. In 2023, 20 percent of children and young people aged 8–25 had a probable mental disorder. Its incidence rate was 23.3 </w:t>
      </w:r>
      <w:r w:rsidR="002000CB">
        <w:t>percent</w:t>
      </w:r>
      <w:r>
        <w:t xml:space="preserve"> among </w:t>
      </w:r>
      <w:r w:rsidR="002000CB">
        <w:t>17–19-year-olds</w:t>
      </w:r>
      <w:r>
        <w:t xml:space="preserve"> and 21.7 </w:t>
      </w:r>
      <w:r w:rsidR="002000CB">
        <w:t>percent</w:t>
      </w:r>
      <w:r>
        <w:t xml:space="preserve"> among </w:t>
      </w:r>
      <w:r w:rsidR="002000CB">
        <w:t>20–25-year-olds</w:t>
      </w:r>
      <w:r>
        <w:t xml:space="preserve"> (NHS England Digital, 2023a; NHS England, 2023b). Previous waves of the same survey series revealed a growing trend since 2017 (NHS England Digital, 2022; Newlove-Delgado </w:t>
      </w:r>
      <w:r w:rsidRPr="00844D65" w:rsidR="00844D65">
        <w:rPr>
          <w:i/>
          <w:iCs/>
        </w:rPr>
        <w:t>et al</w:t>
      </w:r>
      <w:r>
        <w:t xml:space="preserve">., 2022). In addition, the Adult Psychiatric Morbidity Survey (APMS) 2023/24 found high rates of mental conditions, including depression, among the younger members of the general adult population (Morris </w:t>
      </w:r>
      <w:r w:rsidRPr="00844D65" w:rsidR="00844D65">
        <w:rPr>
          <w:i/>
          <w:iCs/>
        </w:rPr>
        <w:t>et al</w:t>
      </w:r>
      <w:r>
        <w:t>., 2025).</w:t>
      </w:r>
    </w:p>
    <w:p w:rsidR="009D0ABB" w:rsidP="009D0ABB" w:rsidRDefault="009D0ABB" w14:paraId="387916C4" w14:textId="6395760A">
      <w:r>
        <w:t xml:space="preserve">The current study is aimed at examining the epidemiology of depression identification, assessment, and treatment among young adults. Specifically, the London Borough of Tower Hamlets will be </w:t>
      </w:r>
      <w:proofErr w:type="spellStart"/>
      <w:r w:rsidR="002000CB">
        <w:t>analyzed</w:t>
      </w:r>
      <w:proofErr w:type="spellEnd"/>
      <w:r>
        <w:t xml:space="preserve"> as a particular example of a defined population. Tower Hamlets has a young population structure, </w:t>
      </w:r>
      <w:r w:rsidR="002000CB">
        <w:t>a high</w:t>
      </w:r>
      <w:r>
        <w:t xml:space="preserve"> level of ethnic </w:t>
      </w:r>
      <w:r w:rsidR="002000CB">
        <w:t>diversity,</w:t>
      </w:r>
      <w:r>
        <w:t xml:space="preserve"> and pronounced deprivation. Thus, this scale is well-suited for conducting epidemiological research.</w:t>
      </w:r>
    </w:p>
    <w:p w:rsidR="00AF41EA" w:rsidP="00AF41EA" w:rsidRDefault="00A505AC" w14:paraId="6C3DAC90" w14:textId="77777777">
      <w:pPr>
        <w:pStyle w:val="Heading2"/>
      </w:pPr>
      <w:bookmarkStart w:name="_Toc235433598" w:id="10"/>
      <w:r w:rsidRPr="00A505AC">
        <w:t>Public Health Measures Drawing on the 3 Ps</w:t>
      </w:r>
      <w:bookmarkEnd w:id="10"/>
      <w:r w:rsidRPr="00A505AC">
        <w:t xml:space="preserve"> </w:t>
      </w:r>
    </w:p>
    <w:p w:rsidR="001C32FD" w:rsidP="001C32FD" w:rsidRDefault="001C32FD" w14:paraId="30F50D2A" w14:textId="260DEB95">
      <w:r>
        <w:t xml:space="preserve">Public health intervention for depression in Tower Hamlets is structured according to the three spheres of prevention, protection, and promotion. Prevention interventions can be either universal or targeted. Universal intervention implies mental health initiatives in schools and colleges aimed at promoting emotional literacy and resilience in young people. Targeted interventions are designed to provide support to young people already experiencing some </w:t>
      </w:r>
      <w:r>
        <w:lastRenderedPageBreak/>
        <w:t xml:space="preserve">distress symptoms and living in the most deprived wards to decrease the influence of risk </w:t>
      </w:r>
      <w:r w:rsidR="002000CB">
        <w:t>factors,</w:t>
      </w:r>
      <w:r>
        <w:t xml:space="preserve"> including poverty, insecure housing, and social isolation.</w:t>
      </w:r>
    </w:p>
    <w:p w:rsidR="001C32FD" w:rsidP="001C32FD" w:rsidRDefault="001C32FD" w14:paraId="4406DD33" w14:textId="1B9D4FE0">
      <w:r>
        <w:t xml:space="preserve">Protection intervention is based on safeguarding. Multi-agency pathways should be established to address young people at increased risk of self-harm and suicide attempts. Services offering crisis support, safe </w:t>
      </w:r>
      <w:r w:rsidR="002000CB">
        <w:t>space,</w:t>
      </w:r>
      <w:r>
        <w:t xml:space="preserve"> and rapid response teams can be included in the protective system. Health promotion is focused on improving mental health literacy, reducing </w:t>
      </w:r>
      <w:r w:rsidR="002000CB">
        <w:t>stigma,</w:t>
      </w:r>
      <w:r>
        <w:t xml:space="preserve"> and promoting early help-seeking. Campaigns delivered through community organizations and further education colleges are especially important for a borough with a significant number of young residents from ethnic minorities.</w:t>
      </w:r>
    </w:p>
    <w:p w:rsidR="001C32FD" w:rsidP="001C32FD" w:rsidRDefault="001C32FD" w14:paraId="5F8ECBA8" w14:textId="5660B84E">
      <w:r>
        <w:t>Nationwide, there are evidence-based psychological interventions for depression and anxiety conditions provided by NHS Talking Therapies (formerly IAPT). The initiative has been extended to younger age groups, and data on treatment outcomes is being published routinely (NHS England Digital, 2024). The intervention in Tower Hamlets takes into account cultural sensitivity and engagement of communities not traditionally accessing health services.</w:t>
      </w:r>
    </w:p>
    <w:p w:rsidR="00AF41EA" w:rsidP="00AF41EA" w:rsidRDefault="00A505AC" w14:paraId="2F8E9B4D" w14:textId="77777777">
      <w:pPr>
        <w:pStyle w:val="Heading2"/>
      </w:pPr>
      <w:bookmarkStart w:name="_Toc235433599" w:id="11"/>
      <w:r w:rsidRPr="00A505AC">
        <w:t>Key Determinants and Risk Factors</w:t>
      </w:r>
      <w:bookmarkEnd w:id="11"/>
      <w:r w:rsidRPr="00A505AC">
        <w:t xml:space="preserve"> </w:t>
      </w:r>
    </w:p>
    <w:p w:rsidR="001C32FD" w:rsidP="001C32FD" w:rsidRDefault="001C32FD" w14:paraId="3896A74D" w14:textId="3E53A7D2">
      <w:r>
        <w:t xml:space="preserve">Several intersecting factors can predispose young people to depression. Personal factors include genetics, previous poor mental health history, and childhood adversities. However, social factors have the most significant impact. Poor socioeconomic status, lack of employment or precarious work, unstable housing, and experience of discrimination or racism increase the likelihood of becoming depressed (Office for National Statistics, 2025; McEvoy </w:t>
      </w:r>
      <w:r w:rsidRPr="00844D65" w:rsidR="00844D65">
        <w:rPr>
          <w:i/>
          <w:iCs/>
        </w:rPr>
        <w:t>et al</w:t>
      </w:r>
      <w:r>
        <w:t>., 2023).</w:t>
      </w:r>
    </w:p>
    <w:p w:rsidR="001C32FD" w:rsidP="001C32FD" w:rsidRDefault="001C32FD" w14:paraId="5E4538BC" w14:textId="578A8118">
      <w:r>
        <w:t xml:space="preserve">Social media addiction is also known to increase the prevalence of depressive and anxious disorders among young people (Shannon </w:t>
      </w:r>
      <w:r w:rsidRPr="00844D65" w:rsidR="00844D65">
        <w:rPr>
          <w:i/>
          <w:iCs/>
        </w:rPr>
        <w:t>et al</w:t>
      </w:r>
      <w:r>
        <w:t xml:space="preserve">., 2022). </w:t>
      </w:r>
      <w:proofErr w:type="gramStart"/>
      <w:r>
        <w:t>These risk</w:t>
      </w:r>
      <w:proofErr w:type="gramEnd"/>
      <w:r>
        <w:t xml:space="preserve"> factors become especially pronounced in Tower Hamlets due to child poverty, overcrowding, and an ethnic youth population. The gender differences remain stable regardless of the type of data used: young females tend to be more affected by depression than males (NHS England Digital, 2023a; Office for National Statistics, 2025). The comprehension of the risk pattern is critical for both need assessment and appropriate measures design.</w:t>
      </w:r>
    </w:p>
    <w:p w:rsidR="00AF41EA" w:rsidP="00AF41EA" w:rsidRDefault="00A505AC" w14:paraId="2B64D934" w14:textId="77777777">
      <w:pPr>
        <w:pStyle w:val="Heading2"/>
      </w:pPr>
      <w:bookmarkStart w:name="_Toc235433600" w:id="12"/>
      <w:r w:rsidRPr="00A505AC">
        <w:t>Epidemiological Studies and Health Needs Assessment</w:t>
      </w:r>
      <w:bookmarkEnd w:id="12"/>
      <w:r w:rsidRPr="00A505AC">
        <w:t xml:space="preserve"> </w:t>
      </w:r>
    </w:p>
    <w:p w:rsidR="001C32FD" w:rsidP="001C32FD" w:rsidRDefault="001C32FD" w14:paraId="5155C094" w14:textId="553F6484">
      <w:r>
        <w:t xml:space="preserve">Identification of individuals affected by or potentially at risk of depression is based on a combination of population surveys, routine data of services, and health needs </w:t>
      </w:r>
      <w:r w:rsidR="002000CB">
        <w:t>assessments</w:t>
      </w:r>
      <w:r>
        <w:t xml:space="preserve"> of the area. National prevalence estimates provided by MHCYP surveys can be used for estimation of the proportion of depression among youth, taking into account the age composition of Tower Hamlets (NHS England Digital, 2022; NHS England Digital, 2023a; Newlove-Delgado </w:t>
      </w:r>
      <w:r w:rsidRPr="00844D65" w:rsidR="00844D65">
        <w:rPr>
          <w:i/>
          <w:iCs/>
        </w:rPr>
        <w:t>et al</w:t>
      </w:r>
      <w:r>
        <w:t xml:space="preserve">., 2022). Information about common mental disorders in adults, </w:t>
      </w:r>
      <w:r>
        <w:lastRenderedPageBreak/>
        <w:t xml:space="preserve">including </w:t>
      </w:r>
      <w:r w:rsidR="002000CB">
        <w:t>young</w:t>
      </w:r>
      <w:r>
        <w:t xml:space="preserve"> adults, can be obtained from the Adult Psychiatric Morbidity Survey (Morris </w:t>
      </w:r>
      <w:r w:rsidRPr="00844D65" w:rsidR="00844D65">
        <w:rPr>
          <w:i/>
          <w:iCs/>
        </w:rPr>
        <w:t>et al</w:t>
      </w:r>
      <w:r>
        <w:t>., 2025).</w:t>
      </w:r>
    </w:p>
    <w:p w:rsidR="001C32FD" w:rsidP="001C32FD" w:rsidRDefault="001C32FD" w14:paraId="18FC102E" w14:textId="6664D83A">
      <w:r>
        <w:t xml:space="preserve">Local health needs assessment will enable triangulation of these national standards and data obtained locally from primary care registers, secondary mental health services, and voluntary sector service providers. This will allow not only </w:t>
      </w:r>
      <w:r w:rsidR="002000CB">
        <w:t>estimating</w:t>
      </w:r>
      <w:r>
        <w:t xml:space="preserve"> the number of depressed young adults in the area but also </w:t>
      </w:r>
      <w:r w:rsidR="002000CB">
        <w:t>identifying</w:t>
      </w:r>
      <w:r>
        <w:t xml:space="preserve"> vulnerable </w:t>
      </w:r>
      <w:r w:rsidR="002000CB">
        <w:t>populations as</w:t>
      </w:r>
      <w:r>
        <w:t xml:space="preserve"> well as </w:t>
      </w:r>
      <w:r w:rsidR="002000CB">
        <w:t>assessing</w:t>
      </w:r>
      <w:r>
        <w:t xml:space="preserve"> current service capacity according to need (analysis of electronic health records, </w:t>
      </w:r>
      <w:r w:rsidR="002000CB">
        <w:t>e.g.,</w:t>
      </w:r>
      <w:r>
        <w:t xml:space="preserve"> self-harm presentation </w:t>
      </w:r>
      <w:r w:rsidR="002000CB">
        <w:t>trends;</w:t>
      </w:r>
      <w:r>
        <w:t xml:space="preserve"> Hussey </w:t>
      </w:r>
      <w:r w:rsidRPr="00844D65" w:rsidR="00844D65">
        <w:rPr>
          <w:i/>
          <w:iCs/>
        </w:rPr>
        <w:t>et al</w:t>
      </w:r>
      <w:r>
        <w:t>., 2025).</w:t>
      </w:r>
    </w:p>
    <w:p w:rsidR="00AF41EA" w:rsidP="00AF41EA" w:rsidRDefault="00A505AC" w14:paraId="3C69DC59" w14:textId="77777777">
      <w:pPr>
        <w:pStyle w:val="Heading2"/>
      </w:pPr>
      <w:bookmarkStart w:name="_Toc235433601" w:id="13"/>
      <w:r w:rsidRPr="00A505AC">
        <w:t>Monitoring and Surveillance Systems</w:t>
      </w:r>
      <w:bookmarkEnd w:id="13"/>
      <w:r w:rsidRPr="00A505AC">
        <w:t xml:space="preserve"> </w:t>
      </w:r>
    </w:p>
    <w:p w:rsidR="001C32FD" w:rsidP="001C32FD" w:rsidRDefault="001C32FD" w14:paraId="4BA44289" w14:textId="43C3909F">
      <w:r>
        <w:t xml:space="preserve">The surveillance of depression involves the use of multiple complementary surveillance systems. The national surveys, namely MHCYP and APMS, give estimates of the prevalence and trends in time. The NHS Talking Therapies system gives information about access, waiting times, </w:t>
      </w:r>
      <w:r w:rsidR="002000CB">
        <w:t>completion,</w:t>
      </w:r>
      <w:r>
        <w:t xml:space="preserve"> and outcome of treatment (including improvement and recovery rates) (NHS England Digital, 2024; Nuffield Trust, 2026). Information on cases of diagnoses and patterns of service usage is collected via the primary care disease registers and </w:t>
      </w:r>
      <w:r w:rsidR="002000CB">
        <w:t>mental health services data set.</w:t>
      </w:r>
      <w:r>
        <w:t xml:space="preserve"> The local authority public health teams also monitor the broader indicators, for </w:t>
      </w:r>
      <w:r w:rsidR="002000CB">
        <w:t>example,</w:t>
      </w:r>
      <w:r>
        <w:t xml:space="preserve"> the number of cases of self-harm or suicides.</w:t>
      </w:r>
    </w:p>
    <w:p w:rsidR="001C32FD" w:rsidP="001C32FD" w:rsidRDefault="001C32FD" w14:paraId="430808D4" w14:textId="0A70BAC4">
      <w:r>
        <w:t xml:space="preserve">These tools allow tracking the incidence, </w:t>
      </w:r>
      <w:r w:rsidR="002000CB">
        <w:t>prevalence, and</w:t>
      </w:r>
      <w:r>
        <w:t xml:space="preserve"> inequalities by age, gender, </w:t>
      </w:r>
      <w:r w:rsidR="002000CB">
        <w:t>ethnicity,</w:t>
      </w:r>
      <w:r>
        <w:t xml:space="preserve"> and deprivation, as well as service performance. However, there are some important limitations: poor recording of ethnicity, differences in case definitions used across different datasets, and identification of many cases through community surveys without any contact with services.</w:t>
      </w:r>
    </w:p>
    <w:p w:rsidR="00AF41EA" w:rsidP="00AF41EA" w:rsidRDefault="00A505AC" w14:paraId="12ADAE56" w14:textId="77777777">
      <w:pPr>
        <w:pStyle w:val="Heading2"/>
      </w:pPr>
      <w:bookmarkStart w:name="_Toc235433602" w:id="14"/>
      <w:r w:rsidRPr="00A505AC">
        <w:t>Public Health Impact and Consequences</w:t>
      </w:r>
      <w:bookmarkEnd w:id="14"/>
      <w:r w:rsidRPr="00A505AC">
        <w:t xml:space="preserve"> </w:t>
      </w:r>
    </w:p>
    <w:p w:rsidR="001C32FD" w:rsidP="001C32FD" w:rsidRDefault="001C32FD" w14:paraId="5B5203B6" w14:textId="2C60A7D0">
      <w:r>
        <w:t xml:space="preserve">Depression has both short- and long-term effects on the young adult cohort in Tower Hamlets. Its short-term impact is poor educational achievement, lower work participation, impaired social </w:t>
      </w:r>
      <w:r w:rsidR="002000CB">
        <w:t>connections,</w:t>
      </w:r>
      <w:r>
        <w:t xml:space="preserve"> and an increased probability of self-injurious </w:t>
      </w:r>
      <w:proofErr w:type="spellStart"/>
      <w:r>
        <w:t>behavior</w:t>
      </w:r>
      <w:proofErr w:type="spellEnd"/>
      <w:r>
        <w:t xml:space="preserve"> (McEvoy </w:t>
      </w:r>
      <w:r w:rsidRPr="00844D65" w:rsidR="00844D65">
        <w:rPr>
          <w:i/>
          <w:iCs/>
        </w:rPr>
        <w:t>et al</w:t>
      </w:r>
      <w:r>
        <w:t xml:space="preserve">., 2023; Hussey </w:t>
      </w:r>
      <w:r w:rsidRPr="00844D65" w:rsidR="00844D65">
        <w:rPr>
          <w:i/>
          <w:iCs/>
        </w:rPr>
        <w:t>et al</w:t>
      </w:r>
      <w:r>
        <w:t xml:space="preserve">., 2025). Long-term effects include increased probability of experiencing repeated depression, greater likelihood of co-occurring health problems, reduced life </w:t>
      </w:r>
      <w:r w:rsidR="002000CB">
        <w:t>expectancy,</w:t>
      </w:r>
      <w:r>
        <w:t xml:space="preserve"> and the possibility of transferring disadvantage to future generations.</w:t>
      </w:r>
    </w:p>
    <w:p w:rsidR="001C32FD" w:rsidP="001C32FD" w:rsidRDefault="001C32FD" w14:paraId="1332CBA6" w14:textId="74655659">
      <w:r>
        <w:t>The population-level effect of the high incidence rate within the young adult age group will be continued strain on primary and specialist mental health care services, together with social services. The economic impact will involve lost productivity and greater welfare spending, as well as utilization of health services.</w:t>
      </w:r>
    </w:p>
    <w:p w:rsidR="00AF41EA" w:rsidP="00AF41EA" w:rsidRDefault="00A505AC" w14:paraId="08B466F7" w14:textId="77777777">
      <w:pPr>
        <w:pStyle w:val="Heading2"/>
      </w:pPr>
      <w:bookmarkStart w:name="_Toc235433603" w:id="15"/>
      <w:r w:rsidRPr="00A505AC">
        <w:t>Design and Evaluation of a Health Intervention Programme</w:t>
      </w:r>
      <w:bookmarkEnd w:id="15"/>
      <w:r w:rsidRPr="00A505AC">
        <w:t xml:space="preserve"> </w:t>
      </w:r>
    </w:p>
    <w:p w:rsidR="001C32FD" w:rsidP="001C32FD" w:rsidRDefault="001C32FD" w14:paraId="3DEAE39E" w14:textId="28F1810F">
      <w:r>
        <w:lastRenderedPageBreak/>
        <w:t xml:space="preserve">The right intervention program for Tower Hamlets would involve health promotion and early </w:t>
      </w:r>
      <w:r w:rsidR="002000CB">
        <w:t>intervention,</w:t>
      </w:r>
      <w:r>
        <w:t xml:space="preserve"> which is tailored to the individual needs of the population group. It may include four components: mental health literacy and de-stigmatization campaigns organized through higher education institutions and among young people; more culturally appropriate NHS Talking Therapies and evidence-based digital cognitive </w:t>
      </w:r>
      <w:proofErr w:type="spellStart"/>
      <w:r w:rsidR="002000CB">
        <w:t>behavioral</w:t>
      </w:r>
      <w:proofErr w:type="spellEnd"/>
      <w:r>
        <w:t xml:space="preserve"> therapy choices; peer support networks specifically catering to the needs of ethnically diverse youth; and the linkage between primary care services, education </w:t>
      </w:r>
      <w:r w:rsidR="002000CB">
        <w:t>facilities,</w:t>
      </w:r>
      <w:r>
        <w:t xml:space="preserve"> and voluntary sector organizations.</w:t>
      </w:r>
    </w:p>
    <w:p w:rsidR="001C32FD" w:rsidP="001C32FD" w:rsidRDefault="001C32FD" w14:paraId="4F28CE83" w14:textId="7C8E1D5F">
      <w:r>
        <w:t xml:space="preserve">In terms of the evaluation, both quantitative and qualitative methods need to be used. The quantitative evaluation will involve measuring the reach, efficacy (improvement and recovery </w:t>
      </w:r>
      <w:r w:rsidR="002000CB">
        <w:t>rates),</w:t>
      </w:r>
      <w:r>
        <w:t xml:space="preserve"> and equality in access by ethnic background and deprivation. This information can be compared with the baseline data available locally as well as national benchmarks for NHS Talking Therapies (NHS England Digital, 2024; Nuffield Trust, 2026). The qualitative evaluation will explore fidelity and acceptability to the target audience.</w:t>
      </w:r>
    </w:p>
    <w:p w:rsidR="00AF41EA" w:rsidP="00AF41EA" w:rsidRDefault="00A505AC" w14:paraId="731C3892" w14:textId="77777777">
      <w:pPr>
        <w:pStyle w:val="Heading2"/>
      </w:pPr>
      <w:bookmarkStart w:name="_Toc235433604" w:id="16"/>
      <w:r w:rsidRPr="00A505AC">
        <w:t>Strengths and Weaknesses of the Epidemiological Approach</w:t>
      </w:r>
      <w:bookmarkEnd w:id="16"/>
      <w:r w:rsidRPr="00A505AC">
        <w:t xml:space="preserve"> </w:t>
      </w:r>
    </w:p>
    <w:p w:rsidR="003F4C56" w:rsidP="003F4C56" w:rsidRDefault="003F4C56" w14:paraId="0567C050" w14:textId="06B2154F">
      <w:r>
        <w:t xml:space="preserve">The epidemiology methodology used in the development of this report has a number of advantages. It is based on </w:t>
      </w:r>
      <w:r w:rsidR="002000CB">
        <w:t>good-quality</w:t>
      </w:r>
      <w:r>
        <w:t xml:space="preserve"> data from national surveys and from </w:t>
      </w:r>
      <w:r w:rsidR="002000CB">
        <w:t>services;</w:t>
      </w:r>
      <w:r>
        <w:t xml:space="preserve"> it is focused on the local target population and uses risk factor information in order to design the interventions. The use of different sources of data and consideration of inequalities ensure a more robust analysis.</w:t>
      </w:r>
    </w:p>
    <w:p w:rsidR="003F4C56" w:rsidP="003F4C56" w:rsidRDefault="003F4C56" w14:paraId="4FD06ADB" w14:textId="53F0F2EA">
      <w:r>
        <w:t>A number of disadvantages of the methodology should be mentioned as well. National surveys tend to underestimate the most vulnerable groups of the population and use screening measures, not the clinical diagnoses. Service data include only those patients who seek</w:t>
      </w:r>
      <w:r w:rsidR="002000CB">
        <w:t xml:space="preserve"> </w:t>
      </w:r>
      <w:r>
        <w:t xml:space="preserve">help in the services and do not cover untreated cases. In some databases, the information about ethnicity and socioeconomic status is not fully covered. Finally, the mainly observational nature of the information used does not allow </w:t>
      </w:r>
      <w:r w:rsidR="002000CB">
        <w:t>making</w:t>
      </w:r>
      <w:r>
        <w:t xml:space="preserve"> conclusions about causality.</w:t>
      </w:r>
    </w:p>
    <w:p w:rsidR="00AF41EA" w:rsidP="00AF41EA" w:rsidRDefault="00A505AC" w14:paraId="358FA17F" w14:textId="77777777">
      <w:pPr>
        <w:pStyle w:val="Heading2"/>
      </w:pPr>
      <w:bookmarkStart w:name="_Toc235433605" w:id="17"/>
      <w:r w:rsidRPr="00A505AC">
        <w:t>Conclusion</w:t>
      </w:r>
      <w:bookmarkEnd w:id="17"/>
      <w:r w:rsidRPr="00A505AC">
        <w:t xml:space="preserve"> </w:t>
      </w:r>
    </w:p>
    <w:p w:rsidR="0007046A" w:rsidP="00A505AC" w:rsidRDefault="003F4C56" w14:paraId="1516A583" w14:textId="78559031">
      <w:r w:rsidRPr="003F4C56">
        <w:t>Depression in young people represents an important public health issue with serious implications both for individuals and society. Within Tower Hamlets, where there are high levels of deprivation and diverse ethnicity, this problem is particularly difficult. Methods of epidemiology make it possible to systematically assess the need for services, monitor trends, and evaluate the effectiveness of interventions. Approaches in public health based on the three components of prevention, protection, and promotion, which rely on accurate information and collaboration with young people, present the best option for addressing the problem.</w:t>
      </w:r>
      <w:r>
        <w:br w:type="page"/>
      </w:r>
    </w:p>
    <w:p w:rsidR="0007046A" w:rsidP="00A505AC" w:rsidRDefault="004D1CD5" w14:paraId="20D85068" w14:textId="77777777">
      <w:pPr>
        <w:pStyle w:val="Heading1"/>
      </w:pPr>
      <w:bookmarkStart w:name="_Toc235433606" w:id="18"/>
      <w:r w:rsidRPr="00A505AC">
        <w:lastRenderedPageBreak/>
        <w:t>References</w:t>
      </w:r>
      <w:bookmarkEnd w:id="18"/>
    </w:p>
    <w:p w:rsidR="0007046A" w:rsidRDefault="004D1CD5" w14:paraId="25917A01" w14:textId="77777777">
      <w:pPr>
        <w:pStyle w:val="Heading2"/>
        <w:spacing w:line="360" w:lineRule="auto"/>
      </w:pPr>
      <w:bookmarkStart w:name="_Toc235433607" w:id="19"/>
      <w:r>
        <w:t>Task 1 References</w:t>
      </w:r>
      <w:bookmarkEnd w:id="19"/>
    </w:p>
    <w:p w:rsidR="00844D65" w:rsidRDefault="00844D65" w14:paraId="29DBC8D4" w14:textId="77777777">
      <w:pPr>
        <w:spacing w:after="200"/>
      </w:pPr>
      <w:r>
        <w:t>Association for Young People’s Health (2023) Ethnicity and young people’s health inequalities: data report. London: AYPH. Available at: https://ayph.org.uk/wp-content/uploads/2023/02/Data-report-Ethnicity-and-young-peoples-health-inequalities.pdf (Accessed: 20 July 2026).</w:t>
      </w:r>
    </w:p>
    <w:p w:rsidR="00844D65" w:rsidRDefault="00844D65" w14:paraId="6FB42BE1" w14:textId="77777777">
      <w:pPr>
        <w:spacing w:after="200"/>
      </w:pPr>
      <w:proofErr w:type="spellStart"/>
      <w:r>
        <w:t>Hayanga</w:t>
      </w:r>
      <w:proofErr w:type="spellEnd"/>
      <w:r>
        <w:t xml:space="preserve">, B., Stafford, M. and </w:t>
      </w:r>
      <w:proofErr w:type="spellStart"/>
      <w:r>
        <w:t>Bécares</w:t>
      </w:r>
      <w:proofErr w:type="spellEnd"/>
      <w:r>
        <w:t>, L. (2023) ‘Ethnic inequalities in multiple long-term health conditions in the United Kingdom: a systematic review and narrative synthesis’, BMC Public Health, 23, 178. Available at: https://bmcpublichealth.biomedcentral.com/articles/10.1186/s12889-022-14940-w (Accessed: 20 July 2026).</w:t>
      </w:r>
    </w:p>
    <w:p w:rsidR="00844D65" w:rsidRDefault="00844D65" w14:paraId="6E043FC9" w14:textId="77777777">
      <w:pPr>
        <w:spacing w:after="200"/>
      </w:pPr>
      <w:r>
        <w:t xml:space="preserve">Kapadia, D., Zhang, J., Salway, S., </w:t>
      </w:r>
      <w:proofErr w:type="spellStart"/>
      <w:r>
        <w:t>Nazroo</w:t>
      </w:r>
      <w:proofErr w:type="spellEnd"/>
      <w:r>
        <w:t xml:space="preserve">, J., Booth, A., Villarroel-Williams, N., </w:t>
      </w:r>
      <w:proofErr w:type="spellStart"/>
      <w:r>
        <w:t>Bécares</w:t>
      </w:r>
      <w:proofErr w:type="spellEnd"/>
      <w:r>
        <w:t>, L. and Esmail, A. (2022) Ethnic inequalities in healthcare: a rapid evidence review. London: NHS Race and Health Observatory. Available at: https://www.nhsrho.org/wp-content/uploads/2023/05/RHO-Rapid-Review-Final-Report_.pdf (Accessed: 20 July 2026).</w:t>
      </w:r>
    </w:p>
    <w:p w:rsidR="00844D65" w:rsidRDefault="00844D65" w14:paraId="340FF556" w14:textId="77777777">
      <w:pPr>
        <w:spacing w:after="200"/>
      </w:pPr>
      <w:r>
        <w:t>McKeown, R. (2023) The importance of ethnicity for understanding young people’s experiences of health inequalities. London: Association for Young People’s Health. Available at: https://ayph.org.uk/wp-content/uploads/2023/02/Summary-report-Ethnicity-and-young-peoples-health-inequalities.pdf (Accessed: 20 July 2026).</w:t>
      </w:r>
    </w:p>
    <w:p w:rsidR="00844D65" w:rsidRDefault="00844D65" w14:paraId="6343ACB2" w14:textId="77777777">
      <w:pPr>
        <w:spacing w:after="200"/>
      </w:pPr>
      <w:r>
        <w:t>Office for National Statistics (2021) Ethnic differences in life expectancy and mortality from selected causes in England and Wales: 2011 to 2014. Newport: ONS. Available at: https://www.ons.gov.uk/peoplepopulationandcommunity/birthsdeathsandmarriages/lifeexpectancies/articles/ethnicdifferencesinlifeexpectancyandmortalityfromselectedcausesinenglandandwales/2011to2014 (Accessed: 20 July 2026).</w:t>
      </w:r>
    </w:p>
    <w:p w:rsidR="00844D65" w:rsidRDefault="00844D65" w14:paraId="36451B4E" w14:textId="77777777">
      <w:pPr>
        <w:spacing w:after="200"/>
      </w:pPr>
      <w:r>
        <w:t>Office for National Statistics (2022) Cost of living and depression in adults, Great Britain: 29 September to 23 October 2022. Newport: ONS. Available at: https://www.ons.gov.uk/peoplepopulationandcommunity/healthandsocialcare/mentalhealth/articles/costoflivinganddepressioninadultsgreatbritain/29septemberto23october2022 (Accessed: 20 July 2026).</w:t>
      </w:r>
    </w:p>
    <w:p w:rsidR="00844D65" w:rsidRDefault="00844D65" w14:paraId="143555BB" w14:textId="77777777">
      <w:pPr>
        <w:spacing w:after="200"/>
      </w:pPr>
      <w:r>
        <w:t xml:space="preserve">Office for National Statistics (2022) Updating ethnic contrasts in deaths involving the coronavirus (COVID-19), England and Wales: 10 January 2022 to 16 February 2022. Newport: ONS. Available at: </w:t>
      </w:r>
      <w:r>
        <w:lastRenderedPageBreak/>
        <w:t>https://www.ons.gov.uk/peoplepopulationandcommunity/birthsdeathsandmarriages/deaths/articles/updatingethniccontrastsindeathsinvolvingthecoronaviruscovid19englandandwales/10january2022to16february2022 (Accessed: 20 July 2026).</w:t>
      </w:r>
    </w:p>
    <w:p w:rsidR="00844D65" w:rsidRDefault="00844D65" w14:paraId="5D26AAF8" w14:textId="77777777">
      <w:pPr>
        <w:spacing w:after="200"/>
      </w:pPr>
      <w:r>
        <w:t>Office for National Statistics (2023) Inequalities in mortality involving common physical health conditions, England: 21 March 2021 to 31 January 2023. Newport: ONS. Available at: https://www.ons.gov.uk/peoplepopulationandcommunity/healthandsocialcare/healthinequalities/bulletins/inequalitiesinmortalityinvolvingcommonphysicalhealthconditionsengland/21march2021to31january2023 (Accessed: 20 July 2026).</w:t>
      </w:r>
    </w:p>
    <w:p w:rsidR="00844D65" w:rsidRDefault="00844D65" w14:paraId="2F79C33D" w14:textId="77777777">
      <w:pPr>
        <w:spacing w:after="200"/>
      </w:pPr>
      <w:r>
        <w:t>Office for National Statistics (2024) Health inequalities by built-up area and ethnic group, England: March 2021 to May 2023. Newport: ONS. Available at: https://www.ons.gov.uk/peoplepopulationandcommunity/healthandsocialcare/healthinequalities/bulletins/healthinequalitiesbybuiltupareaandethnicgroupengland/march2021tomay2023 (Accessed: 20 July 2026).</w:t>
      </w:r>
    </w:p>
    <w:p w:rsidR="00844D65" w:rsidRDefault="00844D65" w14:paraId="6D43B826" w14:textId="77777777">
      <w:pPr>
        <w:spacing w:after="200"/>
      </w:pPr>
      <w:r>
        <w:t>Race Equality Foundation (2023) Ethnicity and young people’s health inequalities. London: Race Equality Foundation. Available at: https://raceequalityfoundation.org.uk/blog/ethnicity-and-young-peoples-health-inequalities/ (Accessed: 20 July 2026).</w:t>
      </w:r>
    </w:p>
    <w:p w:rsidR="00844D65" w:rsidRDefault="00844D65" w14:paraId="59FC8476" w14:textId="77777777">
      <w:pPr>
        <w:spacing w:after="200"/>
      </w:pPr>
      <w:r>
        <w:t>Raleigh, V. (2023) The health of people from ethnic minority groups in England. London: The King’s Fund. Available at: https://www.kingsfund.org.uk/insight-and-analysis/long-reads/health-people-ethnic-minority-groups-england (Accessed: 20 July 2026).</w:t>
      </w:r>
    </w:p>
    <w:p w:rsidR="00844D65" w:rsidRDefault="00844D65" w14:paraId="47728A0B" w14:textId="77777777">
      <w:pPr>
        <w:spacing w:after="200"/>
      </w:pPr>
      <w:proofErr w:type="spellStart"/>
      <w:r>
        <w:t>Stepanous</w:t>
      </w:r>
      <w:proofErr w:type="spellEnd"/>
      <w:r>
        <w:t>, J., Irizar, P. and others (2025) ‘Ethnic inequalities in adolescent mental wellbeing: an interaction analysis of social identity markers, risk and protective factors’, SSM – Mental Health. Available at: https://www.sciencedirect.com/science/article/pii/S2666560325001471 (Accessed: 20 July 2026).</w:t>
      </w:r>
    </w:p>
    <w:p w:rsidR="00844D65" w:rsidRDefault="00844D65" w14:paraId="1026A669" w14:textId="77777777">
      <w:pPr>
        <w:spacing w:after="200"/>
      </w:pPr>
      <w:r>
        <w:t>UK Health Security Agency (2025) Health inequalities in health protection report 2025. London: UKHSA / GOV.UK. Available at: https://www.gov.uk/government/publications/health-inequalities-in-health-protection-report/health-inequalities-in-health-protection-report-2025 (Accessed: 20 July 2026).</w:t>
      </w:r>
    </w:p>
    <w:p w:rsidR="0007046A" w:rsidRDefault="004D1CD5" w14:paraId="46996B69" w14:textId="77777777">
      <w:pPr>
        <w:pStyle w:val="Heading2"/>
        <w:spacing w:line="360" w:lineRule="auto"/>
      </w:pPr>
      <w:bookmarkStart w:name="_Toc235433608" w:id="20"/>
      <w:r>
        <w:t>Task 2 References</w:t>
      </w:r>
      <w:bookmarkEnd w:id="20"/>
    </w:p>
    <w:p w:rsidR="00844D65" w:rsidRDefault="00844D65" w14:paraId="60D6237D" w14:textId="77777777">
      <w:pPr>
        <w:spacing w:after="200"/>
      </w:pPr>
      <w:r>
        <w:t>Centre for Mental Health (2025) Analysis of the Adult Psychiatric Morbidity Survey 2023/24 findings on common mental health conditions including depression. Available at: https://www.centreformentalhealth.org.uk/what-does-the-adult-psychiatric-morbidity-survey-tell-us-about-nations-mental-health/ (Accessed: 20 July 2026).</w:t>
      </w:r>
    </w:p>
    <w:p w:rsidR="00844D65" w:rsidRDefault="00844D65" w14:paraId="121C5ADD" w14:textId="77777777">
      <w:pPr>
        <w:spacing w:after="200"/>
      </w:pPr>
      <w:r>
        <w:lastRenderedPageBreak/>
        <w:t xml:space="preserve">Hussey, L.J., </w:t>
      </w:r>
      <w:proofErr w:type="spellStart"/>
      <w:r>
        <w:t>Kontopantelis</w:t>
      </w:r>
      <w:proofErr w:type="spellEnd"/>
      <w:r>
        <w:t>, E., Kapur, N., Williams, R., Mok, P., Ashcroft, D.M., Garg, S., Chew Graham, C., Lovell, K. and Webb, R.T. (2025) ‘Self-harm incidence among children and young people 2019–2023: time series analysis of electronic health records in Greater Manchester, England’, BMJ Mental Health, 28(1), e301615. Available at: https://mentalhealth.bmj.com/content/ebmental/28/1/e301615.full.pdf (Accessed: 20 July 2026).</w:t>
      </w:r>
    </w:p>
    <w:p w:rsidR="00844D65" w:rsidRDefault="00844D65" w14:paraId="64D68BB4" w14:textId="77777777">
      <w:pPr>
        <w:spacing w:after="200"/>
      </w:pPr>
      <w:r>
        <w:t>Liu, Z. and Kuai, M. (2025) ‘The global burden of depression in adolescents and young adults, 1990–2021: Systematic analysis of the global burden of disease study’, BMC Psychiatry, 25(1), 767. Available at: https://pmc.ncbi.nlm.nih.gov/articles/PMC12326784/ (Accessed: 20 July 2026).</w:t>
      </w:r>
    </w:p>
    <w:p w:rsidR="00844D65" w:rsidRDefault="00844D65" w14:paraId="15BA53CE" w14:textId="77777777">
      <w:pPr>
        <w:spacing w:after="200"/>
      </w:pPr>
      <w:r>
        <w:t>Lu, B., Lin, L. and Su, X. (2024) ‘Global burden of depression or depressive symptoms in children and adolescents: a systematic review and meta-analysis’, Journal of Affective Disorders, 354, pp. 553–562. Available at: https://www.sciencedirect.com/science/article/abs/pii/S0165032724004890 (Accessed: 20 July 2026).</w:t>
      </w:r>
    </w:p>
    <w:p w:rsidR="00844D65" w:rsidRDefault="00844D65" w14:paraId="282DD064" w14:textId="77777777">
      <w:pPr>
        <w:spacing w:after="200"/>
      </w:pPr>
      <w:r>
        <w:t>McEvoy, D., Brannigan, R., Cooke, L., Butler, E., Walsh, C., Arensman, E. and Clarke, M. (2023) ‘Risk and protective factors for self-harm in adolescents and young adults: An umbrella review of systematic reviews’, Journal of Psychiatric Research, 168, pp. 353–380. Available at: https://www.sciencedirect.com/science/article/pii/S0022395623004557 (Accessed: 20 July 2026).</w:t>
      </w:r>
    </w:p>
    <w:p w:rsidR="00844D65" w:rsidRDefault="00844D65" w14:paraId="00A05BE8" w14:textId="77777777">
      <w:pPr>
        <w:spacing w:after="200"/>
      </w:pPr>
      <w:r>
        <w:t xml:space="preserve">Morris, S., Hill, S., </w:t>
      </w:r>
      <w:proofErr w:type="spellStart"/>
      <w:r>
        <w:t>Brugha</w:t>
      </w:r>
      <w:proofErr w:type="spellEnd"/>
      <w:r>
        <w:t>, T. and McManus, S. (eds.) (2025) Adult Psychiatric Morbidity Survey: Survey of Mental Health and Wellbeing, England, 2023/4. Leeds: NHS England Digital. Available at: https://digital.nhs.uk/data-and-information/publications/statistical/adult-psychiatric-morbidity-survey/survey-of-mental-health-and-wellbeing-england-2023-24 (Accessed: 20 July 2026).</w:t>
      </w:r>
    </w:p>
    <w:p w:rsidR="00844D65" w:rsidRDefault="00844D65" w14:paraId="22F28303" w14:textId="77777777">
      <w:pPr>
        <w:spacing w:after="200"/>
      </w:pPr>
      <w:r>
        <w:t>National Institute for Health and Care Excellence (2024) Depression in children and young people: identification and management (NICE guideline NG134). London: NICE. Available at: https://www.nice.org.uk/guidance/ng134 (Accessed: 20 July 2026).</w:t>
      </w:r>
    </w:p>
    <w:p w:rsidR="00844D65" w:rsidRDefault="00844D65" w14:paraId="4C98D89E" w14:textId="77777777">
      <w:pPr>
        <w:spacing w:after="200"/>
      </w:pPr>
      <w:r>
        <w:t xml:space="preserve">Newlove-Delgado, T., </w:t>
      </w:r>
      <w:proofErr w:type="spellStart"/>
      <w:r>
        <w:t>Marcheselli</w:t>
      </w:r>
      <w:proofErr w:type="spellEnd"/>
      <w:r>
        <w:t>, F., Williams, T., Mandalia, D., Davis, J., McManus, S., Savic, M., Treloar, W. and Ford, T. (2022) Mental Health of Children and Young People in England, 2022 – wave 3 follow up to the 2017 survey. Available at: https://openaccess.city.ac.uk/id/eprint/30558/1/Mental%20Health%20of%20Children%20and%20Young%20People%20in%20England%202022%20-</w:t>
      </w:r>
      <w:r>
        <w:lastRenderedPageBreak/>
        <w:t>%20wave%203%20follow%20up%20to%20the%202017%20survey%20-%20NDRS.pdf (Accessed: 20 July 2026).</w:t>
      </w:r>
    </w:p>
    <w:p w:rsidR="00844D65" w:rsidRDefault="00844D65" w14:paraId="1EBAF22A" w14:textId="77777777">
      <w:pPr>
        <w:spacing w:after="200"/>
      </w:pPr>
      <w:r>
        <w:t>NHS England (2023b) One in five children and young people had a probable mental disorder in 2023. Available at: https://www.england.nhs.uk/2023/11/one-in-five-children-and-young-people-had-a-probable-mental-disorder-in-2023/ (Accessed: 20 July 2026).</w:t>
      </w:r>
    </w:p>
    <w:p w:rsidR="00844D65" w:rsidRDefault="00844D65" w14:paraId="04E8FF71" w14:textId="77777777">
      <w:pPr>
        <w:spacing w:after="200"/>
      </w:pPr>
      <w:r>
        <w:t>NHS England (2026) NHS Talking Therapies for anxiety and depression – annual statistics and recovery rates. Available at: https://digital.nhs.uk/data-and-information/publications/statistical/nhs-talking-therapies-for-anxiety-and-depression-annual-reports (Accessed: 20 July 2026).</w:t>
      </w:r>
    </w:p>
    <w:p w:rsidR="00844D65" w:rsidRDefault="00844D65" w14:paraId="799C3EC8" w14:textId="77777777">
      <w:pPr>
        <w:spacing w:after="200"/>
      </w:pPr>
      <w:r>
        <w:t>NHS England Digital (2022) Mental Health of Children and Young People in England, 2022 – wave 3 follow up to the 2017 survey. Leeds: NHS England Digital. Available at: https://digital.nhs.uk/data-and-information/publications/statistical/mental-health-of-children-and-young-people-in-england/2022-follow-up-to-the-2017-survey (Accessed: 20 July 2026).</w:t>
      </w:r>
    </w:p>
    <w:p w:rsidR="00844D65" w:rsidRDefault="00844D65" w14:paraId="7A21695A" w14:textId="77777777">
      <w:pPr>
        <w:spacing w:after="200"/>
      </w:pPr>
      <w:r>
        <w:t>NHS England Digital (2023a) Mental Health of Children and Young People in England, 2023 – wave 4 follow up to the 2017 survey. Leeds: NHS England Digital. Available at: https://digital.nhs.uk/data-and-information/publications/statistical/mental-health-of-children-and-young-people-in-england/2023-wave-4-follow-up (Accessed: 20 July 2026).</w:t>
      </w:r>
    </w:p>
    <w:p w:rsidR="00844D65" w:rsidRDefault="00844D65" w14:paraId="6ED394B5" w14:textId="77777777">
      <w:pPr>
        <w:spacing w:after="200"/>
      </w:pPr>
      <w:r>
        <w:t>NHS England Digital (2024) NHS Talking Therapies for anxiety and depression, Annual reports, 2023-24. Leeds: NHS England Digital. Available at: https://digital.nhs.uk/data-and-information/publications/statistical/nhs-talking-therapies-for-anxiety-and-depression-annual-reports/2023-24 (Accessed: 20 July 2026).</w:t>
      </w:r>
    </w:p>
    <w:p w:rsidR="00844D65" w:rsidRDefault="00844D65" w14:paraId="45FCDD10" w14:textId="77777777">
      <w:pPr>
        <w:spacing w:after="200"/>
      </w:pPr>
      <w:r>
        <w:t>Nuffield Trust (2026) NHS Talking Therapies (IAPT) programme – outcomes and inequalities analysis. Available at: https://www.nuffieldtrust.org.uk/resource/improving-access-to-psychological-therapies-iapt-programme (Accessed: 20 July 2026).</w:t>
      </w:r>
    </w:p>
    <w:p w:rsidR="00844D65" w:rsidRDefault="00844D65" w14:paraId="10B98BA7" w14:textId="77777777">
      <w:pPr>
        <w:spacing w:after="200"/>
      </w:pPr>
      <w:r>
        <w:t>Office for National Statistics (2025) Public opinions and social trends, Great Britain: April 2025. Newport: ONS. Available at: https://www.ons.gov.uk/peoplepopulationandcommunity/wellbeing/bulletins/publicopinionsandsocialtrendsgreatbritain/april2025 (Accessed: 20 July 2026).</w:t>
      </w:r>
    </w:p>
    <w:p w:rsidR="00844D65" w:rsidRDefault="00844D65" w14:paraId="392F3B2B" w14:textId="77777777">
      <w:pPr>
        <w:spacing w:after="200"/>
      </w:pPr>
      <w:r>
        <w:t xml:space="preserve">Shannon, H., Bush, K., Villeneuve, P.J., </w:t>
      </w:r>
      <w:proofErr w:type="spellStart"/>
      <w:r>
        <w:t>Hellemans</w:t>
      </w:r>
      <w:proofErr w:type="spellEnd"/>
      <w:r>
        <w:t>, K.G. and Guimond, S. (2022) ‘Problematic social media use in adolescents and young adults: systematic review and meta-analysis’, JMIR Mental Health, 9(4), e33450. Available at: https://mental.jmir.org/2022/4/e33450 (Accessed: 20 July 2026).</w:t>
      </w:r>
    </w:p>
    <w:p w:rsidR="00844D65" w:rsidRDefault="00844D65" w14:paraId="63FDAE9F" w14:textId="77777777">
      <w:pPr>
        <w:spacing w:after="200"/>
      </w:pPr>
      <w:r>
        <w:lastRenderedPageBreak/>
        <w:t>Wang, Z., Dou, Y., Yang, X., Guo, X., Ma, X., Zhou, B. and Zhang, W. (2025) ‘Global, regional, and national burden of mental disorders among adolescents and young adults, 1990–2021: a systematic analysis for the Global Burden of Disease Study 2021’, Translational Psychiatry, 15(1), 397. Available at: https://www.nature.com/articles/s41398-025-03623-w (Accessed: 20 July 2026).</w:t>
      </w:r>
    </w:p>
    <w:sectPr w:rsidR="00844D65">
      <w:footerReference w:type="default" r:id="rId8"/>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D1CD5" w:rsidP="00DF7634" w:rsidRDefault="004D1CD5" w14:paraId="5E9FA3FC" w14:textId="77777777">
      <w:pPr>
        <w:spacing w:line="240" w:lineRule="auto"/>
      </w:pPr>
      <w:r>
        <w:separator/>
      </w:r>
    </w:p>
  </w:endnote>
  <w:endnote w:type="continuationSeparator" w:id="0">
    <w:p w:rsidR="004D1CD5" w:rsidP="00DF7634" w:rsidRDefault="004D1CD5" w14:paraId="479C7C0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9676374"/>
      <w:docPartObj>
        <w:docPartGallery w:val="Page Numbers (Bottom of Page)"/>
        <w:docPartUnique/>
      </w:docPartObj>
    </w:sdtPr>
    <w:sdtEndPr>
      <w:rPr>
        <w:noProof/>
      </w:rPr>
    </w:sdtEndPr>
    <w:sdtContent>
      <w:p w:rsidR="00DF7634" w:rsidRDefault="00DF7634" w14:paraId="74C99E49" w14:textId="0DA06D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F7634" w:rsidRDefault="00DF7634" w14:paraId="2D85384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D1CD5" w:rsidP="00DF7634" w:rsidRDefault="004D1CD5" w14:paraId="5476F3B4" w14:textId="77777777">
      <w:pPr>
        <w:spacing w:line="240" w:lineRule="auto"/>
      </w:pPr>
      <w:r>
        <w:separator/>
      </w:r>
    </w:p>
  </w:footnote>
  <w:footnote w:type="continuationSeparator" w:id="0">
    <w:p w:rsidR="004D1CD5" w:rsidP="00DF7634" w:rsidRDefault="004D1CD5" w14:paraId="5185BCC9"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F22E4"/>
    <w:multiLevelType w:val="hybridMultilevel"/>
    <w:tmpl w:val="9BFC7980"/>
    <w:lvl w:ilvl="0" w:tplc="8AA2EA98">
      <w:start w:val="1"/>
      <w:numFmt w:val="bullet"/>
      <w:lvlText w:val="●"/>
      <w:lvlJc w:val="left"/>
      <w:pPr>
        <w:ind w:left="720" w:hanging="360"/>
      </w:pPr>
    </w:lvl>
    <w:lvl w:ilvl="1" w:tplc="8A86CE2E">
      <w:start w:val="1"/>
      <w:numFmt w:val="bullet"/>
      <w:lvlText w:val="○"/>
      <w:lvlJc w:val="left"/>
      <w:pPr>
        <w:ind w:left="1440" w:hanging="360"/>
      </w:pPr>
    </w:lvl>
    <w:lvl w:ilvl="2" w:tplc="6E6E0C0E">
      <w:start w:val="1"/>
      <w:numFmt w:val="bullet"/>
      <w:lvlText w:val="■"/>
      <w:lvlJc w:val="left"/>
      <w:pPr>
        <w:ind w:left="2160" w:hanging="360"/>
      </w:pPr>
    </w:lvl>
    <w:lvl w:ilvl="3" w:tplc="BB46149A">
      <w:start w:val="1"/>
      <w:numFmt w:val="bullet"/>
      <w:lvlText w:val="●"/>
      <w:lvlJc w:val="left"/>
      <w:pPr>
        <w:ind w:left="2880" w:hanging="360"/>
      </w:pPr>
    </w:lvl>
    <w:lvl w:ilvl="4" w:tplc="95847A20">
      <w:start w:val="1"/>
      <w:numFmt w:val="bullet"/>
      <w:lvlText w:val="○"/>
      <w:lvlJc w:val="left"/>
      <w:pPr>
        <w:ind w:left="3600" w:hanging="360"/>
      </w:pPr>
    </w:lvl>
    <w:lvl w:ilvl="5" w:tplc="AAFE7952">
      <w:start w:val="1"/>
      <w:numFmt w:val="bullet"/>
      <w:lvlText w:val="■"/>
      <w:lvlJc w:val="left"/>
      <w:pPr>
        <w:ind w:left="4320" w:hanging="360"/>
      </w:pPr>
    </w:lvl>
    <w:lvl w:ilvl="6" w:tplc="C7B056DE">
      <w:start w:val="1"/>
      <w:numFmt w:val="bullet"/>
      <w:lvlText w:val="●"/>
      <w:lvlJc w:val="left"/>
      <w:pPr>
        <w:ind w:left="5040" w:hanging="360"/>
      </w:pPr>
    </w:lvl>
    <w:lvl w:ilvl="7" w:tplc="049C4016">
      <w:start w:val="1"/>
      <w:numFmt w:val="bullet"/>
      <w:lvlText w:val="●"/>
      <w:lvlJc w:val="left"/>
      <w:pPr>
        <w:ind w:left="5760" w:hanging="360"/>
      </w:pPr>
    </w:lvl>
    <w:lvl w:ilvl="8" w:tplc="0524B22E">
      <w:start w:val="1"/>
      <w:numFmt w:val="bullet"/>
      <w:lvlText w:val="●"/>
      <w:lvlJc w:val="left"/>
      <w:pPr>
        <w:ind w:left="6480" w:hanging="360"/>
      </w:pPr>
    </w:lvl>
  </w:abstractNum>
  <w:num w:numId="1" w16cid:durableId="191885827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46A"/>
    <w:rsid w:val="0007046A"/>
    <w:rsid w:val="00116D37"/>
    <w:rsid w:val="001C1CCD"/>
    <w:rsid w:val="001C32FD"/>
    <w:rsid w:val="002000CB"/>
    <w:rsid w:val="002B01DB"/>
    <w:rsid w:val="003F4C56"/>
    <w:rsid w:val="00473E12"/>
    <w:rsid w:val="004D1CD5"/>
    <w:rsid w:val="00530CCD"/>
    <w:rsid w:val="006448BA"/>
    <w:rsid w:val="00844D65"/>
    <w:rsid w:val="00871DCE"/>
    <w:rsid w:val="008C2DB4"/>
    <w:rsid w:val="009D0ABB"/>
    <w:rsid w:val="00A3616A"/>
    <w:rsid w:val="00A505AC"/>
    <w:rsid w:val="00AF41EA"/>
    <w:rsid w:val="00DF7634"/>
    <w:rsid w:val="00F928EA"/>
    <w:rsid w:val="07EFFA0A"/>
    <w:rsid w:val="0ECF03BE"/>
    <w:rsid w:val="22DE22D9"/>
    <w:rsid w:val="26E154C9"/>
    <w:rsid w:val="46BBA4B8"/>
    <w:rsid w:val="50880966"/>
    <w:rsid w:val="59B3DB21"/>
    <w:rsid w:val="714D72F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AAA61"/>
  <w15:docId w15:val="{E33F3BB9-CC5B-49A6-BE1F-71ECEA5CB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505AC"/>
    <w:pPr>
      <w:spacing w:line="360" w:lineRule="auto"/>
      <w:jc w:val="both"/>
    </w:pPr>
  </w:style>
  <w:style w:type="paragraph" w:styleId="Heading1">
    <w:name w:val="heading 1"/>
    <w:uiPriority w:val="9"/>
    <w:qFormat/>
    <w:rsid w:val="00A505AC"/>
    <w:pPr>
      <w:spacing w:before="120" w:after="120" w:line="360" w:lineRule="auto"/>
      <w:outlineLvl w:val="0"/>
    </w:pPr>
    <w:rPr>
      <w:b/>
      <w:bCs/>
      <w:sz w:val="28"/>
      <w:szCs w:val="28"/>
    </w:rPr>
  </w:style>
  <w:style w:type="paragraph" w:styleId="Heading2">
    <w:name w:val="heading 2"/>
    <w:uiPriority w:val="9"/>
    <w:unhideWhenUsed/>
    <w:qFormat/>
    <w:pPr>
      <w:spacing w:before="280" w:after="180"/>
      <w:outlineLvl w:val="1"/>
    </w:pPr>
    <w:rPr>
      <w:b/>
      <w:bCs/>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NormalWeb">
    <w:name w:val="Normal (Web)"/>
    <w:basedOn w:val="Normal"/>
    <w:uiPriority w:val="99"/>
    <w:semiHidden/>
    <w:unhideWhenUsed/>
    <w:rsid w:val="00A505AC"/>
    <w:pPr>
      <w:spacing w:before="100" w:beforeAutospacing="1" w:after="100" w:afterAutospacing="1"/>
    </w:pPr>
    <w:rPr>
      <w:rFonts w:ascii="Times New Roman" w:hAnsi="Times New Roman" w:eastAsia="Times New Roman" w:cs="Times New Roman"/>
      <w:sz w:val="24"/>
      <w:szCs w:val="24"/>
    </w:rPr>
  </w:style>
  <w:style w:type="character" w:styleId="Strong">
    <w:name w:val="Strong"/>
    <w:basedOn w:val="DefaultParagraphFont"/>
    <w:uiPriority w:val="22"/>
    <w:qFormat/>
    <w:rsid w:val="00A505AC"/>
    <w:rPr>
      <w:b/>
      <w:bCs/>
    </w:rPr>
  </w:style>
  <w:style w:type="paragraph" w:styleId="TOCHeading">
    <w:name w:val="TOC Heading"/>
    <w:basedOn w:val="Heading1"/>
    <w:next w:val="Normal"/>
    <w:uiPriority w:val="39"/>
    <w:unhideWhenUsed/>
    <w:qFormat/>
    <w:rsid w:val="00AF41EA"/>
    <w:pPr>
      <w:keepNext/>
      <w:keepLines/>
      <w:spacing w:before="240" w:after="0" w:line="259" w:lineRule="auto"/>
      <w:outlineLvl w:val="9"/>
    </w:pPr>
    <w:rPr>
      <w:rFonts w:asciiTheme="majorHAnsi" w:hAnsiTheme="majorHAnsi" w:eastAsiaTheme="majorEastAsia"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AF41EA"/>
    <w:pPr>
      <w:spacing w:after="100"/>
    </w:pPr>
    <w:rPr>
      <w:szCs w:val="28"/>
    </w:rPr>
  </w:style>
  <w:style w:type="paragraph" w:styleId="TOC2">
    <w:name w:val="toc 2"/>
    <w:basedOn w:val="Normal"/>
    <w:next w:val="Normal"/>
    <w:autoRedefine/>
    <w:uiPriority w:val="39"/>
    <w:unhideWhenUsed/>
    <w:rsid w:val="00AF41EA"/>
    <w:pPr>
      <w:spacing w:after="100"/>
      <w:ind w:left="220"/>
    </w:pPr>
    <w:rPr>
      <w:szCs w:val="28"/>
    </w:rPr>
  </w:style>
  <w:style w:type="paragraph" w:styleId="Header">
    <w:name w:val="header"/>
    <w:basedOn w:val="Normal"/>
    <w:link w:val="HeaderChar"/>
    <w:uiPriority w:val="99"/>
    <w:unhideWhenUsed/>
    <w:rsid w:val="00DF7634"/>
    <w:pPr>
      <w:tabs>
        <w:tab w:val="center" w:pos="4513"/>
        <w:tab w:val="right" w:pos="9026"/>
      </w:tabs>
      <w:spacing w:line="240" w:lineRule="auto"/>
    </w:pPr>
    <w:rPr>
      <w:szCs w:val="28"/>
    </w:rPr>
  </w:style>
  <w:style w:type="character" w:styleId="HeaderChar" w:customStyle="1">
    <w:name w:val="Header Char"/>
    <w:basedOn w:val="DefaultParagraphFont"/>
    <w:link w:val="Header"/>
    <w:uiPriority w:val="99"/>
    <w:rsid w:val="00DF7634"/>
    <w:rPr>
      <w:szCs w:val="28"/>
    </w:rPr>
  </w:style>
  <w:style w:type="paragraph" w:styleId="Footer">
    <w:name w:val="footer"/>
    <w:basedOn w:val="Normal"/>
    <w:link w:val="FooterChar"/>
    <w:uiPriority w:val="99"/>
    <w:unhideWhenUsed/>
    <w:rsid w:val="00DF7634"/>
    <w:pPr>
      <w:tabs>
        <w:tab w:val="center" w:pos="4513"/>
        <w:tab w:val="right" w:pos="9026"/>
      </w:tabs>
      <w:spacing w:line="240" w:lineRule="auto"/>
    </w:pPr>
    <w:rPr>
      <w:szCs w:val="28"/>
    </w:rPr>
  </w:style>
  <w:style w:type="character" w:styleId="FooterChar" w:customStyle="1">
    <w:name w:val="Footer Char"/>
    <w:basedOn w:val="DefaultParagraphFont"/>
    <w:link w:val="Footer"/>
    <w:uiPriority w:val="99"/>
    <w:rsid w:val="00DF7634"/>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48407-A96B-482A-AEB4-0541D26CCB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Krupakumari Bharatbhai Rathod (2537419)</lastModifiedBy>
  <revision>3</revision>
  <dcterms:created xsi:type="dcterms:W3CDTF">2026-07-20T15:34:00.0000000Z</dcterms:created>
  <dcterms:modified xsi:type="dcterms:W3CDTF">2026-07-21T21:10:30.8191755Z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bdc4bb36-1470-4c59-a5b0-4dc4ca5263be</vt:lpwstr>
  </property>
</Properties>
</file>