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5B41C" w14:textId="77777777" w:rsidR="008958F7" w:rsidRDefault="008958F7" w:rsidP="008958F7">
      <w:pPr>
        <w:pStyle w:val="Heading1"/>
        <w:rPr>
          <w:color w:val="000000" w:themeColor="text1"/>
        </w:rPr>
      </w:pPr>
      <w:bookmarkStart w:id="0" w:name="_Toc231595903"/>
      <w:r w:rsidRPr="00607E50">
        <w:rPr>
          <w:color w:val="000000" w:themeColor="text1"/>
        </w:rPr>
        <w:t>BUSINESS PLAN DEVELOPMENT – TASK 1</w:t>
      </w:r>
      <w:bookmarkEnd w:id="0"/>
    </w:p>
    <w:p w14:paraId="6F4B88F6" w14:textId="77777777" w:rsidR="008958F7" w:rsidRPr="00296983" w:rsidRDefault="008958F7" w:rsidP="008958F7">
      <w:pPr>
        <w:pStyle w:val="Heading1"/>
        <w:rPr>
          <w:color w:val="000000" w:themeColor="text1"/>
        </w:rPr>
      </w:pPr>
      <w:bookmarkStart w:id="1" w:name="_Toc231595904"/>
      <w:r w:rsidRPr="00296983">
        <w:rPr>
          <w:color w:val="000000" w:themeColor="text1"/>
        </w:rPr>
        <w:t>Programme of Study: BA (Hons) Business Management</w:t>
      </w:r>
      <w:bookmarkEnd w:id="1"/>
    </w:p>
    <w:p w14:paraId="3FD229B2" w14:textId="77777777" w:rsidR="008958F7" w:rsidRPr="00296983" w:rsidRDefault="008958F7" w:rsidP="008958F7">
      <w:pPr>
        <w:pStyle w:val="Heading1"/>
        <w:rPr>
          <w:color w:val="000000" w:themeColor="text1"/>
        </w:rPr>
      </w:pPr>
      <w:bookmarkStart w:id="2" w:name="_Toc231595905"/>
      <w:r w:rsidRPr="00296983">
        <w:rPr>
          <w:color w:val="000000" w:themeColor="text1"/>
        </w:rPr>
        <w:t>Module Name &amp; Code: Entrepreneurship LCBB5013</w:t>
      </w:r>
      <w:bookmarkEnd w:id="2"/>
    </w:p>
    <w:p w14:paraId="7C9673E4" w14:textId="77777777" w:rsidR="008958F7" w:rsidRPr="00296983" w:rsidRDefault="008958F7" w:rsidP="008958F7">
      <w:pPr>
        <w:pStyle w:val="Heading1"/>
        <w:rPr>
          <w:color w:val="000000" w:themeColor="text1"/>
        </w:rPr>
      </w:pPr>
      <w:bookmarkStart w:id="3" w:name="_Toc231595906"/>
      <w:r w:rsidRPr="00296983">
        <w:rPr>
          <w:color w:val="000000" w:themeColor="text1"/>
        </w:rPr>
        <w:t>Assignment Title: Portfolio - 6 elements</w:t>
      </w:r>
      <w:bookmarkEnd w:id="3"/>
    </w:p>
    <w:p w14:paraId="32E8F70D" w14:textId="77777777" w:rsidR="008958F7" w:rsidRPr="00296983" w:rsidRDefault="008958F7" w:rsidP="008958F7">
      <w:pPr>
        <w:pStyle w:val="Heading1"/>
        <w:rPr>
          <w:color w:val="000000" w:themeColor="text1"/>
        </w:rPr>
      </w:pPr>
      <w:bookmarkStart w:id="4" w:name="_Toc231595907"/>
      <w:r w:rsidRPr="00296983">
        <w:rPr>
          <w:color w:val="000000" w:themeColor="text1"/>
        </w:rPr>
        <w:t>Name: Laris Zamfir</w:t>
      </w:r>
      <w:bookmarkEnd w:id="4"/>
    </w:p>
    <w:p w14:paraId="2E5A8611" w14:textId="77777777" w:rsidR="008958F7" w:rsidRPr="00296983" w:rsidRDefault="008958F7" w:rsidP="008958F7">
      <w:pPr>
        <w:pStyle w:val="Heading1"/>
        <w:rPr>
          <w:color w:val="000000" w:themeColor="text1"/>
        </w:rPr>
      </w:pPr>
      <w:bookmarkStart w:id="5" w:name="_Toc231595908"/>
      <w:r w:rsidRPr="00296983">
        <w:rPr>
          <w:color w:val="000000" w:themeColor="text1"/>
        </w:rPr>
        <w:t>Student ID: 2238188</w:t>
      </w:r>
      <w:bookmarkEnd w:id="5"/>
    </w:p>
    <w:p w14:paraId="61D5F392" w14:textId="77777777" w:rsidR="008958F7" w:rsidRDefault="008958F7" w:rsidP="008958F7">
      <w:pPr>
        <w:pStyle w:val="Heading1"/>
        <w:rPr>
          <w:color w:val="000000" w:themeColor="text1"/>
        </w:rPr>
      </w:pPr>
      <w:bookmarkStart w:id="6" w:name="_Toc231595909"/>
      <w:r w:rsidRPr="00296983">
        <w:rPr>
          <w:color w:val="000000" w:themeColor="text1"/>
        </w:rPr>
        <w:t xml:space="preserve">Lecturer Name: Trinh Nguyen </w:t>
      </w:r>
      <w:proofErr w:type="spellStart"/>
      <w:r w:rsidRPr="00296983">
        <w:rPr>
          <w:color w:val="000000" w:themeColor="text1"/>
        </w:rPr>
        <w:t>Thi</w:t>
      </w:r>
      <w:proofErr w:type="spellEnd"/>
      <w:r w:rsidRPr="00296983">
        <w:rPr>
          <w:color w:val="000000" w:themeColor="text1"/>
        </w:rPr>
        <w:t xml:space="preserve"> Ngoc</w:t>
      </w:r>
      <w:bookmarkEnd w:id="6"/>
    </w:p>
    <w:p w14:paraId="67EE071F" w14:textId="3C249BBD" w:rsidR="008958F7" w:rsidRPr="00B75564" w:rsidRDefault="008958F7" w:rsidP="008958F7">
      <w:pPr>
        <w:pStyle w:val="Heading1"/>
        <w:rPr>
          <w:color w:val="000000" w:themeColor="text1"/>
        </w:rPr>
      </w:pPr>
      <w:bookmarkStart w:id="7" w:name="_Toc231595910"/>
      <w:r w:rsidRPr="00B75564">
        <w:rPr>
          <w:color w:val="000000" w:themeColor="text1"/>
        </w:rPr>
        <w:t xml:space="preserve">Company: </w:t>
      </w:r>
      <w:bookmarkEnd w:id="7"/>
      <w:r>
        <w:rPr>
          <w:color w:val="000000" w:themeColor="text1"/>
        </w:rPr>
        <w:t>Tesla</w:t>
      </w:r>
    </w:p>
    <w:p w14:paraId="31941D5C" w14:textId="77777777" w:rsidR="008958F7" w:rsidRPr="00296983" w:rsidRDefault="008958F7" w:rsidP="008958F7"/>
    <w:p w14:paraId="5E0EE913" w14:textId="77777777" w:rsidR="0097371B" w:rsidRDefault="0097371B"/>
    <w:p w14:paraId="784E573E" w14:textId="77777777" w:rsidR="008958F7" w:rsidRPr="008958F7" w:rsidRDefault="008958F7" w:rsidP="008958F7"/>
    <w:p w14:paraId="0BAB68F0" w14:textId="77777777" w:rsidR="008958F7" w:rsidRPr="008958F7" w:rsidRDefault="008958F7" w:rsidP="008958F7"/>
    <w:p w14:paraId="037AE947" w14:textId="77777777" w:rsidR="008958F7" w:rsidRPr="008958F7" w:rsidRDefault="008958F7" w:rsidP="008958F7"/>
    <w:p w14:paraId="3960BBFB" w14:textId="77777777" w:rsidR="008958F7" w:rsidRPr="008958F7" w:rsidRDefault="008958F7" w:rsidP="008958F7"/>
    <w:p w14:paraId="76148597" w14:textId="77777777" w:rsidR="008958F7" w:rsidRDefault="008958F7" w:rsidP="008958F7"/>
    <w:p w14:paraId="56E68A32" w14:textId="65509234" w:rsidR="008958F7" w:rsidRDefault="008958F7" w:rsidP="008958F7">
      <w:pPr>
        <w:tabs>
          <w:tab w:val="left" w:pos="940"/>
        </w:tabs>
      </w:pPr>
      <w:r>
        <w:tab/>
      </w:r>
    </w:p>
    <w:p w14:paraId="7AADAF57" w14:textId="77777777" w:rsidR="008958F7" w:rsidRDefault="008958F7" w:rsidP="008958F7">
      <w:pPr>
        <w:tabs>
          <w:tab w:val="left" w:pos="940"/>
        </w:tabs>
      </w:pPr>
    </w:p>
    <w:p w14:paraId="6DAE0CC6" w14:textId="77777777" w:rsidR="008958F7" w:rsidRDefault="008958F7" w:rsidP="008958F7">
      <w:pPr>
        <w:tabs>
          <w:tab w:val="left" w:pos="940"/>
        </w:tabs>
      </w:pPr>
    </w:p>
    <w:p w14:paraId="5BCC7E11" w14:textId="77777777" w:rsidR="008958F7" w:rsidRDefault="008958F7" w:rsidP="008958F7">
      <w:pPr>
        <w:tabs>
          <w:tab w:val="left" w:pos="940"/>
        </w:tabs>
      </w:pPr>
    </w:p>
    <w:p w14:paraId="4B5AD937" w14:textId="77777777" w:rsidR="008958F7" w:rsidRDefault="008958F7" w:rsidP="008958F7">
      <w:pPr>
        <w:tabs>
          <w:tab w:val="left" w:pos="940"/>
        </w:tabs>
      </w:pPr>
    </w:p>
    <w:p w14:paraId="35F16FA9" w14:textId="77777777" w:rsidR="008958F7" w:rsidRDefault="008958F7" w:rsidP="008958F7">
      <w:pPr>
        <w:tabs>
          <w:tab w:val="left" w:pos="940"/>
        </w:tabs>
      </w:pPr>
    </w:p>
    <w:p w14:paraId="0D6A4C5E" w14:textId="77777777" w:rsidR="008958F7" w:rsidRDefault="008958F7" w:rsidP="008958F7">
      <w:pPr>
        <w:tabs>
          <w:tab w:val="left" w:pos="940"/>
        </w:tabs>
      </w:pPr>
    </w:p>
    <w:p w14:paraId="26A321A4" w14:textId="77777777" w:rsidR="008958F7" w:rsidRDefault="008958F7" w:rsidP="008958F7">
      <w:pPr>
        <w:tabs>
          <w:tab w:val="left" w:pos="940"/>
        </w:tabs>
      </w:pPr>
    </w:p>
    <w:p w14:paraId="009F46D0" w14:textId="77777777" w:rsidR="008958F7" w:rsidRPr="008958F7" w:rsidRDefault="008958F7" w:rsidP="008958F7">
      <w:pPr>
        <w:tabs>
          <w:tab w:val="left" w:pos="940"/>
        </w:tabs>
        <w:jc w:val="center"/>
        <w:rPr>
          <w:b/>
          <w:bCs/>
        </w:rPr>
      </w:pPr>
      <w:r w:rsidRPr="008958F7">
        <w:rPr>
          <w:b/>
          <w:bCs/>
        </w:rPr>
        <w:lastRenderedPageBreak/>
        <w:t>Table of Contents</w:t>
      </w:r>
    </w:p>
    <w:p w14:paraId="796C392E" w14:textId="77777777" w:rsidR="008958F7" w:rsidRDefault="008958F7" w:rsidP="008958F7">
      <w:pPr>
        <w:tabs>
          <w:tab w:val="left" w:pos="940"/>
        </w:tabs>
      </w:pPr>
      <w:r>
        <w:t>Introduction ........................................................................ 3</w:t>
      </w:r>
    </w:p>
    <w:p w14:paraId="47DA8C94" w14:textId="79D4F54D" w:rsidR="008958F7" w:rsidRDefault="008958F7" w:rsidP="008958F7">
      <w:pPr>
        <w:tabs>
          <w:tab w:val="left" w:pos="940"/>
        </w:tabs>
      </w:pPr>
      <w:r>
        <w:t xml:space="preserve">Element 1: Business Idea, Products/Services, Objectives and USP ............ </w:t>
      </w:r>
      <w:r w:rsidR="00417F3E">
        <w:t>3</w:t>
      </w:r>
    </w:p>
    <w:p w14:paraId="264FDA51" w14:textId="45131DB6" w:rsidR="008958F7" w:rsidRDefault="008958F7" w:rsidP="008958F7">
      <w:pPr>
        <w:tabs>
          <w:tab w:val="left" w:pos="940"/>
        </w:tabs>
      </w:pPr>
      <w:r>
        <w:t xml:space="preserve">Company Overview ......................................................... </w:t>
      </w:r>
      <w:r w:rsidR="00417F3E">
        <w:t>3</w:t>
      </w:r>
    </w:p>
    <w:p w14:paraId="60771304" w14:textId="60704CD0" w:rsidR="008958F7" w:rsidRDefault="008958F7" w:rsidP="008958F7">
      <w:pPr>
        <w:tabs>
          <w:tab w:val="left" w:pos="940"/>
        </w:tabs>
      </w:pPr>
      <w:r>
        <w:t xml:space="preserve">Products and Services .................................................... </w:t>
      </w:r>
      <w:r w:rsidR="00FD4EA0">
        <w:t>3,4</w:t>
      </w:r>
    </w:p>
    <w:p w14:paraId="53216621" w14:textId="447A20FA" w:rsidR="008958F7" w:rsidRDefault="008958F7" w:rsidP="008958F7">
      <w:pPr>
        <w:tabs>
          <w:tab w:val="left" w:pos="940"/>
        </w:tabs>
      </w:pPr>
      <w:r>
        <w:t xml:space="preserve">Business Objectives ...................................................... </w:t>
      </w:r>
      <w:r w:rsidR="00417F3E">
        <w:t>4</w:t>
      </w:r>
    </w:p>
    <w:p w14:paraId="4357EC7C" w14:textId="3B23CC88" w:rsidR="008958F7" w:rsidRDefault="008958F7" w:rsidP="008958F7">
      <w:pPr>
        <w:tabs>
          <w:tab w:val="left" w:pos="940"/>
        </w:tabs>
      </w:pPr>
      <w:r>
        <w:t xml:space="preserve">Unique Selling Point (USP) ............................................... </w:t>
      </w:r>
      <w:r w:rsidR="00417F3E">
        <w:t>4</w:t>
      </w:r>
      <w:r w:rsidR="00D11397">
        <w:t>,5</w:t>
      </w:r>
    </w:p>
    <w:p w14:paraId="1F182B7D" w14:textId="07FAA138" w:rsidR="008958F7" w:rsidRDefault="008958F7" w:rsidP="008958F7">
      <w:pPr>
        <w:tabs>
          <w:tab w:val="left" w:pos="940"/>
        </w:tabs>
      </w:pPr>
      <w:r>
        <w:t xml:space="preserve">Element 2: Business Environment and Competitor Analysis ..................... </w:t>
      </w:r>
      <w:r w:rsidR="008B76CF">
        <w:t>5</w:t>
      </w:r>
    </w:p>
    <w:p w14:paraId="7D491719" w14:textId="13DEA3A5" w:rsidR="008958F7" w:rsidRDefault="008958F7" w:rsidP="008958F7">
      <w:pPr>
        <w:tabs>
          <w:tab w:val="left" w:pos="940"/>
        </w:tabs>
      </w:pPr>
      <w:r>
        <w:t xml:space="preserve">SWOT Analysis ............................................................ </w:t>
      </w:r>
      <w:r w:rsidR="005B09CA">
        <w:t>5</w:t>
      </w:r>
      <w:r w:rsidR="009E6536">
        <w:t>,6</w:t>
      </w:r>
    </w:p>
    <w:p w14:paraId="78081F3A" w14:textId="1AF44F73" w:rsidR="008958F7" w:rsidRDefault="008958F7" w:rsidP="008958F7">
      <w:pPr>
        <w:tabs>
          <w:tab w:val="left" w:pos="940"/>
        </w:tabs>
      </w:pPr>
      <w:r>
        <w:t xml:space="preserve">Competitor Analysis ...................................................... </w:t>
      </w:r>
      <w:r w:rsidR="005B09CA">
        <w:t>6</w:t>
      </w:r>
      <w:r w:rsidR="009E6536">
        <w:t>,7</w:t>
      </w:r>
    </w:p>
    <w:p w14:paraId="6AA2EBBB" w14:textId="0E1B3E37" w:rsidR="008958F7" w:rsidRDefault="008958F7" w:rsidP="008958F7">
      <w:pPr>
        <w:tabs>
          <w:tab w:val="left" w:pos="940"/>
        </w:tabs>
      </w:pPr>
      <w:r>
        <w:t xml:space="preserve">Element 3: 4Ps, Market Segmentation and Marketing Strategies ............... </w:t>
      </w:r>
      <w:r w:rsidR="005B09CA">
        <w:t>7</w:t>
      </w:r>
    </w:p>
    <w:p w14:paraId="073A41EC" w14:textId="6DC2EA4B" w:rsidR="008958F7" w:rsidRDefault="008958F7" w:rsidP="008958F7">
      <w:pPr>
        <w:tabs>
          <w:tab w:val="left" w:pos="940"/>
        </w:tabs>
      </w:pPr>
      <w:r>
        <w:t xml:space="preserve">Market Segmentation ..................................................... </w:t>
      </w:r>
      <w:r w:rsidR="005B09CA">
        <w:t>7</w:t>
      </w:r>
      <w:r w:rsidR="00285F24">
        <w:t>,8</w:t>
      </w:r>
    </w:p>
    <w:p w14:paraId="60FFBE2B" w14:textId="6ACDC809" w:rsidR="008958F7" w:rsidRDefault="008958F7" w:rsidP="008958F7">
      <w:pPr>
        <w:tabs>
          <w:tab w:val="left" w:pos="940"/>
        </w:tabs>
      </w:pPr>
      <w:r>
        <w:t xml:space="preserve">Target Customers ....................................................... </w:t>
      </w:r>
      <w:r w:rsidR="00C665EC">
        <w:t>7</w:t>
      </w:r>
    </w:p>
    <w:p w14:paraId="4E2F63BE" w14:textId="409C5CA5" w:rsidR="008958F7" w:rsidRDefault="008958F7" w:rsidP="008958F7">
      <w:pPr>
        <w:tabs>
          <w:tab w:val="left" w:pos="940"/>
        </w:tabs>
      </w:pPr>
      <w:r>
        <w:t xml:space="preserve">Marketing Mix (4Ps) .................................................... </w:t>
      </w:r>
      <w:r w:rsidR="00C665EC">
        <w:t>7,8</w:t>
      </w:r>
    </w:p>
    <w:p w14:paraId="0B124DFD" w14:textId="0051E2FB" w:rsidR="008958F7" w:rsidRDefault="008958F7" w:rsidP="008958F7">
      <w:pPr>
        <w:tabs>
          <w:tab w:val="left" w:pos="940"/>
        </w:tabs>
      </w:pPr>
      <w:r>
        <w:t xml:space="preserve">Online Marketing Strategies ............................................ </w:t>
      </w:r>
      <w:r w:rsidR="00C665EC">
        <w:t>8</w:t>
      </w:r>
      <w:r w:rsidR="00B42EA4">
        <w:t>,9</w:t>
      </w:r>
    </w:p>
    <w:p w14:paraId="58468DD8" w14:textId="46B54B78" w:rsidR="008958F7" w:rsidRDefault="008958F7" w:rsidP="008958F7">
      <w:pPr>
        <w:tabs>
          <w:tab w:val="left" w:pos="940"/>
        </w:tabs>
      </w:pPr>
      <w:r>
        <w:t xml:space="preserve">Element 4: Financial Planning .............................................. </w:t>
      </w:r>
      <w:r w:rsidR="002A4717">
        <w:t>10</w:t>
      </w:r>
    </w:p>
    <w:p w14:paraId="25BC7462" w14:textId="41B6B084" w:rsidR="008958F7" w:rsidRDefault="008958F7" w:rsidP="008958F7">
      <w:pPr>
        <w:tabs>
          <w:tab w:val="left" w:pos="940"/>
        </w:tabs>
      </w:pPr>
      <w:r>
        <w:t xml:space="preserve">Early Funding and Business Development .................................. </w:t>
      </w:r>
      <w:r w:rsidR="00B42EA4">
        <w:t>10</w:t>
      </w:r>
    </w:p>
    <w:p w14:paraId="49C99012" w14:textId="0F35102A" w:rsidR="008958F7" w:rsidRDefault="008958F7" w:rsidP="008958F7">
      <w:pPr>
        <w:tabs>
          <w:tab w:val="left" w:pos="940"/>
        </w:tabs>
      </w:pPr>
      <w:r>
        <w:t xml:space="preserve">Business Growth and Financial Performance ............................... </w:t>
      </w:r>
      <w:r w:rsidR="00B42EA4">
        <w:t>10</w:t>
      </w:r>
    </w:p>
    <w:p w14:paraId="54A8CC6B" w14:textId="5A5DDB3A" w:rsidR="008958F7" w:rsidRDefault="008958F7" w:rsidP="008958F7">
      <w:pPr>
        <w:tabs>
          <w:tab w:val="left" w:pos="940"/>
        </w:tabs>
      </w:pPr>
      <w:r>
        <w:t xml:space="preserve">Impact of Funding on Growth ............................................ </w:t>
      </w:r>
      <w:r w:rsidR="00451B78">
        <w:t>1</w:t>
      </w:r>
      <w:r w:rsidR="002A4717">
        <w:t>1</w:t>
      </w:r>
    </w:p>
    <w:p w14:paraId="6AB70274" w14:textId="4BBE84B3" w:rsidR="008958F7" w:rsidRDefault="008958F7" w:rsidP="008958F7">
      <w:pPr>
        <w:tabs>
          <w:tab w:val="left" w:pos="940"/>
        </w:tabs>
      </w:pPr>
      <w:r>
        <w:t xml:space="preserve">Conclusion ................................................................ </w:t>
      </w:r>
      <w:r w:rsidR="00451B78">
        <w:t>1</w:t>
      </w:r>
      <w:r w:rsidR="002A4717">
        <w:t>1</w:t>
      </w:r>
    </w:p>
    <w:p w14:paraId="58FE6C7B" w14:textId="77BEDB1A" w:rsidR="008958F7" w:rsidRDefault="008958F7" w:rsidP="008958F7">
      <w:pPr>
        <w:tabs>
          <w:tab w:val="left" w:pos="940"/>
        </w:tabs>
      </w:pPr>
      <w:r>
        <w:t>References ................................................................ 1</w:t>
      </w:r>
      <w:r w:rsidR="002A4717">
        <w:t>2</w:t>
      </w:r>
    </w:p>
    <w:p w14:paraId="2BC1CD4B" w14:textId="77777777" w:rsidR="008958F7" w:rsidRPr="008958F7" w:rsidRDefault="008958F7" w:rsidP="008958F7"/>
    <w:p w14:paraId="65B55094" w14:textId="77777777" w:rsidR="008958F7" w:rsidRPr="008958F7" w:rsidRDefault="008958F7" w:rsidP="008958F7"/>
    <w:p w14:paraId="1707A549" w14:textId="77777777" w:rsidR="008958F7" w:rsidRPr="008958F7" w:rsidRDefault="008958F7" w:rsidP="008958F7"/>
    <w:p w14:paraId="4C39B060" w14:textId="77777777" w:rsidR="008958F7" w:rsidRPr="008958F7" w:rsidRDefault="008958F7" w:rsidP="008958F7"/>
    <w:p w14:paraId="3DF40861" w14:textId="77777777" w:rsidR="008958F7" w:rsidRPr="008958F7" w:rsidRDefault="008958F7" w:rsidP="008958F7"/>
    <w:p w14:paraId="4A179CDF" w14:textId="77777777" w:rsidR="008958F7" w:rsidRPr="008958F7" w:rsidRDefault="008958F7" w:rsidP="008958F7"/>
    <w:p w14:paraId="563CFEB7" w14:textId="77777777" w:rsidR="008958F7" w:rsidRPr="008958F7" w:rsidRDefault="008958F7" w:rsidP="008958F7"/>
    <w:p w14:paraId="317403E1" w14:textId="77777777" w:rsidR="008958F7" w:rsidRDefault="008958F7" w:rsidP="008958F7"/>
    <w:p w14:paraId="17E1B57B" w14:textId="77777777" w:rsidR="008958F7" w:rsidRDefault="008958F7" w:rsidP="008958F7"/>
    <w:p w14:paraId="03999E4F" w14:textId="77777777" w:rsidR="008958F7" w:rsidRDefault="008958F7" w:rsidP="008958F7"/>
    <w:p w14:paraId="72334554" w14:textId="77777777" w:rsidR="009050B2" w:rsidRDefault="009050B2" w:rsidP="009050B2">
      <w:pPr>
        <w:rPr>
          <w:rFonts w:ascii="Arial" w:hAnsi="Arial" w:cs="Arial"/>
        </w:rPr>
      </w:pPr>
    </w:p>
    <w:p w14:paraId="4FB7C88F" w14:textId="77777777" w:rsidR="004A0BC8" w:rsidRPr="00EF0372" w:rsidRDefault="004A0BC8" w:rsidP="00261F16">
      <w:pPr>
        <w:tabs>
          <w:tab w:val="left" w:pos="950"/>
        </w:tabs>
        <w:jc w:val="both"/>
        <w:rPr>
          <w:rFonts w:ascii="Arial" w:hAnsi="Arial" w:cs="Arial"/>
          <w:b/>
          <w:bCs/>
          <w:sz w:val="24"/>
          <w:szCs w:val="24"/>
          <w:u w:val="single"/>
        </w:rPr>
      </w:pPr>
      <w:r w:rsidRPr="00EF0372">
        <w:rPr>
          <w:rFonts w:ascii="Arial" w:hAnsi="Arial" w:cs="Arial"/>
          <w:b/>
          <w:bCs/>
          <w:sz w:val="24"/>
          <w:szCs w:val="24"/>
          <w:u w:val="single"/>
        </w:rPr>
        <w:t>INTRODUCTION</w:t>
      </w:r>
    </w:p>
    <w:p w14:paraId="5895E67F"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In this business plan, we evaluate Tesla as a leading company in the electric vehicle and clean energy industry. Our business is built around innovation, sustainability, and advanced technology, with the aim of accelerating the world’s transition to sustainable energy (Tesla, 2024). This report analyses our business idea, products and services, objectives, competitive environment, marketing strategies, and financial growth. By applying key entrepreneurial and business concepts, we assess how our company maintains a competitive advantage in a rapidly evolving global market while identifying opportunities for future growth.</w:t>
      </w:r>
    </w:p>
    <w:p w14:paraId="09B87A18" w14:textId="77777777" w:rsidR="004A0BC8" w:rsidRPr="00EF0372" w:rsidRDefault="004A0BC8" w:rsidP="00261F16">
      <w:pPr>
        <w:jc w:val="both"/>
        <w:rPr>
          <w:rFonts w:ascii="Arial" w:hAnsi="Arial" w:cs="Arial"/>
          <w:sz w:val="24"/>
          <w:szCs w:val="24"/>
        </w:rPr>
      </w:pPr>
    </w:p>
    <w:p w14:paraId="0530AA09" w14:textId="77777777" w:rsidR="004A0BC8" w:rsidRPr="00EF0372" w:rsidRDefault="004A0BC8" w:rsidP="00261F16">
      <w:pPr>
        <w:jc w:val="both"/>
        <w:rPr>
          <w:rFonts w:ascii="Arial" w:hAnsi="Arial" w:cs="Arial"/>
          <w:b/>
          <w:bCs/>
          <w:sz w:val="24"/>
          <w:szCs w:val="24"/>
          <w:u w:val="single"/>
        </w:rPr>
      </w:pPr>
      <w:r w:rsidRPr="00EF0372">
        <w:rPr>
          <w:rFonts w:ascii="Arial" w:hAnsi="Arial" w:cs="Arial"/>
          <w:b/>
          <w:bCs/>
          <w:sz w:val="24"/>
          <w:szCs w:val="24"/>
          <w:u w:val="single"/>
        </w:rPr>
        <w:t>ELEMENT 1: COMPANY OVERVIEW, PRODUCTS/SERVICES, OBJECTIVES AND USP</w:t>
      </w:r>
    </w:p>
    <w:p w14:paraId="36F7E167" w14:textId="77777777" w:rsidR="004A0BC8" w:rsidRPr="00EF0372" w:rsidRDefault="004A0BC8" w:rsidP="00261F16">
      <w:pPr>
        <w:jc w:val="both"/>
        <w:rPr>
          <w:rFonts w:ascii="Arial" w:hAnsi="Arial" w:cs="Arial"/>
          <w:i/>
          <w:iCs/>
          <w:sz w:val="24"/>
          <w:szCs w:val="24"/>
          <w:u w:val="single"/>
        </w:rPr>
      </w:pPr>
      <w:r w:rsidRPr="00EF0372">
        <w:rPr>
          <w:rFonts w:ascii="Arial" w:hAnsi="Arial" w:cs="Arial"/>
          <w:i/>
          <w:iCs/>
          <w:sz w:val="24"/>
          <w:szCs w:val="24"/>
          <w:u w:val="single"/>
        </w:rPr>
        <w:t>Company Overview</w:t>
      </w:r>
    </w:p>
    <w:p w14:paraId="5E8F06DB"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At Tesla, we operate as an electric vehicle and clean energy company focused on transforming transportation and energy consumption globally. Our business was founded in 2003 by Martin Eberhard and Marc Tarpenning, with Elon Musk later becoming a key investor and leader who significantly contributed to our global expansion and strategic direction (Vance, 2015). We were created to address two major global challenges: reducing dependence on fossil fuels and minimising carbon emissions.</w:t>
      </w:r>
    </w:p>
    <w:p w14:paraId="3006E29D"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Our company offers both products and services within the sustainable technology sector. We design and manufacture electric vehicles, battery storage systems, and solar energy solutions. In addition, we provide software-based services that enhance vehicle performance, autonomy, and customer experience. Unlike traditional automotive companies, we position ourselves as a technology-driven organisation that integrates artificial intelligence, energy systems, and advanced software into our business model (Tesla, 2024).</w:t>
      </w:r>
    </w:p>
    <w:p w14:paraId="13307FD3"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Our customers include environmentally conscious individuals, businesses, and governments seeking sustainable transportation and energy solutions. We aim to meet the growing global demand for low-emission alternatives that still deliver high performance, convenience, and technological innovation.</w:t>
      </w:r>
    </w:p>
    <w:p w14:paraId="46A46C83" w14:textId="77777777" w:rsidR="004A0BC8" w:rsidRPr="00EF0372" w:rsidRDefault="004A0BC8" w:rsidP="00261F16">
      <w:pPr>
        <w:jc w:val="both"/>
        <w:rPr>
          <w:rFonts w:ascii="Arial" w:hAnsi="Arial" w:cs="Arial"/>
          <w:i/>
          <w:iCs/>
          <w:sz w:val="24"/>
          <w:szCs w:val="24"/>
          <w:u w:val="single"/>
        </w:rPr>
      </w:pPr>
    </w:p>
    <w:p w14:paraId="2CE3B389" w14:textId="77777777" w:rsidR="004A0BC8" w:rsidRPr="00EF0372" w:rsidRDefault="004A0BC8" w:rsidP="00261F16">
      <w:pPr>
        <w:jc w:val="both"/>
        <w:rPr>
          <w:rFonts w:ascii="Arial" w:hAnsi="Arial" w:cs="Arial"/>
          <w:i/>
          <w:iCs/>
          <w:sz w:val="24"/>
          <w:szCs w:val="24"/>
          <w:u w:val="single"/>
        </w:rPr>
      </w:pPr>
      <w:r w:rsidRPr="00EF0372">
        <w:rPr>
          <w:rFonts w:ascii="Arial" w:hAnsi="Arial" w:cs="Arial"/>
          <w:i/>
          <w:iCs/>
          <w:sz w:val="24"/>
          <w:szCs w:val="24"/>
          <w:u w:val="single"/>
        </w:rPr>
        <w:t>Products and Services</w:t>
      </w:r>
    </w:p>
    <w:p w14:paraId="366B4F5C"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At Tesla, our products and services are grouped into two main categories: automotive products and energy solutions.</w:t>
      </w:r>
    </w:p>
    <w:p w14:paraId="4DD045ED"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Our automotive division focuses on electric vehicles designed for different market segments, including premium and mass-market customers. Our vehicles are not only transportation tools but also advanced technology platforms. They include features such as autonomous driving capability, over-the-air software updates, high-</w:t>
      </w:r>
      <w:r w:rsidRPr="00EF0372">
        <w:rPr>
          <w:rFonts w:ascii="Arial" w:hAnsi="Arial" w:cs="Arial"/>
          <w:sz w:val="24"/>
          <w:szCs w:val="24"/>
        </w:rPr>
        <w:lastRenderedPageBreak/>
        <w:t>performance battery systems, and integrated digital interfaces that continuously improve the driving experience (Mangram, 2012).</w:t>
      </w:r>
    </w:p>
    <w:p w14:paraId="011E9252" w14:textId="35E14C79" w:rsidR="004A0BC8" w:rsidRPr="00EF0372" w:rsidRDefault="004A0BC8" w:rsidP="00261F16">
      <w:pPr>
        <w:jc w:val="both"/>
        <w:rPr>
          <w:rFonts w:ascii="Arial" w:hAnsi="Arial" w:cs="Arial"/>
          <w:sz w:val="24"/>
          <w:szCs w:val="24"/>
        </w:rPr>
      </w:pPr>
      <w:r w:rsidRPr="00EF0372">
        <w:rPr>
          <w:rFonts w:ascii="Arial" w:hAnsi="Arial" w:cs="Arial"/>
          <w:sz w:val="24"/>
          <w:szCs w:val="24"/>
        </w:rPr>
        <w:t>We also provide supporting services such as vehicle servicing, software upgrades, charging access, and maintenance support. One of our most important service assets is the global Supercharger network, which provides fast and convenient charging solutions and reduces one of the main barriers to electric vehicle adoption.</w:t>
      </w:r>
    </w:p>
    <w:p w14:paraId="0CDFF6B6"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Our second category is energy generation and storage. We produce solar panels, solar roof systems, and battery storage products such as Powerwall and Megapack. These products allow customers to generate, store, and manage renewable energy efficiently for residential, commercial, and industrial use (Tesla, 2024).</w:t>
      </w:r>
    </w:p>
    <w:p w14:paraId="070849F6"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By combining transportation and energy solutions, we create a fully integrated clean energy ecosystem that strengthens customer value and supports our long-term sustainability mission.</w:t>
      </w:r>
    </w:p>
    <w:p w14:paraId="640A16ED" w14:textId="77777777" w:rsidR="004A0BC8" w:rsidRPr="00EF0372" w:rsidRDefault="004A0BC8" w:rsidP="00261F16">
      <w:pPr>
        <w:jc w:val="both"/>
        <w:rPr>
          <w:rFonts w:ascii="Arial" w:hAnsi="Arial" w:cs="Arial"/>
          <w:i/>
          <w:iCs/>
          <w:sz w:val="24"/>
          <w:szCs w:val="24"/>
          <w:u w:val="single"/>
        </w:rPr>
      </w:pPr>
    </w:p>
    <w:p w14:paraId="721E7F43" w14:textId="77777777" w:rsidR="004A0BC8" w:rsidRPr="00EF0372" w:rsidRDefault="004A0BC8" w:rsidP="00261F16">
      <w:pPr>
        <w:jc w:val="both"/>
        <w:rPr>
          <w:rFonts w:ascii="Arial" w:hAnsi="Arial" w:cs="Arial"/>
          <w:i/>
          <w:iCs/>
          <w:sz w:val="24"/>
          <w:szCs w:val="24"/>
          <w:u w:val="single"/>
        </w:rPr>
      </w:pPr>
      <w:r w:rsidRPr="00EF0372">
        <w:rPr>
          <w:rFonts w:ascii="Arial" w:hAnsi="Arial" w:cs="Arial"/>
          <w:i/>
          <w:iCs/>
          <w:sz w:val="24"/>
          <w:szCs w:val="24"/>
          <w:u w:val="single"/>
        </w:rPr>
        <w:t>Business Objectives</w:t>
      </w:r>
    </w:p>
    <w:p w14:paraId="17052AEC"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At Tesla, our short-term objective is to increase production capacity and improve delivery efficiency across key global markets, including North America, Europe, and Asia. This allows us to meet rising demand while improving cost efficiency through economies of scale (Tesla, 2024).</w:t>
      </w:r>
    </w:p>
    <w:p w14:paraId="3C4C63B2"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Another short-term objective is to strengthen our technological leadership. We continuously invest in battery innovation, artificial intelligence, and autonomous driving systems to enhance product performance and maintain competitive advantage.</w:t>
      </w:r>
    </w:p>
    <w:p w14:paraId="599973D6"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Our long-term objective is to accelerate the global transition to sustainable energy. We aim to increase electric vehicle adoption worldwide while expanding our renewable energy and energy storage solutions. This supports our broader mission of reducing global carbon emissions.</w:t>
      </w:r>
    </w:p>
    <w:p w14:paraId="6EFDC037"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In addition, we aim to become a global leader in autonomous mobility and integrated energy systems. This long-term vision positions us not only as an automotive manufacturer but as a technology and energy infrastructure company.</w:t>
      </w:r>
    </w:p>
    <w:p w14:paraId="17C3F844" w14:textId="77777777" w:rsidR="004A0BC8" w:rsidRPr="00EF0372" w:rsidRDefault="004A0BC8" w:rsidP="00261F16">
      <w:pPr>
        <w:jc w:val="both"/>
        <w:rPr>
          <w:rFonts w:ascii="Arial" w:hAnsi="Arial" w:cs="Arial"/>
          <w:sz w:val="24"/>
          <w:szCs w:val="24"/>
        </w:rPr>
      </w:pPr>
    </w:p>
    <w:p w14:paraId="54180CF6" w14:textId="77777777" w:rsidR="004A0BC8" w:rsidRPr="00EF0372" w:rsidRDefault="004A0BC8" w:rsidP="00261F16">
      <w:pPr>
        <w:jc w:val="both"/>
        <w:rPr>
          <w:rFonts w:ascii="Arial" w:hAnsi="Arial" w:cs="Arial"/>
          <w:i/>
          <w:iCs/>
          <w:sz w:val="24"/>
          <w:szCs w:val="24"/>
          <w:u w:val="single"/>
        </w:rPr>
      </w:pPr>
      <w:r w:rsidRPr="00EF0372">
        <w:rPr>
          <w:rFonts w:ascii="Arial" w:hAnsi="Arial" w:cs="Arial"/>
          <w:i/>
          <w:iCs/>
          <w:sz w:val="24"/>
          <w:szCs w:val="24"/>
          <w:u w:val="single"/>
        </w:rPr>
        <w:t>Unique Selling Point (USP)</w:t>
      </w:r>
    </w:p>
    <w:p w14:paraId="39B6256A"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At Tesla, our unique selling point is the integration of advanced technology, sustainability, and innovation within a single ecosystem. Unlike many competitors, we do not only manufacture vehicles; we deliver a complete clean energy and mobility experience supported by software and renewable energy systems (Mangram, 2012).</w:t>
      </w:r>
    </w:p>
    <w:p w14:paraId="1BC62A81"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A key differentiator is our battery performance and Supercharger network, which provides long-range driving capability and convenient fast charging. This significantly reduces one of the major limitations of electric vehicle adoption.</w:t>
      </w:r>
    </w:p>
    <w:p w14:paraId="1C5945EC"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lastRenderedPageBreak/>
        <w:t>Another important USP is our direct-to-consumer sales model. We sell vehicles directly through our website and company-owned stores rather than relying on traditional dealerships. This allows us to maintain control over pricing, customer experience, and brand identity (Vance, 2015).</w:t>
      </w:r>
    </w:p>
    <w:p w14:paraId="27DC24E9" w14:textId="77777777" w:rsidR="004A0BC8" w:rsidRPr="00EF0372" w:rsidRDefault="004A0BC8" w:rsidP="00261F16">
      <w:pPr>
        <w:jc w:val="both"/>
        <w:rPr>
          <w:rFonts w:ascii="Arial" w:hAnsi="Arial" w:cs="Arial"/>
          <w:sz w:val="24"/>
          <w:szCs w:val="24"/>
        </w:rPr>
      </w:pPr>
      <w:r w:rsidRPr="00EF0372">
        <w:rPr>
          <w:rFonts w:ascii="Arial" w:hAnsi="Arial" w:cs="Arial"/>
          <w:sz w:val="24"/>
          <w:szCs w:val="24"/>
        </w:rPr>
        <w:t>Overall, our USP lies in combining electric mobility, advanced software, and renewable energy solutions into one interconnected system that delivers long-term value and innovation for our customers.</w:t>
      </w:r>
    </w:p>
    <w:p w14:paraId="3E407725" w14:textId="77777777" w:rsidR="009050B2" w:rsidRPr="00EF0372" w:rsidRDefault="009050B2" w:rsidP="00261F16">
      <w:pPr>
        <w:jc w:val="both"/>
        <w:rPr>
          <w:rFonts w:ascii="Arial" w:hAnsi="Arial" w:cs="Arial"/>
          <w:sz w:val="24"/>
          <w:szCs w:val="24"/>
        </w:rPr>
      </w:pPr>
    </w:p>
    <w:p w14:paraId="604BEEDE" w14:textId="77777777" w:rsidR="009050B2" w:rsidRPr="00EF0372" w:rsidRDefault="009050B2" w:rsidP="00261F16">
      <w:pPr>
        <w:jc w:val="both"/>
        <w:rPr>
          <w:rFonts w:ascii="Arial" w:hAnsi="Arial" w:cs="Arial"/>
          <w:b/>
          <w:bCs/>
          <w:sz w:val="24"/>
          <w:szCs w:val="24"/>
          <w:u w:val="single"/>
        </w:rPr>
      </w:pPr>
      <w:r w:rsidRPr="00EF0372">
        <w:rPr>
          <w:rFonts w:ascii="Arial" w:hAnsi="Arial" w:cs="Arial"/>
          <w:b/>
          <w:bCs/>
          <w:sz w:val="24"/>
          <w:szCs w:val="24"/>
          <w:u w:val="single"/>
        </w:rPr>
        <w:t>ELEMENT 2: BUSINESS ENVIRONMENT AND COMPETITOR ANALYSIS</w:t>
      </w:r>
    </w:p>
    <w:p w14:paraId="701CBB39" w14:textId="77777777" w:rsidR="009050B2" w:rsidRPr="00EF0372" w:rsidRDefault="009050B2" w:rsidP="00261F16">
      <w:pPr>
        <w:jc w:val="both"/>
        <w:rPr>
          <w:rFonts w:ascii="Arial" w:hAnsi="Arial" w:cs="Arial"/>
          <w:i/>
          <w:iCs/>
          <w:sz w:val="24"/>
          <w:szCs w:val="24"/>
          <w:u w:val="single"/>
        </w:rPr>
      </w:pPr>
      <w:r w:rsidRPr="00EF0372">
        <w:rPr>
          <w:rFonts w:ascii="Arial" w:hAnsi="Arial" w:cs="Arial"/>
          <w:i/>
          <w:iCs/>
          <w:sz w:val="24"/>
          <w:szCs w:val="24"/>
          <w:u w:val="single"/>
        </w:rPr>
        <w:t>SWOT Analysis</w:t>
      </w:r>
    </w:p>
    <w:p w14:paraId="6F1CC63A" w14:textId="2A3F855A" w:rsidR="009050B2" w:rsidRPr="00EF0372" w:rsidRDefault="009050B2" w:rsidP="00261F16">
      <w:pPr>
        <w:jc w:val="both"/>
        <w:rPr>
          <w:rFonts w:ascii="Arial" w:hAnsi="Arial" w:cs="Arial"/>
          <w:sz w:val="24"/>
          <w:szCs w:val="24"/>
        </w:rPr>
      </w:pPr>
      <w:r w:rsidRPr="00EF0372">
        <w:rPr>
          <w:rFonts w:ascii="Arial" w:hAnsi="Arial" w:cs="Arial"/>
          <w:sz w:val="24"/>
          <w:szCs w:val="24"/>
        </w:rPr>
        <w:t>At Tesla, we use SWOT analysis to evaluate our internal strengths and weaknesses, as well as external opportunities and threats in the global electric vehicle and clean energy market.</w:t>
      </w:r>
    </w:p>
    <w:p w14:paraId="5D20CF58" w14:textId="762C85B8" w:rsidR="004B53B7" w:rsidRPr="00EF0372" w:rsidRDefault="004B53B7" w:rsidP="00261F16">
      <w:pPr>
        <w:jc w:val="both"/>
        <w:rPr>
          <w:rFonts w:ascii="Arial" w:hAnsi="Arial" w:cs="Arial"/>
          <w:b/>
          <w:bCs/>
          <w:sz w:val="24"/>
          <w:szCs w:val="24"/>
        </w:rPr>
      </w:pPr>
      <w:r w:rsidRPr="00EF0372">
        <w:rPr>
          <w:rFonts w:ascii="Arial" w:hAnsi="Arial" w:cs="Arial"/>
          <w:b/>
          <w:bCs/>
          <w:sz w:val="24"/>
          <w:szCs w:val="24"/>
        </w:rPr>
        <w:t xml:space="preserve">Strengths - </w:t>
      </w:r>
      <w:r w:rsidRPr="00EF0372">
        <w:rPr>
          <w:rFonts w:ascii="Arial" w:hAnsi="Arial" w:cs="Arial"/>
          <w:sz w:val="24"/>
          <w:szCs w:val="24"/>
        </w:rPr>
        <w:t>One of our key strengths is our strong global brand reputation. Tesla is widely recognised as a leader in electric vehicles and clean energy innovation, which strengthens customer trust and loyalty (Tesla, 2024). This strong brand identity allows us to maintain premium positioning in the market.</w:t>
      </w:r>
    </w:p>
    <w:p w14:paraId="1C38C418" w14:textId="148D0529" w:rsidR="004B53B7" w:rsidRPr="00EF0372" w:rsidRDefault="004B53B7" w:rsidP="00261F16">
      <w:pPr>
        <w:jc w:val="both"/>
        <w:rPr>
          <w:rFonts w:ascii="Arial" w:hAnsi="Arial" w:cs="Arial"/>
          <w:sz w:val="24"/>
          <w:szCs w:val="24"/>
        </w:rPr>
      </w:pPr>
      <w:r w:rsidRPr="00EF0372">
        <w:rPr>
          <w:rFonts w:ascii="Arial" w:hAnsi="Arial" w:cs="Arial"/>
          <w:sz w:val="24"/>
          <w:szCs w:val="24"/>
        </w:rPr>
        <w:t>Another strength is our technological leadership. We invest heavily in battery technology, artificial intelligence, and autonomous driving systems. Our continuous innovation helps us differentiate our products from traditional automotive manufacturers (Mangram, 2012).</w:t>
      </w:r>
    </w:p>
    <w:p w14:paraId="2AFAB3E7" w14:textId="010BC04D" w:rsidR="004B53B7" w:rsidRPr="00EF0372" w:rsidRDefault="004B53B7" w:rsidP="00261F16">
      <w:pPr>
        <w:jc w:val="both"/>
        <w:rPr>
          <w:rFonts w:ascii="Arial" w:hAnsi="Arial" w:cs="Arial"/>
          <w:sz w:val="24"/>
          <w:szCs w:val="24"/>
        </w:rPr>
      </w:pPr>
      <w:r w:rsidRPr="00EF0372">
        <w:rPr>
          <w:rFonts w:ascii="Arial" w:hAnsi="Arial" w:cs="Arial"/>
          <w:sz w:val="24"/>
          <w:szCs w:val="24"/>
        </w:rPr>
        <w:t>We also benefit from our vertically integrated business model. By controlling production, software development, and charging infrastructure, we maintain greater efficiency and product consistency compared to competitors.</w:t>
      </w:r>
    </w:p>
    <w:p w14:paraId="053F2674" w14:textId="38C8307A" w:rsidR="001A7B8B" w:rsidRPr="00EF0372" w:rsidRDefault="00416EF2" w:rsidP="00261F16">
      <w:pPr>
        <w:jc w:val="both"/>
        <w:rPr>
          <w:rFonts w:ascii="Arial" w:hAnsi="Arial" w:cs="Arial"/>
          <w:sz w:val="24"/>
          <w:szCs w:val="24"/>
        </w:rPr>
      </w:pPr>
      <w:r w:rsidRPr="00EF0372">
        <w:rPr>
          <w:rFonts w:ascii="Arial" w:hAnsi="Arial" w:cs="Arial"/>
          <w:sz w:val="24"/>
          <w:szCs w:val="24"/>
        </w:rPr>
        <w:t>In addition, one of our major strengths is our strong research and development capability. Tesla consistently invests in innovation to improve battery efficiency, software systems, and manufacturing processes. This allows us to maintain first-mover advantage in several areas of the electric vehicle market. Our ability to integrate hardware and software within one ecosystem creates barriers for competitors attempting to replicate our model. This competitive advantage is particularly important because technological innovation remains a key success factor in the electric vehicle industry (Porter, 2008). Furthermore, our vertically integrated structure enables better quality control and faster innovation compared with traditional automotive manufacturers that depend heavily on third-party suppliers.</w:t>
      </w:r>
    </w:p>
    <w:p w14:paraId="2A76CF16" w14:textId="4392E688" w:rsidR="004B53B7" w:rsidRPr="00EF0372" w:rsidRDefault="004B53B7" w:rsidP="00261F16">
      <w:pPr>
        <w:jc w:val="both"/>
        <w:rPr>
          <w:rFonts w:ascii="Arial" w:hAnsi="Arial" w:cs="Arial"/>
          <w:b/>
          <w:bCs/>
          <w:sz w:val="24"/>
          <w:szCs w:val="24"/>
        </w:rPr>
      </w:pPr>
      <w:r w:rsidRPr="00EF0372">
        <w:rPr>
          <w:rFonts w:ascii="Arial" w:hAnsi="Arial" w:cs="Arial"/>
          <w:b/>
          <w:bCs/>
          <w:sz w:val="24"/>
          <w:szCs w:val="24"/>
        </w:rPr>
        <w:t xml:space="preserve">Weaknesses- </w:t>
      </w:r>
      <w:r w:rsidRPr="00EF0372">
        <w:rPr>
          <w:rFonts w:ascii="Arial" w:hAnsi="Arial" w:cs="Arial"/>
          <w:sz w:val="24"/>
          <w:szCs w:val="24"/>
        </w:rPr>
        <w:t>Despite our strengths, we face production and scalability challenges. High demand for our vehicles often puts pressure on manufacturing capacity, which can affect delivery timelines and customer satisfaction.</w:t>
      </w:r>
    </w:p>
    <w:p w14:paraId="531706E6" w14:textId="763EABF7" w:rsidR="004B53B7" w:rsidRPr="00EF0372" w:rsidRDefault="004B53B7" w:rsidP="00261F16">
      <w:pPr>
        <w:jc w:val="both"/>
        <w:rPr>
          <w:rFonts w:ascii="Arial" w:hAnsi="Arial" w:cs="Arial"/>
          <w:sz w:val="24"/>
          <w:szCs w:val="24"/>
        </w:rPr>
      </w:pPr>
      <w:r w:rsidRPr="00EF0372">
        <w:rPr>
          <w:rFonts w:ascii="Arial" w:hAnsi="Arial" w:cs="Arial"/>
          <w:sz w:val="24"/>
          <w:szCs w:val="24"/>
        </w:rPr>
        <w:t>We also rely heavily on battery raw materials such as lithium and nickel, which exposes us to supply chain risks and price volatility (Statista, 2025).</w:t>
      </w:r>
    </w:p>
    <w:p w14:paraId="36C023C8" w14:textId="5D580961" w:rsidR="004B53B7" w:rsidRPr="00EF0372" w:rsidRDefault="004B53B7" w:rsidP="00261F16">
      <w:pPr>
        <w:jc w:val="both"/>
        <w:rPr>
          <w:rFonts w:ascii="Arial" w:hAnsi="Arial" w:cs="Arial"/>
          <w:sz w:val="24"/>
          <w:szCs w:val="24"/>
        </w:rPr>
      </w:pPr>
      <w:r w:rsidRPr="00EF0372">
        <w:rPr>
          <w:rFonts w:ascii="Arial" w:hAnsi="Arial" w:cs="Arial"/>
          <w:sz w:val="24"/>
          <w:szCs w:val="24"/>
        </w:rPr>
        <w:lastRenderedPageBreak/>
        <w:t>In addition, our strong association with Elon Musk means that public perception of the company can be influenced by his actions and statements, which may create reputational risk (Vance, 2015).</w:t>
      </w:r>
    </w:p>
    <w:p w14:paraId="095CFA7E" w14:textId="269922AE" w:rsidR="004B53B7" w:rsidRPr="00EF0372" w:rsidRDefault="004B53B7" w:rsidP="00261F16">
      <w:pPr>
        <w:jc w:val="both"/>
        <w:rPr>
          <w:rFonts w:ascii="Arial" w:hAnsi="Arial" w:cs="Arial"/>
          <w:b/>
          <w:bCs/>
          <w:sz w:val="24"/>
          <w:szCs w:val="24"/>
        </w:rPr>
      </w:pPr>
      <w:r w:rsidRPr="00EF0372">
        <w:rPr>
          <w:rFonts w:ascii="Arial" w:hAnsi="Arial" w:cs="Arial"/>
          <w:b/>
          <w:bCs/>
          <w:sz w:val="24"/>
          <w:szCs w:val="24"/>
        </w:rPr>
        <w:t xml:space="preserve">Opportunities - </w:t>
      </w:r>
      <w:r w:rsidRPr="00EF0372">
        <w:rPr>
          <w:rFonts w:ascii="Arial" w:hAnsi="Arial" w:cs="Arial"/>
          <w:sz w:val="24"/>
          <w:szCs w:val="24"/>
        </w:rPr>
        <w:t>The global shift toward sustainable transport presents a major opportunity for Tesla. Governments worldwide are introducing stricter emissions regulations and incentives for electric vehicle adoption (Statista, 2025).</w:t>
      </w:r>
    </w:p>
    <w:p w14:paraId="2D19F313" w14:textId="7B13A0E7" w:rsidR="004B53B7" w:rsidRPr="00EF0372" w:rsidRDefault="004B53B7" w:rsidP="00261F16">
      <w:pPr>
        <w:jc w:val="both"/>
        <w:rPr>
          <w:rFonts w:ascii="Arial" w:hAnsi="Arial" w:cs="Arial"/>
          <w:sz w:val="24"/>
          <w:szCs w:val="24"/>
        </w:rPr>
      </w:pPr>
      <w:r w:rsidRPr="00EF0372">
        <w:rPr>
          <w:rFonts w:ascii="Arial" w:hAnsi="Arial" w:cs="Arial"/>
          <w:sz w:val="24"/>
          <w:szCs w:val="24"/>
        </w:rPr>
        <w:t>We also see strong opportunities in expanding into emerging markets, where rising middle-class populations are increasing demand for affordable electric vehicles.</w:t>
      </w:r>
    </w:p>
    <w:p w14:paraId="215AD35B" w14:textId="3B10BC66" w:rsidR="004B53B7" w:rsidRPr="00EF0372" w:rsidRDefault="004B53B7" w:rsidP="00261F16">
      <w:pPr>
        <w:jc w:val="both"/>
        <w:rPr>
          <w:rFonts w:ascii="Arial" w:hAnsi="Arial" w:cs="Arial"/>
          <w:sz w:val="24"/>
          <w:szCs w:val="24"/>
        </w:rPr>
      </w:pPr>
      <w:r w:rsidRPr="00EF0372">
        <w:rPr>
          <w:rFonts w:ascii="Arial" w:hAnsi="Arial" w:cs="Arial"/>
          <w:sz w:val="24"/>
          <w:szCs w:val="24"/>
        </w:rPr>
        <w:t>Furthermore, growth in renewable energy storage solutions such as Powerwall and Megapack provides opportunities to diversify our revenue streams beyond automotive sales (Tesla, 2024).</w:t>
      </w:r>
    </w:p>
    <w:p w14:paraId="6C8CF81F" w14:textId="55644210" w:rsidR="004B53B7" w:rsidRPr="00EF0372" w:rsidRDefault="004B53B7" w:rsidP="00261F16">
      <w:pPr>
        <w:jc w:val="both"/>
        <w:rPr>
          <w:rFonts w:ascii="Arial" w:hAnsi="Arial" w:cs="Arial"/>
          <w:b/>
          <w:bCs/>
          <w:sz w:val="24"/>
          <w:szCs w:val="24"/>
        </w:rPr>
      </w:pPr>
      <w:r w:rsidRPr="00EF0372">
        <w:rPr>
          <w:rFonts w:ascii="Arial" w:hAnsi="Arial" w:cs="Arial"/>
          <w:b/>
          <w:bCs/>
          <w:sz w:val="24"/>
          <w:szCs w:val="24"/>
        </w:rPr>
        <w:t xml:space="preserve">Threats - </w:t>
      </w:r>
      <w:r w:rsidRPr="00EF0372">
        <w:rPr>
          <w:rFonts w:ascii="Arial" w:hAnsi="Arial" w:cs="Arial"/>
          <w:sz w:val="24"/>
          <w:szCs w:val="24"/>
        </w:rPr>
        <w:t>The electric vehicle market is becoming increasingly competitive. Traditional manufacturers such as Ford and BMW, as well as new EV companies, are aggressively expanding their electric vehicle offerings.</w:t>
      </w:r>
    </w:p>
    <w:p w14:paraId="636D9FC1" w14:textId="02473A54" w:rsidR="004B53B7" w:rsidRPr="00EF0372" w:rsidRDefault="004B53B7" w:rsidP="00261F16">
      <w:pPr>
        <w:jc w:val="both"/>
        <w:rPr>
          <w:rFonts w:ascii="Arial" w:hAnsi="Arial" w:cs="Arial"/>
          <w:sz w:val="24"/>
          <w:szCs w:val="24"/>
        </w:rPr>
      </w:pPr>
      <w:r w:rsidRPr="00EF0372">
        <w:rPr>
          <w:rFonts w:ascii="Arial" w:hAnsi="Arial" w:cs="Arial"/>
          <w:sz w:val="24"/>
          <w:szCs w:val="24"/>
        </w:rPr>
        <w:t>Economic instability, inflation, and rising interest rates may also reduce consumer spending on high-value products like electric vehicles (Porter, 2008).</w:t>
      </w:r>
    </w:p>
    <w:p w14:paraId="243FD5B7" w14:textId="7F969397" w:rsidR="009050B2" w:rsidRPr="00EF0372" w:rsidRDefault="004B53B7" w:rsidP="00261F16">
      <w:pPr>
        <w:jc w:val="both"/>
        <w:rPr>
          <w:rFonts w:ascii="Arial" w:hAnsi="Arial" w:cs="Arial"/>
          <w:sz w:val="24"/>
          <w:szCs w:val="24"/>
        </w:rPr>
      </w:pPr>
      <w:r w:rsidRPr="00EF0372">
        <w:rPr>
          <w:rFonts w:ascii="Arial" w:hAnsi="Arial" w:cs="Arial"/>
          <w:sz w:val="24"/>
          <w:szCs w:val="24"/>
        </w:rPr>
        <w:t>Supply chain disruptions and geopolitical tensions may further impact production costs and availability of critical components.</w:t>
      </w:r>
    </w:p>
    <w:p w14:paraId="5C63D503" w14:textId="78AB4C0E" w:rsidR="004B53B7" w:rsidRPr="00EF0372" w:rsidRDefault="004B6493" w:rsidP="00261F16">
      <w:pPr>
        <w:jc w:val="both"/>
        <w:rPr>
          <w:rFonts w:ascii="Arial" w:hAnsi="Arial" w:cs="Arial"/>
          <w:sz w:val="24"/>
          <w:szCs w:val="24"/>
        </w:rPr>
      </w:pPr>
      <w:r w:rsidRPr="00EF0372">
        <w:rPr>
          <w:rFonts w:ascii="Arial" w:hAnsi="Arial" w:cs="Arial"/>
          <w:sz w:val="24"/>
          <w:szCs w:val="24"/>
        </w:rPr>
        <w:t>Another significant threat is changing government policy regarding electric vehicle subsidies and tax incentives. In many markets, customer demand for electric vehicles is partly influenced by government financial support. If subsidies are reduced or removed, demand may decline, especially among price-sensitive customers. This could affect sales growth and reduce our competitive advantage in certain markets. Additionally, rapid technological developments in the automotive sector mean competitors can quickly narrow the innovation gap, increasing pressure on Tesla to continuously invest in research and development (Statista, 2025).</w:t>
      </w:r>
    </w:p>
    <w:p w14:paraId="4BDD802C" w14:textId="77777777" w:rsidR="004B53B7" w:rsidRPr="00EF0372" w:rsidRDefault="004B53B7" w:rsidP="00261F16">
      <w:pPr>
        <w:jc w:val="both"/>
        <w:rPr>
          <w:rFonts w:ascii="Arial" w:hAnsi="Arial" w:cs="Arial"/>
          <w:sz w:val="24"/>
          <w:szCs w:val="24"/>
        </w:rPr>
      </w:pPr>
    </w:p>
    <w:p w14:paraId="252A3F50" w14:textId="77777777" w:rsidR="004B53B7" w:rsidRPr="00EF0372" w:rsidRDefault="004B53B7" w:rsidP="00261F16">
      <w:pPr>
        <w:jc w:val="both"/>
        <w:rPr>
          <w:rFonts w:ascii="Arial" w:hAnsi="Arial" w:cs="Arial"/>
          <w:i/>
          <w:iCs/>
          <w:sz w:val="24"/>
          <w:szCs w:val="24"/>
          <w:u w:val="single"/>
        </w:rPr>
      </w:pPr>
      <w:r w:rsidRPr="00EF0372">
        <w:rPr>
          <w:rFonts w:ascii="Arial" w:hAnsi="Arial" w:cs="Arial"/>
          <w:i/>
          <w:iCs/>
          <w:sz w:val="24"/>
          <w:szCs w:val="24"/>
          <w:u w:val="single"/>
        </w:rPr>
        <w:t>Competitor Analysis</w:t>
      </w:r>
    </w:p>
    <w:p w14:paraId="6DC7CDAC" w14:textId="13A8FDBE" w:rsidR="004B53B7" w:rsidRPr="00EF0372" w:rsidRDefault="004B53B7" w:rsidP="00261F16">
      <w:pPr>
        <w:jc w:val="both"/>
        <w:rPr>
          <w:rFonts w:ascii="Arial" w:hAnsi="Arial" w:cs="Arial"/>
          <w:sz w:val="24"/>
          <w:szCs w:val="24"/>
        </w:rPr>
      </w:pPr>
      <w:r w:rsidRPr="00EF0372">
        <w:rPr>
          <w:rFonts w:ascii="Arial" w:hAnsi="Arial" w:cs="Arial"/>
          <w:sz w:val="24"/>
          <w:szCs w:val="24"/>
        </w:rPr>
        <w:t>Tesla operates in a highly competitive global automotive and clean energy market. We face both direct and indirect competition.</w:t>
      </w:r>
    </w:p>
    <w:p w14:paraId="0505E352" w14:textId="34D6CE74" w:rsidR="004B53B7" w:rsidRPr="00EF0372" w:rsidRDefault="004B53B7" w:rsidP="00261F16">
      <w:pPr>
        <w:jc w:val="both"/>
        <w:rPr>
          <w:rFonts w:ascii="Arial" w:hAnsi="Arial" w:cs="Arial"/>
          <w:b/>
          <w:bCs/>
          <w:sz w:val="24"/>
          <w:szCs w:val="24"/>
        </w:rPr>
      </w:pPr>
      <w:r w:rsidRPr="00EF0372">
        <w:rPr>
          <w:rFonts w:ascii="Arial" w:hAnsi="Arial" w:cs="Arial"/>
          <w:b/>
          <w:bCs/>
          <w:sz w:val="24"/>
          <w:szCs w:val="24"/>
        </w:rPr>
        <w:t xml:space="preserve">Direct Competitors - </w:t>
      </w:r>
      <w:r w:rsidRPr="00EF0372">
        <w:rPr>
          <w:rFonts w:ascii="Arial" w:hAnsi="Arial" w:cs="Arial"/>
          <w:sz w:val="24"/>
          <w:szCs w:val="24"/>
        </w:rPr>
        <w:t>BYD is one of our strongest direct competitors, particularly in the Chinese and global EV markets. BYD offers a wide range of electric vehicles at more affordable prices, allowing it to target price-sensitive customers. However, Tesla maintains a competitive advantage in software integration and global brand recognition.</w:t>
      </w:r>
    </w:p>
    <w:p w14:paraId="501484B1" w14:textId="2FBB1235" w:rsidR="004B53B7" w:rsidRPr="00EF0372" w:rsidRDefault="004B53B7" w:rsidP="00261F16">
      <w:pPr>
        <w:jc w:val="both"/>
        <w:rPr>
          <w:rFonts w:ascii="Arial" w:hAnsi="Arial" w:cs="Arial"/>
          <w:sz w:val="24"/>
          <w:szCs w:val="24"/>
        </w:rPr>
      </w:pPr>
      <w:r w:rsidRPr="00EF0372">
        <w:rPr>
          <w:rFonts w:ascii="Arial" w:hAnsi="Arial" w:cs="Arial"/>
          <w:sz w:val="24"/>
          <w:szCs w:val="24"/>
        </w:rPr>
        <w:t>BMW is another key competitor in the premium electric vehicle segment. BMW benefits from strong brand heritage and customer loyalty in the luxury automotive market. However, Tesla leads in autonomous driving technology and charging infrastructure.</w:t>
      </w:r>
    </w:p>
    <w:p w14:paraId="17E8EDBF" w14:textId="3B8CB718" w:rsidR="004B53B7" w:rsidRPr="00EF0372" w:rsidRDefault="004B53B7" w:rsidP="00261F16">
      <w:pPr>
        <w:jc w:val="both"/>
        <w:rPr>
          <w:rFonts w:ascii="Arial" w:hAnsi="Arial" w:cs="Arial"/>
          <w:b/>
          <w:bCs/>
          <w:sz w:val="24"/>
          <w:szCs w:val="24"/>
        </w:rPr>
      </w:pPr>
      <w:r w:rsidRPr="00EF0372">
        <w:rPr>
          <w:rFonts w:ascii="Arial" w:hAnsi="Arial" w:cs="Arial"/>
          <w:b/>
          <w:bCs/>
          <w:sz w:val="24"/>
          <w:szCs w:val="24"/>
        </w:rPr>
        <w:lastRenderedPageBreak/>
        <w:t xml:space="preserve">Indirect Competitors - </w:t>
      </w:r>
      <w:r w:rsidRPr="00EF0372">
        <w:rPr>
          <w:rFonts w:ascii="Arial" w:hAnsi="Arial" w:cs="Arial"/>
          <w:sz w:val="24"/>
          <w:szCs w:val="24"/>
        </w:rPr>
        <w:t>Toyota is an indirect competitor because hybrid and fuel-efficient vehicles remain a strong alternative to full electric vehicles. Toyota’s global presence and affordability continue to attract mass-market customers.</w:t>
      </w:r>
    </w:p>
    <w:p w14:paraId="0E0B7F08" w14:textId="5DF564E5" w:rsidR="004B53B7" w:rsidRPr="00EF0372" w:rsidRDefault="004B53B7" w:rsidP="00261F16">
      <w:pPr>
        <w:jc w:val="both"/>
        <w:rPr>
          <w:rFonts w:ascii="Arial" w:hAnsi="Arial" w:cs="Arial"/>
          <w:sz w:val="24"/>
          <w:szCs w:val="24"/>
        </w:rPr>
      </w:pPr>
      <w:r w:rsidRPr="00EF0372">
        <w:rPr>
          <w:rFonts w:ascii="Arial" w:hAnsi="Arial" w:cs="Arial"/>
          <w:sz w:val="24"/>
          <w:szCs w:val="24"/>
        </w:rPr>
        <w:t>Uber represents an indirect competitor because ride-sharing services reduce the need for personal vehicle ownership, particularly in urban areas. This changes consumer behaviour and affects long-term demand for private vehicles.</w:t>
      </w:r>
    </w:p>
    <w:p w14:paraId="2A1637D9" w14:textId="77777777" w:rsidR="004B53B7" w:rsidRPr="00EF0372" w:rsidRDefault="004B53B7" w:rsidP="00261F16">
      <w:pPr>
        <w:jc w:val="both"/>
        <w:rPr>
          <w:rFonts w:ascii="Arial" w:hAnsi="Arial" w:cs="Arial"/>
          <w:sz w:val="24"/>
          <w:szCs w:val="24"/>
          <w:u w:val="single"/>
        </w:rPr>
      </w:pPr>
    </w:p>
    <w:p w14:paraId="1FBF89AA" w14:textId="4B738731" w:rsidR="004B53B7" w:rsidRPr="00EF0372" w:rsidRDefault="004B53B7" w:rsidP="00261F16">
      <w:pPr>
        <w:jc w:val="both"/>
        <w:rPr>
          <w:rFonts w:ascii="Arial" w:hAnsi="Arial" w:cs="Arial"/>
          <w:sz w:val="24"/>
          <w:szCs w:val="24"/>
          <w:u w:val="single"/>
        </w:rPr>
      </w:pPr>
      <w:r w:rsidRPr="00EF0372">
        <w:rPr>
          <w:rFonts w:ascii="Arial" w:hAnsi="Arial" w:cs="Arial"/>
          <w:sz w:val="24"/>
          <w:szCs w:val="24"/>
          <w:u w:val="single"/>
        </w:rPr>
        <w:t>Competitor Comparison Summary</w:t>
      </w:r>
    </w:p>
    <w:p w14:paraId="118E0181" w14:textId="0AD32E5F" w:rsidR="004B53B7" w:rsidRPr="00EF0372" w:rsidRDefault="00E96D4E" w:rsidP="00261F16">
      <w:pPr>
        <w:jc w:val="both"/>
        <w:rPr>
          <w:rFonts w:ascii="Arial" w:hAnsi="Arial" w:cs="Arial"/>
          <w:sz w:val="24"/>
          <w:szCs w:val="24"/>
        </w:rPr>
      </w:pPr>
      <w:r w:rsidRPr="00EF0372">
        <w:rPr>
          <w:rFonts w:ascii="Arial" w:hAnsi="Arial" w:cs="Arial"/>
          <w:sz w:val="24"/>
          <w:szCs w:val="24"/>
        </w:rPr>
        <w:t>Overall, while Tesla currently maintains strong competitive advantages through innovation, software integration, charging infrastructure, and brand loyalty, the competitive environment is becoming increasingly intense. Competitors such as BYD are competing aggressively on price, while established manufacturers such as BMW and Toyota benefit from extensive manufacturing experience and global supply chains. To maintain market leadership, we must continue improving operational efficiency, accelerating innovation, and expanding into new markets while protecting our brand reputation.</w:t>
      </w:r>
    </w:p>
    <w:p w14:paraId="568EE084" w14:textId="77777777" w:rsidR="00E96D4E" w:rsidRPr="00EF0372" w:rsidRDefault="00E96D4E" w:rsidP="00261F16">
      <w:pPr>
        <w:jc w:val="both"/>
        <w:rPr>
          <w:rFonts w:ascii="Arial" w:hAnsi="Arial" w:cs="Arial"/>
          <w:b/>
          <w:bCs/>
          <w:sz w:val="24"/>
          <w:szCs w:val="24"/>
          <w:u w:val="single"/>
        </w:rPr>
      </w:pPr>
    </w:p>
    <w:p w14:paraId="035D35C0" w14:textId="77777777" w:rsidR="00E96D4E" w:rsidRPr="00EF0372" w:rsidRDefault="00E96D4E" w:rsidP="00261F16">
      <w:pPr>
        <w:jc w:val="both"/>
        <w:rPr>
          <w:rFonts w:ascii="Arial" w:hAnsi="Arial" w:cs="Arial"/>
          <w:b/>
          <w:bCs/>
          <w:sz w:val="24"/>
          <w:szCs w:val="24"/>
          <w:u w:val="single"/>
        </w:rPr>
      </w:pPr>
    </w:p>
    <w:p w14:paraId="7BC1FE89" w14:textId="50B6796D" w:rsidR="004B53B7" w:rsidRPr="00EF0372" w:rsidRDefault="004B53B7" w:rsidP="00261F16">
      <w:pPr>
        <w:jc w:val="both"/>
        <w:rPr>
          <w:rFonts w:ascii="Arial" w:hAnsi="Arial" w:cs="Arial"/>
          <w:b/>
          <w:bCs/>
          <w:sz w:val="24"/>
          <w:szCs w:val="24"/>
          <w:u w:val="single"/>
        </w:rPr>
      </w:pPr>
      <w:r w:rsidRPr="00EF0372">
        <w:rPr>
          <w:rFonts w:ascii="Arial" w:hAnsi="Arial" w:cs="Arial"/>
          <w:b/>
          <w:bCs/>
          <w:sz w:val="24"/>
          <w:szCs w:val="24"/>
          <w:u w:val="single"/>
        </w:rPr>
        <w:t>Element 3: 4Ps, Market Segmentation and Marketing Strategies</w:t>
      </w:r>
    </w:p>
    <w:p w14:paraId="4D561DCC" w14:textId="5D885443" w:rsidR="004B53B7" w:rsidRPr="00EF0372" w:rsidRDefault="004B53B7" w:rsidP="00261F16">
      <w:pPr>
        <w:jc w:val="both"/>
        <w:rPr>
          <w:rFonts w:ascii="Arial" w:hAnsi="Arial" w:cs="Arial"/>
          <w:sz w:val="24"/>
          <w:szCs w:val="24"/>
          <w:u w:val="single"/>
        </w:rPr>
      </w:pPr>
      <w:r w:rsidRPr="00EF0372">
        <w:rPr>
          <w:rFonts w:ascii="Arial" w:hAnsi="Arial" w:cs="Arial"/>
          <w:sz w:val="24"/>
          <w:szCs w:val="24"/>
          <w:u w:val="single"/>
        </w:rPr>
        <w:t>Market Segmentation and Target Customers</w:t>
      </w:r>
    </w:p>
    <w:p w14:paraId="00BD47E9" w14:textId="08465765" w:rsidR="004B53B7" w:rsidRPr="00EF0372" w:rsidRDefault="004B53B7" w:rsidP="00261F16">
      <w:pPr>
        <w:jc w:val="both"/>
        <w:rPr>
          <w:rFonts w:ascii="Arial" w:hAnsi="Arial" w:cs="Arial"/>
          <w:sz w:val="24"/>
          <w:szCs w:val="24"/>
        </w:rPr>
      </w:pPr>
      <w:r w:rsidRPr="00EF0372">
        <w:rPr>
          <w:rFonts w:ascii="Arial" w:hAnsi="Arial" w:cs="Arial"/>
          <w:sz w:val="24"/>
          <w:szCs w:val="24"/>
        </w:rPr>
        <w:t>At Tesla, we use market segmentation to identify and understand different groups of customers based on demographic, geographic, psychographic, and behavioural factors.</w:t>
      </w:r>
    </w:p>
    <w:p w14:paraId="599FC780" w14:textId="0D9374C4" w:rsidR="004B53B7" w:rsidRPr="00EF0372" w:rsidRDefault="004B53B7" w:rsidP="00261F16">
      <w:pPr>
        <w:jc w:val="both"/>
        <w:rPr>
          <w:rFonts w:ascii="Arial" w:hAnsi="Arial" w:cs="Arial"/>
          <w:sz w:val="24"/>
          <w:szCs w:val="24"/>
        </w:rPr>
      </w:pPr>
      <w:r w:rsidRPr="00EF0372">
        <w:rPr>
          <w:rFonts w:ascii="Arial" w:hAnsi="Arial" w:cs="Arial"/>
          <w:sz w:val="24"/>
          <w:szCs w:val="24"/>
        </w:rPr>
        <w:t xml:space="preserve">From a </w:t>
      </w:r>
      <w:r w:rsidRPr="00EF0372">
        <w:rPr>
          <w:rFonts w:ascii="Arial" w:hAnsi="Arial" w:cs="Arial"/>
          <w:b/>
          <w:bCs/>
          <w:sz w:val="24"/>
          <w:szCs w:val="24"/>
        </w:rPr>
        <w:t>demographic</w:t>
      </w:r>
      <w:r w:rsidRPr="00EF0372">
        <w:rPr>
          <w:rFonts w:ascii="Arial" w:hAnsi="Arial" w:cs="Arial"/>
          <w:sz w:val="24"/>
          <w:szCs w:val="24"/>
        </w:rPr>
        <w:t xml:space="preserve"> perspective, our primary customers are middle to high-income individuals, typically aged 25–60, who can afford premium electric vehicles. Our vehicles are positioned as innovative and technologically advanced products, which appeal to educated professionals and environmentally conscious consumers.</w:t>
      </w:r>
    </w:p>
    <w:p w14:paraId="061CAD55" w14:textId="6CF34A15" w:rsidR="004B53B7" w:rsidRPr="00EF0372" w:rsidRDefault="004B53B7" w:rsidP="00261F16">
      <w:pPr>
        <w:jc w:val="both"/>
        <w:rPr>
          <w:rFonts w:ascii="Arial" w:hAnsi="Arial" w:cs="Arial"/>
          <w:sz w:val="24"/>
          <w:szCs w:val="24"/>
        </w:rPr>
      </w:pPr>
      <w:r w:rsidRPr="00EF0372">
        <w:rPr>
          <w:rFonts w:ascii="Arial" w:hAnsi="Arial" w:cs="Arial"/>
          <w:b/>
          <w:bCs/>
          <w:sz w:val="24"/>
          <w:szCs w:val="24"/>
        </w:rPr>
        <w:t>Geographically</w:t>
      </w:r>
      <w:r w:rsidRPr="00EF0372">
        <w:rPr>
          <w:rFonts w:ascii="Arial" w:hAnsi="Arial" w:cs="Arial"/>
          <w:sz w:val="24"/>
          <w:szCs w:val="24"/>
        </w:rPr>
        <w:t>, we operate globally, with strong markets in North America, Europe, and China. These regions have high levels of urbanisation, strong charging infrastructure development, and increasing government support for electric vehicles (Statista, 2025).</w:t>
      </w:r>
    </w:p>
    <w:p w14:paraId="42D39526" w14:textId="4C6E0163" w:rsidR="004B53B7" w:rsidRPr="00EF0372" w:rsidRDefault="004B53B7" w:rsidP="00261F16">
      <w:pPr>
        <w:jc w:val="both"/>
        <w:rPr>
          <w:rFonts w:ascii="Arial" w:hAnsi="Arial" w:cs="Arial"/>
          <w:sz w:val="24"/>
          <w:szCs w:val="24"/>
        </w:rPr>
      </w:pPr>
      <w:r w:rsidRPr="00EF0372">
        <w:rPr>
          <w:rFonts w:ascii="Arial" w:hAnsi="Arial" w:cs="Arial"/>
          <w:b/>
          <w:bCs/>
          <w:sz w:val="24"/>
          <w:szCs w:val="24"/>
        </w:rPr>
        <w:t>Psychographically</w:t>
      </w:r>
      <w:r w:rsidRPr="00EF0372">
        <w:rPr>
          <w:rFonts w:ascii="Arial" w:hAnsi="Arial" w:cs="Arial"/>
          <w:sz w:val="24"/>
          <w:szCs w:val="24"/>
        </w:rPr>
        <w:t>, our customers value innovation, sustainability, and modern technology. They are often early adopters of new technologies and are motivated by environmental responsibility and lifestyle improvement.</w:t>
      </w:r>
    </w:p>
    <w:p w14:paraId="72477624" w14:textId="4A0DA381" w:rsidR="004B53B7" w:rsidRPr="00EF0372" w:rsidRDefault="004B53B7" w:rsidP="00261F16">
      <w:pPr>
        <w:jc w:val="both"/>
        <w:rPr>
          <w:rFonts w:ascii="Arial" w:hAnsi="Arial" w:cs="Arial"/>
          <w:sz w:val="24"/>
          <w:szCs w:val="24"/>
        </w:rPr>
      </w:pPr>
      <w:r w:rsidRPr="00EF0372">
        <w:rPr>
          <w:rFonts w:ascii="Arial" w:hAnsi="Arial" w:cs="Arial"/>
          <w:b/>
          <w:bCs/>
          <w:sz w:val="24"/>
          <w:szCs w:val="24"/>
        </w:rPr>
        <w:t>Behaviourally</w:t>
      </w:r>
      <w:r w:rsidRPr="00EF0372">
        <w:rPr>
          <w:rFonts w:ascii="Arial" w:hAnsi="Arial" w:cs="Arial"/>
          <w:sz w:val="24"/>
          <w:szCs w:val="24"/>
        </w:rPr>
        <w:t>, our customers are brand loyal once they adopt Tesla products due to the integrated ecosystem we provide, including software updates, charging infrastructure, and energy solutions.</w:t>
      </w:r>
    </w:p>
    <w:p w14:paraId="02212252" w14:textId="4A268D19" w:rsidR="00B32344" w:rsidRPr="00EF0372" w:rsidRDefault="00B32344" w:rsidP="00261F16">
      <w:pPr>
        <w:jc w:val="both"/>
        <w:rPr>
          <w:rFonts w:ascii="Arial" w:hAnsi="Arial" w:cs="Arial"/>
          <w:sz w:val="24"/>
          <w:szCs w:val="24"/>
        </w:rPr>
      </w:pPr>
      <w:r w:rsidRPr="00EF0372">
        <w:rPr>
          <w:rFonts w:ascii="Arial" w:hAnsi="Arial" w:cs="Arial"/>
          <w:sz w:val="24"/>
          <w:szCs w:val="24"/>
        </w:rPr>
        <w:t xml:space="preserve">In addition, Tesla’s segmentation strategy reflects selective targeting rather than mass-market positioning. Rather than appealing to all consumers, we prioritise customers </w:t>
      </w:r>
      <w:r w:rsidRPr="00EF0372">
        <w:rPr>
          <w:rFonts w:ascii="Arial" w:hAnsi="Arial" w:cs="Arial"/>
          <w:sz w:val="24"/>
          <w:szCs w:val="24"/>
        </w:rPr>
        <w:lastRenderedPageBreak/>
        <w:t>who value technological innovation, premium performance, and environmental responsibility. This focused targeting supports stronger brand positioning and allows us to maintain a differentiated market presence. According to Kotler et al. (2019), effective segmentation enables businesses to allocate resources more efficiently and create stronger customer relationships. Our segmentation strategy therefore supports both customer acquisition and long-term brand loyalty.</w:t>
      </w:r>
    </w:p>
    <w:p w14:paraId="54D0276A" w14:textId="77777777" w:rsidR="004B53B7" w:rsidRPr="00EF0372" w:rsidRDefault="004B53B7" w:rsidP="00261F16">
      <w:pPr>
        <w:jc w:val="both"/>
        <w:rPr>
          <w:rFonts w:ascii="Arial" w:hAnsi="Arial" w:cs="Arial"/>
          <w:sz w:val="24"/>
          <w:szCs w:val="24"/>
        </w:rPr>
      </w:pPr>
    </w:p>
    <w:p w14:paraId="39685AB0" w14:textId="30536188" w:rsidR="004B53B7" w:rsidRPr="00EF0372" w:rsidRDefault="004B53B7" w:rsidP="00261F16">
      <w:pPr>
        <w:jc w:val="both"/>
        <w:rPr>
          <w:rFonts w:ascii="Arial" w:hAnsi="Arial" w:cs="Arial"/>
          <w:b/>
          <w:bCs/>
          <w:sz w:val="24"/>
          <w:szCs w:val="24"/>
        </w:rPr>
      </w:pPr>
      <w:r w:rsidRPr="00EF0372">
        <w:rPr>
          <w:rFonts w:ascii="Arial" w:hAnsi="Arial" w:cs="Arial"/>
          <w:b/>
          <w:bCs/>
          <w:sz w:val="24"/>
          <w:szCs w:val="24"/>
        </w:rPr>
        <w:t>Product Strategy (4Ps)</w:t>
      </w:r>
      <w:r w:rsidR="00A765E3" w:rsidRPr="00EF0372">
        <w:rPr>
          <w:rFonts w:ascii="Arial" w:hAnsi="Arial" w:cs="Arial"/>
          <w:b/>
          <w:bCs/>
          <w:sz w:val="24"/>
          <w:szCs w:val="24"/>
        </w:rPr>
        <w:t xml:space="preserve"> - </w:t>
      </w:r>
      <w:r w:rsidRPr="00EF0372">
        <w:rPr>
          <w:rFonts w:ascii="Arial" w:hAnsi="Arial" w:cs="Arial"/>
          <w:sz w:val="24"/>
          <w:szCs w:val="24"/>
        </w:rPr>
        <w:t>At Tesla, our product strategy focuses on innovation, sustainability, and technological integration. We offer electric vehicles such as sedans and SUVs, along with energy solutions including solar panels, solar roofs, and battery storage systems.</w:t>
      </w:r>
    </w:p>
    <w:p w14:paraId="0D32CF20" w14:textId="5C9DC8A0" w:rsidR="004B53B7" w:rsidRPr="00EF0372" w:rsidRDefault="004B53B7" w:rsidP="00261F16">
      <w:pPr>
        <w:jc w:val="both"/>
        <w:rPr>
          <w:rFonts w:ascii="Arial" w:hAnsi="Arial" w:cs="Arial"/>
          <w:sz w:val="24"/>
          <w:szCs w:val="24"/>
        </w:rPr>
      </w:pPr>
      <w:r w:rsidRPr="00EF0372">
        <w:rPr>
          <w:rFonts w:ascii="Arial" w:hAnsi="Arial" w:cs="Arial"/>
          <w:sz w:val="24"/>
          <w:szCs w:val="24"/>
        </w:rPr>
        <w:t>Our products are designed as technology platforms rather than traditional vehicles. Features such as autonomous driving, over-the-air updates, and advanced battery systems continuously improve product performance over time (Mangram, 2012).</w:t>
      </w:r>
    </w:p>
    <w:p w14:paraId="187AB2AD" w14:textId="7140B565" w:rsidR="004B53B7" w:rsidRPr="00EF0372" w:rsidRDefault="004B53B7" w:rsidP="00261F16">
      <w:pPr>
        <w:jc w:val="both"/>
        <w:rPr>
          <w:rFonts w:ascii="Arial" w:hAnsi="Arial" w:cs="Arial"/>
          <w:sz w:val="24"/>
          <w:szCs w:val="24"/>
        </w:rPr>
      </w:pPr>
      <w:r w:rsidRPr="00EF0372">
        <w:rPr>
          <w:rFonts w:ascii="Arial" w:hAnsi="Arial" w:cs="Arial"/>
          <w:sz w:val="24"/>
          <w:szCs w:val="24"/>
        </w:rPr>
        <w:t>We also emphasise product quality, safety, and user experience, ensuring that our offerings align with our mission of accelerating sustainable energy adoption (Tesla, 2024).</w:t>
      </w:r>
    </w:p>
    <w:p w14:paraId="186293F2" w14:textId="24572C5A" w:rsidR="00A765E3" w:rsidRPr="00EF0372" w:rsidRDefault="004B53B7" w:rsidP="00261F16">
      <w:pPr>
        <w:jc w:val="both"/>
        <w:rPr>
          <w:rFonts w:ascii="Arial" w:hAnsi="Arial" w:cs="Arial"/>
          <w:b/>
          <w:bCs/>
          <w:sz w:val="24"/>
          <w:szCs w:val="24"/>
        </w:rPr>
      </w:pPr>
      <w:r w:rsidRPr="00EF0372">
        <w:rPr>
          <w:rFonts w:ascii="Arial" w:hAnsi="Arial" w:cs="Arial"/>
          <w:b/>
          <w:bCs/>
          <w:sz w:val="24"/>
          <w:szCs w:val="24"/>
        </w:rPr>
        <w:t>Price Strategy (4Ps)</w:t>
      </w:r>
      <w:r w:rsidR="00A765E3" w:rsidRPr="00EF0372">
        <w:rPr>
          <w:rFonts w:ascii="Arial" w:hAnsi="Arial" w:cs="Arial"/>
          <w:b/>
          <w:bCs/>
          <w:sz w:val="24"/>
          <w:szCs w:val="24"/>
        </w:rPr>
        <w:t xml:space="preserve"> - </w:t>
      </w:r>
      <w:r w:rsidR="00A765E3" w:rsidRPr="00EF0372">
        <w:rPr>
          <w:rFonts w:ascii="Arial" w:hAnsi="Arial" w:cs="Arial"/>
          <w:sz w:val="24"/>
          <w:szCs w:val="24"/>
        </w:rPr>
        <w:t>At Tesla, we adopt a premium pricing strategy. Our vehicles are positioned at the higher end of the market due to their advanced technology, performance, and innovation.</w:t>
      </w:r>
    </w:p>
    <w:p w14:paraId="59B85148" w14:textId="71BF4516" w:rsidR="00A765E3" w:rsidRPr="00EF0372" w:rsidRDefault="00A765E3" w:rsidP="00261F16">
      <w:pPr>
        <w:jc w:val="both"/>
        <w:rPr>
          <w:rFonts w:ascii="Arial" w:hAnsi="Arial" w:cs="Arial"/>
          <w:sz w:val="24"/>
          <w:szCs w:val="24"/>
        </w:rPr>
      </w:pPr>
      <w:r w:rsidRPr="00EF0372">
        <w:rPr>
          <w:rFonts w:ascii="Arial" w:hAnsi="Arial" w:cs="Arial"/>
          <w:sz w:val="24"/>
          <w:szCs w:val="24"/>
        </w:rPr>
        <w:t>However, we also aim to improve affordability over time through cost reductions and economies of scale. This strategy allows us to gradually enter more mass-market segments while maintaining profitability.</w:t>
      </w:r>
    </w:p>
    <w:p w14:paraId="5CC74E3C" w14:textId="0F132D19" w:rsidR="00A765E3" w:rsidRPr="00EF0372" w:rsidRDefault="00A765E3" w:rsidP="00261F16">
      <w:pPr>
        <w:jc w:val="both"/>
        <w:rPr>
          <w:rFonts w:ascii="Arial" w:hAnsi="Arial" w:cs="Arial"/>
          <w:sz w:val="24"/>
          <w:szCs w:val="24"/>
        </w:rPr>
      </w:pPr>
      <w:r w:rsidRPr="00EF0372">
        <w:rPr>
          <w:rFonts w:ascii="Arial" w:hAnsi="Arial" w:cs="Arial"/>
          <w:sz w:val="24"/>
          <w:szCs w:val="24"/>
        </w:rPr>
        <w:t>Compared to competitors such as BYD and Toyota, our pricing is generally higher, but it reflects the added value of technology, performance, and brand positioning.</w:t>
      </w:r>
    </w:p>
    <w:p w14:paraId="236A5FF3" w14:textId="2A87B667" w:rsidR="00F8796F" w:rsidRPr="00EF0372" w:rsidRDefault="00F8796F" w:rsidP="00261F16">
      <w:pPr>
        <w:jc w:val="both"/>
        <w:rPr>
          <w:rFonts w:ascii="Arial" w:hAnsi="Arial" w:cs="Arial"/>
          <w:sz w:val="24"/>
          <w:szCs w:val="24"/>
        </w:rPr>
      </w:pPr>
      <w:r w:rsidRPr="00EF0372">
        <w:rPr>
          <w:rFonts w:ascii="Arial" w:hAnsi="Arial" w:cs="Arial"/>
          <w:sz w:val="24"/>
          <w:szCs w:val="24"/>
        </w:rPr>
        <w:t>Our pricing strategy also supports brand perception. Premium pricing creates an association with innovation, quality, and exclusivity, which strengthens our market positioning. However, this strategy also presents challenges, as high prices can limit accessibility for middle-income consumers. Competitors such as BYD are gaining market share by offering lower-cost alternatives, increasing competitive pressure. Therefore, balancing affordability with profitability remains an important strategic challenge for Tesla.</w:t>
      </w:r>
    </w:p>
    <w:p w14:paraId="629844A6" w14:textId="4541AE07" w:rsidR="00A765E3" w:rsidRPr="00EF0372" w:rsidRDefault="00A765E3" w:rsidP="00261F16">
      <w:pPr>
        <w:jc w:val="both"/>
        <w:rPr>
          <w:rFonts w:ascii="Arial" w:hAnsi="Arial" w:cs="Arial"/>
          <w:b/>
          <w:bCs/>
          <w:sz w:val="24"/>
          <w:szCs w:val="24"/>
        </w:rPr>
      </w:pPr>
      <w:r w:rsidRPr="00EF0372">
        <w:rPr>
          <w:rFonts w:ascii="Arial" w:hAnsi="Arial" w:cs="Arial"/>
          <w:b/>
          <w:bCs/>
          <w:sz w:val="24"/>
          <w:szCs w:val="24"/>
        </w:rPr>
        <w:t xml:space="preserve">Place Strategy (Distribution) - </w:t>
      </w:r>
      <w:r w:rsidRPr="00EF0372">
        <w:rPr>
          <w:rFonts w:ascii="Arial" w:hAnsi="Arial" w:cs="Arial"/>
          <w:sz w:val="24"/>
          <w:szCs w:val="24"/>
        </w:rPr>
        <w:t>At Tesla, we use a direct-to-consumer distribution model. We sell our products through our official website and Tesla-owned stores rather than traditional dealerships.</w:t>
      </w:r>
    </w:p>
    <w:p w14:paraId="24492EE7" w14:textId="57F8AD39" w:rsidR="00A765E3" w:rsidRPr="00EF0372" w:rsidRDefault="00A765E3" w:rsidP="00261F16">
      <w:pPr>
        <w:jc w:val="both"/>
        <w:rPr>
          <w:rFonts w:ascii="Arial" w:hAnsi="Arial" w:cs="Arial"/>
          <w:sz w:val="24"/>
          <w:szCs w:val="24"/>
        </w:rPr>
      </w:pPr>
      <w:r w:rsidRPr="00EF0372">
        <w:rPr>
          <w:rFonts w:ascii="Arial" w:hAnsi="Arial" w:cs="Arial"/>
          <w:sz w:val="24"/>
          <w:szCs w:val="24"/>
        </w:rPr>
        <w:t>This approach allows us to control pricing, branding, and customer experience more effectively. It also enables us to build direct relationships with our customers, improving feedback and service quality.</w:t>
      </w:r>
    </w:p>
    <w:p w14:paraId="377ED5D7" w14:textId="26992A50" w:rsidR="00A765E3" w:rsidRPr="00EF0372" w:rsidRDefault="00A765E3" w:rsidP="00261F16">
      <w:pPr>
        <w:jc w:val="both"/>
        <w:rPr>
          <w:rFonts w:ascii="Arial" w:hAnsi="Arial" w:cs="Arial"/>
          <w:sz w:val="24"/>
          <w:szCs w:val="24"/>
        </w:rPr>
      </w:pPr>
      <w:r w:rsidRPr="00EF0372">
        <w:rPr>
          <w:rFonts w:ascii="Arial" w:hAnsi="Arial" w:cs="Arial"/>
          <w:sz w:val="24"/>
          <w:szCs w:val="24"/>
        </w:rPr>
        <w:t>In addition, our global Supercharger network supports our distribution strategy by making long-distance travel more convenient for electric vehicle users, which increases adoption rates.</w:t>
      </w:r>
    </w:p>
    <w:p w14:paraId="24EE5E0E" w14:textId="39BD6E91" w:rsidR="00A765E3" w:rsidRPr="00EF0372" w:rsidRDefault="00A765E3" w:rsidP="00261F16">
      <w:pPr>
        <w:jc w:val="both"/>
        <w:rPr>
          <w:rFonts w:ascii="Arial" w:hAnsi="Arial" w:cs="Arial"/>
          <w:b/>
          <w:bCs/>
          <w:sz w:val="24"/>
          <w:szCs w:val="24"/>
        </w:rPr>
      </w:pPr>
      <w:r w:rsidRPr="00EF0372">
        <w:rPr>
          <w:rFonts w:ascii="Arial" w:hAnsi="Arial" w:cs="Arial"/>
          <w:b/>
          <w:bCs/>
          <w:sz w:val="24"/>
          <w:szCs w:val="24"/>
        </w:rPr>
        <w:lastRenderedPageBreak/>
        <w:t xml:space="preserve">Promotion Strategy - </w:t>
      </w:r>
      <w:r w:rsidRPr="00EF0372">
        <w:rPr>
          <w:rFonts w:ascii="Arial" w:hAnsi="Arial" w:cs="Arial"/>
          <w:sz w:val="24"/>
          <w:szCs w:val="24"/>
        </w:rPr>
        <w:t>At Tesla, we use a unique promotion strategy that relies heavily on digital engagement and brand reputation rather than traditional advertising.</w:t>
      </w:r>
    </w:p>
    <w:p w14:paraId="430CB9CC" w14:textId="39B56952" w:rsidR="00A765E3" w:rsidRPr="00EF0372" w:rsidRDefault="00A765E3" w:rsidP="00261F16">
      <w:pPr>
        <w:jc w:val="both"/>
        <w:rPr>
          <w:rFonts w:ascii="Arial" w:hAnsi="Arial" w:cs="Arial"/>
          <w:sz w:val="24"/>
          <w:szCs w:val="24"/>
        </w:rPr>
      </w:pPr>
      <w:r w:rsidRPr="00EF0372">
        <w:rPr>
          <w:rFonts w:ascii="Arial" w:hAnsi="Arial" w:cs="Arial"/>
          <w:sz w:val="24"/>
          <w:szCs w:val="24"/>
        </w:rPr>
        <w:t>We do not invest significantly in traditional media advertising. Instead, we rely on word-of-mouth marketing, media coverage, and strong brand advocacy driven by innovation and product performance.</w:t>
      </w:r>
    </w:p>
    <w:p w14:paraId="7C4BBD5E" w14:textId="7F963AC3" w:rsidR="00A765E3" w:rsidRPr="00EF0372" w:rsidRDefault="00A765E3" w:rsidP="00261F16">
      <w:pPr>
        <w:jc w:val="both"/>
        <w:rPr>
          <w:rFonts w:ascii="Arial" w:hAnsi="Arial" w:cs="Arial"/>
          <w:sz w:val="24"/>
          <w:szCs w:val="24"/>
        </w:rPr>
      </w:pPr>
      <w:r w:rsidRPr="00EF0372">
        <w:rPr>
          <w:rFonts w:ascii="Arial" w:hAnsi="Arial" w:cs="Arial"/>
          <w:sz w:val="24"/>
          <w:szCs w:val="24"/>
        </w:rPr>
        <w:t>Social media plays a major role in our promotional strategy, particularly through engagement with online communities and announcements shared directly by leadership (Tuten and Solomon, 2023).</w:t>
      </w:r>
    </w:p>
    <w:p w14:paraId="17EDEE16" w14:textId="00ACC5E0" w:rsidR="00A765E3" w:rsidRPr="00EF0372" w:rsidRDefault="00A765E3" w:rsidP="00261F16">
      <w:pPr>
        <w:jc w:val="both"/>
        <w:rPr>
          <w:rFonts w:ascii="Arial" w:hAnsi="Arial" w:cs="Arial"/>
          <w:sz w:val="24"/>
          <w:szCs w:val="24"/>
        </w:rPr>
      </w:pPr>
      <w:r w:rsidRPr="00EF0372">
        <w:rPr>
          <w:rFonts w:ascii="Arial" w:hAnsi="Arial" w:cs="Arial"/>
          <w:sz w:val="24"/>
          <w:szCs w:val="24"/>
        </w:rPr>
        <w:t>We also benefit from high levels of earned media coverage due to public interest in our products and leadership, which strengthens brand visibility at a lower marketing cost.</w:t>
      </w:r>
    </w:p>
    <w:p w14:paraId="4FBBAA11" w14:textId="67AD428A" w:rsidR="00914481" w:rsidRPr="00EF0372" w:rsidRDefault="00914481" w:rsidP="00261F16">
      <w:pPr>
        <w:jc w:val="both"/>
        <w:rPr>
          <w:rFonts w:ascii="Arial" w:hAnsi="Arial" w:cs="Arial"/>
          <w:sz w:val="24"/>
          <w:szCs w:val="24"/>
        </w:rPr>
      </w:pPr>
      <w:r w:rsidRPr="00EF0372">
        <w:rPr>
          <w:rFonts w:ascii="Arial" w:hAnsi="Arial" w:cs="Arial"/>
          <w:sz w:val="24"/>
          <w:szCs w:val="24"/>
        </w:rPr>
        <w:t>A major strength of our promotional strategy is cost efficiency. Unlike traditional automotive companies that spend heavily on television and print advertising, Tesla benefits from organic publicity and strong customer advocacy. However, reliance on brand reputation and leadership visibility can also create reputational risk, particularly if public sentiment toward leadership changes. Therefore, while our low-advertising model reduces marketing costs, it also increases dependence on public perception and media attention.</w:t>
      </w:r>
    </w:p>
    <w:p w14:paraId="1AAEEA97" w14:textId="77777777" w:rsidR="00A765E3" w:rsidRPr="00EF0372" w:rsidRDefault="00A765E3" w:rsidP="00261F16">
      <w:pPr>
        <w:jc w:val="both"/>
        <w:rPr>
          <w:rFonts w:ascii="Arial" w:hAnsi="Arial" w:cs="Arial"/>
          <w:sz w:val="24"/>
          <w:szCs w:val="24"/>
        </w:rPr>
      </w:pPr>
    </w:p>
    <w:p w14:paraId="635E494C" w14:textId="77777777" w:rsidR="00142C4A" w:rsidRPr="00EF0372" w:rsidRDefault="00142C4A" w:rsidP="00261F16">
      <w:pPr>
        <w:jc w:val="both"/>
        <w:rPr>
          <w:rFonts w:ascii="Arial" w:hAnsi="Arial" w:cs="Arial"/>
          <w:sz w:val="24"/>
          <w:szCs w:val="24"/>
          <w:u w:val="single"/>
        </w:rPr>
      </w:pPr>
    </w:p>
    <w:p w14:paraId="61E927C4" w14:textId="4CAEA78A" w:rsidR="00A765E3" w:rsidRPr="00EF0372" w:rsidRDefault="00A765E3" w:rsidP="00261F16">
      <w:pPr>
        <w:jc w:val="both"/>
        <w:rPr>
          <w:rFonts w:ascii="Arial" w:hAnsi="Arial" w:cs="Arial"/>
          <w:sz w:val="24"/>
          <w:szCs w:val="24"/>
          <w:u w:val="single"/>
        </w:rPr>
      </w:pPr>
      <w:r w:rsidRPr="00EF0372">
        <w:rPr>
          <w:rFonts w:ascii="Arial" w:hAnsi="Arial" w:cs="Arial"/>
          <w:sz w:val="24"/>
          <w:szCs w:val="24"/>
          <w:u w:val="single"/>
        </w:rPr>
        <w:t>Online Marketing Strategy</w:t>
      </w:r>
    </w:p>
    <w:p w14:paraId="7D0ABFB8" w14:textId="2BD7F295" w:rsidR="00A765E3" w:rsidRPr="00EF0372" w:rsidRDefault="00A765E3" w:rsidP="00261F16">
      <w:pPr>
        <w:jc w:val="both"/>
        <w:rPr>
          <w:rFonts w:ascii="Arial" w:hAnsi="Arial" w:cs="Arial"/>
          <w:sz w:val="24"/>
          <w:szCs w:val="24"/>
        </w:rPr>
      </w:pPr>
      <w:r w:rsidRPr="00EF0372">
        <w:rPr>
          <w:rFonts w:ascii="Arial" w:hAnsi="Arial" w:cs="Arial"/>
          <w:sz w:val="24"/>
          <w:szCs w:val="24"/>
        </w:rPr>
        <w:t>Our online marketing strategy is a key driver of customer acquisition and retention. At Tesla, we use our website as the primary sales and communication platform, allowing customers to configure, purchase, and track vehicles online.</w:t>
      </w:r>
    </w:p>
    <w:p w14:paraId="1C7597A8" w14:textId="16820D8E" w:rsidR="00A765E3" w:rsidRPr="00EF0372" w:rsidRDefault="00A765E3" w:rsidP="00261F16">
      <w:pPr>
        <w:jc w:val="both"/>
        <w:rPr>
          <w:rFonts w:ascii="Arial" w:hAnsi="Arial" w:cs="Arial"/>
          <w:sz w:val="24"/>
          <w:szCs w:val="24"/>
        </w:rPr>
      </w:pPr>
      <w:r w:rsidRPr="00EF0372">
        <w:rPr>
          <w:rFonts w:ascii="Arial" w:hAnsi="Arial" w:cs="Arial"/>
          <w:sz w:val="24"/>
          <w:szCs w:val="24"/>
        </w:rPr>
        <w:t>We also use digital platforms to update customers on software improvements, product launches, and energy solutions. This strengthens customer engagement and enhances long-term loyalty.</w:t>
      </w:r>
    </w:p>
    <w:p w14:paraId="6C5834B6" w14:textId="164EC8BF" w:rsidR="00A765E3" w:rsidRPr="00EF0372" w:rsidRDefault="00A765E3" w:rsidP="00261F16">
      <w:pPr>
        <w:jc w:val="both"/>
        <w:rPr>
          <w:rFonts w:ascii="Arial" w:hAnsi="Arial" w:cs="Arial"/>
          <w:sz w:val="24"/>
          <w:szCs w:val="24"/>
        </w:rPr>
      </w:pPr>
      <w:r w:rsidRPr="00EF0372">
        <w:rPr>
          <w:rFonts w:ascii="Arial" w:hAnsi="Arial" w:cs="Arial"/>
          <w:sz w:val="24"/>
          <w:szCs w:val="24"/>
        </w:rPr>
        <w:t>Customer reviews, online communities, and social media engagement further contribute to our digital presence and brand reputation. According to digital marketing theory, strong online engagement improves customer retention and brand loyalty, particularly in technology-driven markets (Chaffey and Ellis-Chadwick, 2019).</w:t>
      </w:r>
    </w:p>
    <w:p w14:paraId="5843D686" w14:textId="0EEB14D2" w:rsidR="00A765E3" w:rsidRPr="00EF0372" w:rsidRDefault="00A765E3" w:rsidP="00261F16">
      <w:pPr>
        <w:jc w:val="both"/>
        <w:rPr>
          <w:rFonts w:ascii="Arial" w:hAnsi="Arial" w:cs="Arial"/>
          <w:sz w:val="24"/>
          <w:szCs w:val="24"/>
        </w:rPr>
      </w:pPr>
      <w:r w:rsidRPr="00EF0372">
        <w:rPr>
          <w:rFonts w:ascii="Arial" w:hAnsi="Arial" w:cs="Arial"/>
          <w:sz w:val="24"/>
          <w:szCs w:val="24"/>
        </w:rPr>
        <w:t>Our mobile app ecosystem also enhances customer experience by allowing users to monitor vehicle performance, control charging, and access support services.</w:t>
      </w:r>
    </w:p>
    <w:p w14:paraId="03ED1257" w14:textId="22FF6AC7" w:rsidR="00142C4A" w:rsidRPr="00EF0372" w:rsidRDefault="00142C4A" w:rsidP="00261F16">
      <w:pPr>
        <w:jc w:val="both"/>
        <w:rPr>
          <w:rFonts w:ascii="Arial" w:hAnsi="Arial" w:cs="Arial"/>
          <w:sz w:val="24"/>
          <w:szCs w:val="24"/>
        </w:rPr>
      </w:pPr>
      <w:r w:rsidRPr="00EF0372">
        <w:rPr>
          <w:rFonts w:ascii="Arial" w:hAnsi="Arial" w:cs="Arial"/>
          <w:sz w:val="24"/>
          <w:szCs w:val="24"/>
        </w:rPr>
        <w:t>Also, our digital ecosystem plays an important role in customer retention beyond initial purchase. Through software updates, app integration, and personalised digital services, we maintain continuous engagement with customers after sales. This strengthens long-term loyalty and creates switching costs, as customers become integrated into the Tesla ecosystem. From a strategic perspective, this gives us a competitive advantage because customer relationships extend beyond product ownership into ongoing service interaction (Chaffey and Ellis-Chadwick, 2019).</w:t>
      </w:r>
    </w:p>
    <w:p w14:paraId="0069E743" w14:textId="77777777" w:rsidR="00A765E3" w:rsidRPr="00EF0372" w:rsidRDefault="00A765E3" w:rsidP="00261F16">
      <w:pPr>
        <w:jc w:val="both"/>
        <w:rPr>
          <w:rFonts w:ascii="Arial" w:hAnsi="Arial" w:cs="Arial"/>
          <w:sz w:val="24"/>
          <w:szCs w:val="24"/>
        </w:rPr>
      </w:pPr>
    </w:p>
    <w:p w14:paraId="27B7B9D3" w14:textId="77777777" w:rsidR="00A765E3" w:rsidRPr="00EF0372" w:rsidRDefault="00A765E3" w:rsidP="00261F16">
      <w:pPr>
        <w:jc w:val="both"/>
        <w:rPr>
          <w:rFonts w:ascii="Arial" w:hAnsi="Arial" w:cs="Arial"/>
          <w:b/>
          <w:bCs/>
          <w:sz w:val="24"/>
          <w:szCs w:val="24"/>
          <w:u w:val="single"/>
        </w:rPr>
      </w:pPr>
      <w:r w:rsidRPr="00EF0372">
        <w:rPr>
          <w:rFonts w:ascii="Arial" w:hAnsi="Arial" w:cs="Arial"/>
          <w:b/>
          <w:bCs/>
          <w:sz w:val="24"/>
          <w:szCs w:val="24"/>
          <w:u w:val="single"/>
        </w:rPr>
        <w:t>Element 4: Financial Planning</w:t>
      </w:r>
    </w:p>
    <w:p w14:paraId="4E6091EB" w14:textId="77777777" w:rsidR="00A765E3" w:rsidRPr="00EF0372" w:rsidRDefault="00A765E3" w:rsidP="00261F16">
      <w:pPr>
        <w:jc w:val="both"/>
        <w:rPr>
          <w:rFonts w:ascii="Arial" w:hAnsi="Arial" w:cs="Arial"/>
          <w:i/>
          <w:iCs/>
          <w:sz w:val="24"/>
          <w:szCs w:val="24"/>
          <w:u w:val="single"/>
        </w:rPr>
      </w:pPr>
      <w:r w:rsidRPr="00EF0372">
        <w:rPr>
          <w:rFonts w:ascii="Arial" w:hAnsi="Arial" w:cs="Arial"/>
          <w:i/>
          <w:iCs/>
          <w:sz w:val="24"/>
          <w:szCs w:val="24"/>
          <w:u w:val="single"/>
        </w:rPr>
        <w:t>Early Funding and Business Development</w:t>
      </w:r>
    </w:p>
    <w:p w14:paraId="2488BD12" w14:textId="6149C01F" w:rsidR="00A765E3" w:rsidRPr="00EF0372" w:rsidRDefault="00A765E3" w:rsidP="00261F16">
      <w:pPr>
        <w:jc w:val="both"/>
        <w:rPr>
          <w:rFonts w:ascii="Arial" w:hAnsi="Arial" w:cs="Arial"/>
          <w:sz w:val="24"/>
          <w:szCs w:val="24"/>
        </w:rPr>
      </w:pPr>
      <w:r w:rsidRPr="00EF0372">
        <w:rPr>
          <w:rFonts w:ascii="Arial" w:hAnsi="Arial" w:cs="Arial"/>
          <w:sz w:val="24"/>
          <w:szCs w:val="24"/>
        </w:rPr>
        <w:t>At Tesla, our early financial growth was supported through a combination of private investment, venture capital, and strategic funding from key stakeholders. A major turning point in our financial development came when Elon Musk became the lead investor and later CEO, providing significant capital that enabled the company to continue developing electric vehicle technology (Vance, 2015).</w:t>
      </w:r>
    </w:p>
    <w:p w14:paraId="1FF22665" w14:textId="2CCA2066" w:rsidR="00A765E3" w:rsidRPr="00EF0372" w:rsidRDefault="00A765E3" w:rsidP="00261F16">
      <w:pPr>
        <w:jc w:val="both"/>
        <w:rPr>
          <w:rFonts w:ascii="Arial" w:hAnsi="Arial" w:cs="Arial"/>
          <w:sz w:val="24"/>
          <w:szCs w:val="24"/>
        </w:rPr>
      </w:pPr>
      <w:r w:rsidRPr="00EF0372">
        <w:rPr>
          <w:rFonts w:ascii="Arial" w:hAnsi="Arial" w:cs="Arial"/>
          <w:sz w:val="24"/>
          <w:szCs w:val="24"/>
        </w:rPr>
        <w:t>In 2010, we further strengthened our financial position by becoming a publicly listed company on the NASDAQ stock exchange. Through our Initial Public Offering (IPO), we raised approximately $226 million, which provided essential funding for scaling production and expanding operations (SEC, 2010). These funds were primarily invested into research and development, battery innovation, and manufacturing capabilities, particularly for our early vehicle models such as the Tesla Roadster.</w:t>
      </w:r>
    </w:p>
    <w:p w14:paraId="0CD76E01" w14:textId="77777777" w:rsidR="00A765E3" w:rsidRPr="00EF0372" w:rsidRDefault="00A765E3" w:rsidP="00261F16">
      <w:pPr>
        <w:jc w:val="both"/>
        <w:rPr>
          <w:rFonts w:ascii="Arial" w:hAnsi="Arial" w:cs="Arial"/>
          <w:i/>
          <w:iCs/>
          <w:sz w:val="24"/>
          <w:szCs w:val="24"/>
          <w:u w:val="single"/>
        </w:rPr>
      </w:pPr>
      <w:r w:rsidRPr="00EF0372">
        <w:rPr>
          <w:rFonts w:ascii="Arial" w:hAnsi="Arial" w:cs="Arial"/>
          <w:i/>
          <w:iCs/>
          <w:sz w:val="24"/>
          <w:szCs w:val="24"/>
          <w:u w:val="single"/>
        </w:rPr>
        <w:t>Business Growth and Financial Performance</w:t>
      </w:r>
    </w:p>
    <w:p w14:paraId="1EA8CF0A" w14:textId="39051964" w:rsidR="00A765E3" w:rsidRPr="00EF0372" w:rsidRDefault="00A765E3" w:rsidP="00261F16">
      <w:pPr>
        <w:jc w:val="both"/>
        <w:rPr>
          <w:rFonts w:ascii="Arial" w:hAnsi="Arial" w:cs="Arial"/>
          <w:sz w:val="24"/>
          <w:szCs w:val="24"/>
        </w:rPr>
      </w:pPr>
      <w:r w:rsidRPr="00EF0372">
        <w:rPr>
          <w:rFonts w:ascii="Arial" w:hAnsi="Arial" w:cs="Arial"/>
          <w:sz w:val="24"/>
          <w:szCs w:val="24"/>
        </w:rPr>
        <w:t>Our financial growth has been significant over the past decade. According to our 2023 Annual Report, we generated approximately $96.8 billion in total revenue, compared to $53.8 billion in 2021, showing strong and consistent year-on-year growth (Tesla, 2024).</w:t>
      </w:r>
    </w:p>
    <w:p w14:paraId="31C6D3B6" w14:textId="13ABF489" w:rsidR="00A765E3" w:rsidRPr="00EF0372" w:rsidRDefault="00A765E3" w:rsidP="00261F16">
      <w:pPr>
        <w:jc w:val="both"/>
        <w:rPr>
          <w:rFonts w:ascii="Arial" w:hAnsi="Arial" w:cs="Arial"/>
          <w:sz w:val="24"/>
          <w:szCs w:val="24"/>
        </w:rPr>
      </w:pPr>
      <w:r w:rsidRPr="00EF0372">
        <w:rPr>
          <w:rFonts w:ascii="Arial" w:hAnsi="Arial" w:cs="Arial"/>
          <w:sz w:val="24"/>
          <w:szCs w:val="24"/>
        </w:rPr>
        <w:t>This growth has been driven by increased global demand for electric vehicles, improved production efficiency, and expansion into international markets. We now operate multiple gigafactories across the United States, China, and Europe, which has significantly increased our production capacity and reduced manufacturing costs.</w:t>
      </w:r>
    </w:p>
    <w:p w14:paraId="41985A92" w14:textId="33B4C562" w:rsidR="00A765E3" w:rsidRPr="00EF0372" w:rsidRDefault="00A765E3" w:rsidP="00261F16">
      <w:pPr>
        <w:jc w:val="both"/>
        <w:rPr>
          <w:rFonts w:ascii="Arial" w:hAnsi="Arial" w:cs="Arial"/>
          <w:sz w:val="24"/>
          <w:szCs w:val="24"/>
        </w:rPr>
      </w:pPr>
      <w:r w:rsidRPr="00EF0372">
        <w:rPr>
          <w:rFonts w:ascii="Arial" w:hAnsi="Arial" w:cs="Arial"/>
          <w:sz w:val="24"/>
          <w:szCs w:val="24"/>
        </w:rPr>
        <w:t>In addition to vehicle sales, we also generate revenue from energy generation and storage products, such as solar panels and battery systems, as well as regulatory credits. This diversified revenue structure strengthens our financial stability and reduces reliance on a single market segment.</w:t>
      </w:r>
    </w:p>
    <w:p w14:paraId="6376957B" w14:textId="77777777" w:rsidR="00A765E3" w:rsidRPr="00EF0372" w:rsidRDefault="00A765E3" w:rsidP="00261F16">
      <w:pPr>
        <w:jc w:val="both"/>
        <w:rPr>
          <w:rFonts w:ascii="Arial" w:hAnsi="Arial" w:cs="Arial"/>
          <w:i/>
          <w:iCs/>
          <w:sz w:val="24"/>
          <w:szCs w:val="24"/>
          <w:u w:val="single"/>
        </w:rPr>
      </w:pPr>
    </w:p>
    <w:p w14:paraId="6C78F6B9" w14:textId="77777777" w:rsidR="00A765E3" w:rsidRPr="00EF0372" w:rsidRDefault="00A765E3" w:rsidP="00261F16">
      <w:pPr>
        <w:jc w:val="both"/>
        <w:rPr>
          <w:rFonts w:ascii="Arial" w:hAnsi="Arial" w:cs="Arial"/>
          <w:i/>
          <w:iCs/>
          <w:sz w:val="24"/>
          <w:szCs w:val="24"/>
          <w:u w:val="single"/>
        </w:rPr>
      </w:pPr>
    </w:p>
    <w:p w14:paraId="42CDC394" w14:textId="77777777" w:rsidR="003A2147" w:rsidRPr="00EF0372" w:rsidRDefault="003A2147" w:rsidP="00261F16">
      <w:pPr>
        <w:jc w:val="both"/>
        <w:rPr>
          <w:rFonts w:ascii="Arial" w:hAnsi="Arial" w:cs="Arial"/>
          <w:i/>
          <w:iCs/>
          <w:sz w:val="24"/>
          <w:szCs w:val="24"/>
          <w:u w:val="single"/>
        </w:rPr>
      </w:pPr>
    </w:p>
    <w:p w14:paraId="1AB6C2EE" w14:textId="6A9DCCFC" w:rsidR="00A765E3" w:rsidRPr="00EF0372" w:rsidRDefault="00A765E3" w:rsidP="00261F16">
      <w:pPr>
        <w:jc w:val="both"/>
        <w:rPr>
          <w:rFonts w:ascii="Arial" w:hAnsi="Arial" w:cs="Arial"/>
          <w:i/>
          <w:iCs/>
          <w:sz w:val="24"/>
          <w:szCs w:val="24"/>
          <w:u w:val="single"/>
        </w:rPr>
      </w:pPr>
      <w:r w:rsidRPr="00EF0372">
        <w:rPr>
          <w:rFonts w:ascii="Arial" w:hAnsi="Arial" w:cs="Arial"/>
          <w:i/>
          <w:iCs/>
          <w:sz w:val="24"/>
          <w:szCs w:val="24"/>
          <w:u w:val="single"/>
        </w:rPr>
        <w:t>Impact of Funding on Growth</w:t>
      </w:r>
    </w:p>
    <w:p w14:paraId="1AF40BEC" w14:textId="779E0905" w:rsidR="00A765E3" w:rsidRPr="00EF0372" w:rsidRDefault="00A765E3" w:rsidP="00261F16">
      <w:pPr>
        <w:jc w:val="both"/>
        <w:rPr>
          <w:rFonts w:ascii="Arial" w:hAnsi="Arial" w:cs="Arial"/>
          <w:sz w:val="24"/>
          <w:szCs w:val="24"/>
        </w:rPr>
      </w:pPr>
      <w:r w:rsidRPr="00EF0372">
        <w:rPr>
          <w:rFonts w:ascii="Arial" w:hAnsi="Arial" w:cs="Arial"/>
          <w:sz w:val="24"/>
          <w:szCs w:val="24"/>
        </w:rPr>
        <w:t>The funding we received during our early stages had a direct impact on our ability to innovate and scale the business. Investment was used to develop core technologies such as lithium-ion battery systems, autonomous driving software, and electric vehicle platforms.</w:t>
      </w:r>
    </w:p>
    <w:p w14:paraId="2AC3CE29" w14:textId="04CD01BA" w:rsidR="00A765E3" w:rsidRPr="00EF0372" w:rsidRDefault="00A765E3" w:rsidP="00261F16">
      <w:pPr>
        <w:jc w:val="both"/>
        <w:rPr>
          <w:rFonts w:ascii="Arial" w:hAnsi="Arial" w:cs="Arial"/>
          <w:sz w:val="24"/>
          <w:szCs w:val="24"/>
        </w:rPr>
      </w:pPr>
      <w:r w:rsidRPr="00EF0372">
        <w:rPr>
          <w:rFonts w:ascii="Arial" w:hAnsi="Arial" w:cs="Arial"/>
          <w:sz w:val="24"/>
          <w:szCs w:val="24"/>
        </w:rPr>
        <w:t>The IPO funding allowed us to expand manufacturing capabilities and establish global supply chains. This supported the transition from a niche electric vehicle startup into a global leader in sustainable energy and transportation.</w:t>
      </w:r>
    </w:p>
    <w:p w14:paraId="7CF694C8" w14:textId="34C8C44A" w:rsidR="00A765E3" w:rsidRPr="00EF0372" w:rsidRDefault="00A765E3" w:rsidP="00261F16">
      <w:pPr>
        <w:jc w:val="both"/>
        <w:rPr>
          <w:rFonts w:ascii="Arial" w:hAnsi="Arial" w:cs="Arial"/>
          <w:sz w:val="24"/>
          <w:szCs w:val="24"/>
        </w:rPr>
      </w:pPr>
      <w:r w:rsidRPr="00EF0372">
        <w:rPr>
          <w:rFonts w:ascii="Arial" w:hAnsi="Arial" w:cs="Arial"/>
          <w:sz w:val="24"/>
          <w:szCs w:val="24"/>
        </w:rPr>
        <w:lastRenderedPageBreak/>
        <w:t>Today, we continue to reinvest profits into research and development, infrastructure expansion, and technological innovation. This reinvestment strategy ensures long-term competitiveness and supports our mission of accelerating the world’s transition to sustainable energy (Tesla, 2024).</w:t>
      </w:r>
    </w:p>
    <w:p w14:paraId="5B412F79" w14:textId="77777777" w:rsidR="00C353C4" w:rsidRPr="00EF0372" w:rsidRDefault="00C353C4" w:rsidP="00261F16">
      <w:pPr>
        <w:jc w:val="both"/>
        <w:rPr>
          <w:rFonts w:ascii="Arial" w:hAnsi="Arial" w:cs="Arial"/>
          <w:b/>
          <w:bCs/>
          <w:sz w:val="24"/>
          <w:szCs w:val="24"/>
          <w:u w:val="single"/>
        </w:rPr>
      </w:pPr>
    </w:p>
    <w:p w14:paraId="1A5ED7E4" w14:textId="160BBC3D" w:rsidR="00C353C4" w:rsidRPr="00EF0372" w:rsidRDefault="00C353C4" w:rsidP="00261F16">
      <w:pPr>
        <w:jc w:val="both"/>
        <w:rPr>
          <w:rFonts w:ascii="Arial" w:hAnsi="Arial" w:cs="Arial"/>
          <w:b/>
          <w:bCs/>
          <w:sz w:val="24"/>
          <w:szCs w:val="24"/>
          <w:u w:val="single"/>
        </w:rPr>
      </w:pPr>
      <w:r w:rsidRPr="00EF0372">
        <w:rPr>
          <w:rFonts w:ascii="Arial" w:hAnsi="Arial" w:cs="Arial"/>
          <w:b/>
          <w:bCs/>
          <w:sz w:val="24"/>
          <w:szCs w:val="24"/>
          <w:u w:val="single"/>
        </w:rPr>
        <w:t>Conclusion</w:t>
      </w:r>
    </w:p>
    <w:p w14:paraId="42C1A835" w14:textId="5915EEE1" w:rsidR="00C353C4" w:rsidRPr="00EF0372" w:rsidRDefault="00C353C4" w:rsidP="00261F16">
      <w:pPr>
        <w:jc w:val="both"/>
        <w:rPr>
          <w:rFonts w:ascii="Arial" w:hAnsi="Arial" w:cs="Arial"/>
          <w:sz w:val="24"/>
          <w:szCs w:val="24"/>
        </w:rPr>
      </w:pPr>
      <w:r w:rsidRPr="00EF0372">
        <w:rPr>
          <w:rFonts w:ascii="Arial" w:hAnsi="Arial" w:cs="Arial"/>
          <w:sz w:val="24"/>
          <w:szCs w:val="24"/>
        </w:rPr>
        <w:t>In conclusion, at Tesla we have developed from a start-up electric vehicle company into a global leader in sustainable transportation and clean energy solutions. Our success is driven by innovation, strong brand identity, and continuous investment in technology and infrastructure. Through our analysis, we have demonstrated strong market positioning supported by effective segmentation, a clear marketing strategy, and a scalable financial model. While we face increasing competition and external market pressures, our long-term focus on sustainability, technological advancement, and global expansion ensures that we remain competitive in the evolving automotive and energy industry.</w:t>
      </w:r>
    </w:p>
    <w:p w14:paraId="4711E0D0" w14:textId="77777777" w:rsidR="00C353C4" w:rsidRDefault="00C353C4" w:rsidP="00261F16">
      <w:pPr>
        <w:jc w:val="both"/>
        <w:rPr>
          <w:rFonts w:ascii="Arial" w:hAnsi="Arial" w:cs="Arial"/>
        </w:rPr>
      </w:pPr>
    </w:p>
    <w:p w14:paraId="2285EEFD" w14:textId="77777777" w:rsidR="00C353C4" w:rsidRDefault="00C353C4" w:rsidP="00C353C4">
      <w:pPr>
        <w:rPr>
          <w:rFonts w:ascii="Arial" w:hAnsi="Arial" w:cs="Arial"/>
        </w:rPr>
      </w:pPr>
    </w:p>
    <w:p w14:paraId="559C4DDD" w14:textId="77777777" w:rsidR="00D17A04" w:rsidRDefault="00D17A04" w:rsidP="00C353C4">
      <w:pPr>
        <w:rPr>
          <w:rFonts w:ascii="Arial" w:hAnsi="Arial" w:cs="Arial"/>
        </w:rPr>
      </w:pPr>
    </w:p>
    <w:p w14:paraId="5F1D33AA" w14:textId="77777777" w:rsidR="00D17A04" w:rsidRDefault="00D17A04" w:rsidP="00C353C4">
      <w:pPr>
        <w:rPr>
          <w:rFonts w:ascii="Arial" w:hAnsi="Arial" w:cs="Arial"/>
        </w:rPr>
      </w:pPr>
    </w:p>
    <w:p w14:paraId="730CC4B5" w14:textId="77777777" w:rsidR="00D17A04" w:rsidRDefault="00D17A04" w:rsidP="00C353C4">
      <w:pPr>
        <w:rPr>
          <w:rFonts w:ascii="Arial" w:hAnsi="Arial" w:cs="Arial"/>
        </w:rPr>
      </w:pPr>
    </w:p>
    <w:p w14:paraId="68A04C33" w14:textId="77777777" w:rsidR="00D17A04" w:rsidRDefault="00D17A04" w:rsidP="00C353C4">
      <w:pPr>
        <w:rPr>
          <w:rFonts w:ascii="Arial" w:hAnsi="Arial" w:cs="Arial"/>
        </w:rPr>
      </w:pPr>
    </w:p>
    <w:p w14:paraId="32D5C4AB" w14:textId="77777777" w:rsidR="00D17A04" w:rsidRDefault="00D17A04" w:rsidP="00C353C4">
      <w:pPr>
        <w:rPr>
          <w:rFonts w:ascii="Arial" w:hAnsi="Arial" w:cs="Arial"/>
        </w:rPr>
      </w:pPr>
    </w:p>
    <w:p w14:paraId="24BDF2C6" w14:textId="77777777" w:rsidR="00D17A04" w:rsidRDefault="00D17A04" w:rsidP="00C353C4">
      <w:pPr>
        <w:rPr>
          <w:rFonts w:ascii="Arial" w:hAnsi="Arial" w:cs="Arial"/>
        </w:rPr>
      </w:pPr>
    </w:p>
    <w:p w14:paraId="6B9AD093" w14:textId="77777777" w:rsidR="00D17A04" w:rsidRDefault="00D17A04" w:rsidP="00C353C4">
      <w:pPr>
        <w:rPr>
          <w:rFonts w:ascii="Arial" w:hAnsi="Arial" w:cs="Arial"/>
        </w:rPr>
      </w:pPr>
    </w:p>
    <w:p w14:paraId="1DB7F884" w14:textId="77777777" w:rsidR="00D17A04" w:rsidRDefault="00D17A04" w:rsidP="00C353C4">
      <w:pPr>
        <w:rPr>
          <w:rFonts w:ascii="Arial" w:hAnsi="Arial" w:cs="Arial"/>
        </w:rPr>
      </w:pPr>
    </w:p>
    <w:p w14:paraId="78764BF7" w14:textId="77777777" w:rsidR="00D17A04" w:rsidRDefault="00D17A04" w:rsidP="00C353C4">
      <w:pPr>
        <w:rPr>
          <w:rFonts w:ascii="Arial" w:hAnsi="Arial" w:cs="Arial"/>
        </w:rPr>
      </w:pPr>
    </w:p>
    <w:p w14:paraId="46DA0A55" w14:textId="77777777" w:rsidR="00D17A04" w:rsidRDefault="00D17A04" w:rsidP="00C353C4">
      <w:pPr>
        <w:rPr>
          <w:rFonts w:ascii="Arial" w:hAnsi="Arial" w:cs="Arial"/>
        </w:rPr>
      </w:pPr>
    </w:p>
    <w:p w14:paraId="53149C71" w14:textId="77777777" w:rsidR="00D17A04" w:rsidRDefault="00D17A04" w:rsidP="00C353C4">
      <w:pPr>
        <w:rPr>
          <w:rFonts w:ascii="Arial" w:hAnsi="Arial" w:cs="Arial"/>
        </w:rPr>
      </w:pPr>
    </w:p>
    <w:p w14:paraId="390AC97B" w14:textId="77777777" w:rsidR="00D17A04" w:rsidRDefault="00D17A04" w:rsidP="00C353C4">
      <w:pPr>
        <w:rPr>
          <w:rFonts w:ascii="Arial" w:hAnsi="Arial" w:cs="Arial"/>
        </w:rPr>
      </w:pPr>
    </w:p>
    <w:p w14:paraId="61AAC8B2" w14:textId="77777777" w:rsidR="00D17A04" w:rsidRDefault="00D17A04" w:rsidP="00C353C4">
      <w:pPr>
        <w:rPr>
          <w:rFonts w:ascii="Arial" w:hAnsi="Arial" w:cs="Arial"/>
        </w:rPr>
      </w:pPr>
    </w:p>
    <w:p w14:paraId="1528E9F2" w14:textId="77777777" w:rsidR="009E227B" w:rsidRDefault="009E227B" w:rsidP="00D17A04">
      <w:pPr>
        <w:jc w:val="center"/>
        <w:rPr>
          <w:rFonts w:ascii="Arial" w:hAnsi="Arial" w:cs="Arial"/>
          <w:b/>
          <w:bCs/>
          <w:u w:val="single"/>
        </w:rPr>
      </w:pPr>
    </w:p>
    <w:p w14:paraId="746E4104" w14:textId="77777777" w:rsidR="00261F16" w:rsidRDefault="00261F16" w:rsidP="00D17A04">
      <w:pPr>
        <w:jc w:val="center"/>
        <w:rPr>
          <w:rFonts w:ascii="Arial" w:hAnsi="Arial" w:cs="Arial"/>
          <w:b/>
          <w:bCs/>
          <w:u w:val="single"/>
        </w:rPr>
      </w:pPr>
    </w:p>
    <w:p w14:paraId="419A30F4" w14:textId="77777777" w:rsidR="00261F16" w:rsidRDefault="00261F16" w:rsidP="00D17A04">
      <w:pPr>
        <w:jc w:val="center"/>
        <w:rPr>
          <w:rFonts w:ascii="Arial" w:hAnsi="Arial" w:cs="Arial"/>
          <w:b/>
          <w:bCs/>
          <w:u w:val="single"/>
        </w:rPr>
      </w:pPr>
    </w:p>
    <w:p w14:paraId="289EB08A" w14:textId="77777777" w:rsidR="00CA1FD1" w:rsidRDefault="00CA1FD1" w:rsidP="00D17A04">
      <w:pPr>
        <w:jc w:val="center"/>
        <w:rPr>
          <w:rFonts w:ascii="Arial" w:hAnsi="Arial" w:cs="Arial"/>
          <w:b/>
          <w:bCs/>
          <w:u w:val="single"/>
        </w:rPr>
      </w:pPr>
    </w:p>
    <w:p w14:paraId="4BD00A31" w14:textId="77777777" w:rsidR="00CA1FD1" w:rsidRDefault="00CA1FD1" w:rsidP="00D17A04">
      <w:pPr>
        <w:jc w:val="center"/>
        <w:rPr>
          <w:rFonts w:ascii="Arial" w:hAnsi="Arial" w:cs="Arial"/>
          <w:b/>
          <w:bCs/>
          <w:u w:val="single"/>
        </w:rPr>
      </w:pPr>
    </w:p>
    <w:p w14:paraId="556137A6" w14:textId="44C12AF7" w:rsidR="00D17A04" w:rsidRPr="00D17A04" w:rsidRDefault="00D17A04" w:rsidP="00D17A04">
      <w:pPr>
        <w:jc w:val="center"/>
        <w:rPr>
          <w:rFonts w:ascii="Arial" w:hAnsi="Arial" w:cs="Arial"/>
          <w:b/>
          <w:bCs/>
          <w:u w:val="single"/>
        </w:rPr>
      </w:pPr>
      <w:r w:rsidRPr="00D17A04">
        <w:rPr>
          <w:rFonts w:ascii="Arial" w:hAnsi="Arial" w:cs="Arial"/>
          <w:b/>
          <w:bCs/>
          <w:u w:val="single"/>
        </w:rPr>
        <w:lastRenderedPageBreak/>
        <w:t>REFERENCE LIST</w:t>
      </w:r>
    </w:p>
    <w:p w14:paraId="6B350862" w14:textId="77777777" w:rsidR="00D17A04" w:rsidRDefault="00D17A04" w:rsidP="00C353C4">
      <w:pPr>
        <w:rPr>
          <w:rFonts w:ascii="Arial" w:hAnsi="Arial" w:cs="Arial"/>
        </w:rPr>
      </w:pPr>
    </w:p>
    <w:p w14:paraId="5B694F76" w14:textId="0E668D7F" w:rsidR="00D17A04" w:rsidRDefault="00BD141E" w:rsidP="00D17A04">
      <w:pPr>
        <w:pStyle w:val="ListParagraph"/>
        <w:numPr>
          <w:ilvl w:val="0"/>
          <w:numId w:val="1"/>
        </w:numPr>
        <w:rPr>
          <w:rFonts w:ascii="Arial" w:hAnsi="Arial" w:cs="Arial"/>
        </w:rPr>
      </w:pPr>
      <w:r w:rsidRPr="00BD141E">
        <w:rPr>
          <w:rFonts w:ascii="Arial" w:hAnsi="Arial" w:cs="Arial"/>
        </w:rPr>
        <w:t xml:space="preserve">Chaffey, D. and Ellis-Chadwick, F. (2019) Digital Marketing. 7th </w:t>
      </w:r>
      <w:proofErr w:type="spellStart"/>
      <w:r w:rsidRPr="00BD141E">
        <w:rPr>
          <w:rFonts w:ascii="Arial" w:hAnsi="Arial" w:cs="Arial"/>
        </w:rPr>
        <w:t>edn</w:t>
      </w:r>
      <w:proofErr w:type="spellEnd"/>
      <w:r w:rsidRPr="00BD141E">
        <w:rPr>
          <w:rFonts w:ascii="Arial" w:hAnsi="Arial" w:cs="Arial"/>
        </w:rPr>
        <w:t>. Harlow: Pearson.</w:t>
      </w:r>
    </w:p>
    <w:p w14:paraId="625304FB" w14:textId="3FE15C37" w:rsidR="00BD141E" w:rsidRPr="00A205C0" w:rsidRDefault="00BD141E" w:rsidP="00D17A04">
      <w:pPr>
        <w:pStyle w:val="ListParagraph"/>
        <w:numPr>
          <w:ilvl w:val="0"/>
          <w:numId w:val="1"/>
        </w:numPr>
        <w:rPr>
          <w:rFonts w:ascii="Arial" w:hAnsi="Arial" w:cs="Arial"/>
        </w:rPr>
      </w:pPr>
      <w:r w:rsidRPr="00BD141E">
        <w:rPr>
          <w:rFonts w:ascii="Arial" w:hAnsi="Arial" w:cs="Arial"/>
        </w:rPr>
        <w:t xml:space="preserve">International Energy Agency (IEA) (2024) Global EV Outlook 2024. Available at: </w:t>
      </w:r>
      <w:hyperlink r:id="rId7" w:history="1">
        <w:r w:rsidRPr="00AA102C">
          <w:rPr>
            <w:rStyle w:val="Hyperlink"/>
            <w:rFonts w:ascii="Arial" w:hAnsi="Arial" w:cs="Arial"/>
          </w:rPr>
          <w:t>https://www.iea.org</w:t>
        </w:r>
      </w:hyperlink>
    </w:p>
    <w:p w14:paraId="5EA71AEF" w14:textId="6A834AD8" w:rsidR="00A205C0" w:rsidRPr="00A205C0" w:rsidRDefault="00A205C0" w:rsidP="00A205C0">
      <w:pPr>
        <w:pStyle w:val="ListParagraph"/>
        <w:numPr>
          <w:ilvl w:val="0"/>
          <w:numId w:val="1"/>
        </w:numPr>
        <w:rPr>
          <w:rFonts w:ascii="Arial" w:hAnsi="Arial" w:cs="Arial"/>
        </w:rPr>
      </w:pPr>
      <w:r w:rsidRPr="00A205C0">
        <w:rPr>
          <w:rFonts w:ascii="Arial" w:hAnsi="Arial" w:cs="Arial"/>
        </w:rPr>
        <w:t>Paris: International Energy Agency. Available at: https://www.iea.org/reports/global-ev-outlook-2024</w:t>
      </w:r>
    </w:p>
    <w:p w14:paraId="180EE29A" w14:textId="75A6EA19" w:rsidR="00BD141E" w:rsidRDefault="0079381A" w:rsidP="00D17A04">
      <w:pPr>
        <w:pStyle w:val="ListParagraph"/>
        <w:numPr>
          <w:ilvl w:val="0"/>
          <w:numId w:val="1"/>
        </w:numPr>
        <w:rPr>
          <w:rFonts w:ascii="Arial" w:hAnsi="Arial" w:cs="Arial"/>
        </w:rPr>
      </w:pPr>
      <w:r w:rsidRPr="0079381A">
        <w:rPr>
          <w:rFonts w:ascii="Arial" w:hAnsi="Arial" w:cs="Arial"/>
        </w:rPr>
        <w:t xml:space="preserve">Kotler, P., Keller, K.L., Brady, M., Goodman, M. and Hansen, T. (2019) </w:t>
      </w:r>
      <w:r w:rsidRPr="0079381A">
        <w:rPr>
          <w:rFonts w:ascii="Arial" w:hAnsi="Arial" w:cs="Arial"/>
          <w:i/>
          <w:iCs/>
        </w:rPr>
        <w:t>Marketing Management</w:t>
      </w:r>
      <w:r w:rsidRPr="0079381A">
        <w:rPr>
          <w:rFonts w:ascii="Arial" w:hAnsi="Arial" w:cs="Arial"/>
        </w:rPr>
        <w:t xml:space="preserve">. 4th European </w:t>
      </w:r>
      <w:proofErr w:type="spellStart"/>
      <w:r w:rsidRPr="0079381A">
        <w:rPr>
          <w:rFonts w:ascii="Arial" w:hAnsi="Arial" w:cs="Arial"/>
        </w:rPr>
        <w:t>edn</w:t>
      </w:r>
      <w:proofErr w:type="spellEnd"/>
      <w:r w:rsidRPr="0079381A">
        <w:rPr>
          <w:rFonts w:ascii="Arial" w:hAnsi="Arial" w:cs="Arial"/>
        </w:rPr>
        <w:t>. Harlow: Pearson.</w:t>
      </w:r>
    </w:p>
    <w:p w14:paraId="4B493F61" w14:textId="4EA56666" w:rsidR="0079381A" w:rsidRDefault="0079381A" w:rsidP="00D17A04">
      <w:pPr>
        <w:pStyle w:val="ListParagraph"/>
        <w:numPr>
          <w:ilvl w:val="0"/>
          <w:numId w:val="1"/>
        </w:numPr>
        <w:rPr>
          <w:rFonts w:ascii="Arial" w:hAnsi="Arial" w:cs="Arial"/>
        </w:rPr>
      </w:pPr>
      <w:r w:rsidRPr="0079381A">
        <w:rPr>
          <w:rFonts w:ascii="Arial" w:hAnsi="Arial" w:cs="Arial"/>
        </w:rPr>
        <w:t xml:space="preserve">Mangram, M.E. (2012) ‘The globalization of Tesla Motors: a strategic marketing plan analysis’, </w:t>
      </w:r>
      <w:r w:rsidRPr="0079381A">
        <w:rPr>
          <w:rFonts w:ascii="Arial" w:hAnsi="Arial" w:cs="Arial"/>
          <w:i/>
          <w:iCs/>
        </w:rPr>
        <w:t>Journal of Strategic Marketing</w:t>
      </w:r>
      <w:r w:rsidRPr="0079381A">
        <w:rPr>
          <w:rFonts w:ascii="Arial" w:hAnsi="Arial" w:cs="Arial"/>
        </w:rPr>
        <w:t>, 20(4), pp. 289–312.</w:t>
      </w:r>
    </w:p>
    <w:p w14:paraId="24BA29CA" w14:textId="4BBAFD5D" w:rsidR="0079381A" w:rsidRDefault="0079381A" w:rsidP="00D17A04">
      <w:pPr>
        <w:pStyle w:val="ListParagraph"/>
        <w:numPr>
          <w:ilvl w:val="0"/>
          <w:numId w:val="1"/>
        </w:numPr>
        <w:rPr>
          <w:rFonts w:ascii="Arial" w:hAnsi="Arial" w:cs="Arial"/>
        </w:rPr>
      </w:pPr>
      <w:r w:rsidRPr="0079381A">
        <w:rPr>
          <w:rFonts w:ascii="Arial" w:hAnsi="Arial" w:cs="Arial"/>
        </w:rPr>
        <w:t xml:space="preserve">Porter, M.E. (2008) ‘The Five Competitive Forces That Shape Strategy’, </w:t>
      </w:r>
      <w:r w:rsidRPr="0079381A">
        <w:rPr>
          <w:rFonts w:ascii="Arial" w:hAnsi="Arial" w:cs="Arial"/>
          <w:i/>
          <w:iCs/>
        </w:rPr>
        <w:t>Harvard Business Review</w:t>
      </w:r>
      <w:r w:rsidRPr="0079381A">
        <w:rPr>
          <w:rFonts w:ascii="Arial" w:hAnsi="Arial" w:cs="Arial"/>
        </w:rPr>
        <w:t>, 86(1), pp. 78–93.</w:t>
      </w:r>
    </w:p>
    <w:p w14:paraId="27270EC9" w14:textId="61E00C8C" w:rsidR="0079381A" w:rsidRDefault="001A210F" w:rsidP="00D17A04">
      <w:pPr>
        <w:pStyle w:val="ListParagraph"/>
        <w:numPr>
          <w:ilvl w:val="0"/>
          <w:numId w:val="1"/>
        </w:numPr>
        <w:rPr>
          <w:rFonts w:ascii="Arial" w:hAnsi="Arial" w:cs="Arial"/>
        </w:rPr>
      </w:pPr>
      <w:r w:rsidRPr="001A210F">
        <w:rPr>
          <w:rFonts w:ascii="Arial" w:hAnsi="Arial" w:cs="Arial"/>
        </w:rPr>
        <w:t xml:space="preserve">SEC (2010) Tesla Motors, Inc. Form S-1 Registration Statement. Available at: </w:t>
      </w:r>
      <w:hyperlink r:id="rId8" w:history="1">
        <w:r w:rsidRPr="00AA102C">
          <w:rPr>
            <w:rStyle w:val="Hyperlink"/>
            <w:rFonts w:ascii="Arial" w:hAnsi="Arial" w:cs="Arial"/>
          </w:rPr>
          <w:t>https://www.sec.gov</w:t>
        </w:r>
      </w:hyperlink>
    </w:p>
    <w:p w14:paraId="052F9F00" w14:textId="26E75A5D" w:rsidR="001A210F" w:rsidRDefault="00451B01" w:rsidP="00D17A04">
      <w:pPr>
        <w:pStyle w:val="ListParagraph"/>
        <w:numPr>
          <w:ilvl w:val="0"/>
          <w:numId w:val="1"/>
        </w:numPr>
        <w:rPr>
          <w:rFonts w:ascii="Arial" w:hAnsi="Arial" w:cs="Arial"/>
        </w:rPr>
      </w:pPr>
      <w:r w:rsidRPr="00451B01">
        <w:rPr>
          <w:rFonts w:ascii="Arial" w:hAnsi="Arial" w:cs="Arial"/>
        </w:rPr>
        <w:t xml:space="preserve">Statista (2025) Electric vehicle market statistics and trends. Available at: </w:t>
      </w:r>
      <w:hyperlink r:id="rId9" w:history="1">
        <w:r w:rsidRPr="00AA102C">
          <w:rPr>
            <w:rStyle w:val="Hyperlink"/>
            <w:rFonts w:ascii="Arial" w:hAnsi="Arial" w:cs="Arial"/>
          </w:rPr>
          <w:t>https://www.statista.com</w:t>
        </w:r>
      </w:hyperlink>
    </w:p>
    <w:p w14:paraId="5A09CD4C" w14:textId="383C5BF8" w:rsidR="00451B01" w:rsidRDefault="00451B01" w:rsidP="00D17A04">
      <w:pPr>
        <w:pStyle w:val="ListParagraph"/>
        <w:numPr>
          <w:ilvl w:val="0"/>
          <w:numId w:val="1"/>
        </w:numPr>
        <w:rPr>
          <w:rFonts w:ascii="Arial" w:hAnsi="Arial" w:cs="Arial"/>
        </w:rPr>
      </w:pPr>
      <w:r w:rsidRPr="00451B01">
        <w:rPr>
          <w:rFonts w:ascii="Arial" w:hAnsi="Arial" w:cs="Arial"/>
        </w:rPr>
        <w:t xml:space="preserve">Tesla (2024) </w:t>
      </w:r>
      <w:r w:rsidRPr="00451B01">
        <w:rPr>
          <w:rFonts w:ascii="Arial" w:hAnsi="Arial" w:cs="Arial"/>
          <w:i/>
          <w:iCs/>
        </w:rPr>
        <w:t>Impact Report / Annual Report 2023–2024</w:t>
      </w:r>
      <w:r w:rsidRPr="00451B01">
        <w:rPr>
          <w:rFonts w:ascii="Arial" w:hAnsi="Arial" w:cs="Arial"/>
        </w:rPr>
        <w:t xml:space="preserve">. Available at: </w:t>
      </w:r>
      <w:hyperlink r:id="rId10" w:tgtFrame="_new" w:history="1">
        <w:r w:rsidRPr="00451B01">
          <w:rPr>
            <w:rStyle w:val="Hyperlink"/>
            <w:rFonts w:ascii="Arial" w:hAnsi="Arial" w:cs="Arial"/>
          </w:rPr>
          <w:t>https://www.tesla.com</w:t>
        </w:r>
      </w:hyperlink>
    </w:p>
    <w:p w14:paraId="75B6064D" w14:textId="4D2B1D90" w:rsidR="00D17A04" w:rsidRDefault="00567BB8" w:rsidP="00567BB8">
      <w:pPr>
        <w:pStyle w:val="ListParagraph"/>
        <w:numPr>
          <w:ilvl w:val="0"/>
          <w:numId w:val="1"/>
        </w:numPr>
        <w:rPr>
          <w:rFonts w:ascii="Arial" w:hAnsi="Arial" w:cs="Arial"/>
        </w:rPr>
      </w:pPr>
      <w:r w:rsidRPr="00567BB8">
        <w:rPr>
          <w:rFonts w:ascii="Arial" w:hAnsi="Arial" w:cs="Arial"/>
        </w:rPr>
        <w:t xml:space="preserve">Tesla Investor Relations (2024) </w:t>
      </w:r>
      <w:r w:rsidRPr="00567BB8">
        <w:rPr>
          <w:rFonts w:ascii="Arial" w:hAnsi="Arial" w:cs="Arial"/>
          <w:i/>
          <w:iCs/>
        </w:rPr>
        <w:t>Financial Reports and SEC Filings</w:t>
      </w:r>
      <w:r w:rsidRPr="00567BB8">
        <w:rPr>
          <w:rFonts w:ascii="Arial" w:hAnsi="Arial" w:cs="Arial"/>
        </w:rPr>
        <w:t xml:space="preserve">. Available at: </w:t>
      </w:r>
      <w:hyperlink r:id="rId11" w:tgtFrame="_new" w:history="1">
        <w:r w:rsidRPr="00567BB8">
          <w:rPr>
            <w:rStyle w:val="Hyperlink"/>
            <w:rFonts w:ascii="Arial" w:hAnsi="Arial" w:cs="Arial"/>
          </w:rPr>
          <w:t>https://ir.tesla.com</w:t>
        </w:r>
      </w:hyperlink>
    </w:p>
    <w:p w14:paraId="008828EF" w14:textId="1F9995A2" w:rsidR="00567BB8" w:rsidRDefault="00567BB8" w:rsidP="00567BB8">
      <w:pPr>
        <w:pStyle w:val="ListParagraph"/>
        <w:numPr>
          <w:ilvl w:val="0"/>
          <w:numId w:val="1"/>
        </w:numPr>
        <w:rPr>
          <w:rFonts w:ascii="Arial" w:hAnsi="Arial" w:cs="Arial"/>
        </w:rPr>
      </w:pPr>
      <w:r w:rsidRPr="00567BB8">
        <w:rPr>
          <w:rFonts w:ascii="Arial" w:hAnsi="Arial" w:cs="Arial"/>
        </w:rPr>
        <w:t xml:space="preserve">Tuten, T.L. and Solomon, M.R. (2023) </w:t>
      </w:r>
      <w:r w:rsidRPr="00567BB8">
        <w:rPr>
          <w:rFonts w:ascii="Arial" w:hAnsi="Arial" w:cs="Arial"/>
          <w:i/>
          <w:iCs/>
        </w:rPr>
        <w:t>Social Media Marketing</w:t>
      </w:r>
      <w:r w:rsidRPr="00567BB8">
        <w:rPr>
          <w:rFonts w:ascii="Arial" w:hAnsi="Arial" w:cs="Arial"/>
        </w:rPr>
        <w:t xml:space="preserve">. 4th </w:t>
      </w:r>
      <w:proofErr w:type="spellStart"/>
      <w:r w:rsidRPr="00567BB8">
        <w:rPr>
          <w:rFonts w:ascii="Arial" w:hAnsi="Arial" w:cs="Arial"/>
        </w:rPr>
        <w:t>edn</w:t>
      </w:r>
      <w:proofErr w:type="spellEnd"/>
      <w:r w:rsidRPr="00567BB8">
        <w:rPr>
          <w:rFonts w:ascii="Arial" w:hAnsi="Arial" w:cs="Arial"/>
        </w:rPr>
        <w:t>. London: Sage Publications.</w:t>
      </w:r>
    </w:p>
    <w:p w14:paraId="79434D3E" w14:textId="26DC841E" w:rsidR="00567BB8" w:rsidRDefault="00567BB8" w:rsidP="00567BB8">
      <w:pPr>
        <w:pStyle w:val="ListParagraph"/>
        <w:numPr>
          <w:ilvl w:val="0"/>
          <w:numId w:val="1"/>
        </w:numPr>
        <w:rPr>
          <w:rFonts w:ascii="Arial" w:hAnsi="Arial" w:cs="Arial"/>
        </w:rPr>
      </w:pPr>
      <w:r w:rsidRPr="00567BB8">
        <w:rPr>
          <w:rFonts w:ascii="Arial" w:hAnsi="Arial" w:cs="Arial"/>
        </w:rPr>
        <w:t xml:space="preserve">Vance, A. (2015) </w:t>
      </w:r>
      <w:r w:rsidRPr="00567BB8">
        <w:rPr>
          <w:rFonts w:ascii="Arial" w:hAnsi="Arial" w:cs="Arial"/>
          <w:i/>
          <w:iCs/>
        </w:rPr>
        <w:t>Elon Musk: Tesla, SpaceX, and the Quest for a Fantastic Future</w:t>
      </w:r>
      <w:r w:rsidRPr="00567BB8">
        <w:rPr>
          <w:rFonts w:ascii="Arial" w:hAnsi="Arial" w:cs="Arial"/>
        </w:rPr>
        <w:t>. New York: HarperCollins.</w:t>
      </w:r>
    </w:p>
    <w:p w14:paraId="33CE0A54" w14:textId="77777777" w:rsidR="00567BB8" w:rsidRPr="00567BB8" w:rsidRDefault="00567BB8" w:rsidP="00567BB8">
      <w:pPr>
        <w:pStyle w:val="ListParagraph"/>
        <w:rPr>
          <w:rFonts w:ascii="Arial" w:hAnsi="Arial" w:cs="Arial"/>
        </w:rPr>
      </w:pPr>
    </w:p>
    <w:p w14:paraId="5821F41E" w14:textId="77777777" w:rsidR="00567BB8" w:rsidRDefault="00567BB8" w:rsidP="00C353C4">
      <w:pPr>
        <w:rPr>
          <w:rFonts w:ascii="Arial" w:hAnsi="Arial" w:cs="Arial"/>
        </w:rPr>
      </w:pPr>
    </w:p>
    <w:p w14:paraId="5BBC172B" w14:textId="77777777" w:rsidR="00D17A04" w:rsidRDefault="00D17A04" w:rsidP="00C353C4">
      <w:pPr>
        <w:rPr>
          <w:rFonts w:ascii="Arial" w:hAnsi="Arial" w:cs="Arial"/>
        </w:rPr>
      </w:pPr>
    </w:p>
    <w:p w14:paraId="5C7B5C90" w14:textId="77777777" w:rsidR="00D17A04" w:rsidRDefault="00D17A04" w:rsidP="00C353C4">
      <w:pPr>
        <w:rPr>
          <w:rFonts w:ascii="Arial" w:hAnsi="Arial" w:cs="Arial"/>
        </w:rPr>
      </w:pPr>
    </w:p>
    <w:p w14:paraId="67033816" w14:textId="77777777" w:rsidR="00D17A04" w:rsidRDefault="00D17A04" w:rsidP="00C353C4">
      <w:pPr>
        <w:rPr>
          <w:rFonts w:ascii="Arial" w:hAnsi="Arial" w:cs="Arial"/>
        </w:rPr>
      </w:pPr>
    </w:p>
    <w:p w14:paraId="089A6BA7" w14:textId="77777777" w:rsidR="00D17A04" w:rsidRDefault="00D17A04" w:rsidP="00C353C4">
      <w:pPr>
        <w:rPr>
          <w:rFonts w:ascii="Arial" w:hAnsi="Arial" w:cs="Arial"/>
        </w:rPr>
      </w:pPr>
    </w:p>
    <w:p w14:paraId="1E1EF549" w14:textId="77777777" w:rsidR="00C353C4" w:rsidRPr="00C353C4" w:rsidRDefault="00C353C4" w:rsidP="00C353C4">
      <w:pPr>
        <w:rPr>
          <w:rFonts w:ascii="Arial" w:hAnsi="Arial" w:cs="Arial"/>
        </w:rPr>
      </w:pPr>
    </w:p>
    <w:sectPr w:rsidR="00C353C4" w:rsidRPr="00C353C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5EB2F" w14:textId="77777777" w:rsidR="0006302D" w:rsidRDefault="0006302D" w:rsidP="00567BB8">
      <w:pPr>
        <w:spacing w:after="0" w:line="240" w:lineRule="auto"/>
      </w:pPr>
      <w:r>
        <w:separator/>
      </w:r>
    </w:p>
  </w:endnote>
  <w:endnote w:type="continuationSeparator" w:id="0">
    <w:p w14:paraId="51C8E7E3" w14:textId="77777777" w:rsidR="0006302D" w:rsidRDefault="0006302D" w:rsidP="00567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757858"/>
      <w:docPartObj>
        <w:docPartGallery w:val="Page Numbers (Bottom of Page)"/>
        <w:docPartUnique/>
      </w:docPartObj>
    </w:sdtPr>
    <w:sdtEndPr/>
    <w:sdtContent>
      <w:p w14:paraId="0BEFC6E6" w14:textId="0EBE41A5" w:rsidR="001E57CA" w:rsidRDefault="001E57CA">
        <w:pPr>
          <w:pStyle w:val="Footer"/>
          <w:jc w:val="center"/>
        </w:pPr>
        <w:r>
          <w:fldChar w:fldCharType="begin"/>
        </w:r>
        <w:r>
          <w:instrText>PAGE   \* MERGEFORMAT</w:instrText>
        </w:r>
        <w:r>
          <w:fldChar w:fldCharType="separate"/>
        </w:r>
        <w:r>
          <w:t>2</w:t>
        </w:r>
        <w:r>
          <w:fldChar w:fldCharType="end"/>
        </w:r>
      </w:p>
    </w:sdtContent>
  </w:sdt>
  <w:p w14:paraId="6A9A7D43" w14:textId="77777777" w:rsidR="00567BB8" w:rsidRDefault="00567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6E11F" w14:textId="77777777" w:rsidR="0006302D" w:rsidRDefault="0006302D" w:rsidP="00567BB8">
      <w:pPr>
        <w:spacing w:after="0" w:line="240" w:lineRule="auto"/>
      </w:pPr>
      <w:r>
        <w:separator/>
      </w:r>
    </w:p>
  </w:footnote>
  <w:footnote w:type="continuationSeparator" w:id="0">
    <w:p w14:paraId="265ACCBF" w14:textId="77777777" w:rsidR="0006302D" w:rsidRDefault="0006302D" w:rsidP="00567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17671"/>
    <w:multiLevelType w:val="hybridMultilevel"/>
    <w:tmpl w:val="DF8C9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32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8F7"/>
    <w:rsid w:val="0006302D"/>
    <w:rsid w:val="00113538"/>
    <w:rsid w:val="00142C4A"/>
    <w:rsid w:val="001A210F"/>
    <w:rsid w:val="001A7B8B"/>
    <w:rsid w:val="001E57CA"/>
    <w:rsid w:val="00261F16"/>
    <w:rsid w:val="00285F24"/>
    <w:rsid w:val="002A4717"/>
    <w:rsid w:val="003A2147"/>
    <w:rsid w:val="00416EF2"/>
    <w:rsid w:val="00417F3E"/>
    <w:rsid w:val="00436886"/>
    <w:rsid w:val="00451B01"/>
    <w:rsid w:val="00451B78"/>
    <w:rsid w:val="004A0BC8"/>
    <w:rsid w:val="004B53B7"/>
    <w:rsid w:val="004B6493"/>
    <w:rsid w:val="005405F7"/>
    <w:rsid w:val="00567BB8"/>
    <w:rsid w:val="005820AB"/>
    <w:rsid w:val="005B09CA"/>
    <w:rsid w:val="006320A3"/>
    <w:rsid w:val="006C2E91"/>
    <w:rsid w:val="0079381A"/>
    <w:rsid w:val="008958F7"/>
    <w:rsid w:val="008B76CF"/>
    <w:rsid w:val="009050B2"/>
    <w:rsid w:val="00914481"/>
    <w:rsid w:val="0097371B"/>
    <w:rsid w:val="009E227B"/>
    <w:rsid w:val="009E6536"/>
    <w:rsid w:val="00A12080"/>
    <w:rsid w:val="00A205C0"/>
    <w:rsid w:val="00A765E3"/>
    <w:rsid w:val="00B32344"/>
    <w:rsid w:val="00B42EA4"/>
    <w:rsid w:val="00BD141E"/>
    <w:rsid w:val="00C353C4"/>
    <w:rsid w:val="00C665EC"/>
    <w:rsid w:val="00CA1FD1"/>
    <w:rsid w:val="00D11397"/>
    <w:rsid w:val="00D17A04"/>
    <w:rsid w:val="00E6308C"/>
    <w:rsid w:val="00E759D4"/>
    <w:rsid w:val="00E77F1C"/>
    <w:rsid w:val="00E96D4E"/>
    <w:rsid w:val="00EF0372"/>
    <w:rsid w:val="00F8796F"/>
    <w:rsid w:val="00FD4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0B964"/>
  <w15:chartTrackingRefBased/>
  <w15:docId w15:val="{F24D08A9-8D12-4528-85EA-75B505EE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8F7"/>
  </w:style>
  <w:style w:type="paragraph" w:styleId="Heading1">
    <w:name w:val="heading 1"/>
    <w:basedOn w:val="Normal"/>
    <w:next w:val="Normal"/>
    <w:link w:val="Heading1Char"/>
    <w:uiPriority w:val="9"/>
    <w:qFormat/>
    <w:rsid w:val="008958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58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58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8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8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8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8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8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8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8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58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58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8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8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8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8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8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8F7"/>
    <w:rPr>
      <w:rFonts w:eastAsiaTheme="majorEastAsia" w:cstheme="majorBidi"/>
      <w:color w:val="272727" w:themeColor="text1" w:themeTint="D8"/>
    </w:rPr>
  </w:style>
  <w:style w:type="paragraph" w:styleId="Title">
    <w:name w:val="Title"/>
    <w:basedOn w:val="Normal"/>
    <w:next w:val="Normal"/>
    <w:link w:val="TitleChar"/>
    <w:uiPriority w:val="10"/>
    <w:qFormat/>
    <w:rsid w:val="008958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8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8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8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8F7"/>
    <w:pPr>
      <w:spacing w:before="160"/>
      <w:jc w:val="center"/>
    </w:pPr>
    <w:rPr>
      <w:i/>
      <w:iCs/>
      <w:color w:val="404040" w:themeColor="text1" w:themeTint="BF"/>
    </w:rPr>
  </w:style>
  <w:style w:type="character" w:customStyle="1" w:styleId="QuoteChar">
    <w:name w:val="Quote Char"/>
    <w:basedOn w:val="DefaultParagraphFont"/>
    <w:link w:val="Quote"/>
    <w:uiPriority w:val="29"/>
    <w:rsid w:val="008958F7"/>
    <w:rPr>
      <w:i/>
      <w:iCs/>
      <w:color w:val="404040" w:themeColor="text1" w:themeTint="BF"/>
    </w:rPr>
  </w:style>
  <w:style w:type="paragraph" w:styleId="ListParagraph">
    <w:name w:val="List Paragraph"/>
    <w:basedOn w:val="Normal"/>
    <w:uiPriority w:val="34"/>
    <w:qFormat/>
    <w:rsid w:val="008958F7"/>
    <w:pPr>
      <w:ind w:left="720"/>
      <w:contextualSpacing/>
    </w:pPr>
  </w:style>
  <w:style w:type="character" w:styleId="IntenseEmphasis">
    <w:name w:val="Intense Emphasis"/>
    <w:basedOn w:val="DefaultParagraphFont"/>
    <w:uiPriority w:val="21"/>
    <w:qFormat/>
    <w:rsid w:val="008958F7"/>
    <w:rPr>
      <w:i/>
      <w:iCs/>
      <w:color w:val="0F4761" w:themeColor="accent1" w:themeShade="BF"/>
    </w:rPr>
  </w:style>
  <w:style w:type="paragraph" w:styleId="IntenseQuote">
    <w:name w:val="Intense Quote"/>
    <w:basedOn w:val="Normal"/>
    <w:next w:val="Normal"/>
    <w:link w:val="IntenseQuoteChar"/>
    <w:uiPriority w:val="30"/>
    <w:qFormat/>
    <w:rsid w:val="008958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8F7"/>
    <w:rPr>
      <w:i/>
      <w:iCs/>
      <w:color w:val="0F4761" w:themeColor="accent1" w:themeShade="BF"/>
    </w:rPr>
  </w:style>
  <w:style w:type="character" w:styleId="IntenseReference">
    <w:name w:val="Intense Reference"/>
    <w:basedOn w:val="DefaultParagraphFont"/>
    <w:uiPriority w:val="32"/>
    <w:qFormat/>
    <w:rsid w:val="008958F7"/>
    <w:rPr>
      <w:b/>
      <w:bCs/>
      <w:smallCaps/>
      <w:color w:val="0F4761" w:themeColor="accent1" w:themeShade="BF"/>
      <w:spacing w:val="5"/>
    </w:rPr>
  </w:style>
  <w:style w:type="character" w:styleId="Hyperlink">
    <w:name w:val="Hyperlink"/>
    <w:basedOn w:val="DefaultParagraphFont"/>
    <w:uiPriority w:val="99"/>
    <w:unhideWhenUsed/>
    <w:rsid w:val="00BD141E"/>
    <w:rPr>
      <w:color w:val="467886" w:themeColor="hyperlink"/>
      <w:u w:val="single"/>
    </w:rPr>
  </w:style>
  <w:style w:type="character" w:styleId="UnresolvedMention">
    <w:name w:val="Unresolved Mention"/>
    <w:basedOn w:val="DefaultParagraphFont"/>
    <w:uiPriority w:val="99"/>
    <w:semiHidden/>
    <w:unhideWhenUsed/>
    <w:rsid w:val="00BD141E"/>
    <w:rPr>
      <w:color w:val="605E5C"/>
      <w:shd w:val="clear" w:color="auto" w:fill="E1DFDD"/>
    </w:rPr>
  </w:style>
  <w:style w:type="paragraph" w:styleId="Header">
    <w:name w:val="header"/>
    <w:basedOn w:val="Normal"/>
    <w:link w:val="HeaderChar"/>
    <w:uiPriority w:val="99"/>
    <w:unhideWhenUsed/>
    <w:rsid w:val="00567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BB8"/>
  </w:style>
  <w:style w:type="paragraph" w:styleId="Footer">
    <w:name w:val="footer"/>
    <w:basedOn w:val="Normal"/>
    <w:link w:val="FooterChar"/>
    <w:uiPriority w:val="99"/>
    <w:unhideWhenUsed/>
    <w:rsid w:val="00567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go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ea.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r.tesla.com" TargetMode="External"/><Relationship Id="rId5" Type="http://schemas.openxmlformats.org/officeDocument/2006/relationships/footnotes" Target="footnotes.xml"/><Relationship Id="rId10" Type="http://schemas.openxmlformats.org/officeDocument/2006/relationships/hyperlink" Target="https://www.tesla.com" TargetMode="External"/><Relationship Id="rId4" Type="http://schemas.openxmlformats.org/officeDocument/2006/relationships/webSettings" Target="webSettings.xml"/><Relationship Id="rId9" Type="http://schemas.openxmlformats.org/officeDocument/2006/relationships/hyperlink" Target="https://www.statista.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3780</Words>
  <Characters>21547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2</cp:revision>
  <dcterms:created xsi:type="dcterms:W3CDTF">2026-06-21T23:26:00Z</dcterms:created>
  <dcterms:modified xsi:type="dcterms:W3CDTF">2026-06-21T23:26:00Z</dcterms:modified>
</cp:coreProperties>
</file>