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83FB83" w14:textId="2E6705C3" w:rsidR="00BF7076" w:rsidRPr="002C687A" w:rsidRDefault="00CD2597" w:rsidP="00044425">
      <w:pPr>
        <w:jc w:val="both"/>
        <w:rPr>
          <w:rFonts w:ascii="Calibri" w:hAnsi="Calibri" w:cs="Calibri"/>
          <w:b/>
          <w:bCs/>
          <w:color w:val="000000" w:themeColor="text1"/>
          <w:sz w:val="22"/>
          <w:szCs w:val="22"/>
        </w:rPr>
      </w:pPr>
      <w:r w:rsidRPr="002C687A">
        <w:rPr>
          <w:rFonts w:ascii="Calibri" w:hAnsi="Calibri" w:cs="Calibri"/>
          <w:b/>
          <w:bCs/>
          <w:color w:val="000000" w:themeColor="text1"/>
          <w:sz w:val="22"/>
          <w:szCs w:val="22"/>
        </w:rPr>
        <w:t xml:space="preserve">Section 2: </w:t>
      </w:r>
      <w:r w:rsidR="00044425" w:rsidRPr="002C687A">
        <w:rPr>
          <w:rFonts w:ascii="Calibri" w:hAnsi="Calibri" w:cs="Calibri"/>
          <w:b/>
          <w:bCs/>
          <w:color w:val="000000" w:themeColor="text1"/>
          <w:sz w:val="22"/>
          <w:szCs w:val="22"/>
        </w:rPr>
        <w:t>Context Statement –</w:t>
      </w:r>
      <w:r w:rsidR="000D2F65" w:rsidRPr="002C687A">
        <w:rPr>
          <w:rFonts w:ascii="Calibri" w:hAnsi="Calibri" w:cs="Calibri"/>
          <w:b/>
          <w:bCs/>
          <w:color w:val="000000" w:themeColor="text1"/>
          <w:sz w:val="22"/>
          <w:szCs w:val="22"/>
        </w:rPr>
        <w:t xml:space="preserve"> </w:t>
      </w:r>
      <w:r w:rsidR="00D4530F" w:rsidRPr="002C687A">
        <w:rPr>
          <w:rFonts w:ascii="Calibri" w:hAnsi="Calibri" w:cs="Calibri"/>
          <w:b/>
          <w:bCs/>
          <w:color w:val="000000" w:themeColor="text1"/>
          <w:sz w:val="22"/>
          <w:szCs w:val="22"/>
        </w:rPr>
        <w:t xml:space="preserve">300 </w:t>
      </w:r>
      <w:r w:rsidR="00044425" w:rsidRPr="002C687A">
        <w:rPr>
          <w:rFonts w:ascii="Calibri" w:hAnsi="Calibri" w:cs="Calibri"/>
          <w:b/>
          <w:bCs/>
          <w:color w:val="000000" w:themeColor="text1"/>
          <w:sz w:val="22"/>
          <w:szCs w:val="22"/>
        </w:rPr>
        <w:t>words</w:t>
      </w:r>
    </w:p>
    <w:p w14:paraId="0825CEEB" w14:textId="63CADB71" w:rsidR="00044425" w:rsidRPr="002C687A" w:rsidRDefault="00044425" w:rsidP="00044425">
      <w:pPr>
        <w:jc w:val="both"/>
        <w:rPr>
          <w:rFonts w:ascii="Calibri" w:hAnsi="Calibri" w:cs="Calibri"/>
          <w:color w:val="000000" w:themeColor="text1"/>
          <w:sz w:val="22"/>
          <w:szCs w:val="22"/>
        </w:rPr>
      </w:pPr>
      <w:r w:rsidRPr="002C687A">
        <w:rPr>
          <w:rFonts w:ascii="Calibri" w:hAnsi="Calibri" w:cs="Calibri"/>
          <w:color w:val="000000" w:themeColor="text1"/>
          <w:sz w:val="22"/>
          <w:szCs w:val="22"/>
        </w:rPr>
        <w:t xml:space="preserve">I am a Lecturer in Computing at Arden University, where I contribute to teaching, assessment, academic support and curriculum enhancement across </w:t>
      </w:r>
      <w:r w:rsidRPr="002C687A">
        <w:rPr>
          <w:rFonts w:ascii="Calibri" w:hAnsi="Calibri" w:cs="Calibri"/>
          <w:color w:val="000000" w:themeColor="text1"/>
          <w:sz w:val="22"/>
          <w:szCs w:val="22"/>
        </w:rPr>
        <w:t>UG &amp; PG</w:t>
      </w:r>
      <w:r w:rsidRPr="002C687A">
        <w:rPr>
          <w:rFonts w:ascii="Calibri" w:hAnsi="Calibri" w:cs="Calibri"/>
          <w:color w:val="000000" w:themeColor="text1"/>
          <w:sz w:val="22"/>
          <w:szCs w:val="22"/>
        </w:rPr>
        <w:t xml:space="preserve"> computing programmes. Prior to joining Arden University, I held leadership roles within UK higher education, most notably as Programme Manager for the BA (Hons) Business Management programme at the University of Wales Trinity Saint David. Those responsibilities included programme revalidation, quality assurance, curriculum enhancement, mentoring academic colleagues and leading institutional initiatives. Together, these experiences</w:t>
      </w:r>
      <w:r w:rsidR="000D2F65" w:rsidRPr="002C687A">
        <w:rPr>
          <w:rFonts w:ascii="Calibri" w:hAnsi="Calibri" w:cs="Calibri"/>
          <w:color w:val="000000" w:themeColor="text1"/>
          <w:sz w:val="22"/>
          <w:szCs w:val="22"/>
        </w:rPr>
        <w:t xml:space="preserve"> </w:t>
      </w:r>
      <w:r w:rsidRPr="002C687A">
        <w:rPr>
          <w:rFonts w:ascii="Calibri" w:hAnsi="Calibri" w:cs="Calibri"/>
          <w:color w:val="000000" w:themeColor="text1"/>
          <w:sz w:val="22"/>
          <w:szCs w:val="22"/>
        </w:rPr>
        <w:t>shaped my approach to educational leadership and continue to inform my current academic practice.</w:t>
      </w:r>
    </w:p>
    <w:p w14:paraId="2D7FC352" w14:textId="78515FD4" w:rsidR="00044425" w:rsidRPr="002C687A" w:rsidRDefault="00044425" w:rsidP="00044425">
      <w:pPr>
        <w:jc w:val="both"/>
        <w:rPr>
          <w:rFonts w:ascii="Calibri" w:hAnsi="Calibri" w:cs="Calibri"/>
          <w:color w:val="000000" w:themeColor="text1"/>
          <w:sz w:val="22"/>
          <w:szCs w:val="22"/>
        </w:rPr>
      </w:pPr>
      <w:r w:rsidRPr="002C687A">
        <w:rPr>
          <w:rFonts w:ascii="Calibri" w:hAnsi="Calibri" w:cs="Calibri"/>
          <w:color w:val="000000" w:themeColor="text1"/>
          <w:sz w:val="22"/>
          <w:szCs w:val="22"/>
        </w:rPr>
        <w:t>My teaching spans both Computing and Business disciplines, providing experience of diverse educational contexts and multidisciplinary collaboration. Throughout my career I</w:t>
      </w:r>
      <w:r w:rsidRPr="002C687A">
        <w:rPr>
          <w:rFonts w:ascii="Calibri" w:hAnsi="Calibri" w:cs="Calibri"/>
          <w:color w:val="000000" w:themeColor="text1"/>
          <w:sz w:val="22"/>
          <w:szCs w:val="22"/>
        </w:rPr>
        <w:t xml:space="preserve"> </w:t>
      </w:r>
      <w:r w:rsidRPr="002C687A">
        <w:rPr>
          <w:rFonts w:ascii="Calibri" w:hAnsi="Calibri" w:cs="Calibri"/>
          <w:color w:val="000000" w:themeColor="text1"/>
          <w:sz w:val="22"/>
          <w:szCs w:val="22"/>
        </w:rPr>
        <w:t>worked with widening participation cohorts, including mature learners, international students and those returning to higher education after extended periods away from formal education. These experiences</w:t>
      </w:r>
      <w:r w:rsidR="000D2F65" w:rsidRPr="002C687A">
        <w:rPr>
          <w:rFonts w:ascii="Calibri" w:hAnsi="Calibri" w:cs="Calibri"/>
          <w:color w:val="000000" w:themeColor="text1"/>
          <w:sz w:val="22"/>
          <w:szCs w:val="22"/>
        </w:rPr>
        <w:t xml:space="preserve"> </w:t>
      </w:r>
      <w:r w:rsidRPr="002C687A">
        <w:rPr>
          <w:rFonts w:ascii="Calibri" w:hAnsi="Calibri" w:cs="Calibri"/>
          <w:color w:val="000000" w:themeColor="text1"/>
          <w:sz w:val="22"/>
          <w:szCs w:val="22"/>
        </w:rPr>
        <w:t>reinforced my commitment to inclusive, student-centred teaching that recognises diverse backgrounds while maintaining high academic standards (V1, V2).</w:t>
      </w:r>
    </w:p>
    <w:p w14:paraId="1974F23D" w14:textId="77777777" w:rsidR="00044425" w:rsidRPr="002C687A" w:rsidRDefault="00044425" w:rsidP="00044425">
      <w:pPr>
        <w:jc w:val="both"/>
        <w:rPr>
          <w:rFonts w:ascii="Calibri" w:hAnsi="Calibri" w:cs="Calibri"/>
          <w:color w:val="000000" w:themeColor="text1"/>
          <w:sz w:val="22"/>
          <w:szCs w:val="22"/>
        </w:rPr>
      </w:pPr>
      <w:r w:rsidRPr="002C687A">
        <w:rPr>
          <w:rFonts w:ascii="Calibri" w:hAnsi="Calibri" w:cs="Calibri"/>
          <w:color w:val="000000" w:themeColor="text1"/>
          <w:sz w:val="22"/>
          <w:szCs w:val="22"/>
        </w:rPr>
        <w:t xml:space="preserve">My practice is underpinned by the Professional Standards Framework (PSF 2023) and informed by scholarship relating to constructive alignment </w:t>
      </w:r>
      <w:r w:rsidRPr="00333A8A">
        <w:rPr>
          <w:rFonts w:ascii="Calibri" w:hAnsi="Calibri" w:cs="Calibri"/>
          <w:b/>
          <w:bCs/>
          <w:color w:val="000000" w:themeColor="text1"/>
          <w:sz w:val="22"/>
          <w:szCs w:val="22"/>
        </w:rPr>
        <w:t>(Biggs &amp; Tang, 2011),</w:t>
      </w:r>
      <w:r w:rsidRPr="002C687A">
        <w:rPr>
          <w:rFonts w:ascii="Calibri" w:hAnsi="Calibri" w:cs="Calibri"/>
          <w:color w:val="000000" w:themeColor="text1"/>
          <w:sz w:val="22"/>
          <w:szCs w:val="22"/>
        </w:rPr>
        <w:t xml:space="preserve"> inclusive curriculum design </w:t>
      </w:r>
      <w:r w:rsidRPr="00333A8A">
        <w:rPr>
          <w:rFonts w:ascii="Calibri" w:hAnsi="Calibri" w:cs="Calibri"/>
          <w:b/>
          <w:bCs/>
          <w:color w:val="000000" w:themeColor="text1"/>
          <w:sz w:val="22"/>
          <w:szCs w:val="22"/>
        </w:rPr>
        <w:t>(Hockings, 2010),</w:t>
      </w:r>
      <w:r w:rsidRPr="002C687A">
        <w:rPr>
          <w:rFonts w:ascii="Calibri" w:hAnsi="Calibri" w:cs="Calibri"/>
          <w:color w:val="000000" w:themeColor="text1"/>
          <w:sz w:val="22"/>
          <w:szCs w:val="22"/>
        </w:rPr>
        <w:t xml:space="preserve"> authentic assessment </w:t>
      </w:r>
      <w:r w:rsidRPr="00333A8A">
        <w:rPr>
          <w:rFonts w:ascii="Calibri" w:hAnsi="Calibri" w:cs="Calibri"/>
          <w:b/>
          <w:bCs/>
          <w:color w:val="000000" w:themeColor="text1"/>
          <w:sz w:val="22"/>
          <w:szCs w:val="22"/>
        </w:rPr>
        <w:t>(Gulikers et al., 2004)</w:t>
      </w:r>
      <w:r w:rsidRPr="002C687A">
        <w:rPr>
          <w:rFonts w:ascii="Calibri" w:hAnsi="Calibri" w:cs="Calibri"/>
          <w:color w:val="000000" w:themeColor="text1"/>
          <w:sz w:val="22"/>
          <w:szCs w:val="22"/>
        </w:rPr>
        <w:t xml:space="preserve"> and student belonging </w:t>
      </w:r>
      <w:r w:rsidRPr="00333A8A">
        <w:rPr>
          <w:rFonts w:ascii="Calibri" w:hAnsi="Calibri" w:cs="Calibri"/>
          <w:b/>
          <w:bCs/>
          <w:color w:val="000000" w:themeColor="text1"/>
          <w:sz w:val="22"/>
          <w:szCs w:val="22"/>
        </w:rPr>
        <w:t xml:space="preserve">(Tinto, 1993). </w:t>
      </w:r>
      <w:r w:rsidRPr="002C687A">
        <w:rPr>
          <w:rFonts w:ascii="Calibri" w:hAnsi="Calibri" w:cs="Calibri"/>
          <w:color w:val="000000" w:themeColor="text1"/>
          <w:sz w:val="22"/>
          <w:szCs w:val="22"/>
        </w:rPr>
        <w:t>These perspectives have influenced how I design learning, support colleagues, evaluate educational practice and lead enhancement initiatives.</w:t>
      </w:r>
    </w:p>
    <w:p w14:paraId="367DD2A5" w14:textId="6B806E3D" w:rsidR="00044425" w:rsidRDefault="00044425" w:rsidP="00044425">
      <w:pPr>
        <w:jc w:val="both"/>
        <w:rPr>
          <w:rFonts w:ascii="Calibri" w:hAnsi="Calibri" w:cs="Calibri"/>
          <w:color w:val="000000" w:themeColor="text1"/>
          <w:sz w:val="22"/>
          <w:szCs w:val="22"/>
        </w:rPr>
      </w:pPr>
      <w:r w:rsidRPr="002C687A">
        <w:rPr>
          <w:rFonts w:ascii="Calibri" w:hAnsi="Calibri" w:cs="Calibri"/>
          <w:color w:val="000000" w:themeColor="text1"/>
          <w:sz w:val="22"/>
          <w:szCs w:val="22"/>
        </w:rPr>
        <w:t>Alongside my teaching responsibilities, I continue to engage in research, supervision and scholarly activity focusing on digital transformation, artificial intelligence in higher education, cybersecurity and technology-enhanced learning. My previous leadership responsibilities and my current role strengthened my belief that educational leadership extends beyond effective teaching. It involves influencing colleagues, fostering collaborative enhancement, embedding scholarship into practice and creating learning environments that enable both students and academic staff to flourish. This philosophy underpins the evidence presented throughout this application and reflects my continuing development as a Senior Fellow candidate.</w:t>
      </w:r>
    </w:p>
    <w:p w14:paraId="0AB7A5F7" w14:textId="77777777" w:rsidR="002C687A" w:rsidRDefault="002C687A" w:rsidP="00044425">
      <w:pPr>
        <w:jc w:val="both"/>
        <w:rPr>
          <w:rFonts w:ascii="Calibri" w:hAnsi="Calibri" w:cs="Calibri"/>
          <w:color w:val="000000" w:themeColor="text1"/>
          <w:sz w:val="22"/>
          <w:szCs w:val="22"/>
        </w:rPr>
      </w:pPr>
    </w:p>
    <w:p w14:paraId="183C4E66" w14:textId="5BDAB37D" w:rsidR="002C687A" w:rsidRDefault="002C687A" w:rsidP="002C687A">
      <w:pPr>
        <w:jc w:val="both"/>
        <w:rPr>
          <w:rFonts w:ascii="Calibri" w:hAnsi="Calibri" w:cs="Calibri"/>
          <w:b/>
          <w:bCs/>
          <w:color w:val="000000" w:themeColor="text1"/>
          <w:sz w:val="22"/>
          <w:szCs w:val="22"/>
        </w:rPr>
      </w:pPr>
      <w:r>
        <w:rPr>
          <w:rFonts w:ascii="Calibri" w:hAnsi="Calibri" w:cs="Calibri"/>
          <w:b/>
          <w:bCs/>
          <w:color w:val="000000" w:themeColor="text1"/>
          <w:sz w:val="22"/>
          <w:szCs w:val="22"/>
        </w:rPr>
        <w:t>Section 3: Reflective Statement – 29</w:t>
      </w:r>
      <w:r w:rsidR="00DF0000">
        <w:rPr>
          <w:rFonts w:ascii="Calibri" w:hAnsi="Calibri" w:cs="Calibri"/>
          <w:b/>
          <w:bCs/>
          <w:color w:val="000000" w:themeColor="text1"/>
          <w:sz w:val="22"/>
          <w:szCs w:val="22"/>
        </w:rPr>
        <w:t>06</w:t>
      </w:r>
      <w:r>
        <w:rPr>
          <w:rFonts w:ascii="Calibri" w:hAnsi="Calibri" w:cs="Calibri"/>
          <w:b/>
          <w:bCs/>
          <w:color w:val="000000" w:themeColor="text1"/>
          <w:sz w:val="22"/>
          <w:szCs w:val="22"/>
        </w:rPr>
        <w:t xml:space="preserve"> words </w:t>
      </w:r>
    </w:p>
    <w:p w14:paraId="49C6AE16" w14:textId="77777777" w:rsidR="002C687A" w:rsidRDefault="002C687A" w:rsidP="002C687A">
      <w:pPr>
        <w:jc w:val="both"/>
        <w:rPr>
          <w:rFonts w:ascii="Calibri" w:hAnsi="Calibri" w:cs="Calibri"/>
          <w:b/>
          <w:bCs/>
          <w:color w:val="000000" w:themeColor="text1"/>
          <w:sz w:val="22"/>
          <w:szCs w:val="22"/>
        </w:rPr>
      </w:pPr>
      <w:r w:rsidRPr="002C687A">
        <w:rPr>
          <w:rFonts w:ascii="Calibri" w:hAnsi="Calibri" w:cs="Calibri"/>
          <w:b/>
          <w:bCs/>
          <w:sz w:val="22"/>
          <w:szCs w:val="22"/>
        </w:rPr>
        <w:t>Introduction: Professional Context and Leadership Philosophy</w:t>
      </w:r>
      <w:r>
        <w:rPr>
          <w:rFonts w:ascii="Calibri" w:hAnsi="Calibri" w:cs="Calibri"/>
          <w:b/>
          <w:bCs/>
          <w:color w:val="000000" w:themeColor="text1"/>
          <w:sz w:val="22"/>
          <w:szCs w:val="22"/>
        </w:rPr>
        <w:t xml:space="preserve">: </w:t>
      </w:r>
    </w:p>
    <w:p w14:paraId="2B7E507F" w14:textId="003D4683" w:rsidR="002C687A" w:rsidRPr="002C687A" w:rsidRDefault="002C687A" w:rsidP="002C687A">
      <w:pPr>
        <w:jc w:val="both"/>
        <w:rPr>
          <w:rFonts w:ascii="Calibri" w:hAnsi="Calibri" w:cs="Calibri"/>
          <w:b/>
          <w:bCs/>
          <w:color w:val="000000" w:themeColor="text1"/>
          <w:sz w:val="22"/>
          <w:szCs w:val="22"/>
        </w:rPr>
      </w:pPr>
      <w:r w:rsidRPr="002C687A">
        <w:rPr>
          <w:rFonts w:ascii="Calibri" w:hAnsi="Calibri" w:cs="Calibri"/>
          <w:sz w:val="22"/>
          <w:szCs w:val="22"/>
        </w:rPr>
        <w:t xml:space="preserve">Over the course of my academic career, my professional identity has evolved. I began as an effective lecturer. I have grown into an educator who influences learning, teaching and academic practice beyond my own classroom. My previous leadership responsibilities at the University of Wales Trinity Saint David (UWTSD) shaped this shift. So has my current role as a Lecturer in Computing at Arden University. Together, they have reinforced my belief that educational leadership is not defined by job title. It is defined by the ability to foster collaboration, support colleagues and create sustainable improvements to the student learning experience. This evolution reflects the expectations of Descriptor 3 of the revised Professional Standards Framework </w:t>
      </w:r>
      <w:r w:rsidRPr="00420809">
        <w:rPr>
          <w:rFonts w:ascii="Calibri" w:hAnsi="Calibri" w:cs="Calibri"/>
          <w:b/>
          <w:bCs/>
          <w:sz w:val="22"/>
          <w:szCs w:val="22"/>
        </w:rPr>
        <w:t>(Advance HE, 2023).</w:t>
      </w:r>
    </w:p>
    <w:p w14:paraId="27E2D49B" w14:textId="77777777"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lastRenderedPageBreak/>
        <w:t>Working across Business and Computing has shown me that effective leadership requires adaptability. It cannot rely on a single pedagogical approach. My underlying principles remain constant. Learning should be inclusive, evidence-informed, professionally relevant and responsive to diverse learners (V1, V2, V3). Much of my leadership has developed within widening participation (WP) contexts. Many of these students balance study with employment and caring responsibilities. I have not treated these characteristics as barriers. Instead, I have worked with colleagues to design supportive environments that recognise students' strengths while maintaining academic challenge. This has required continual reflection on my own assumptions. It has also required real responsiveness to student feedback (A5, K3).</w:t>
      </w:r>
    </w:p>
    <w:p w14:paraId="09278155" w14:textId="77777777" w:rsid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Equally central has been my commitment to supporting colleagues. This has taken different forms: mentoring new lecturers, leading programme enhancement, and facilitating curriculum development. Across all of these, sustainable improvement has depended on shared ownership. It has not depended on individual direction (A4, A5, V5). The narrative below traces how these principles have shaped my practice. It covers curriculum leadership, collaborative working, assessment, scholarship and institutional enhancement. It also shows how these experiences continue to inform my development as an educator committed to Descriptor 3 of the Professional Standards Framework.</w:t>
      </w:r>
    </w:p>
    <w:p w14:paraId="1C7E4082" w14:textId="77777777" w:rsidR="002C687A" w:rsidRDefault="002C687A" w:rsidP="002C687A">
      <w:pPr>
        <w:spacing w:after="200" w:line="276" w:lineRule="auto"/>
        <w:jc w:val="both"/>
        <w:rPr>
          <w:rFonts w:ascii="Calibri" w:hAnsi="Calibri" w:cs="Calibri"/>
          <w:sz w:val="22"/>
          <w:szCs w:val="22"/>
        </w:rPr>
      </w:pPr>
      <w:r w:rsidRPr="002C687A">
        <w:rPr>
          <w:rFonts w:ascii="Calibri" w:hAnsi="Calibri" w:cs="Calibri"/>
          <w:b/>
          <w:bCs/>
          <w:sz w:val="22"/>
          <w:szCs w:val="22"/>
        </w:rPr>
        <w:t>1. Developing Educational Leadership Through Curriculum Enhancement</w:t>
      </w:r>
    </w:p>
    <w:p w14:paraId="06DA7601" w14:textId="519000DF"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Curriculum leadership, I have come to appreciate, extends well beyond designing module content or administering programmes. I view it as a collaborative, evidence-informed process. It creates coherent learning experiences that respond to students' diverse needs, while maintaining academic standards. This understanding developed through programme management, validation, quality assurance and interdisciplinary collaboration. Together, these experiences strengthened my ability to influence practice beyond my own teaching (D3; A1, A5; K2, K5; V3, V5).</w:t>
      </w:r>
    </w:p>
    <w:p w14:paraId="05EDA928" w14:textId="77777777"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My most significant experience came as Programme Manager for the BA (Hons) Business Management programme at UWTSD. I initially approached the role operationally. My focus was on ensuring schedules, assessment processes and regulatory requirements were met. As I became more involved in revalidation, my perspective changed. I began to see it as an opportunity to critically evaluate whether the programme genuinely supported learning, employability and disciplinary currency. It stopped being a compliance exercise and became something more meaningful (A1, A4, A5; K1, K2, K3; V3, V4).</w:t>
      </w:r>
    </w:p>
    <w:p w14:paraId="097F1E21" w14:textId="77777777"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Leading revalidation required close collaboration with colleagues, professional services and senior management. Different colleagues brought disciplinary expertise and pedagogical perspectives. These often challenged my assumptions. In doing so, they strengthened the curriculum. I learned that meaningful enhancement depends on collective reflection and shared ownership. It does not depend on managerial direction alone (A4, A5; K3, K5; V1, V3, V5).</w:t>
      </w:r>
    </w:p>
    <w:p w14:paraId="6CB38D1C" w14:textId="77777777"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 xml:space="preserve">Ensuring the curriculum remained responsive to our WP student population was a further priority. Recent research on WP inclusion is useful here. It underlines that students' sense of belonging depends as much on how included they feel within course communities as on formal access to provision </w:t>
      </w:r>
      <w:r w:rsidRPr="00DE405C">
        <w:rPr>
          <w:rFonts w:ascii="Calibri" w:hAnsi="Calibri" w:cs="Calibri"/>
          <w:b/>
          <w:bCs/>
          <w:sz w:val="22"/>
          <w:szCs w:val="22"/>
        </w:rPr>
        <w:t>(Jones et al., 2025).</w:t>
      </w:r>
      <w:r w:rsidRPr="002C687A">
        <w:rPr>
          <w:rFonts w:ascii="Calibri" w:hAnsi="Calibri" w:cs="Calibri"/>
          <w:sz w:val="22"/>
          <w:szCs w:val="22"/>
        </w:rPr>
        <w:t xml:space="preserve"> This finding reinforced my own practice. I used student feedback, progression data and scholarly literature to evaluate curriculum decisions on an ongoing basis (A1, A2, A3, A5; K2, K3, K5; V1, V2, V4).</w:t>
      </w:r>
    </w:p>
    <w:p w14:paraId="3F39630F" w14:textId="77777777"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lastRenderedPageBreak/>
        <w:t>As digital technologies and artificial intelligence began reshaping higher education, I recognised something important. Innovation needed to be guided by pedagogical purpose. It could not simply be adopted because it was available. My leadership therefore focused on creating opportunities for colleagues to experiment, discuss and reflect. Introducing new technology proved less challenging than supporting confident, effective use of it (A1, A4, A5; K2, K4, K5; V3, V4, V5).</w:t>
      </w:r>
    </w:p>
    <w:p w14:paraId="179A01E8" w14:textId="77777777"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Sustainable curriculum enhancement, I learned, depends on cultivating a culture of continuous improvement. It cannot rely on isolated initiatives. Some changes produced immediate benefits. Others required refinement following evaluation. This reinforced the value of remaining open to constructive challenge. It also reinforced the importance of evaluating both successful and less successful initiatives with equal honesty (A5; K3, K5; V3, V5).</w:t>
      </w:r>
    </w:p>
    <w:p w14:paraId="4204EC71" w14:textId="77777777" w:rsid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At Arden University, organisational structures differ from those at UWTSD. My principles, however, remain consistent. I continue to treat curriculum enhancement as a collaborative endeavour, one that integrates scholarship, evidence and professional dialogue. This demonstrates the sustained influence on institutional practice expected of Descriptor 3 (D3; A1, A4, A5; K2, K3, K5; V1, V3, V5).</w:t>
      </w:r>
    </w:p>
    <w:p w14:paraId="00388DF9" w14:textId="0C2D543A"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b/>
          <w:bCs/>
          <w:sz w:val="22"/>
          <w:szCs w:val="22"/>
        </w:rPr>
        <w:t>2. Developing and Influencing Colleagues Through Collaborative Leadership and Mentoring</w:t>
      </w:r>
    </w:p>
    <w:p w14:paraId="14AB361E" w14:textId="77777777"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One of the most significant developments in my career has been a shift in understanding. I came to recognise that educational leadership is fundamentally about influencing people. It is not simply about managing processes. Programme management initially required coordinating activities and ensuring compliance. I soon realised, though, that sustainable enhancement depended far more on empowering colleagues than directing them. My focus shifted towards collaboration, mentoring and creating opportunities for others to succeed (A4, A5; K3, K5; V3, V5).</w:t>
      </w:r>
    </w:p>
    <w:p w14:paraId="0747DA45" w14:textId="77777777"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At UWTSD, I worked with module leaders, dissertation supervisors and professional services colleagues across several campuses. I found that the greatest impact came from creating an environment of confidence. Colleagues needed to feel able to share ideas and develop solutions collectively. I adopted a facilitative approach and encouraged open dialogue during programme meetings and module evaluations. This produced stronger engagement with curriculum review. It also produced more consistent assessment practice (A4, A5; K3, K5; V1, V3, V5).</w:t>
      </w:r>
    </w:p>
    <w:p w14:paraId="6A8D41D7" w14:textId="29C094F1"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 xml:space="preserve">Supporting less experienced colleagues became an equally important part of my practice. Rather than providing answers, I encouraged reflective dialogue about alternative approaches to teaching and assessment. This helped colleagues develop confidence in their own professional judgement. Structured peer mentoring in academic contexts has been shown to work best when relationships are reciprocal and expectations are clear from the outset </w:t>
      </w:r>
      <w:r w:rsidRPr="00CF0001">
        <w:rPr>
          <w:rFonts w:ascii="Calibri" w:hAnsi="Calibri" w:cs="Calibri"/>
          <w:b/>
          <w:bCs/>
          <w:sz w:val="22"/>
          <w:szCs w:val="22"/>
        </w:rPr>
        <w:t>(</w:t>
      </w:r>
      <w:proofErr w:type="spellStart"/>
      <w:r w:rsidRPr="00CF0001">
        <w:rPr>
          <w:rFonts w:ascii="Calibri" w:hAnsi="Calibri" w:cs="Calibri"/>
          <w:b/>
          <w:bCs/>
          <w:sz w:val="22"/>
          <w:szCs w:val="22"/>
        </w:rPr>
        <w:t>Bussu</w:t>
      </w:r>
      <w:proofErr w:type="spellEnd"/>
      <w:r w:rsidRPr="00CF0001">
        <w:rPr>
          <w:rFonts w:ascii="Calibri" w:hAnsi="Calibri" w:cs="Calibri"/>
          <w:b/>
          <w:bCs/>
          <w:sz w:val="22"/>
          <w:szCs w:val="22"/>
        </w:rPr>
        <w:t xml:space="preserve"> </w:t>
      </w:r>
      <w:r w:rsidRPr="00CF0001">
        <w:rPr>
          <w:rFonts w:ascii="Calibri" w:hAnsi="Calibri" w:cs="Calibri"/>
          <w:b/>
          <w:bCs/>
          <w:sz w:val="22"/>
          <w:szCs w:val="22"/>
        </w:rPr>
        <w:t>and Moran</w:t>
      </w:r>
      <w:r w:rsidRPr="00CF0001">
        <w:rPr>
          <w:rFonts w:ascii="Calibri" w:hAnsi="Calibri" w:cs="Calibri"/>
          <w:b/>
          <w:bCs/>
          <w:sz w:val="22"/>
          <w:szCs w:val="22"/>
        </w:rPr>
        <w:t>, 2024).</w:t>
      </w:r>
      <w:r w:rsidRPr="002C687A">
        <w:rPr>
          <w:rFonts w:ascii="Calibri" w:hAnsi="Calibri" w:cs="Calibri"/>
          <w:sz w:val="22"/>
          <w:szCs w:val="22"/>
        </w:rPr>
        <w:t xml:space="preserve"> This matched my own experience closely. Mentoring frequently challenged my assumptions. It became a mechanism for my own continuing development, not solely a means of supporting others (A2, A4, A5; K2, K3, K5; V1, V3, V5).</w:t>
      </w:r>
    </w:p>
    <w:p w14:paraId="4823D105" w14:textId="77777777"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Interdisciplinary collaboration across Computing and Business further enriched my practice. I initially viewed these disciplinary differences as coordination challenges. Over time, I came to see them as opportunities for innovation instead. Collaborative curriculum discussions and moderation activities consistently produced more balanced, student-centred decisions than individual viewpoints alone (A4, A5; K2, K3, K5; V1, V2, V5).</w:t>
      </w:r>
    </w:p>
    <w:p w14:paraId="211678CC" w14:textId="77777777"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lastRenderedPageBreak/>
        <w:t>Leading colleagues through periods of change further refined this understanding. The emergence of generative AI is a good example. It required encouraging critical discussion of pedagogical value and ethical implications, rather than advocating adoption for its own sake. Colleagues engaged more readily with change when they understood its purpose. They also needed room to experiment and reflect collaboratively (A1, A4, A5; K2, K4, K5; V3, V4, V5).</w:t>
      </w:r>
    </w:p>
    <w:p w14:paraId="038B44ED" w14:textId="77777777" w:rsidR="002664F3" w:rsidRDefault="002C687A" w:rsidP="002664F3">
      <w:pPr>
        <w:spacing w:after="200" w:line="276" w:lineRule="auto"/>
        <w:jc w:val="both"/>
        <w:rPr>
          <w:rFonts w:ascii="Calibri" w:hAnsi="Calibri" w:cs="Calibri"/>
          <w:sz w:val="22"/>
          <w:szCs w:val="22"/>
        </w:rPr>
      </w:pPr>
      <w:r w:rsidRPr="002C687A">
        <w:rPr>
          <w:rFonts w:ascii="Calibri" w:hAnsi="Calibri" w:cs="Calibri"/>
          <w:sz w:val="22"/>
          <w:szCs w:val="22"/>
        </w:rPr>
        <w:t>Reflecting on this journey, my greatest contribution has not been the programmes I managed. It has been the professional relationships I built along the way. My early leadership was occasionally too focused on efficient outcomes. Experience has taught me something different. Sustainable enhancement requires patience, active listening and valuing others' expertise as highly as my own. This lesson continues to shape my collaborative approach at Arden University. It demonstrates the sustained influence on colleagues' professional practice expected of Senior Fellowship (A4, A5; K3, K5; V1, V3, V5).</w:t>
      </w:r>
    </w:p>
    <w:p w14:paraId="0063C903" w14:textId="3E595128" w:rsidR="002C687A" w:rsidRPr="002C687A" w:rsidRDefault="002C687A" w:rsidP="002664F3">
      <w:pPr>
        <w:spacing w:after="200" w:line="276" w:lineRule="auto"/>
        <w:jc w:val="both"/>
        <w:rPr>
          <w:rFonts w:ascii="Calibri" w:hAnsi="Calibri" w:cs="Calibri"/>
          <w:sz w:val="22"/>
          <w:szCs w:val="22"/>
        </w:rPr>
      </w:pPr>
      <w:r w:rsidRPr="002C687A">
        <w:rPr>
          <w:rFonts w:ascii="Calibri" w:hAnsi="Calibri" w:cs="Calibri"/>
          <w:b/>
          <w:bCs/>
          <w:sz w:val="22"/>
          <w:szCs w:val="22"/>
        </w:rPr>
        <w:t>3. Leading Assessment, Feedback and Student Success</w:t>
      </w:r>
    </w:p>
    <w:p w14:paraId="0F23275F" w14:textId="77777777"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My understanding of assessment has shifted considerably over time. Once, I saw it primarily as a mechanism for measuring achievement. I now recognise it as one of the most powerful opportunities to promote learning. It builds confidence and fosters meaningful engagement between students and educators. My leadership has therefore moved away from ensuring compliance. It has moved towards developing assessment practices that actively support learning. At the same time, it has enabled colleagues to reflect critically on how assessment shapes student success (A1, A3, A4, A5; K2, K3, K5; V1, V2, V3).</w:t>
      </w:r>
    </w:p>
    <w:p w14:paraId="52AA3297" w14:textId="77777777"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At UWTSD, I worked with module leaders and dissertation supervisors to improve consistency in assessment design and feedback. I recognised early on that consistency should not mean uniformity. Different modules required different approaches to reflect disciplinary expectations and student needs. My role involved facilitating discussions that balanced academic standards with pedagogical flexibility. This taught me that effective assessment leadership relies on fostering shared professional understanding of principles. It does not rely on enforcing procedure (A1, A3, A4, A5; K2, K3, K5; V3, V5).</w:t>
      </w:r>
    </w:p>
    <w:p w14:paraId="6663B336" w14:textId="77777777"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Dissertation supervision reinforced assessment as a developmental process rather than a judgemental one. Structured formative feedback encourages independent thinking. Supplying solutions directly does not. I found the former far better supported sustainable learning. Discussions with fellow supervisors also improved consistency across our provision (A2, A3, A4, A5; K2, K3, K5; V1, V2, V5).</w:t>
      </w:r>
    </w:p>
    <w:p w14:paraId="19DF014D" w14:textId="77777777"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 xml:space="preserve">Recent work on dialogic feedback design supports this shift in perspective. It shows that feedback is most effective when treated as an ongoing exchange between educator and student. It should not be treated as a one-way transmission of judgement, even when working at scale </w:t>
      </w:r>
      <w:r w:rsidRPr="00CF0001">
        <w:rPr>
          <w:rFonts w:ascii="Calibri" w:hAnsi="Calibri" w:cs="Calibri"/>
          <w:b/>
          <w:bCs/>
          <w:sz w:val="22"/>
          <w:szCs w:val="22"/>
        </w:rPr>
        <w:t>(Maheshi et al., 2024).</w:t>
      </w:r>
      <w:r w:rsidRPr="002C687A">
        <w:rPr>
          <w:rFonts w:ascii="Calibri" w:hAnsi="Calibri" w:cs="Calibri"/>
          <w:sz w:val="22"/>
          <w:szCs w:val="22"/>
        </w:rPr>
        <w:t xml:space="preserve"> This matched what I observed with WP students directly. For them, feedback functioned best as continuous dialogue. Assessment briefings, formative activities and tutorials made expectations more transparent. They reduced anxiety and supported academic independence (A2, A3, A4, A5; K2, K3, K5; V1, V2, V4).</w:t>
      </w:r>
    </w:p>
    <w:p w14:paraId="1B41A2EB" w14:textId="77777777"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 xml:space="preserve">Generative AI has required colleagues to reconsider assessment design and academic integrity together. I have not treated this solely as a threat. Instead, I have encouraged critical discussion of </w:t>
      </w:r>
      <w:r w:rsidRPr="002C687A">
        <w:rPr>
          <w:rFonts w:ascii="Calibri" w:hAnsi="Calibri" w:cs="Calibri"/>
          <w:sz w:val="22"/>
          <w:szCs w:val="22"/>
        </w:rPr>
        <w:lastRenderedPageBreak/>
        <w:t>authentic assessment and the ethical use of emerging technologies. Assessment should evolve alongside practice. At the same time, it must remain grounded in intended learning outcomes (A1, A3, A4, A5; K2, K4, K5; V3, V4, V5).</w:t>
      </w:r>
    </w:p>
    <w:p w14:paraId="439AED3D" w14:textId="77777777" w:rsidR="002664F3" w:rsidRDefault="002C687A" w:rsidP="002664F3">
      <w:pPr>
        <w:spacing w:after="200" w:line="276" w:lineRule="auto"/>
        <w:jc w:val="both"/>
        <w:rPr>
          <w:rFonts w:ascii="Calibri" w:hAnsi="Calibri" w:cs="Calibri"/>
          <w:sz w:val="22"/>
          <w:szCs w:val="22"/>
        </w:rPr>
      </w:pPr>
      <w:r w:rsidRPr="002C687A">
        <w:rPr>
          <w:rFonts w:ascii="Calibri" w:hAnsi="Calibri" w:cs="Calibri"/>
          <w:sz w:val="22"/>
          <w:szCs w:val="22"/>
        </w:rPr>
        <w:t>Ultimately, student success depends on an integrated environment. Assessment, feedback and academic support need to reinforce one another consistently. My role at Arden University continues to combine scholarly evidence, collaborative working and reflective practice in pursuit of this culture. This reflects the expectations of Descriptor 3 (A1, A2, A3, A4, A5; K2, K3, K4, K5; V1, V2, V3, V4, V5).</w:t>
      </w:r>
    </w:p>
    <w:p w14:paraId="533F75D0" w14:textId="779FAC1E" w:rsidR="002C687A" w:rsidRPr="002C687A" w:rsidRDefault="002C687A" w:rsidP="002664F3">
      <w:pPr>
        <w:spacing w:after="200" w:line="276" w:lineRule="auto"/>
        <w:jc w:val="both"/>
        <w:rPr>
          <w:rFonts w:ascii="Calibri" w:hAnsi="Calibri" w:cs="Calibri"/>
          <w:sz w:val="22"/>
          <w:szCs w:val="22"/>
        </w:rPr>
      </w:pPr>
      <w:r w:rsidRPr="002C687A">
        <w:rPr>
          <w:rFonts w:ascii="Calibri" w:hAnsi="Calibri" w:cs="Calibri"/>
          <w:b/>
          <w:bCs/>
          <w:sz w:val="22"/>
          <w:szCs w:val="22"/>
        </w:rPr>
        <w:t>4. Research, Scholarship and Digital Innovation</w:t>
      </w:r>
    </w:p>
    <w:p w14:paraId="44977EC2" w14:textId="77777777"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Scholarship has become increasingly central to my identity as an educator and leader. I now view it as the mechanism through which teaching, curriculum enhancement and institutional leadership remain relevant. This matters within an evolving sector. I have sought to integrate research into all aspects of my practice. This enables evidence-informed decision-making that benefits both colleagues and students (A1, A4, A5; K1, K2, K5; V3, V4, V5).</w:t>
      </w:r>
    </w:p>
    <w:p w14:paraId="02E6BC49" w14:textId="77777777"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My research interests in artificial intelligence, digital transformation, cloud computing and cybersecurity have shaped this outlook. They have provided opportunities to critically examine how technology reshapes higher education. Educational leadership requires more than simply adopting new tools. It requires evaluating their pedagogical value, their ethical implications and their impact on learning. This approach has strengthened my confidence in supporting colleagues through digital transformation (A1, A4, A5; K1, K2, K4, K5; V3, V4, V5).</w:t>
      </w:r>
    </w:p>
    <w:p w14:paraId="68D1EDE5" w14:textId="7FF74F76"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 xml:space="preserve">Conducting research, presenting at conferences and engaging in peer review have continually challenged me to evaluate practice critically. These activities have broadened my understanding of curriculum design, authentic assessment and inclusive, technology-enhanced education. Scholarship of teaching and learning research points to a similar conclusion. A strong teaching culture depends on institutions actively fostering and recognising this kind of scholarly engagement among staff, not treating it as incidental to their main academic work </w:t>
      </w:r>
      <w:r w:rsidRPr="00877610">
        <w:rPr>
          <w:rFonts w:ascii="Calibri" w:hAnsi="Calibri" w:cs="Calibri"/>
          <w:b/>
          <w:bCs/>
          <w:sz w:val="22"/>
          <w:szCs w:val="22"/>
        </w:rPr>
        <w:t>(Major</w:t>
      </w:r>
      <w:r w:rsidR="00877610" w:rsidRPr="00877610">
        <w:rPr>
          <w:rFonts w:ascii="Calibri" w:hAnsi="Calibri" w:cs="Calibri"/>
          <w:b/>
          <w:bCs/>
          <w:sz w:val="22"/>
          <w:szCs w:val="22"/>
        </w:rPr>
        <w:t xml:space="preserve"> et al.</w:t>
      </w:r>
      <w:r w:rsidRPr="00877610">
        <w:rPr>
          <w:rFonts w:ascii="Calibri" w:hAnsi="Calibri" w:cs="Calibri"/>
          <w:b/>
          <w:bCs/>
          <w:sz w:val="22"/>
          <w:szCs w:val="22"/>
        </w:rPr>
        <w:t>, 2024).</w:t>
      </w:r>
      <w:r w:rsidRPr="002C687A">
        <w:rPr>
          <w:rFonts w:ascii="Calibri" w:hAnsi="Calibri" w:cs="Calibri"/>
          <w:sz w:val="22"/>
          <w:szCs w:val="22"/>
        </w:rPr>
        <w:t xml:space="preserve"> I have encouraged colleagues to strengthen their own decisions in the same way, by engaging with sector-wide evidence rather than relying solely on individual experience (A1, A4, A5; K1, K2, K5; V3, V4, V5).</w:t>
      </w:r>
    </w:p>
    <w:p w14:paraId="58A05EEE" w14:textId="2A08C08B"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 xml:space="preserve">The emergence of generative AI has been a particularly significant site of reflection for me. Systematic evidence on GenAI and academic integrity is instructive here. It indicates that the risks and benefits of GenAI are closely tied to how assessment is designed, rather than to the technology in isolation. Authentic, dialogic assessment offers more resilience than reliance on detection tools alone </w:t>
      </w:r>
      <w:r w:rsidRPr="00877610">
        <w:rPr>
          <w:rFonts w:ascii="Calibri" w:hAnsi="Calibri" w:cs="Calibri"/>
          <w:b/>
          <w:bCs/>
          <w:sz w:val="22"/>
          <w:szCs w:val="22"/>
        </w:rPr>
        <w:t>(</w:t>
      </w:r>
      <w:proofErr w:type="spellStart"/>
      <w:r w:rsidRPr="00877610">
        <w:rPr>
          <w:rFonts w:ascii="Calibri" w:hAnsi="Calibri" w:cs="Calibri"/>
          <w:b/>
          <w:bCs/>
          <w:sz w:val="22"/>
          <w:szCs w:val="22"/>
        </w:rPr>
        <w:t>Kofinas</w:t>
      </w:r>
      <w:proofErr w:type="spellEnd"/>
      <w:r w:rsidR="002664F3" w:rsidRPr="00877610">
        <w:rPr>
          <w:rFonts w:ascii="Calibri" w:hAnsi="Calibri" w:cs="Calibri"/>
          <w:b/>
          <w:bCs/>
          <w:sz w:val="22"/>
          <w:szCs w:val="22"/>
        </w:rPr>
        <w:t xml:space="preserve"> et al.</w:t>
      </w:r>
      <w:r w:rsidRPr="00877610">
        <w:rPr>
          <w:rFonts w:ascii="Calibri" w:hAnsi="Calibri" w:cs="Calibri"/>
          <w:b/>
          <w:bCs/>
          <w:sz w:val="22"/>
          <w:szCs w:val="22"/>
        </w:rPr>
        <w:t>, 2025).</w:t>
      </w:r>
      <w:r w:rsidRPr="002C687A">
        <w:rPr>
          <w:rFonts w:ascii="Calibri" w:hAnsi="Calibri" w:cs="Calibri"/>
          <w:sz w:val="22"/>
          <w:szCs w:val="22"/>
        </w:rPr>
        <w:t xml:space="preserve"> This evidence has shaped how I engage colleagues in discussions of AI literacy and responsible technology use. It reinforces my belief that leadership during technological change requires openness, critical evaluation and collaborative learning. Students should be prepared to evaluate emerging technologies critically and ethically. They should not simply be taught to use them (A1, A2, A4, A5; K1, K2, K4, K5; V1, V3, V4, V5).</w:t>
      </w:r>
    </w:p>
    <w:p w14:paraId="1B66C128" w14:textId="77777777"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Supervising undergraduate and postgraduate research has further embedded scholarship into my practice. It has reminded me that scholarship is a process of inquiry, not simply output production. Exchanging supervisory strategies with colleagues has improved consistency and collective quality across our provision (A2, A4, A5; K1, K2, K3, K5; V1, V3, V5).</w:t>
      </w:r>
    </w:p>
    <w:p w14:paraId="180D3BF4" w14:textId="77777777" w:rsidR="004F6589" w:rsidRDefault="002C687A" w:rsidP="004F6589">
      <w:pPr>
        <w:spacing w:after="200" w:line="276" w:lineRule="auto"/>
        <w:jc w:val="both"/>
        <w:rPr>
          <w:rFonts w:ascii="Calibri" w:hAnsi="Calibri" w:cs="Calibri"/>
          <w:sz w:val="22"/>
          <w:szCs w:val="22"/>
        </w:rPr>
      </w:pPr>
      <w:r w:rsidRPr="002C687A">
        <w:rPr>
          <w:rFonts w:ascii="Calibri" w:hAnsi="Calibri" w:cs="Calibri"/>
          <w:sz w:val="22"/>
          <w:szCs w:val="22"/>
        </w:rPr>
        <w:lastRenderedPageBreak/>
        <w:t>I now recognise scholarship as the intellectual foundation of effective educational leadership. It informs curriculum enhancement. It strengthens assessment design. It enables genuine engagement with colleagues across disciplinary boundaries. This evolving perspective has encouraged greater humility in my approach to leadership generally (A5; K1, K3, K5; V3, V4, V5). At Arden University, I continue to extend this research-informed approach. I no longer see scholarship as separate from my identity. Instead, it is the thread connecting teaching, leadership, mentoring and institutional enhancement (A1, A4, A5; K1, K2, K4, K5; V3, V4, V5).</w:t>
      </w:r>
    </w:p>
    <w:p w14:paraId="178244FC" w14:textId="32699887" w:rsidR="002C687A" w:rsidRPr="002C687A" w:rsidRDefault="002C687A" w:rsidP="004F6589">
      <w:pPr>
        <w:spacing w:after="200" w:line="276" w:lineRule="auto"/>
        <w:jc w:val="both"/>
        <w:rPr>
          <w:rFonts w:ascii="Calibri" w:hAnsi="Calibri" w:cs="Calibri"/>
          <w:sz w:val="22"/>
          <w:szCs w:val="22"/>
        </w:rPr>
      </w:pPr>
      <w:r w:rsidRPr="002C687A">
        <w:rPr>
          <w:rFonts w:ascii="Calibri" w:hAnsi="Calibri" w:cs="Calibri"/>
          <w:b/>
          <w:bCs/>
          <w:sz w:val="22"/>
          <w:szCs w:val="22"/>
        </w:rPr>
        <w:t>5. Institutional Leadership and Continuing Professional Growth</w:t>
      </w:r>
    </w:p>
    <w:p w14:paraId="7B9D44F2" w14:textId="77777777"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My understanding of educational leadership has developed progressively. It has grown through leadership responsibilities, scholarly engagement and continual reflection, working together over time. Many examples in this narrative originated at UWTSD. They continue to shape how I contribute within my current role at Arden University. My greatest professional development has not resulted from individual achievements or formal positions alone. It has resulted from the cumulative experience of working collaboratively with colleagues and adapting practice to the changing needs of higher education (A4, A5; K3, K5; V3, V5).</w:t>
      </w:r>
    </w:p>
    <w:p w14:paraId="5B6AEA1A" w14:textId="77777777"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As Programme Manager, my responsibilities extended well beyond day-to-day administration. I led revalidation, monitored student progression, supported National Student Survey action planning, and facilitated collaboration between academic and professional services colleagues. This work required balancing strategic objectives with the practical realities of delivery. It demonstrated that institutional leadership frequently involves building consensus across stakeholders with differing priorities. Meaningful enhancement depends less on directing colleagues than on creating opportunities for constructive dialogue and collective ownership (A4, A5; K2, K3, K5; V1, V3, V5).</w:t>
      </w:r>
    </w:p>
    <w:p w14:paraId="2FA3E0C1" w14:textId="77777777"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 xml:space="preserve">A recent scoping review of leadership and institutional change in higher education is relevant here. It found that middle-level leaders, such as programme managers and heads of department, play a critical role in implementing and mediating institutional change, even though senior executive leadership tends to receive far more scholarly attention </w:t>
      </w:r>
      <w:r w:rsidRPr="008B43EC">
        <w:rPr>
          <w:rFonts w:ascii="Calibri" w:hAnsi="Calibri" w:cs="Calibri"/>
          <w:b/>
          <w:bCs/>
          <w:sz w:val="22"/>
          <w:szCs w:val="22"/>
        </w:rPr>
        <w:t>(</w:t>
      </w:r>
      <w:proofErr w:type="spellStart"/>
      <w:r w:rsidRPr="008B43EC">
        <w:rPr>
          <w:rFonts w:ascii="Calibri" w:hAnsi="Calibri" w:cs="Calibri"/>
          <w:b/>
          <w:bCs/>
          <w:sz w:val="22"/>
          <w:szCs w:val="22"/>
        </w:rPr>
        <w:t>Maduforo</w:t>
      </w:r>
      <w:proofErr w:type="spellEnd"/>
      <w:r w:rsidRPr="008B43EC">
        <w:rPr>
          <w:rFonts w:ascii="Calibri" w:hAnsi="Calibri" w:cs="Calibri"/>
          <w:b/>
          <w:bCs/>
          <w:sz w:val="22"/>
          <w:szCs w:val="22"/>
        </w:rPr>
        <w:t xml:space="preserve"> et al., 2026).</w:t>
      </w:r>
      <w:r w:rsidRPr="002C687A">
        <w:rPr>
          <w:rFonts w:ascii="Calibri" w:hAnsi="Calibri" w:cs="Calibri"/>
          <w:sz w:val="22"/>
          <w:szCs w:val="22"/>
        </w:rPr>
        <w:t xml:space="preserve"> My own experience reflects this finding closely. Much of my influence has operated through everyday collaboration, rather than through formal executive authority.</w:t>
      </w:r>
    </w:p>
    <w:p w14:paraId="3CF228E0" w14:textId="77777777"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Supporting colleagues' professional growth through mentoring, curriculum discussion and assessment standardisation has been among the most rewarding aspects of my career. It has shown me that leadership is most effective when it builds others' confidence and capability. It should not create dependence on individual expertise. Influence is achieved through trust and credibility. It is not achieved through hierarchy alone (A2, A4, A5; K2, K3, K5; V1, V3, V5).</w:t>
      </w:r>
    </w:p>
    <w:p w14:paraId="3116EE45" w14:textId="77777777"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Engagement with scholarship beyond my own institution has further shaped my thinking. Conference reviewing and research on AI, cybersecurity and digital transformation have broadened my understanding of challenges facing the sector. These activities have enabled me to contribute more effectively to institutional conversations. This includes discussions on technology-enhanced learning and responsible innovation (A4, A5; K1, K4, K5; V3, V4, V5).</w:t>
      </w:r>
    </w:p>
    <w:p w14:paraId="57BF9F30" w14:textId="77777777"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 xml:space="preserve">The pace of change across digital learning and generative AI has reinforced adaptability as a defining feature of educational leadership. I have come to see change differently as a result. Rather than </w:t>
      </w:r>
      <w:r w:rsidRPr="002C687A">
        <w:rPr>
          <w:rFonts w:ascii="Calibri" w:hAnsi="Calibri" w:cs="Calibri"/>
          <w:sz w:val="22"/>
          <w:szCs w:val="22"/>
        </w:rPr>
        <w:lastRenderedPageBreak/>
        <w:t>something to be managed, it is an opportunity for collective learning. I try to support colleagues through evidence-informed dialogue, collaborative experimentation and critical reflection, especially during periods of uncertainty (A1, A4, A5; K2, K4, K5; V1, V3, V4, V5).</w:t>
      </w:r>
    </w:p>
    <w:p w14:paraId="6D4AD145" w14:textId="77777777" w:rsidR="002C687A"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Joining Arden University represents a new stage in this journey. The institutional context has changed considerably. The principles underpinning my practice, however, remain consistent. I continue to learn from new colleagues, new students and new institutional priorities (A4, A5; K3, K5; V3, V5).</w:t>
      </w:r>
    </w:p>
    <w:p w14:paraId="103A598A" w14:textId="509A4D50" w:rsidR="002459D7" w:rsidRPr="002C687A" w:rsidRDefault="002C687A" w:rsidP="002C687A">
      <w:pPr>
        <w:spacing w:after="200" w:line="276" w:lineRule="auto"/>
        <w:jc w:val="both"/>
        <w:rPr>
          <w:rFonts w:ascii="Calibri" w:hAnsi="Calibri" w:cs="Calibri"/>
          <w:sz w:val="22"/>
          <w:szCs w:val="22"/>
        </w:rPr>
      </w:pPr>
      <w:r w:rsidRPr="002C687A">
        <w:rPr>
          <w:rFonts w:ascii="Calibri" w:hAnsi="Calibri" w:cs="Calibri"/>
          <w:sz w:val="22"/>
          <w:szCs w:val="22"/>
        </w:rPr>
        <w:t>Ultimately, I have learned that educational leadership is not measured by the initiatives an individual introduces. Nor is it measured by the positions they hold. It is measured by the extent to which they influence colleagues, foster inclusive academic communities and create environments in which staff and students can flourish. My leadership philosophy has evolved over time. It has moved from a focus on organisational effectiveness towards enabling sustainable enhancement through collaboration, scholarship and reflective practice. The evidence presented throughout this narrative demonstrates sustained influence on learning and teaching. It shows sustained influence on the professional practice of colleagues, and on institutional enhancement, across multiple areas of higher education. Collectively, this reflects the expectations of Descriptor 3 of the Professional Standards Framework. It also reflects my continuing commitment to educational leadership founded upon collaboration, scholarship, inclusivity and continuous improvement (A4, A5; K1, K3, K5; V1, V3, V4, V5).</w:t>
      </w:r>
    </w:p>
    <w:p w14:paraId="018E692A" w14:textId="7EF7D84C" w:rsidR="00B52748" w:rsidRPr="002C687A" w:rsidRDefault="00B52748" w:rsidP="00C704FB">
      <w:pPr>
        <w:jc w:val="both"/>
        <w:rPr>
          <w:rFonts w:ascii="Calibri" w:hAnsi="Calibri" w:cs="Calibri"/>
          <w:b/>
          <w:bCs/>
          <w:color w:val="000000" w:themeColor="text1"/>
          <w:sz w:val="22"/>
          <w:szCs w:val="22"/>
        </w:rPr>
      </w:pPr>
      <w:r w:rsidRPr="002C687A">
        <w:rPr>
          <w:rFonts w:ascii="Calibri" w:hAnsi="Calibri" w:cs="Calibri"/>
          <w:b/>
          <w:bCs/>
          <w:color w:val="000000" w:themeColor="text1"/>
          <w:sz w:val="22"/>
          <w:szCs w:val="22"/>
        </w:rPr>
        <w:t xml:space="preserve">Section 4: Case Studies </w:t>
      </w:r>
    </w:p>
    <w:p w14:paraId="07003837" w14:textId="161BAE66" w:rsidR="002459D7" w:rsidRPr="002C687A" w:rsidRDefault="002459D7" w:rsidP="002459D7">
      <w:pPr>
        <w:jc w:val="both"/>
        <w:rPr>
          <w:rFonts w:ascii="Calibri" w:hAnsi="Calibri" w:cs="Calibri"/>
          <w:color w:val="000000" w:themeColor="text1"/>
          <w:sz w:val="22"/>
          <w:szCs w:val="22"/>
        </w:rPr>
      </w:pPr>
      <w:r w:rsidRPr="002C687A">
        <w:rPr>
          <w:rFonts w:ascii="Calibri" w:hAnsi="Calibri" w:cs="Calibri"/>
          <w:b/>
          <w:bCs/>
          <w:color w:val="000000" w:themeColor="text1"/>
          <w:sz w:val="22"/>
          <w:szCs w:val="22"/>
        </w:rPr>
        <w:t>Case Study 1</w:t>
      </w:r>
      <w:r w:rsidRPr="002C687A">
        <w:rPr>
          <w:rFonts w:ascii="Calibri" w:hAnsi="Calibri" w:cs="Calibri"/>
          <w:color w:val="000000" w:themeColor="text1"/>
          <w:sz w:val="22"/>
          <w:szCs w:val="22"/>
        </w:rPr>
        <w:t xml:space="preserve">: </w:t>
      </w:r>
      <w:r w:rsidRPr="002C687A">
        <w:rPr>
          <w:rFonts w:ascii="Calibri" w:hAnsi="Calibri" w:cs="Calibri"/>
          <w:color w:val="000000" w:themeColor="text1"/>
          <w:sz w:val="22"/>
          <w:szCs w:val="22"/>
        </w:rPr>
        <w:t>Leading the Revalidation of the BA (Hons) Business Management Programme at UWTSD London (April–August 2022): Evidence-Informed Curriculum Leadership and Collaborative Enhancement</w:t>
      </w:r>
      <w:r w:rsidR="002D7AAA" w:rsidRPr="002C687A">
        <w:rPr>
          <w:rFonts w:ascii="Calibri" w:hAnsi="Calibri" w:cs="Calibri"/>
          <w:b/>
          <w:bCs/>
          <w:color w:val="000000" w:themeColor="text1"/>
          <w:sz w:val="22"/>
          <w:szCs w:val="22"/>
        </w:rPr>
        <w:t xml:space="preserve"> </w:t>
      </w:r>
      <w:r w:rsidR="002D7AAA" w:rsidRPr="002C687A">
        <w:rPr>
          <w:rFonts w:ascii="Calibri" w:hAnsi="Calibri" w:cs="Calibri"/>
          <w:color w:val="000000" w:themeColor="text1"/>
          <w:sz w:val="22"/>
          <w:szCs w:val="22"/>
        </w:rPr>
        <w:t xml:space="preserve">– 1501 words </w:t>
      </w:r>
    </w:p>
    <w:p w14:paraId="2E79542C" w14:textId="77777777" w:rsidR="002459D7" w:rsidRPr="002C687A" w:rsidRDefault="002459D7" w:rsidP="002459D7">
      <w:pPr>
        <w:jc w:val="both"/>
        <w:rPr>
          <w:rFonts w:ascii="Calibri" w:hAnsi="Calibri" w:cs="Calibri"/>
          <w:b/>
          <w:bCs/>
          <w:color w:val="000000" w:themeColor="text1"/>
          <w:sz w:val="22"/>
          <w:szCs w:val="22"/>
        </w:rPr>
      </w:pPr>
      <w:r w:rsidRPr="002C687A">
        <w:rPr>
          <w:rFonts w:ascii="Calibri" w:hAnsi="Calibri" w:cs="Calibri"/>
          <w:b/>
          <w:bCs/>
          <w:color w:val="000000" w:themeColor="text1"/>
          <w:sz w:val="22"/>
          <w:szCs w:val="22"/>
        </w:rPr>
        <w:t>Context and Strategic Challenge</w:t>
      </w:r>
    </w:p>
    <w:p w14:paraId="7F9EECAE" w14:textId="77777777" w:rsidR="002459D7" w:rsidRPr="002C687A" w:rsidRDefault="002459D7" w:rsidP="002459D7">
      <w:pPr>
        <w:jc w:val="both"/>
        <w:rPr>
          <w:rFonts w:ascii="Calibri" w:hAnsi="Calibri" w:cs="Calibri"/>
          <w:color w:val="000000" w:themeColor="text1"/>
          <w:sz w:val="22"/>
          <w:szCs w:val="22"/>
        </w:rPr>
      </w:pPr>
      <w:r w:rsidRPr="002C687A">
        <w:rPr>
          <w:rFonts w:ascii="Calibri" w:hAnsi="Calibri" w:cs="Calibri"/>
          <w:color w:val="000000" w:themeColor="text1"/>
          <w:sz w:val="22"/>
          <w:szCs w:val="22"/>
        </w:rPr>
        <w:t>Leading the revalidation of the BA (Hons) Business Management programme between April and August 2022 represented one of the most significant leadership experiences of my academic career. As Programme Manager, I was responsible for coordinating a comprehensive review of the programme to ensure that it remained academically rigorous, professionally relevant and aligned with institutional strategy, QAA Subject Benchmark Statements, employer expectations and the changing needs of a diverse student population. The project extended well beyond updating documentation; it required leading colleagues through a complex process of educational change while maintaining a shared commitment to quality enhancement.</w:t>
      </w:r>
    </w:p>
    <w:p w14:paraId="0EEAC11B" w14:textId="2DB1B85E" w:rsidR="002459D7" w:rsidRPr="002C687A" w:rsidRDefault="002459D7" w:rsidP="002459D7">
      <w:pPr>
        <w:jc w:val="both"/>
        <w:rPr>
          <w:rFonts w:ascii="Calibri" w:hAnsi="Calibri" w:cs="Calibri"/>
          <w:color w:val="000000" w:themeColor="text1"/>
          <w:sz w:val="22"/>
          <w:szCs w:val="22"/>
        </w:rPr>
      </w:pPr>
      <w:r w:rsidRPr="002C687A">
        <w:rPr>
          <w:rFonts w:ascii="Calibri" w:hAnsi="Calibri" w:cs="Calibri"/>
          <w:color w:val="000000" w:themeColor="text1"/>
          <w:sz w:val="22"/>
          <w:szCs w:val="22"/>
        </w:rPr>
        <w:t>The initial review drew upon a wide range of evidence, including external examiner reports, student module evaluations, progression and completion data, National Student Survey (NSS) feedback, employer consultations and institutional quality assurance processes. Collectively, these sources highlighted several strategic priorities, including improving curriculum coherence across Levels 4–6, embedding research-informed teaching, strengthening assessment authenticity, enhancing digital capability and employability, and creating a more inclusive learning experience for widening participation students. Rather than viewing these findings as isolated quality assurance requirements, I regarded them as opportunities to stimulate collaborative reflection and programme-wide enhancement. My objective was therefore not simply to secure successful revalidation, but to cultivate a shared vision for curriculum improvement that would influence colleagues’</w:t>
      </w:r>
      <w:r w:rsidR="00376F97" w:rsidRPr="002C687A">
        <w:rPr>
          <w:rFonts w:ascii="Calibri" w:hAnsi="Calibri" w:cs="Calibri"/>
          <w:color w:val="000000" w:themeColor="text1"/>
          <w:sz w:val="22"/>
          <w:szCs w:val="22"/>
        </w:rPr>
        <w:t xml:space="preserve"> </w:t>
      </w:r>
      <w:r w:rsidRPr="002C687A">
        <w:rPr>
          <w:rFonts w:ascii="Calibri" w:hAnsi="Calibri" w:cs="Calibri"/>
          <w:color w:val="000000" w:themeColor="text1"/>
          <w:sz w:val="22"/>
          <w:szCs w:val="22"/>
        </w:rPr>
        <w:t>practice and improve the educational experience beyond my own teaching responsibilities. (A1, A5; K3, K5; V3, V4, V5)</w:t>
      </w:r>
      <w:r w:rsidRPr="002C687A">
        <w:rPr>
          <w:rFonts w:ascii="Calibri" w:hAnsi="Calibri" w:cs="Calibri"/>
          <w:color w:val="000000" w:themeColor="text1"/>
          <w:sz w:val="22"/>
          <w:szCs w:val="22"/>
        </w:rPr>
        <w:t xml:space="preserve">. </w:t>
      </w:r>
    </w:p>
    <w:p w14:paraId="2103EA17" w14:textId="77777777" w:rsidR="002459D7" w:rsidRPr="002C687A" w:rsidRDefault="002459D7" w:rsidP="002459D7">
      <w:pPr>
        <w:jc w:val="both"/>
        <w:rPr>
          <w:rFonts w:ascii="Calibri" w:hAnsi="Calibri" w:cs="Calibri"/>
          <w:b/>
          <w:bCs/>
          <w:color w:val="000000" w:themeColor="text1"/>
          <w:sz w:val="22"/>
          <w:szCs w:val="22"/>
        </w:rPr>
      </w:pPr>
      <w:r w:rsidRPr="002C687A">
        <w:rPr>
          <w:rFonts w:ascii="Calibri" w:hAnsi="Calibri" w:cs="Calibri"/>
          <w:b/>
          <w:bCs/>
          <w:color w:val="000000" w:themeColor="text1"/>
          <w:sz w:val="22"/>
          <w:szCs w:val="22"/>
        </w:rPr>
        <w:lastRenderedPageBreak/>
        <w:t>Leading Evidence-Informed Curriculum Enhancement</w:t>
      </w:r>
    </w:p>
    <w:p w14:paraId="2E382D87" w14:textId="77777777" w:rsidR="002459D7" w:rsidRPr="002C687A" w:rsidRDefault="002459D7" w:rsidP="002459D7">
      <w:pPr>
        <w:jc w:val="both"/>
        <w:rPr>
          <w:rFonts w:ascii="Calibri" w:hAnsi="Calibri" w:cs="Calibri"/>
          <w:color w:val="000000" w:themeColor="text1"/>
          <w:sz w:val="22"/>
          <w:szCs w:val="22"/>
        </w:rPr>
      </w:pPr>
      <w:r w:rsidRPr="002C687A">
        <w:rPr>
          <w:rFonts w:ascii="Calibri" w:hAnsi="Calibri" w:cs="Calibri"/>
          <w:color w:val="000000" w:themeColor="text1"/>
          <w:sz w:val="22"/>
          <w:szCs w:val="22"/>
        </w:rPr>
        <w:t>One of my principal leadership responsibilities was translating institutional and sector evidence into a coherent curriculum strategy. Rather than approaching revalidation as a compliance exercise, I encouraged colleagues to critically examine why change was necessary and how curriculum decisions could better support student learning. Through a series of collaborative workshops and programme meetings, we analysed evidence from external examiners, student feedback and QAA guidance, enabling colleagues to contribute actively to programme redesign rather than simply responding to prescribed requirements.</w:t>
      </w:r>
    </w:p>
    <w:p w14:paraId="3C375E39" w14:textId="77777777" w:rsidR="002459D7" w:rsidRPr="002C687A" w:rsidRDefault="002459D7" w:rsidP="002459D7">
      <w:pPr>
        <w:jc w:val="both"/>
        <w:rPr>
          <w:rFonts w:ascii="Calibri" w:hAnsi="Calibri" w:cs="Calibri"/>
          <w:color w:val="000000" w:themeColor="text1"/>
          <w:sz w:val="22"/>
          <w:szCs w:val="22"/>
        </w:rPr>
      </w:pPr>
      <w:r w:rsidRPr="002C687A">
        <w:rPr>
          <w:rFonts w:ascii="Calibri" w:hAnsi="Calibri" w:cs="Calibri"/>
          <w:color w:val="000000" w:themeColor="text1"/>
          <w:sz w:val="22"/>
          <w:szCs w:val="22"/>
        </w:rPr>
        <w:t>A key outcome was the creation of a more coherent developmental curriculum across Levels 4–6. Working collaboratively with module leaders, I facilitated curriculum mapping to ensure that learning outcomes, assessment methods and graduate attributes developed progressively throughout the programme. This reduced duplication, strengthened academic progression and responded directly to recommendations made by external examiners. At the same time, I led a review of assessment strategies, encouraging colleagues to move towards more authentic forms of assessment through case studies, consultancy-style projects, presentations, Moodle-based activities and research-led enquiry. These changes promoted higher-order thinking while improving assessment authenticity and supporting academic integrity.</w:t>
      </w:r>
    </w:p>
    <w:p w14:paraId="332683CE" w14:textId="77777777" w:rsidR="002459D7" w:rsidRPr="002C687A" w:rsidRDefault="002459D7" w:rsidP="002459D7">
      <w:pPr>
        <w:jc w:val="both"/>
        <w:rPr>
          <w:rFonts w:ascii="Calibri" w:hAnsi="Calibri" w:cs="Calibri"/>
          <w:color w:val="000000" w:themeColor="text1"/>
          <w:sz w:val="22"/>
          <w:szCs w:val="22"/>
        </w:rPr>
      </w:pPr>
      <w:r w:rsidRPr="002C687A">
        <w:rPr>
          <w:rFonts w:ascii="Calibri" w:hAnsi="Calibri" w:cs="Calibri"/>
          <w:color w:val="000000" w:themeColor="text1"/>
          <w:sz w:val="22"/>
          <w:szCs w:val="22"/>
        </w:rPr>
        <w:t>Recognising the rapid digital transformation of business practice, I also led the integration of digital capability, responsible use of artificial intelligence, data literacy and sustainability across the curriculum. Drawing upon my own research in digital transformation, cloud computing and organisational innovation, I introduced contemporary case studies and scholarly examples that enabled colleagues to enrich module content with current industry developments. Rather than promoting technology for its own sake, I encouraged discussions regarding its educational value, ethical implications and relevance to graduate employability.</w:t>
      </w:r>
    </w:p>
    <w:p w14:paraId="679B3A2B" w14:textId="77777777" w:rsidR="002459D7" w:rsidRPr="002C687A" w:rsidRDefault="002459D7" w:rsidP="002459D7">
      <w:pPr>
        <w:jc w:val="both"/>
        <w:rPr>
          <w:rFonts w:ascii="Calibri" w:hAnsi="Calibri" w:cs="Calibri"/>
          <w:color w:val="000000" w:themeColor="text1"/>
          <w:sz w:val="22"/>
          <w:szCs w:val="22"/>
        </w:rPr>
      </w:pPr>
      <w:r w:rsidRPr="002C687A">
        <w:rPr>
          <w:rFonts w:ascii="Calibri" w:hAnsi="Calibri" w:cs="Calibri"/>
          <w:color w:val="000000" w:themeColor="text1"/>
          <w:sz w:val="22"/>
          <w:szCs w:val="22"/>
        </w:rPr>
        <w:t xml:space="preserve">Inclusivity formed another central aspect of curriculum redesign. Reflecting the diverse student population at UWTSD London, I worked with colleagues to embed scaffolded academic support, culturally responsive case studies, collaborative learning activities and clearer assessment guidance throughout the programme. Student feedback had consistently indicated that greater clarity regarding expectations would improve confidence and engagement, particularly among students from widening participation backgrounds. These enhancements demonstrated that curriculum leadership is most effective when evidence is interpreted collaboratively and translated into educational practices that support all learners rather than simply satisfying institutional requirements. </w:t>
      </w:r>
      <w:r w:rsidRPr="002C687A">
        <w:rPr>
          <w:rFonts w:ascii="Calibri" w:hAnsi="Calibri" w:cs="Calibri"/>
          <w:b/>
          <w:bCs/>
          <w:color w:val="000000" w:themeColor="text1"/>
          <w:sz w:val="22"/>
          <w:szCs w:val="22"/>
        </w:rPr>
        <w:t>(A1, A2, A3, A5; K1, K2, K4, K5; V1, V2, V3, V4, V5)</w:t>
      </w:r>
    </w:p>
    <w:p w14:paraId="2647ECA2" w14:textId="77777777" w:rsidR="002459D7" w:rsidRPr="002C687A" w:rsidRDefault="002459D7" w:rsidP="002459D7">
      <w:pPr>
        <w:jc w:val="both"/>
        <w:rPr>
          <w:rFonts w:ascii="Calibri" w:hAnsi="Calibri" w:cs="Calibri"/>
          <w:b/>
          <w:bCs/>
          <w:color w:val="000000" w:themeColor="text1"/>
          <w:sz w:val="22"/>
          <w:szCs w:val="22"/>
        </w:rPr>
      </w:pPr>
      <w:r w:rsidRPr="002C687A">
        <w:rPr>
          <w:rFonts w:ascii="Calibri" w:hAnsi="Calibri" w:cs="Calibri"/>
          <w:b/>
          <w:bCs/>
          <w:color w:val="000000" w:themeColor="text1"/>
          <w:sz w:val="22"/>
          <w:szCs w:val="22"/>
        </w:rPr>
        <w:t>Developing Colleagues Through Collaborative Leadership</w:t>
      </w:r>
    </w:p>
    <w:p w14:paraId="304DD007" w14:textId="77777777" w:rsidR="002459D7" w:rsidRPr="002C687A" w:rsidRDefault="002459D7" w:rsidP="002459D7">
      <w:pPr>
        <w:jc w:val="both"/>
        <w:rPr>
          <w:rFonts w:ascii="Calibri" w:hAnsi="Calibri" w:cs="Calibri"/>
          <w:color w:val="000000" w:themeColor="text1"/>
          <w:sz w:val="22"/>
          <w:szCs w:val="22"/>
        </w:rPr>
      </w:pPr>
      <w:r w:rsidRPr="002C687A">
        <w:rPr>
          <w:rFonts w:ascii="Calibri" w:hAnsi="Calibri" w:cs="Calibri"/>
          <w:color w:val="000000" w:themeColor="text1"/>
          <w:sz w:val="22"/>
          <w:szCs w:val="22"/>
        </w:rPr>
        <w:t>Reflecting on the revalidation process, I recognise that its success depended far more upon supporting colleagues than managing documentation. Many members of the programme team were early-career academics or relatively new to UK higher education and required guidance in aligning learning outcomes, assessment design and module documentation with QAA expectations and institutional quality processes. Rather than adopting a directive approach, I sought to develop colleagues' confidence through mentoring, collaborative discussion and shared reflection.</w:t>
      </w:r>
    </w:p>
    <w:p w14:paraId="343279D4" w14:textId="77777777" w:rsidR="002459D7" w:rsidRPr="002C687A" w:rsidRDefault="002459D7" w:rsidP="002459D7">
      <w:pPr>
        <w:jc w:val="both"/>
        <w:rPr>
          <w:rFonts w:ascii="Calibri" w:hAnsi="Calibri" w:cs="Calibri"/>
          <w:color w:val="000000" w:themeColor="text1"/>
          <w:sz w:val="22"/>
          <w:szCs w:val="22"/>
        </w:rPr>
      </w:pPr>
      <w:r w:rsidRPr="002C687A">
        <w:rPr>
          <w:rFonts w:ascii="Calibri" w:hAnsi="Calibri" w:cs="Calibri"/>
          <w:color w:val="000000" w:themeColor="text1"/>
          <w:sz w:val="22"/>
          <w:szCs w:val="22"/>
        </w:rPr>
        <w:lastRenderedPageBreak/>
        <w:t>I organised structured workshops and individual mentoring sessions to explore constructive alignment, inclusive curriculum design, assessment principles and research-informed teaching. Standardised templates for module descriptors, assessment briefs and reading lists helped establish consistency while allowing colleagues the flexibility to retain their own disciplinary expertise. Through these conversations, I increasingly recognised that educational leadership is most effective when colleagues feel empowered to contribute rather than simply comply with institutional processes.</w:t>
      </w:r>
    </w:p>
    <w:p w14:paraId="0F789954" w14:textId="77777777" w:rsidR="002459D7" w:rsidRPr="002C687A" w:rsidRDefault="002459D7" w:rsidP="002459D7">
      <w:pPr>
        <w:jc w:val="both"/>
        <w:rPr>
          <w:rFonts w:ascii="Calibri" w:hAnsi="Calibri" w:cs="Calibri"/>
          <w:color w:val="000000" w:themeColor="text1"/>
          <w:sz w:val="22"/>
          <w:szCs w:val="22"/>
        </w:rPr>
      </w:pPr>
      <w:r w:rsidRPr="002C687A">
        <w:rPr>
          <w:rFonts w:ascii="Calibri" w:hAnsi="Calibri" w:cs="Calibri"/>
          <w:color w:val="000000" w:themeColor="text1"/>
          <w:sz w:val="22"/>
          <w:szCs w:val="22"/>
        </w:rPr>
        <w:t>Collaboration extended beyond the immediate programme team. Following revalidation, I worked closely with colleagues at the Birmingham campus to further refine module content and assessment strategies, ensuring consistency across delivery locations while remaining responsive to local learner needs. These experiences reinforced my belief that programme enhancement is strengthened when leadership facilitates dialogue across institutional boundaries rather than operating within isolated academic teams.</w:t>
      </w:r>
    </w:p>
    <w:p w14:paraId="209EE0CB" w14:textId="77777777" w:rsidR="002459D7" w:rsidRPr="002C687A" w:rsidRDefault="002459D7" w:rsidP="002459D7">
      <w:pPr>
        <w:jc w:val="both"/>
        <w:rPr>
          <w:rFonts w:ascii="Calibri" w:hAnsi="Calibri" w:cs="Calibri"/>
          <w:color w:val="000000" w:themeColor="text1"/>
          <w:sz w:val="22"/>
          <w:szCs w:val="22"/>
        </w:rPr>
      </w:pPr>
      <w:r w:rsidRPr="002C687A">
        <w:rPr>
          <w:rFonts w:ascii="Calibri" w:hAnsi="Calibri" w:cs="Calibri"/>
          <w:color w:val="000000" w:themeColor="text1"/>
          <w:sz w:val="22"/>
          <w:szCs w:val="22"/>
        </w:rPr>
        <w:t xml:space="preserve">Perhaps the most valuable lesson from this experience was recognising that mentoring is reciprocal. Supporting colleagues prompted me to reflect critically upon my own curriculum decisions, challenged many of my assumptions and broadened my understanding of effective educational practice. This reciprocal learning strengthened both my leadership capability and the collective expertise of the programme team, demonstrating that sustainable enhancement is achieved through shared professional learning rather than individual leadership alone. </w:t>
      </w:r>
      <w:r w:rsidRPr="002C687A">
        <w:rPr>
          <w:rFonts w:ascii="Calibri" w:hAnsi="Calibri" w:cs="Calibri"/>
          <w:b/>
          <w:bCs/>
          <w:color w:val="000000" w:themeColor="text1"/>
          <w:sz w:val="22"/>
          <w:szCs w:val="22"/>
        </w:rPr>
        <w:t>(A2, A4, A5; K2, K3, K5; V1, V3, V5)</w:t>
      </w:r>
    </w:p>
    <w:p w14:paraId="2E746577" w14:textId="77777777" w:rsidR="002459D7" w:rsidRPr="002C687A" w:rsidRDefault="002459D7" w:rsidP="002459D7">
      <w:pPr>
        <w:jc w:val="both"/>
        <w:rPr>
          <w:rFonts w:ascii="Calibri" w:hAnsi="Calibri" w:cs="Calibri"/>
          <w:b/>
          <w:bCs/>
          <w:color w:val="000000" w:themeColor="text1"/>
          <w:sz w:val="22"/>
          <w:szCs w:val="22"/>
        </w:rPr>
      </w:pPr>
      <w:r w:rsidRPr="002C687A">
        <w:rPr>
          <w:rFonts w:ascii="Calibri" w:hAnsi="Calibri" w:cs="Calibri"/>
          <w:b/>
          <w:bCs/>
          <w:color w:val="000000" w:themeColor="text1"/>
          <w:sz w:val="22"/>
          <w:szCs w:val="22"/>
        </w:rPr>
        <w:t>Institutional Impact Beyond the Programme</w:t>
      </w:r>
    </w:p>
    <w:p w14:paraId="4265453F" w14:textId="77777777" w:rsidR="002459D7" w:rsidRPr="002C687A" w:rsidRDefault="002459D7" w:rsidP="002459D7">
      <w:pPr>
        <w:jc w:val="both"/>
        <w:rPr>
          <w:rFonts w:ascii="Calibri" w:hAnsi="Calibri" w:cs="Calibri"/>
          <w:color w:val="000000" w:themeColor="text1"/>
          <w:sz w:val="22"/>
          <w:szCs w:val="22"/>
        </w:rPr>
      </w:pPr>
      <w:r w:rsidRPr="002C687A">
        <w:rPr>
          <w:rFonts w:ascii="Calibri" w:hAnsi="Calibri" w:cs="Calibri"/>
          <w:color w:val="000000" w:themeColor="text1"/>
          <w:sz w:val="22"/>
          <w:szCs w:val="22"/>
        </w:rPr>
        <w:t>The influence of this work extended well beyond the revalidation of a single programme. Throughout the project, I coordinated academic and professional services colleagues to ensure that programme specifications, module descriptors, assessment matrices, reading lists and quality assurance documentation met institutional and external expectations. While these operational responsibilities were important, I came to appreciate that institutional leadership is fundamentally about building relationships that enable colleagues to work collectively towards shared educational goals.</w:t>
      </w:r>
    </w:p>
    <w:p w14:paraId="421E5282" w14:textId="77777777" w:rsidR="002459D7" w:rsidRPr="002C687A" w:rsidRDefault="002459D7" w:rsidP="002459D7">
      <w:pPr>
        <w:jc w:val="both"/>
        <w:rPr>
          <w:rFonts w:ascii="Calibri" w:hAnsi="Calibri" w:cs="Calibri"/>
          <w:color w:val="000000" w:themeColor="text1"/>
          <w:sz w:val="22"/>
          <w:szCs w:val="22"/>
        </w:rPr>
      </w:pPr>
      <w:r w:rsidRPr="002C687A">
        <w:rPr>
          <w:rFonts w:ascii="Calibri" w:hAnsi="Calibri" w:cs="Calibri"/>
          <w:color w:val="000000" w:themeColor="text1"/>
          <w:sz w:val="22"/>
          <w:szCs w:val="22"/>
        </w:rPr>
        <w:t>This broader perspective informed several institutional initiatives undertaken alongside programme revalidation. As Chair of the Knowledge Exchange Symposium (KES), I worked with colleagues to review submissions, facilitate scholarly discussion and provide developmental feedback to presenters, particularly supporting early-career researchers in developing confidence within an academic community. Similarly, recognising the administrative challenges associated with peer observation processes, I designed and implemented a centralised teaching observation tracker that was subsequently adopted by Programme Managers to improve transparency, consistency and collaborative quality enhancement. Feedback from colleagues confirmed that this relatively simple innovation significantly improved programme management and reduced administrative burden.</w:t>
      </w:r>
    </w:p>
    <w:p w14:paraId="20503027" w14:textId="77777777" w:rsidR="002459D7" w:rsidRPr="002C687A" w:rsidRDefault="002459D7" w:rsidP="002459D7">
      <w:pPr>
        <w:jc w:val="both"/>
        <w:rPr>
          <w:rFonts w:ascii="Calibri" w:hAnsi="Calibri" w:cs="Calibri"/>
          <w:color w:val="000000" w:themeColor="text1"/>
          <w:sz w:val="22"/>
          <w:szCs w:val="22"/>
        </w:rPr>
      </w:pPr>
      <w:r w:rsidRPr="002C687A">
        <w:rPr>
          <w:rFonts w:ascii="Calibri" w:hAnsi="Calibri" w:cs="Calibri"/>
          <w:color w:val="000000" w:themeColor="text1"/>
          <w:sz w:val="22"/>
          <w:szCs w:val="22"/>
        </w:rPr>
        <w:t>I also collaborated with the Academic Director and admissions colleagues to redesign interview case studies used during student recruitment. The revised materials better assessed applicants' analytical thinking, communication skills and readiness for higher education while promoting fairness and transparency for widening participation applicants. This initiative demonstrated how educational leadership can influence institutional practice from the earliest stages of the student journey rather than beginning only after enrolment.</w:t>
      </w:r>
    </w:p>
    <w:p w14:paraId="3F54035D" w14:textId="77777777" w:rsidR="002459D7" w:rsidRPr="002C687A" w:rsidRDefault="002459D7" w:rsidP="002459D7">
      <w:pPr>
        <w:jc w:val="both"/>
        <w:rPr>
          <w:rFonts w:ascii="Calibri" w:hAnsi="Calibri" w:cs="Calibri"/>
          <w:color w:val="000000" w:themeColor="text1"/>
          <w:sz w:val="22"/>
          <w:szCs w:val="22"/>
        </w:rPr>
      </w:pPr>
      <w:r w:rsidRPr="002C687A">
        <w:rPr>
          <w:rFonts w:ascii="Calibri" w:hAnsi="Calibri" w:cs="Calibri"/>
          <w:color w:val="000000" w:themeColor="text1"/>
          <w:sz w:val="22"/>
          <w:szCs w:val="22"/>
        </w:rPr>
        <w:lastRenderedPageBreak/>
        <w:t xml:space="preserve">Collectively, these experiences reinforced my understanding that institutional leadership involves creating systems, processes and professional cultures that enable others to succeed. Although each initiative addressed a different institutional need, they shared a common purpose: strengthening educational quality through collaborative working, evidence-informed decision-making and sustained enhancement beyond my own teaching responsibilities. </w:t>
      </w:r>
      <w:r w:rsidRPr="002C687A">
        <w:rPr>
          <w:rFonts w:ascii="Calibri" w:hAnsi="Calibri" w:cs="Calibri"/>
          <w:b/>
          <w:bCs/>
          <w:color w:val="000000" w:themeColor="text1"/>
          <w:sz w:val="22"/>
          <w:szCs w:val="22"/>
        </w:rPr>
        <w:t>(A3, A4, A5; K1, K3, K5; V1, V3, V4, V5)</w:t>
      </w:r>
    </w:p>
    <w:p w14:paraId="15ABDC4E" w14:textId="77777777" w:rsidR="002459D7" w:rsidRPr="002C687A" w:rsidRDefault="002459D7" w:rsidP="002459D7">
      <w:pPr>
        <w:jc w:val="both"/>
        <w:rPr>
          <w:rFonts w:ascii="Calibri" w:hAnsi="Calibri" w:cs="Calibri"/>
          <w:b/>
          <w:bCs/>
          <w:color w:val="000000" w:themeColor="text1"/>
          <w:sz w:val="22"/>
          <w:szCs w:val="22"/>
        </w:rPr>
      </w:pPr>
      <w:r w:rsidRPr="002C687A">
        <w:rPr>
          <w:rFonts w:ascii="Calibri" w:hAnsi="Calibri" w:cs="Calibri"/>
          <w:b/>
          <w:bCs/>
          <w:color w:val="000000" w:themeColor="text1"/>
          <w:sz w:val="22"/>
          <w:szCs w:val="22"/>
        </w:rPr>
        <w:t>Critical Reflection and Continuing Development</w:t>
      </w:r>
    </w:p>
    <w:p w14:paraId="7D2F48FD" w14:textId="77777777" w:rsidR="002459D7" w:rsidRPr="002C687A" w:rsidRDefault="002459D7" w:rsidP="002459D7">
      <w:pPr>
        <w:jc w:val="both"/>
        <w:rPr>
          <w:rFonts w:ascii="Calibri" w:hAnsi="Calibri" w:cs="Calibri"/>
          <w:color w:val="000000" w:themeColor="text1"/>
          <w:sz w:val="22"/>
          <w:szCs w:val="22"/>
        </w:rPr>
      </w:pPr>
      <w:r w:rsidRPr="002C687A">
        <w:rPr>
          <w:rFonts w:ascii="Calibri" w:hAnsi="Calibri" w:cs="Calibri"/>
          <w:color w:val="000000" w:themeColor="text1"/>
          <w:sz w:val="22"/>
          <w:szCs w:val="22"/>
        </w:rPr>
        <w:t>Looking back, this project fundamentally transformed my understanding of educational leadership. At the outset, I viewed successful revalidation primarily as achieving institutional approval through effective planning and organisation. While these elements were undoubtedly important, the experience demonstrated that sustainable programme enhancement depends far more upon developing colleagues, encouraging critical dialogue and building collective ownership of change than upon producing high-quality documentation alone.</w:t>
      </w:r>
    </w:p>
    <w:p w14:paraId="1A101C01" w14:textId="77777777" w:rsidR="002459D7" w:rsidRPr="002C687A" w:rsidRDefault="002459D7" w:rsidP="002459D7">
      <w:pPr>
        <w:jc w:val="both"/>
        <w:rPr>
          <w:rFonts w:ascii="Calibri" w:hAnsi="Calibri" w:cs="Calibri"/>
          <w:color w:val="000000" w:themeColor="text1"/>
          <w:sz w:val="22"/>
          <w:szCs w:val="22"/>
        </w:rPr>
      </w:pPr>
      <w:r w:rsidRPr="002C687A">
        <w:rPr>
          <w:rFonts w:ascii="Calibri" w:hAnsi="Calibri" w:cs="Calibri"/>
          <w:color w:val="000000" w:themeColor="text1"/>
          <w:sz w:val="22"/>
          <w:szCs w:val="22"/>
        </w:rPr>
        <w:t>The process also challenged me to reconsider how I respond to educational change. Rather than seeking immediate solutions to emerging issues, I increasingly learned to engage colleagues in evidence-informed conversations that drew upon student feedback, external scholarship and professional experience. This collaborative approach not only improved the quality of curriculum decisions but also strengthened trust, professional confidence and shared accountability within the programme team. In retrospect, these cultural changes represent the most enduring outcomes of the project.</w:t>
      </w:r>
    </w:p>
    <w:p w14:paraId="770F2335" w14:textId="77777777" w:rsidR="002459D7" w:rsidRPr="002C687A" w:rsidRDefault="002459D7" w:rsidP="002459D7">
      <w:pPr>
        <w:jc w:val="both"/>
        <w:rPr>
          <w:rFonts w:ascii="Calibri" w:hAnsi="Calibri" w:cs="Calibri"/>
          <w:color w:val="000000" w:themeColor="text1"/>
          <w:sz w:val="22"/>
          <w:szCs w:val="22"/>
        </w:rPr>
      </w:pPr>
      <w:r w:rsidRPr="002C687A">
        <w:rPr>
          <w:rFonts w:ascii="Calibri" w:hAnsi="Calibri" w:cs="Calibri"/>
          <w:color w:val="000000" w:themeColor="text1"/>
          <w:sz w:val="22"/>
          <w:szCs w:val="22"/>
        </w:rPr>
        <w:t>Since the revalidation, I have continued to monitor programme performance through module evaluations, assessment analysis, external examiner feedback and ongoing dialogue with colleagues, recognising that curriculum enhancement is an iterative rather than a finite process. More recently, my growing engagement with research into artificial intelligence, digital transformation and technology-enhanced learning has encouraged me to consider how emerging technologies can support curriculum innovation while maintaining academic integrity, inclusivity and authentic assessment.</w:t>
      </w:r>
    </w:p>
    <w:p w14:paraId="1AC6A816" w14:textId="34F0E7B9" w:rsidR="002459D7" w:rsidRPr="002C687A" w:rsidRDefault="002459D7" w:rsidP="002459D7">
      <w:pPr>
        <w:jc w:val="both"/>
        <w:rPr>
          <w:rFonts w:ascii="Calibri" w:hAnsi="Calibri" w:cs="Calibri"/>
          <w:b/>
          <w:bCs/>
          <w:color w:val="000000" w:themeColor="text1"/>
          <w:sz w:val="22"/>
          <w:szCs w:val="22"/>
        </w:rPr>
      </w:pPr>
      <w:r w:rsidRPr="002C687A">
        <w:rPr>
          <w:rFonts w:ascii="Calibri" w:hAnsi="Calibri" w:cs="Calibri"/>
          <w:color w:val="000000" w:themeColor="text1"/>
          <w:sz w:val="22"/>
          <w:szCs w:val="22"/>
        </w:rPr>
        <w:t xml:space="preserve">The leadership experiences gained through this project continue to shape my contribution within my current role at Arden University. I now approach educational leadership with a deeper appreciation that influence is achieved not through authority but through collaboration, scholarship and reflective practice. This case study therefore demonstrates not only the successful leadership of a major institutional project, but also the evolution of my professional identity as an educator who seeks to influence colleagues, enhance institutional practice and improve the learning experiences of students across the wider academic community. </w:t>
      </w:r>
      <w:r w:rsidRPr="002C687A">
        <w:rPr>
          <w:rFonts w:ascii="Calibri" w:hAnsi="Calibri" w:cs="Calibri"/>
          <w:b/>
          <w:bCs/>
          <w:color w:val="000000" w:themeColor="text1"/>
          <w:sz w:val="22"/>
          <w:szCs w:val="22"/>
        </w:rPr>
        <w:t>(A4, A5; K1, K3, K5; V1, V3, V4, V5)</w:t>
      </w:r>
      <w:r w:rsidR="009D2C3E" w:rsidRPr="002C687A">
        <w:rPr>
          <w:rFonts w:ascii="Calibri" w:hAnsi="Calibri" w:cs="Calibri"/>
          <w:b/>
          <w:bCs/>
          <w:color w:val="000000" w:themeColor="text1"/>
          <w:sz w:val="22"/>
          <w:szCs w:val="22"/>
        </w:rPr>
        <w:t xml:space="preserve">. </w:t>
      </w:r>
    </w:p>
    <w:p w14:paraId="421DB1BD" w14:textId="77777777" w:rsidR="009D2C3E" w:rsidRPr="002C687A" w:rsidRDefault="009D2C3E" w:rsidP="002459D7">
      <w:pPr>
        <w:jc w:val="both"/>
        <w:rPr>
          <w:rFonts w:ascii="Calibri" w:hAnsi="Calibri" w:cs="Calibri"/>
          <w:b/>
          <w:bCs/>
          <w:color w:val="000000" w:themeColor="text1"/>
          <w:sz w:val="22"/>
          <w:szCs w:val="22"/>
        </w:rPr>
      </w:pPr>
    </w:p>
    <w:p w14:paraId="2F832841" w14:textId="4A09474B" w:rsidR="009D2C3E" w:rsidRPr="002C687A" w:rsidRDefault="009D2C3E" w:rsidP="009D2C3E">
      <w:pPr>
        <w:jc w:val="both"/>
        <w:rPr>
          <w:rFonts w:ascii="Calibri" w:hAnsi="Calibri" w:cs="Calibri"/>
          <w:b/>
          <w:bCs/>
          <w:color w:val="000000" w:themeColor="text1"/>
          <w:sz w:val="22"/>
          <w:szCs w:val="22"/>
        </w:rPr>
      </w:pPr>
      <w:r w:rsidRPr="002C687A">
        <w:rPr>
          <w:rFonts w:ascii="Calibri" w:hAnsi="Calibri" w:cs="Calibri"/>
          <w:b/>
          <w:bCs/>
          <w:color w:val="000000" w:themeColor="text1"/>
          <w:sz w:val="22"/>
          <w:szCs w:val="22"/>
        </w:rPr>
        <w:t xml:space="preserve">Case Study 2: </w:t>
      </w:r>
      <w:r w:rsidRPr="002C687A">
        <w:rPr>
          <w:rFonts w:ascii="Calibri" w:hAnsi="Calibri" w:cs="Calibri"/>
          <w:color w:val="000000" w:themeColor="text1"/>
          <w:sz w:val="22"/>
          <w:szCs w:val="22"/>
        </w:rPr>
        <w:t>Research-Informed Leadership in Digital Transformation, AI-Enhanced Pedagogy and Student Experience</w:t>
      </w:r>
      <w:r w:rsidRPr="002C687A">
        <w:rPr>
          <w:rFonts w:ascii="Calibri" w:hAnsi="Calibri" w:cs="Calibri"/>
          <w:color w:val="000000" w:themeColor="text1"/>
          <w:sz w:val="22"/>
          <w:szCs w:val="22"/>
        </w:rPr>
        <w:t xml:space="preserve"> – 1389 words </w:t>
      </w:r>
    </w:p>
    <w:p w14:paraId="55AC006E" w14:textId="77777777" w:rsidR="009D2C3E" w:rsidRPr="002C687A" w:rsidRDefault="009D2C3E" w:rsidP="009D2C3E">
      <w:pPr>
        <w:jc w:val="both"/>
        <w:rPr>
          <w:rFonts w:ascii="Calibri" w:hAnsi="Calibri" w:cs="Calibri"/>
          <w:b/>
          <w:bCs/>
          <w:color w:val="000000" w:themeColor="text1"/>
          <w:sz w:val="22"/>
          <w:szCs w:val="22"/>
        </w:rPr>
      </w:pPr>
      <w:r w:rsidRPr="002C687A">
        <w:rPr>
          <w:rFonts w:ascii="Calibri" w:hAnsi="Calibri" w:cs="Calibri"/>
          <w:b/>
          <w:bCs/>
          <w:color w:val="000000" w:themeColor="text1"/>
          <w:sz w:val="22"/>
          <w:szCs w:val="22"/>
        </w:rPr>
        <w:t>Context and Educational Challenge</w:t>
      </w:r>
    </w:p>
    <w:p w14:paraId="42996C5B" w14:textId="77777777" w:rsidR="009D2C3E" w:rsidRPr="002C687A" w:rsidRDefault="009D2C3E" w:rsidP="009D2C3E">
      <w:pPr>
        <w:jc w:val="both"/>
        <w:rPr>
          <w:rFonts w:ascii="Calibri" w:hAnsi="Calibri" w:cs="Calibri"/>
          <w:color w:val="000000" w:themeColor="text1"/>
          <w:sz w:val="22"/>
          <w:szCs w:val="22"/>
        </w:rPr>
      </w:pPr>
      <w:r w:rsidRPr="002C687A">
        <w:rPr>
          <w:rFonts w:ascii="Calibri" w:hAnsi="Calibri" w:cs="Calibri"/>
          <w:color w:val="000000" w:themeColor="text1"/>
          <w:sz w:val="22"/>
          <w:szCs w:val="22"/>
        </w:rPr>
        <w:t xml:space="preserve">Throughout my academic career, I have increasingly recognised that scholarship is most valuable when it extends beyond individual research outputs to influence educational practice, curriculum development and the professional learning of colleagues. My research in digital transformation, cloud </w:t>
      </w:r>
      <w:r w:rsidRPr="002C687A">
        <w:rPr>
          <w:rFonts w:ascii="Calibri" w:hAnsi="Calibri" w:cs="Calibri"/>
          <w:color w:val="000000" w:themeColor="text1"/>
          <w:sz w:val="22"/>
          <w:szCs w:val="22"/>
        </w:rPr>
        <w:lastRenderedPageBreak/>
        <w:t>computing adoption, artificial intelligence, cybersecurity and student belonging has provided opportunities to bridge the gap between research and teaching across Business and Computing programmes delivered at the University of Wales Trinity Saint David, the University of Essex Online and, more recently, Arden University. Rather than viewing research as a separate academic activity, I have sought to use evidence generated through scholarship to inform curriculum enhancement, improve assessment design and support colleagues in responding to emerging educational challenges.</w:t>
      </w:r>
    </w:p>
    <w:p w14:paraId="12DEA438" w14:textId="2DC52364" w:rsidR="009D2C3E" w:rsidRPr="002C687A" w:rsidRDefault="009D2C3E" w:rsidP="009D2C3E">
      <w:pPr>
        <w:jc w:val="both"/>
        <w:rPr>
          <w:rFonts w:ascii="Calibri" w:hAnsi="Calibri" w:cs="Calibri"/>
          <w:color w:val="000000" w:themeColor="text1"/>
          <w:sz w:val="22"/>
          <w:szCs w:val="22"/>
        </w:rPr>
      </w:pPr>
      <w:r w:rsidRPr="002C687A">
        <w:rPr>
          <w:rFonts w:ascii="Calibri" w:hAnsi="Calibri" w:cs="Calibri"/>
          <w:color w:val="000000" w:themeColor="text1"/>
          <w:sz w:val="22"/>
          <w:szCs w:val="22"/>
        </w:rPr>
        <w:t>A significant challenge has been ensuring that curricula remain relevant within a rapidly evolving digital landscape while continuing to support increasingly diverse student populations. Advances in artificial intelligence, cloud technologies and digital business have transformed graduate expectations and employer requirements, requiring educators to rethink both curriculum content and pedagogical approaches. At the same time, widening participation agendas have highlighted the importance of inclusive teaching, assessment literacy and student belonging. These intersecting challenges encouraged me to position scholarship as a catalyst for educational enhancement rather than simply an individual research endeavour, enabling me to influence programme development, colleague practice and institutional priorities through evidence-informed leadership. (A1, A5; K1, K3, K5; V3, V4, V5)</w:t>
      </w:r>
      <w:r w:rsidRPr="002C687A">
        <w:rPr>
          <w:rFonts w:ascii="Calibri" w:hAnsi="Calibri" w:cs="Calibri"/>
          <w:color w:val="000000" w:themeColor="text1"/>
          <w:sz w:val="22"/>
          <w:szCs w:val="22"/>
        </w:rPr>
        <w:t xml:space="preserve">. </w:t>
      </w:r>
    </w:p>
    <w:p w14:paraId="7A00AC3F" w14:textId="77777777" w:rsidR="009D2C3E" w:rsidRPr="002C687A" w:rsidRDefault="009D2C3E" w:rsidP="009D2C3E">
      <w:pPr>
        <w:jc w:val="both"/>
        <w:rPr>
          <w:rFonts w:ascii="Calibri" w:hAnsi="Calibri" w:cs="Calibri"/>
          <w:b/>
          <w:bCs/>
          <w:color w:val="000000" w:themeColor="text1"/>
          <w:sz w:val="22"/>
          <w:szCs w:val="22"/>
        </w:rPr>
      </w:pPr>
      <w:r w:rsidRPr="002C687A">
        <w:rPr>
          <w:rFonts w:ascii="Calibri" w:hAnsi="Calibri" w:cs="Calibri"/>
          <w:b/>
          <w:bCs/>
          <w:color w:val="000000" w:themeColor="text1"/>
          <w:sz w:val="22"/>
          <w:szCs w:val="22"/>
        </w:rPr>
        <w:t>Leading Research-Informed Curriculum and Assessment Enhancement</w:t>
      </w:r>
    </w:p>
    <w:p w14:paraId="06DCD69D" w14:textId="77777777" w:rsidR="009D2C3E" w:rsidRPr="002C687A" w:rsidRDefault="009D2C3E" w:rsidP="009D2C3E">
      <w:pPr>
        <w:jc w:val="both"/>
        <w:rPr>
          <w:rFonts w:ascii="Calibri" w:hAnsi="Calibri" w:cs="Calibri"/>
          <w:color w:val="000000" w:themeColor="text1"/>
          <w:sz w:val="22"/>
          <w:szCs w:val="22"/>
        </w:rPr>
      </w:pPr>
      <w:r w:rsidRPr="002C687A">
        <w:rPr>
          <w:rFonts w:ascii="Calibri" w:hAnsi="Calibri" w:cs="Calibri"/>
          <w:color w:val="000000" w:themeColor="text1"/>
          <w:sz w:val="22"/>
          <w:szCs w:val="22"/>
        </w:rPr>
        <w:t>My doctoral research examining cloud computing adoption in small and medium-sized enterprises fundamentally reshaped my approach to curriculum design. Rather than presenting cloud technologies solely as technical innovations, my research highlighted the complex interactions between organisational capability, technological readiness and environmental influences. These insights enabled me to develop authentic learning experiences that reflected contemporary organisational practice rather than simplified textbook examples.</w:t>
      </w:r>
    </w:p>
    <w:p w14:paraId="612203E6" w14:textId="77777777" w:rsidR="009D2C3E" w:rsidRPr="002C687A" w:rsidRDefault="009D2C3E" w:rsidP="009D2C3E">
      <w:pPr>
        <w:jc w:val="both"/>
        <w:rPr>
          <w:rFonts w:ascii="Calibri" w:hAnsi="Calibri" w:cs="Calibri"/>
          <w:color w:val="000000" w:themeColor="text1"/>
          <w:sz w:val="22"/>
          <w:szCs w:val="22"/>
        </w:rPr>
      </w:pPr>
      <w:r w:rsidRPr="002C687A">
        <w:rPr>
          <w:rFonts w:ascii="Calibri" w:hAnsi="Calibri" w:cs="Calibri"/>
          <w:color w:val="000000" w:themeColor="text1"/>
          <w:sz w:val="22"/>
          <w:szCs w:val="22"/>
        </w:rPr>
        <w:t xml:space="preserve">Working across Business Management and Computing programmes, I introduced research-informed case studies, digital transformation scenarios and cloud migration simulations that encouraged students to analyse genuine organisational challenges. Modules such as </w:t>
      </w:r>
      <w:r w:rsidRPr="002C687A">
        <w:rPr>
          <w:rFonts w:ascii="Calibri" w:hAnsi="Calibri" w:cs="Calibri"/>
          <w:i/>
          <w:iCs/>
          <w:color w:val="000000" w:themeColor="text1"/>
          <w:sz w:val="22"/>
          <w:szCs w:val="22"/>
        </w:rPr>
        <w:t>Data Handling and Business Intelligence</w:t>
      </w:r>
      <w:r w:rsidRPr="002C687A">
        <w:rPr>
          <w:rFonts w:ascii="Calibri" w:hAnsi="Calibri" w:cs="Calibri"/>
          <w:color w:val="000000" w:themeColor="text1"/>
          <w:sz w:val="22"/>
          <w:szCs w:val="22"/>
        </w:rPr>
        <w:t xml:space="preserve">, </w:t>
      </w:r>
      <w:r w:rsidRPr="002C687A">
        <w:rPr>
          <w:rFonts w:ascii="Calibri" w:hAnsi="Calibri" w:cs="Calibri"/>
          <w:i/>
          <w:iCs/>
          <w:color w:val="000000" w:themeColor="text1"/>
          <w:sz w:val="22"/>
          <w:szCs w:val="22"/>
        </w:rPr>
        <w:t>Strategic Management and Sustainability</w:t>
      </w:r>
      <w:r w:rsidRPr="002C687A">
        <w:rPr>
          <w:rFonts w:ascii="Calibri" w:hAnsi="Calibri" w:cs="Calibri"/>
          <w:color w:val="000000" w:themeColor="text1"/>
          <w:sz w:val="22"/>
          <w:szCs w:val="22"/>
        </w:rPr>
        <w:t xml:space="preserve"> and dissertation supervision increasingly incorporated contemporary examples derived from my own research and current scholarly literature. Students were therefore encouraged not only to understand technological concepts but also to evaluate their organisational, ethical and strategic implications.</w:t>
      </w:r>
    </w:p>
    <w:p w14:paraId="70FC779A" w14:textId="77777777" w:rsidR="009D2C3E" w:rsidRPr="002C687A" w:rsidRDefault="009D2C3E" w:rsidP="009D2C3E">
      <w:pPr>
        <w:jc w:val="both"/>
        <w:rPr>
          <w:rFonts w:ascii="Calibri" w:hAnsi="Calibri" w:cs="Calibri"/>
          <w:color w:val="000000" w:themeColor="text1"/>
          <w:sz w:val="22"/>
          <w:szCs w:val="22"/>
        </w:rPr>
      </w:pPr>
      <w:r w:rsidRPr="002C687A">
        <w:rPr>
          <w:rFonts w:ascii="Calibri" w:hAnsi="Calibri" w:cs="Calibri"/>
          <w:color w:val="000000" w:themeColor="text1"/>
          <w:sz w:val="22"/>
          <w:szCs w:val="22"/>
        </w:rPr>
        <w:t>The emergence of artificial intelligence created further opportunities to strengthen curriculum relevance. Rather than presenting AI as either an inevitable solution or a threat to higher education, I encouraged colleagues and students to explore its pedagogical value critically. Drawing upon my developing research into AI-enhanced learning, I introduced structured formative activities, AI-supported learning resources and explicit guidance regarding ethical AI use, academic integrity and responsible digital citizenship. Equally importantly, I worked with colleagues to redesign assessments around authentic business problems, consultancy projects, reflective analysis and scenario-based decision-making that emphasised higher-order thinking over simple content reproduction.</w:t>
      </w:r>
    </w:p>
    <w:p w14:paraId="2085421D" w14:textId="77B349A4" w:rsidR="009D2C3E" w:rsidRPr="002C687A" w:rsidRDefault="009D2C3E" w:rsidP="009D2C3E">
      <w:pPr>
        <w:jc w:val="both"/>
        <w:rPr>
          <w:rFonts w:ascii="Calibri" w:hAnsi="Calibri" w:cs="Calibri"/>
          <w:b/>
          <w:bCs/>
          <w:color w:val="000000" w:themeColor="text1"/>
          <w:sz w:val="22"/>
          <w:szCs w:val="22"/>
        </w:rPr>
      </w:pPr>
      <w:r w:rsidRPr="002C687A">
        <w:rPr>
          <w:rFonts w:ascii="Calibri" w:hAnsi="Calibri" w:cs="Calibri"/>
          <w:color w:val="000000" w:themeColor="text1"/>
          <w:sz w:val="22"/>
          <w:szCs w:val="22"/>
        </w:rPr>
        <w:t xml:space="preserve">Reflecting on these initiatives, I increasingly recognised that research-informed teaching is not simply about incorporating recent literature into module content. Instead, it involves cultivating an educational culture in which students learn to question evidence, evaluate competing perspectives </w:t>
      </w:r>
      <w:r w:rsidRPr="002C687A">
        <w:rPr>
          <w:rFonts w:ascii="Calibri" w:hAnsi="Calibri" w:cs="Calibri"/>
          <w:color w:val="000000" w:themeColor="text1"/>
          <w:sz w:val="22"/>
          <w:szCs w:val="22"/>
        </w:rPr>
        <w:lastRenderedPageBreak/>
        <w:t xml:space="preserve">and engage critically with emerging technologies. This realisation fundamentally changed my understanding of curriculum leadership from knowledge transmission towards facilitating inquiry and professional judgement. </w:t>
      </w:r>
      <w:r w:rsidRPr="002C687A">
        <w:rPr>
          <w:rFonts w:ascii="Calibri" w:hAnsi="Calibri" w:cs="Calibri"/>
          <w:b/>
          <w:bCs/>
          <w:color w:val="000000" w:themeColor="text1"/>
          <w:sz w:val="22"/>
          <w:szCs w:val="22"/>
        </w:rPr>
        <w:t>(A1, A2, A3, A5; K1, K2, K4, K5; V1, V3, V4, V5)</w:t>
      </w:r>
      <w:r w:rsidRPr="002C687A">
        <w:rPr>
          <w:rFonts w:ascii="Calibri" w:hAnsi="Calibri" w:cs="Calibri"/>
          <w:b/>
          <w:bCs/>
          <w:color w:val="000000" w:themeColor="text1"/>
          <w:sz w:val="22"/>
          <w:szCs w:val="22"/>
        </w:rPr>
        <w:t xml:space="preserve">. </w:t>
      </w:r>
    </w:p>
    <w:p w14:paraId="4CC9A74B" w14:textId="5883F8B2" w:rsidR="009D2C3E" w:rsidRPr="002C687A" w:rsidRDefault="009D2C3E" w:rsidP="009D2C3E">
      <w:pPr>
        <w:jc w:val="both"/>
        <w:rPr>
          <w:rFonts w:ascii="Calibri" w:hAnsi="Calibri" w:cs="Calibri"/>
          <w:b/>
          <w:bCs/>
          <w:color w:val="000000" w:themeColor="text1"/>
          <w:sz w:val="22"/>
          <w:szCs w:val="22"/>
        </w:rPr>
      </w:pPr>
      <w:r w:rsidRPr="002C687A">
        <w:rPr>
          <w:rFonts w:ascii="Calibri" w:hAnsi="Calibri" w:cs="Calibri"/>
          <w:b/>
          <w:bCs/>
          <w:color w:val="000000" w:themeColor="text1"/>
          <w:sz w:val="22"/>
          <w:szCs w:val="22"/>
        </w:rPr>
        <w:t>Developing Colleagues Through Scholarship and Digital Innovation</w:t>
      </w:r>
    </w:p>
    <w:p w14:paraId="6F23CC46" w14:textId="77777777" w:rsidR="009D2C3E" w:rsidRPr="002C687A" w:rsidRDefault="009D2C3E" w:rsidP="009D2C3E">
      <w:pPr>
        <w:jc w:val="both"/>
        <w:rPr>
          <w:rFonts w:ascii="Calibri" w:hAnsi="Calibri" w:cs="Calibri"/>
          <w:color w:val="000000" w:themeColor="text1"/>
          <w:sz w:val="22"/>
          <w:szCs w:val="22"/>
        </w:rPr>
      </w:pPr>
      <w:r w:rsidRPr="002C687A">
        <w:rPr>
          <w:rFonts w:ascii="Calibri" w:hAnsi="Calibri" w:cs="Calibri"/>
          <w:color w:val="000000" w:themeColor="text1"/>
          <w:sz w:val="22"/>
          <w:szCs w:val="22"/>
        </w:rPr>
        <w:t>One of the most rewarding aspects of this work has been supporting colleagues in translating research evidence into educational practice. As Programme Manager and module leader, I regularly worked with academic colleagues who wished to strengthen research-informed teaching but were uncertain how to integrate contemporary scholarship into curriculum design, assessment and classroom practice. Rather than providing prescriptive solutions, I encouraged collaborative exploration of pedagogical evidence and facilitated discussions regarding constructive alignment, authentic assessment and technology-enhanced learning.</w:t>
      </w:r>
    </w:p>
    <w:p w14:paraId="4B608613" w14:textId="77777777" w:rsidR="009D2C3E" w:rsidRPr="002C687A" w:rsidRDefault="009D2C3E" w:rsidP="009D2C3E">
      <w:pPr>
        <w:jc w:val="both"/>
        <w:rPr>
          <w:rFonts w:ascii="Calibri" w:hAnsi="Calibri" w:cs="Calibri"/>
          <w:color w:val="000000" w:themeColor="text1"/>
          <w:sz w:val="22"/>
          <w:szCs w:val="22"/>
        </w:rPr>
      </w:pPr>
      <w:r w:rsidRPr="002C687A">
        <w:rPr>
          <w:rFonts w:ascii="Calibri" w:hAnsi="Calibri" w:cs="Calibri"/>
          <w:color w:val="000000" w:themeColor="text1"/>
          <w:sz w:val="22"/>
          <w:szCs w:val="22"/>
        </w:rPr>
        <w:t>Drawing upon my research into student belonging and widening participation, I also supported colleagues in developing more inclusive approaches to learning and assessment. Collaborative discussions explored scaffolded learning, peer-supported activities, culturally responsive teaching and transparent assessment guidance, enabling colleagues to adapt their practice to support students with diverse educational backgrounds. These conversations resulted in wider adoption of structured peer-learning activities and more explicit formative support across the programme, demonstrating influence beyond my own modules.</w:t>
      </w:r>
    </w:p>
    <w:p w14:paraId="51046F6D" w14:textId="77777777" w:rsidR="009D2C3E" w:rsidRPr="002C687A" w:rsidRDefault="009D2C3E" w:rsidP="009D2C3E">
      <w:pPr>
        <w:jc w:val="both"/>
        <w:rPr>
          <w:rFonts w:ascii="Calibri" w:hAnsi="Calibri" w:cs="Calibri"/>
          <w:color w:val="000000" w:themeColor="text1"/>
          <w:sz w:val="22"/>
          <w:szCs w:val="22"/>
        </w:rPr>
      </w:pPr>
      <w:r w:rsidRPr="002C687A">
        <w:rPr>
          <w:rFonts w:ascii="Calibri" w:hAnsi="Calibri" w:cs="Calibri"/>
          <w:color w:val="000000" w:themeColor="text1"/>
          <w:sz w:val="22"/>
          <w:szCs w:val="22"/>
        </w:rPr>
        <w:t>My developing expertise in artificial intelligence created additional opportunities for colleague development. Through staff workshops, programme discussions and informal mentoring, I encouraged critical dialogue regarding AI literacy, ethical practice and authentic assessment. Rather than promoting technological adoption uncritically, I facilitated evidence-informed conversations regarding both the opportunities and limitations of AI within higher education. Colleagues subsequently incorporated AI-supported formative activities, redesigned assessments and adopted more explicit guidance regarding responsible AI use, contributing to greater consistency across programmes while maintaining academic integrity.</w:t>
      </w:r>
    </w:p>
    <w:p w14:paraId="32339159" w14:textId="2A98AA82" w:rsidR="009D2C3E" w:rsidRPr="002C687A" w:rsidRDefault="009D2C3E" w:rsidP="009D2C3E">
      <w:pPr>
        <w:jc w:val="both"/>
        <w:rPr>
          <w:rFonts w:ascii="Calibri" w:hAnsi="Calibri" w:cs="Calibri"/>
          <w:b/>
          <w:bCs/>
          <w:color w:val="000000" w:themeColor="text1"/>
          <w:sz w:val="22"/>
          <w:szCs w:val="22"/>
        </w:rPr>
      </w:pPr>
      <w:r w:rsidRPr="002C687A">
        <w:rPr>
          <w:rFonts w:ascii="Calibri" w:hAnsi="Calibri" w:cs="Calibri"/>
          <w:color w:val="000000" w:themeColor="text1"/>
          <w:sz w:val="22"/>
          <w:szCs w:val="22"/>
        </w:rPr>
        <w:t xml:space="preserve">Reflecting upon these experiences, I have come to appreciate that scholarly leadership is less about possessing specialist expertise than creating environments in which colleagues feel confident to engage critically with new ideas. Supporting others in interpreting research evidence has simultaneously strengthened my own understanding of educational leadership, reminding me that scholarship becomes most influential when it is shared collaboratively rather than retained individually. </w:t>
      </w:r>
      <w:r w:rsidRPr="002C687A">
        <w:rPr>
          <w:rFonts w:ascii="Calibri" w:hAnsi="Calibri" w:cs="Calibri"/>
          <w:b/>
          <w:bCs/>
          <w:color w:val="000000" w:themeColor="text1"/>
          <w:sz w:val="22"/>
          <w:szCs w:val="22"/>
        </w:rPr>
        <w:t>(A2, A4, A5; K2, K3, K5; V1, V3, V5)</w:t>
      </w:r>
      <w:r w:rsidRPr="002C687A">
        <w:rPr>
          <w:rFonts w:ascii="Calibri" w:hAnsi="Calibri" w:cs="Calibri"/>
          <w:b/>
          <w:bCs/>
          <w:color w:val="000000" w:themeColor="text1"/>
          <w:sz w:val="22"/>
          <w:szCs w:val="22"/>
        </w:rPr>
        <w:t xml:space="preserve">. </w:t>
      </w:r>
    </w:p>
    <w:p w14:paraId="7800B814" w14:textId="4519CC15" w:rsidR="009D2C3E" w:rsidRPr="002C687A" w:rsidRDefault="009D2C3E" w:rsidP="009D2C3E">
      <w:pPr>
        <w:jc w:val="both"/>
        <w:rPr>
          <w:rFonts w:ascii="Calibri" w:hAnsi="Calibri" w:cs="Calibri"/>
          <w:b/>
          <w:bCs/>
          <w:color w:val="000000" w:themeColor="text1"/>
          <w:sz w:val="22"/>
          <w:szCs w:val="22"/>
        </w:rPr>
      </w:pPr>
      <w:r w:rsidRPr="002C687A">
        <w:rPr>
          <w:rFonts w:ascii="Calibri" w:hAnsi="Calibri" w:cs="Calibri"/>
          <w:b/>
          <w:bCs/>
          <w:color w:val="000000" w:themeColor="text1"/>
          <w:sz w:val="22"/>
          <w:szCs w:val="22"/>
        </w:rPr>
        <w:t>Influencing Institutional and Sector Practice Through Research</w:t>
      </w:r>
    </w:p>
    <w:p w14:paraId="4EA2BC91" w14:textId="77777777" w:rsidR="009D2C3E" w:rsidRPr="002C687A" w:rsidRDefault="009D2C3E" w:rsidP="009D2C3E">
      <w:pPr>
        <w:jc w:val="both"/>
        <w:rPr>
          <w:rFonts w:ascii="Calibri" w:hAnsi="Calibri" w:cs="Calibri"/>
          <w:color w:val="000000" w:themeColor="text1"/>
          <w:sz w:val="22"/>
          <w:szCs w:val="22"/>
        </w:rPr>
      </w:pPr>
      <w:r w:rsidRPr="002C687A">
        <w:rPr>
          <w:rFonts w:ascii="Calibri" w:hAnsi="Calibri" w:cs="Calibri"/>
          <w:color w:val="000000" w:themeColor="text1"/>
          <w:sz w:val="22"/>
          <w:szCs w:val="22"/>
        </w:rPr>
        <w:t>My engagement with scholarship has increasingly extended beyond curriculum enhancement to influence institutional and wider sector practice. Supervising undergraduate, postgraduate and doctoral research has enabled me to support students in designing rigorous and ethically informed research projects while also contributing to the development of colleagues through discussions regarding supervision, methodology and assessment. These experiences reinforced my belief that research supervision represents an important form of educational leadership because it develops both student capability and institutional research culture.</w:t>
      </w:r>
    </w:p>
    <w:p w14:paraId="5428F6B1" w14:textId="77777777" w:rsidR="009D2C3E" w:rsidRPr="002C687A" w:rsidRDefault="009D2C3E" w:rsidP="009D2C3E">
      <w:pPr>
        <w:jc w:val="both"/>
        <w:rPr>
          <w:rFonts w:ascii="Calibri" w:hAnsi="Calibri" w:cs="Calibri"/>
          <w:color w:val="000000" w:themeColor="text1"/>
          <w:sz w:val="22"/>
          <w:szCs w:val="22"/>
        </w:rPr>
      </w:pPr>
      <w:r w:rsidRPr="002C687A">
        <w:rPr>
          <w:rFonts w:ascii="Calibri" w:hAnsi="Calibri" w:cs="Calibri"/>
          <w:color w:val="000000" w:themeColor="text1"/>
          <w:sz w:val="22"/>
          <w:szCs w:val="22"/>
        </w:rPr>
        <w:lastRenderedPageBreak/>
        <w:t>Beyond institutional responsibilities, I have actively disseminated research through peer-reviewed publications, conference presentations, book chapters and scholarly collaboration with colleagues across the United Kingdom and internationally. My research on cloud computing, digital transformation, artificial intelligence and student belonging has generated increasing academic engagement, providing opportunities to exchange ideas with researchers and practitioners while bringing contemporary perspectives back into curriculum development and programme enhancement. My role as a reviewer for academic conferences has further strengthened my ability to evaluate scholarly work critically while supporting the professional development of fellow academics.</w:t>
      </w:r>
    </w:p>
    <w:p w14:paraId="428CD358" w14:textId="331198A5" w:rsidR="009D2C3E" w:rsidRPr="002C687A" w:rsidRDefault="009D2C3E" w:rsidP="009D2C3E">
      <w:pPr>
        <w:jc w:val="both"/>
        <w:rPr>
          <w:rFonts w:ascii="Calibri" w:hAnsi="Calibri" w:cs="Calibri"/>
          <w:color w:val="000000" w:themeColor="text1"/>
          <w:sz w:val="22"/>
          <w:szCs w:val="22"/>
        </w:rPr>
      </w:pPr>
      <w:r w:rsidRPr="002C687A">
        <w:rPr>
          <w:rFonts w:ascii="Calibri" w:hAnsi="Calibri" w:cs="Calibri"/>
          <w:color w:val="000000" w:themeColor="text1"/>
          <w:sz w:val="22"/>
          <w:szCs w:val="22"/>
        </w:rPr>
        <w:t xml:space="preserve">Equally important has been my commitment to knowledge mobilisation beyond academia. By translating research findings into practical guidance for curriculum enhancement, assessment design and digital innovation, I have sought to ensure that scholarship informs institutional decision-making rather than remaining confined to academic publication. Looking back, I recognise that the greatest impact of my research has not been measured solely through publications or citations, but through the confidence it has given colleagues to engage with evidence, embrace innovation and improve educational practice within their own contexts. </w:t>
      </w:r>
      <w:r w:rsidRPr="002C687A">
        <w:rPr>
          <w:rFonts w:ascii="Calibri" w:hAnsi="Calibri" w:cs="Calibri"/>
          <w:b/>
          <w:bCs/>
          <w:color w:val="000000" w:themeColor="text1"/>
          <w:sz w:val="22"/>
          <w:szCs w:val="22"/>
        </w:rPr>
        <w:t>(A4, A5; K1, K3, K5; V3, V4, V5)</w:t>
      </w:r>
      <w:r w:rsidRPr="002C687A">
        <w:rPr>
          <w:rFonts w:ascii="Calibri" w:hAnsi="Calibri" w:cs="Calibri"/>
          <w:b/>
          <w:bCs/>
          <w:color w:val="000000" w:themeColor="text1"/>
          <w:sz w:val="22"/>
          <w:szCs w:val="22"/>
        </w:rPr>
        <w:t xml:space="preserve">. </w:t>
      </w:r>
    </w:p>
    <w:p w14:paraId="6C19B901" w14:textId="77777777" w:rsidR="009D2C3E" w:rsidRPr="002C687A" w:rsidRDefault="009D2C3E" w:rsidP="009D2C3E">
      <w:pPr>
        <w:jc w:val="both"/>
        <w:rPr>
          <w:rFonts w:ascii="Calibri" w:hAnsi="Calibri" w:cs="Calibri"/>
          <w:b/>
          <w:bCs/>
          <w:color w:val="000000" w:themeColor="text1"/>
          <w:sz w:val="22"/>
          <w:szCs w:val="22"/>
        </w:rPr>
      </w:pPr>
      <w:r w:rsidRPr="002C687A">
        <w:rPr>
          <w:rFonts w:ascii="Calibri" w:hAnsi="Calibri" w:cs="Calibri"/>
          <w:b/>
          <w:bCs/>
          <w:color w:val="000000" w:themeColor="text1"/>
          <w:sz w:val="22"/>
          <w:szCs w:val="22"/>
        </w:rPr>
        <w:t>Critical Reflection and Continuing Scholarly Leadership</w:t>
      </w:r>
    </w:p>
    <w:p w14:paraId="31DB5BDE" w14:textId="77777777" w:rsidR="009D2C3E" w:rsidRPr="002C687A" w:rsidRDefault="009D2C3E" w:rsidP="009D2C3E">
      <w:pPr>
        <w:jc w:val="both"/>
        <w:rPr>
          <w:rFonts w:ascii="Calibri" w:hAnsi="Calibri" w:cs="Calibri"/>
          <w:color w:val="000000" w:themeColor="text1"/>
          <w:sz w:val="22"/>
          <w:szCs w:val="22"/>
        </w:rPr>
      </w:pPr>
      <w:r w:rsidRPr="002C687A">
        <w:rPr>
          <w:rFonts w:ascii="Calibri" w:hAnsi="Calibri" w:cs="Calibri"/>
          <w:color w:val="000000" w:themeColor="text1"/>
          <w:sz w:val="22"/>
          <w:szCs w:val="22"/>
        </w:rPr>
        <w:t>Reflecting on my professional journey, I recognise that my understanding of scholarship has evolved considerably. Earlier in my career, I viewed research primarily as an individual academic responsibility associated with publications and doctoral study. Experience has demonstrated, however, that scholarship becomes significantly more valuable when it informs educational leadership, strengthens colleague development and contributes directly to improving student learning.</w:t>
      </w:r>
    </w:p>
    <w:p w14:paraId="47601AE8" w14:textId="77777777" w:rsidR="009D2C3E" w:rsidRPr="002C687A" w:rsidRDefault="009D2C3E" w:rsidP="009D2C3E">
      <w:pPr>
        <w:jc w:val="both"/>
        <w:rPr>
          <w:rFonts w:ascii="Calibri" w:hAnsi="Calibri" w:cs="Calibri"/>
          <w:color w:val="000000" w:themeColor="text1"/>
          <w:sz w:val="22"/>
          <w:szCs w:val="22"/>
        </w:rPr>
      </w:pPr>
      <w:r w:rsidRPr="002C687A">
        <w:rPr>
          <w:rFonts w:ascii="Calibri" w:hAnsi="Calibri" w:cs="Calibri"/>
          <w:color w:val="000000" w:themeColor="text1"/>
          <w:sz w:val="22"/>
          <w:szCs w:val="22"/>
        </w:rPr>
        <w:t>My research into digital transformation, cloud computing, artificial intelligence and student belonging has continually challenged my own assumptions regarding curriculum design, assessment and educational innovation. It has also reminded me that emerging technologies should always be evaluated through pedagogical rather than technological perspectives. This critical stance has become central to my leadership philosophy, encouraging me to balance innovation with inclusivity, academic integrity and evidence-informed decision-making.</w:t>
      </w:r>
    </w:p>
    <w:p w14:paraId="4CF50628" w14:textId="77777777" w:rsidR="009D2C3E" w:rsidRPr="002C687A" w:rsidRDefault="009D2C3E" w:rsidP="009D2C3E">
      <w:pPr>
        <w:jc w:val="both"/>
        <w:rPr>
          <w:rFonts w:ascii="Calibri" w:hAnsi="Calibri" w:cs="Calibri"/>
          <w:color w:val="000000" w:themeColor="text1"/>
          <w:sz w:val="22"/>
          <w:szCs w:val="22"/>
        </w:rPr>
      </w:pPr>
      <w:r w:rsidRPr="002C687A">
        <w:rPr>
          <w:rFonts w:ascii="Calibri" w:hAnsi="Calibri" w:cs="Calibri"/>
          <w:color w:val="000000" w:themeColor="text1"/>
          <w:sz w:val="22"/>
          <w:szCs w:val="22"/>
        </w:rPr>
        <w:t>Looking ahead, I intend to continue developing interdisciplinary research that explores AI-enabled learning, digital transformation and responsible educational innovation. My aspiration is not simply to expand my publication record but to strengthen the relationship between scholarship, educational leadership and institutional enhancement. Within my current role at Arden University, I aim to continue supporting colleagues through collaborative research, curriculum innovation and evidence-informed professional development while contributing to wider institutional and sector discussions regarding the future of higher education.</w:t>
      </w:r>
    </w:p>
    <w:p w14:paraId="6EF9F822" w14:textId="59EDD92B" w:rsidR="009D2C3E" w:rsidRPr="002C687A" w:rsidRDefault="009D2C3E" w:rsidP="009D2C3E">
      <w:pPr>
        <w:jc w:val="both"/>
        <w:rPr>
          <w:rFonts w:ascii="Calibri" w:hAnsi="Calibri" w:cs="Calibri"/>
          <w:color w:val="000000" w:themeColor="text1"/>
          <w:sz w:val="22"/>
          <w:szCs w:val="22"/>
        </w:rPr>
      </w:pPr>
      <w:r w:rsidRPr="002C687A">
        <w:rPr>
          <w:rFonts w:ascii="Calibri" w:hAnsi="Calibri" w:cs="Calibri"/>
          <w:color w:val="000000" w:themeColor="text1"/>
          <w:sz w:val="22"/>
          <w:szCs w:val="22"/>
        </w:rPr>
        <w:t xml:space="preserve">Ultimately, this case study demonstrates that my research extends beyond personal academic achievement to influence curriculum development, colleague practice, institutional enhancement and student success. Through sustained integration of scholarship into leadership, teaching and professional collaboration, I believe this work exemplifies the expectations of </w:t>
      </w:r>
      <w:r w:rsidRPr="002C687A">
        <w:rPr>
          <w:rFonts w:ascii="Calibri" w:hAnsi="Calibri" w:cs="Calibri"/>
          <w:b/>
          <w:bCs/>
          <w:color w:val="000000" w:themeColor="text1"/>
          <w:sz w:val="22"/>
          <w:szCs w:val="22"/>
        </w:rPr>
        <w:t>Descriptor 3</w:t>
      </w:r>
      <w:r w:rsidRPr="002C687A">
        <w:rPr>
          <w:rFonts w:ascii="Calibri" w:hAnsi="Calibri" w:cs="Calibri"/>
          <w:color w:val="000000" w:themeColor="text1"/>
          <w:sz w:val="22"/>
          <w:szCs w:val="22"/>
        </w:rPr>
        <w:t xml:space="preserve">, demonstrating educational leadership that is evidence-informed, collaborative and committed to continuous enhancement. </w:t>
      </w:r>
      <w:r w:rsidRPr="002C687A">
        <w:rPr>
          <w:rFonts w:ascii="Calibri" w:hAnsi="Calibri" w:cs="Calibri"/>
          <w:b/>
          <w:bCs/>
          <w:color w:val="000000" w:themeColor="text1"/>
          <w:sz w:val="22"/>
          <w:szCs w:val="22"/>
        </w:rPr>
        <w:t>(A4, A5; K1, K3, K5; V1, V3, V4, V5)</w:t>
      </w:r>
      <w:r w:rsidRPr="002C687A">
        <w:rPr>
          <w:rFonts w:ascii="Calibri" w:hAnsi="Calibri" w:cs="Calibri"/>
          <w:b/>
          <w:bCs/>
          <w:color w:val="000000" w:themeColor="text1"/>
          <w:sz w:val="22"/>
          <w:szCs w:val="22"/>
        </w:rPr>
        <w:t xml:space="preserve">. </w:t>
      </w:r>
    </w:p>
    <w:p w14:paraId="799EF35C" w14:textId="77777777" w:rsidR="00F568D0" w:rsidRDefault="00F568D0" w:rsidP="009D2C3E">
      <w:pPr>
        <w:jc w:val="both"/>
        <w:rPr>
          <w:rFonts w:ascii="Calibri" w:hAnsi="Calibri" w:cs="Calibri"/>
          <w:b/>
          <w:bCs/>
          <w:color w:val="000000" w:themeColor="text1"/>
          <w:sz w:val="22"/>
          <w:szCs w:val="22"/>
        </w:rPr>
      </w:pPr>
    </w:p>
    <w:p w14:paraId="3FD45876" w14:textId="1E615309" w:rsidR="009D2C3E" w:rsidRPr="002C687A" w:rsidRDefault="00B52748" w:rsidP="009D2C3E">
      <w:pPr>
        <w:jc w:val="both"/>
        <w:rPr>
          <w:rFonts w:ascii="Calibri" w:hAnsi="Calibri" w:cs="Calibri"/>
          <w:b/>
          <w:bCs/>
          <w:color w:val="000000" w:themeColor="text1"/>
          <w:sz w:val="22"/>
          <w:szCs w:val="22"/>
        </w:rPr>
      </w:pPr>
      <w:r w:rsidRPr="002C687A">
        <w:rPr>
          <w:rFonts w:ascii="Calibri" w:hAnsi="Calibri" w:cs="Calibri"/>
          <w:b/>
          <w:bCs/>
          <w:color w:val="000000" w:themeColor="text1"/>
          <w:sz w:val="22"/>
          <w:szCs w:val="22"/>
        </w:rPr>
        <w:lastRenderedPageBreak/>
        <w:t xml:space="preserve">Section 5: References and Citations </w:t>
      </w:r>
      <w:r w:rsidR="001C014A">
        <w:rPr>
          <w:rFonts w:ascii="Calibri" w:hAnsi="Calibri" w:cs="Calibri"/>
          <w:b/>
          <w:bCs/>
          <w:color w:val="000000" w:themeColor="text1"/>
          <w:sz w:val="22"/>
          <w:szCs w:val="22"/>
        </w:rPr>
        <w:t xml:space="preserve">– 327 words </w:t>
      </w:r>
    </w:p>
    <w:p w14:paraId="1C3411E3" w14:textId="77777777" w:rsidR="001C014A" w:rsidRPr="00E62665" w:rsidRDefault="001C014A" w:rsidP="00F568D0">
      <w:pPr>
        <w:pStyle w:val="ListParagraph"/>
        <w:numPr>
          <w:ilvl w:val="0"/>
          <w:numId w:val="1"/>
        </w:numPr>
        <w:spacing w:after="0" w:line="360" w:lineRule="auto"/>
        <w:ind w:left="0"/>
        <w:jc w:val="both"/>
        <w:rPr>
          <w:rFonts w:ascii="Calibri" w:hAnsi="Calibri" w:cs="Calibri"/>
          <w:color w:val="000000" w:themeColor="text1"/>
          <w:sz w:val="22"/>
          <w:szCs w:val="22"/>
        </w:rPr>
      </w:pPr>
      <w:r w:rsidRPr="00E62665">
        <w:rPr>
          <w:rFonts w:ascii="Calibri" w:hAnsi="Calibri" w:cs="Calibri"/>
          <w:color w:val="000000" w:themeColor="text1"/>
          <w:sz w:val="22"/>
          <w:szCs w:val="22"/>
        </w:rPr>
        <w:t>Advance HE (2023) Professional Standards Framework for Teaching and Supporting Learning in Higher Education. York: Advance HE. Available at: https://www.advance-he.ac.uk/teaching-learning/professional-standards-framework (Accessed: 3 August 2026).</w:t>
      </w:r>
    </w:p>
    <w:p w14:paraId="149EF7FA" w14:textId="77777777" w:rsidR="001C014A" w:rsidRPr="00E62665" w:rsidRDefault="001C014A" w:rsidP="00F568D0">
      <w:pPr>
        <w:pStyle w:val="ListParagraph"/>
        <w:numPr>
          <w:ilvl w:val="0"/>
          <w:numId w:val="1"/>
        </w:numPr>
        <w:spacing w:after="0" w:line="360" w:lineRule="auto"/>
        <w:ind w:left="0" w:hanging="357"/>
        <w:jc w:val="both"/>
        <w:rPr>
          <w:rFonts w:ascii="Calibri" w:eastAsia="Arial" w:hAnsi="Calibri" w:cs="Calibri"/>
          <w:color w:val="000000" w:themeColor="text1"/>
          <w:sz w:val="22"/>
          <w:szCs w:val="22"/>
        </w:rPr>
      </w:pPr>
      <w:r w:rsidRPr="00E62665">
        <w:rPr>
          <w:rFonts w:ascii="Calibri" w:eastAsia="Arial" w:hAnsi="Calibri" w:cs="Calibri"/>
          <w:color w:val="000000" w:themeColor="text1"/>
          <w:sz w:val="22"/>
          <w:szCs w:val="22"/>
        </w:rPr>
        <w:t xml:space="preserve">Biggs, J. &amp; Tang, C. (2011). Teaching For Quality Learning </w:t>
      </w:r>
      <w:proofErr w:type="gramStart"/>
      <w:r w:rsidRPr="00E62665">
        <w:rPr>
          <w:rFonts w:ascii="Calibri" w:eastAsia="Arial" w:hAnsi="Calibri" w:cs="Calibri"/>
          <w:color w:val="000000" w:themeColor="text1"/>
          <w:sz w:val="22"/>
          <w:szCs w:val="22"/>
        </w:rPr>
        <w:t>At</w:t>
      </w:r>
      <w:proofErr w:type="gramEnd"/>
      <w:r w:rsidRPr="00E62665">
        <w:rPr>
          <w:rFonts w:ascii="Calibri" w:eastAsia="Arial" w:hAnsi="Calibri" w:cs="Calibri"/>
          <w:color w:val="000000" w:themeColor="text1"/>
          <w:sz w:val="22"/>
          <w:szCs w:val="22"/>
        </w:rPr>
        <w:t xml:space="preserve"> University: What the Student Does, 4th ed. Maidenhead: Open University Press.</w:t>
      </w:r>
    </w:p>
    <w:p w14:paraId="319BE260" w14:textId="77777777" w:rsidR="001C014A" w:rsidRPr="00E62665" w:rsidRDefault="001C014A" w:rsidP="00F568D0">
      <w:pPr>
        <w:pStyle w:val="ListParagraph"/>
        <w:numPr>
          <w:ilvl w:val="0"/>
          <w:numId w:val="1"/>
        </w:numPr>
        <w:spacing w:after="0" w:line="360" w:lineRule="auto"/>
        <w:ind w:left="0"/>
        <w:jc w:val="both"/>
        <w:rPr>
          <w:rFonts w:ascii="Calibri" w:hAnsi="Calibri" w:cs="Calibri"/>
          <w:color w:val="000000" w:themeColor="text1"/>
          <w:sz w:val="22"/>
          <w:szCs w:val="22"/>
        </w:rPr>
      </w:pPr>
      <w:proofErr w:type="spellStart"/>
      <w:r w:rsidRPr="00E62665">
        <w:rPr>
          <w:rFonts w:ascii="Calibri" w:hAnsi="Calibri" w:cs="Calibri"/>
          <w:color w:val="000000" w:themeColor="text1"/>
          <w:sz w:val="22"/>
          <w:szCs w:val="22"/>
        </w:rPr>
        <w:t>Bussu</w:t>
      </w:r>
      <w:proofErr w:type="spellEnd"/>
      <w:r w:rsidRPr="00E62665">
        <w:rPr>
          <w:rFonts w:ascii="Calibri" w:hAnsi="Calibri" w:cs="Calibri"/>
          <w:color w:val="000000" w:themeColor="text1"/>
          <w:sz w:val="22"/>
          <w:szCs w:val="22"/>
        </w:rPr>
        <w:t xml:space="preserve">, A. and Moran, L. (2024) 'The development and implementation of a Peer Mentoring Scheme for Sociology Early Career Academics (ECAs) in Ireland: lessons from research, insights from practice', </w:t>
      </w:r>
      <w:r w:rsidRPr="00E62665">
        <w:rPr>
          <w:rFonts w:ascii="Calibri" w:hAnsi="Calibri" w:cs="Calibri"/>
          <w:i/>
          <w:iCs/>
          <w:color w:val="000000" w:themeColor="text1"/>
          <w:sz w:val="22"/>
          <w:szCs w:val="22"/>
        </w:rPr>
        <w:t>Irish Educational Studies</w:t>
      </w:r>
      <w:r w:rsidRPr="00E62665">
        <w:rPr>
          <w:rFonts w:ascii="Calibri" w:hAnsi="Calibri" w:cs="Calibri"/>
          <w:color w:val="000000" w:themeColor="text1"/>
          <w:sz w:val="22"/>
          <w:szCs w:val="22"/>
        </w:rPr>
        <w:t xml:space="preserve">, 43(1), pp. 49–68. Available at: </w:t>
      </w:r>
      <w:hyperlink r:id="rId5" w:history="1">
        <w:r w:rsidRPr="00E62665">
          <w:rPr>
            <w:rStyle w:val="Hyperlink"/>
            <w:rFonts w:ascii="Calibri" w:hAnsi="Calibri" w:cs="Calibri"/>
            <w:color w:val="000000" w:themeColor="text1"/>
            <w:sz w:val="22"/>
            <w:szCs w:val="22"/>
            <w:u w:val="none"/>
          </w:rPr>
          <w:t>https://doi.org/10.1080/03323315.2024.2361031</w:t>
        </w:r>
      </w:hyperlink>
      <w:r w:rsidRPr="00E62665">
        <w:rPr>
          <w:rFonts w:ascii="Calibri" w:hAnsi="Calibri" w:cs="Calibri"/>
          <w:color w:val="000000" w:themeColor="text1"/>
          <w:sz w:val="22"/>
          <w:szCs w:val="22"/>
        </w:rPr>
        <w:t>.</w:t>
      </w:r>
    </w:p>
    <w:p w14:paraId="44484B53" w14:textId="77777777" w:rsidR="001C014A" w:rsidRPr="00E62665" w:rsidRDefault="001C014A" w:rsidP="00F568D0">
      <w:pPr>
        <w:pStyle w:val="ListParagraph"/>
        <w:numPr>
          <w:ilvl w:val="0"/>
          <w:numId w:val="1"/>
        </w:numPr>
        <w:spacing w:after="0" w:line="360" w:lineRule="auto"/>
        <w:ind w:left="0" w:hanging="357"/>
        <w:jc w:val="both"/>
        <w:rPr>
          <w:rFonts w:ascii="Calibri" w:eastAsia="Arial" w:hAnsi="Calibri" w:cs="Calibri"/>
          <w:color w:val="000000" w:themeColor="text1"/>
          <w:sz w:val="22"/>
          <w:szCs w:val="22"/>
        </w:rPr>
      </w:pPr>
      <w:r w:rsidRPr="00E62665">
        <w:rPr>
          <w:rFonts w:ascii="Calibri" w:eastAsia="Arial" w:hAnsi="Calibri" w:cs="Calibri"/>
          <w:color w:val="000000" w:themeColor="text1"/>
          <w:sz w:val="22"/>
          <w:szCs w:val="22"/>
        </w:rPr>
        <w:t xml:space="preserve">Gulikers, J., </w:t>
      </w:r>
      <w:proofErr w:type="spellStart"/>
      <w:r w:rsidRPr="00E62665">
        <w:rPr>
          <w:rFonts w:ascii="Calibri" w:eastAsia="Arial" w:hAnsi="Calibri" w:cs="Calibri"/>
          <w:color w:val="000000" w:themeColor="text1"/>
          <w:sz w:val="22"/>
          <w:szCs w:val="22"/>
        </w:rPr>
        <w:t>Bastiaens</w:t>
      </w:r>
      <w:proofErr w:type="spellEnd"/>
      <w:r w:rsidRPr="00E62665">
        <w:rPr>
          <w:rFonts w:ascii="Calibri" w:eastAsia="Arial" w:hAnsi="Calibri" w:cs="Calibri"/>
          <w:color w:val="000000" w:themeColor="text1"/>
          <w:sz w:val="22"/>
          <w:szCs w:val="22"/>
        </w:rPr>
        <w:t xml:space="preserve">, T. &amp; Kirschner, P. (2004) </w:t>
      </w:r>
      <w:r w:rsidRPr="00E62665">
        <w:rPr>
          <w:rFonts w:ascii="Calibri" w:eastAsia="Arial" w:hAnsi="Calibri" w:cs="Calibri"/>
          <w:i/>
          <w:iCs/>
          <w:color w:val="000000" w:themeColor="text1"/>
          <w:sz w:val="22"/>
          <w:szCs w:val="22"/>
        </w:rPr>
        <w:t xml:space="preserve">A five-dimensional framework for authentic assessment. </w:t>
      </w:r>
      <w:r w:rsidRPr="00E62665">
        <w:rPr>
          <w:rFonts w:ascii="Calibri" w:eastAsia="Arial" w:hAnsi="Calibri" w:cs="Calibri"/>
          <w:color w:val="000000" w:themeColor="text1"/>
          <w:sz w:val="22"/>
          <w:szCs w:val="22"/>
        </w:rPr>
        <w:t>Educational Research Review.</w:t>
      </w:r>
    </w:p>
    <w:p w14:paraId="247E8FD0" w14:textId="77777777" w:rsidR="001C014A" w:rsidRPr="00E62665" w:rsidRDefault="001C014A" w:rsidP="00F568D0">
      <w:pPr>
        <w:pStyle w:val="ListParagraph"/>
        <w:numPr>
          <w:ilvl w:val="0"/>
          <w:numId w:val="1"/>
        </w:numPr>
        <w:spacing w:after="0" w:line="360" w:lineRule="auto"/>
        <w:ind w:left="0" w:hanging="357"/>
        <w:jc w:val="both"/>
        <w:rPr>
          <w:rFonts w:ascii="Calibri" w:eastAsia="Arial" w:hAnsi="Calibri" w:cs="Calibri"/>
          <w:color w:val="000000" w:themeColor="text1"/>
          <w:sz w:val="22"/>
          <w:szCs w:val="22"/>
        </w:rPr>
      </w:pPr>
      <w:r w:rsidRPr="00E62665">
        <w:rPr>
          <w:rFonts w:ascii="Calibri" w:eastAsia="Arial" w:hAnsi="Calibri" w:cs="Calibri"/>
          <w:color w:val="000000" w:themeColor="text1"/>
          <w:sz w:val="22"/>
          <w:szCs w:val="22"/>
        </w:rPr>
        <w:t xml:space="preserve">Hockings, C. (2010). </w:t>
      </w:r>
      <w:r w:rsidRPr="00E62665">
        <w:rPr>
          <w:rFonts w:ascii="Calibri" w:eastAsia="Arial" w:hAnsi="Calibri" w:cs="Calibri"/>
          <w:i/>
          <w:iCs/>
          <w:color w:val="000000" w:themeColor="text1"/>
          <w:sz w:val="22"/>
          <w:szCs w:val="22"/>
        </w:rPr>
        <w:t xml:space="preserve">Inclusive learning and teaching in higher education: a synthesis of research. </w:t>
      </w:r>
      <w:r w:rsidRPr="00E62665">
        <w:rPr>
          <w:rFonts w:ascii="Calibri" w:eastAsia="Arial" w:hAnsi="Calibri" w:cs="Calibri"/>
          <w:color w:val="000000" w:themeColor="text1"/>
          <w:sz w:val="22"/>
          <w:szCs w:val="22"/>
        </w:rPr>
        <w:t xml:space="preserve">Studies in Higher Education [Online: https://www.advance-he.ac.uk/knowledge-hub/inclusive-learning-and-teaching-higher-education-synthesis-research] </w:t>
      </w:r>
    </w:p>
    <w:p w14:paraId="265FDE2E" w14:textId="77777777" w:rsidR="001C014A" w:rsidRPr="00E62665" w:rsidRDefault="001C014A" w:rsidP="00F568D0">
      <w:pPr>
        <w:pStyle w:val="ListParagraph"/>
        <w:numPr>
          <w:ilvl w:val="0"/>
          <w:numId w:val="1"/>
        </w:numPr>
        <w:spacing w:after="0" w:line="360" w:lineRule="auto"/>
        <w:ind w:left="0"/>
        <w:jc w:val="both"/>
        <w:rPr>
          <w:rFonts w:ascii="Calibri" w:hAnsi="Calibri" w:cs="Calibri"/>
          <w:color w:val="000000" w:themeColor="text1"/>
          <w:sz w:val="22"/>
          <w:szCs w:val="22"/>
        </w:rPr>
      </w:pPr>
      <w:r w:rsidRPr="00E62665">
        <w:rPr>
          <w:rFonts w:ascii="Calibri" w:hAnsi="Calibri" w:cs="Calibri"/>
          <w:color w:val="000000" w:themeColor="text1"/>
          <w:sz w:val="22"/>
          <w:szCs w:val="22"/>
        </w:rPr>
        <w:t>Jones, S.E., Appleby, J., Sartore, V., Lola-Luz, D. and Camus, L. (2025) '“Uplifting all voices within education”: what fosters widening participation students’ sense of inclusion in higher education?', Equity in Education &amp; Society, 4(2), pp. 134–151. Available at: https://doi.org/10.1177/27526461251316591.</w:t>
      </w:r>
    </w:p>
    <w:p w14:paraId="46DB465B" w14:textId="77777777" w:rsidR="001C014A" w:rsidRPr="00E62665" w:rsidRDefault="001C014A" w:rsidP="00F568D0">
      <w:pPr>
        <w:pStyle w:val="ListParagraph"/>
        <w:numPr>
          <w:ilvl w:val="0"/>
          <w:numId w:val="1"/>
        </w:numPr>
        <w:spacing w:after="0" w:line="360" w:lineRule="auto"/>
        <w:ind w:left="0"/>
        <w:jc w:val="both"/>
        <w:rPr>
          <w:rFonts w:ascii="Calibri" w:hAnsi="Calibri" w:cs="Calibri"/>
          <w:color w:val="000000" w:themeColor="text1"/>
          <w:sz w:val="22"/>
          <w:szCs w:val="22"/>
        </w:rPr>
      </w:pPr>
      <w:proofErr w:type="spellStart"/>
      <w:r w:rsidRPr="00E62665">
        <w:rPr>
          <w:rFonts w:ascii="Calibri" w:hAnsi="Calibri" w:cs="Calibri"/>
          <w:color w:val="000000" w:themeColor="text1"/>
          <w:sz w:val="22"/>
          <w:szCs w:val="22"/>
        </w:rPr>
        <w:t>Kofinas</w:t>
      </w:r>
      <w:proofErr w:type="spellEnd"/>
      <w:r w:rsidRPr="00E62665">
        <w:rPr>
          <w:rFonts w:ascii="Calibri" w:hAnsi="Calibri" w:cs="Calibri"/>
          <w:color w:val="000000" w:themeColor="text1"/>
          <w:sz w:val="22"/>
          <w:szCs w:val="22"/>
        </w:rPr>
        <w:t>, A.K., Tsay, C.H.-H. and Pike, D. (2025) 'The impact of generative AI on academic integrity of authentic assessments within a higher education context', British Journal of Educational Technology, 56(6), pp. 2522–2549. Available at: https://doi.org/10.1111/bjet.13585.</w:t>
      </w:r>
    </w:p>
    <w:p w14:paraId="6526DB03" w14:textId="77777777" w:rsidR="001C014A" w:rsidRPr="00E62665" w:rsidRDefault="001C014A" w:rsidP="00F568D0">
      <w:pPr>
        <w:pStyle w:val="ListParagraph"/>
        <w:numPr>
          <w:ilvl w:val="0"/>
          <w:numId w:val="1"/>
        </w:numPr>
        <w:spacing w:after="0" w:line="360" w:lineRule="auto"/>
        <w:ind w:left="0"/>
        <w:jc w:val="both"/>
        <w:rPr>
          <w:rFonts w:ascii="Calibri" w:hAnsi="Calibri" w:cs="Calibri"/>
          <w:color w:val="000000" w:themeColor="text1"/>
          <w:sz w:val="22"/>
          <w:szCs w:val="22"/>
        </w:rPr>
      </w:pPr>
      <w:proofErr w:type="spellStart"/>
      <w:r w:rsidRPr="00E62665">
        <w:rPr>
          <w:rFonts w:ascii="Calibri" w:hAnsi="Calibri" w:cs="Calibri"/>
          <w:color w:val="000000" w:themeColor="text1"/>
          <w:sz w:val="22"/>
          <w:szCs w:val="22"/>
        </w:rPr>
        <w:t>Maduforo</w:t>
      </w:r>
      <w:proofErr w:type="spellEnd"/>
      <w:r w:rsidRPr="00E62665">
        <w:rPr>
          <w:rFonts w:ascii="Calibri" w:hAnsi="Calibri" w:cs="Calibri"/>
          <w:color w:val="000000" w:themeColor="text1"/>
          <w:sz w:val="22"/>
          <w:szCs w:val="22"/>
        </w:rPr>
        <w:t>, A.N., Salvador, E.E.P., Yan, S., Davis, J. and Jacobsen, M. (2026) 'Global perspectives on leadership and change in higher education: a scoping review of empirical studies', Research in Comparative and International Education. Advance online publication. Available at: https://doi.org/10.1177/17454999261444818.</w:t>
      </w:r>
    </w:p>
    <w:p w14:paraId="1EACE6A5" w14:textId="77777777" w:rsidR="001C014A" w:rsidRPr="00E62665" w:rsidRDefault="001C014A" w:rsidP="00F568D0">
      <w:pPr>
        <w:pStyle w:val="ListParagraph"/>
        <w:numPr>
          <w:ilvl w:val="0"/>
          <w:numId w:val="1"/>
        </w:numPr>
        <w:spacing w:after="0" w:line="360" w:lineRule="auto"/>
        <w:ind w:left="0"/>
        <w:jc w:val="both"/>
        <w:rPr>
          <w:rFonts w:ascii="Calibri" w:hAnsi="Calibri" w:cs="Calibri"/>
          <w:color w:val="000000" w:themeColor="text1"/>
          <w:sz w:val="22"/>
          <w:szCs w:val="22"/>
        </w:rPr>
      </w:pPr>
      <w:r w:rsidRPr="00E62665">
        <w:rPr>
          <w:rFonts w:ascii="Calibri" w:hAnsi="Calibri" w:cs="Calibri"/>
          <w:color w:val="000000" w:themeColor="text1"/>
          <w:sz w:val="22"/>
          <w:szCs w:val="22"/>
        </w:rPr>
        <w:t>Maheshi, B., Dai, W., Martinez-Maldonado, R. and Tsai, Y.-S. (2024) 'Dialogic feedback at scale: recommendations for learning analytics design', Journal of Computer Assisted Learning, 40(6), pp. 2790–2808. Available at: https://doi.org/10.1111/jcal.13034.</w:t>
      </w:r>
    </w:p>
    <w:p w14:paraId="6A1918A3" w14:textId="77777777" w:rsidR="001C014A" w:rsidRPr="00E62665" w:rsidRDefault="001C014A" w:rsidP="00044425">
      <w:pPr>
        <w:pStyle w:val="ListParagraph"/>
        <w:numPr>
          <w:ilvl w:val="0"/>
          <w:numId w:val="1"/>
        </w:numPr>
        <w:spacing w:after="0" w:line="360" w:lineRule="auto"/>
        <w:ind w:left="0"/>
        <w:jc w:val="both"/>
        <w:rPr>
          <w:rFonts w:ascii="Calibri" w:hAnsi="Calibri" w:cs="Calibri"/>
          <w:color w:val="000000" w:themeColor="text1"/>
          <w:sz w:val="22"/>
          <w:szCs w:val="22"/>
        </w:rPr>
      </w:pPr>
      <w:r w:rsidRPr="00E62665">
        <w:rPr>
          <w:rFonts w:ascii="Calibri" w:hAnsi="Calibri" w:cs="Calibri"/>
          <w:color w:val="000000" w:themeColor="text1"/>
          <w:sz w:val="22"/>
          <w:szCs w:val="22"/>
        </w:rPr>
        <w:t>Major, C., Cruz, L. and Braxton, J.M. (2024) 'Fostering a culture of scholarship of teaching and learning in higher education: a look at emerging research', New Directions for Teaching and Learning, 2024(177), pp. 7–10. Available at: https://doi.org/10.1002/tl.20583</w:t>
      </w:r>
    </w:p>
    <w:p w14:paraId="5FD3171B" w14:textId="77777777" w:rsidR="001C014A" w:rsidRPr="00E62665" w:rsidRDefault="001C014A" w:rsidP="00F568D0">
      <w:pPr>
        <w:pStyle w:val="ListParagraph"/>
        <w:numPr>
          <w:ilvl w:val="0"/>
          <w:numId w:val="1"/>
        </w:numPr>
        <w:spacing w:after="0" w:line="360" w:lineRule="auto"/>
        <w:ind w:left="0" w:hanging="357"/>
        <w:jc w:val="both"/>
        <w:rPr>
          <w:rFonts w:ascii="Calibri" w:eastAsia="Arial" w:hAnsi="Calibri" w:cs="Calibri"/>
          <w:color w:val="000000" w:themeColor="text1"/>
          <w:sz w:val="22"/>
          <w:szCs w:val="22"/>
        </w:rPr>
      </w:pPr>
      <w:r w:rsidRPr="00E62665">
        <w:rPr>
          <w:rFonts w:ascii="Calibri" w:eastAsia="Arial" w:hAnsi="Calibri" w:cs="Calibri"/>
          <w:color w:val="000000" w:themeColor="text1"/>
          <w:sz w:val="22"/>
          <w:szCs w:val="22"/>
        </w:rPr>
        <w:t xml:space="preserve">Tinto, V. (1993) </w:t>
      </w:r>
      <w:r w:rsidRPr="00E62665">
        <w:rPr>
          <w:rFonts w:ascii="Calibri" w:eastAsia="Arial" w:hAnsi="Calibri" w:cs="Calibri"/>
          <w:i/>
          <w:iCs/>
          <w:color w:val="000000" w:themeColor="text1"/>
          <w:sz w:val="22"/>
          <w:szCs w:val="22"/>
        </w:rPr>
        <w:t xml:space="preserve">Student Integration &amp; Retention. Leaving College: Rethinking the Causes and Cures of Student Attrition. </w:t>
      </w:r>
      <w:r w:rsidRPr="00E62665">
        <w:rPr>
          <w:rFonts w:ascii="Calibri" w:eastAsia="Arial" w:hAnsi="Calibri" w:cs="Calibri"/>
          <w:color w:val="000000" w:themeColor="text1"/>
          <w:sz w:val="22"/>
          <w:szCs w:val="22"/>
        </w:rPr>
        <w:t>University of Chicago Press.</w:t>
      </w:r>
    </w:p>
    <w:sectPr w:rsidR="001C014A" w:rsidRPr="00E626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786570"/>
    <w:multiLevelType w:val="hybridMultilevel"/>
    <w:tmpl w:val="8B6E9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21769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425"/>
    <w:rsid w:val="00044425"/>
    <w:rsid w:val="000D2F65"/>
    <w:rsid w:val="001C014A"/>
    <w:rsid w:val="002459D7"/>
    <w:rsid w:val="002664F3"/>
    <w:rsid w:val="002C687A"/>
    <w:rsid w:val="002D7AAA"/>
    <w:rsid w:val="00333A8A"/>
    <w:rsid w:val="00376F97"/>
    <w:rsid w:val="00420809"/>
    <w:rsid w:val="004F6589"/>
    <w:rsid w:val="00507AB5"/>
    <w:rsid w:val="00583B90"/>
    <w:rsid w:val="0062335E"/>
    <w:rsid w:val="00643DA8"/>
    <w:rsid w:val="00877610"/>
    <w:rsid w:val="008B28A7"/>
    <w:rsid w:val="008B43EC"/>
    <w:rsid w:val="009D2C3E"/>
    <w:rsid w:val="00A64896"/>
    <w:rsid w:val="00AB3E9F"/>
    <w:rsid w:val="00B52748"/>
    <w:rsid w:val="00BF7076"/>
    <w:rsid w:val="00C704FB"/>
    <w:rsid w:val="00CB145E"/>
    <w:rsid w:val="00CD2597"/>
    <w:rsid w:val="00CF0001"/>
    <w:rsid w:val="00D4530F"/>
    <w:rsid w:val="00D67EAD"/>
    <w:rsid w:val="00DE405C"/>
    <w:rsid w:val="00DF0000"/>
    <w:rsid w:val="00E45FFA"/>
    <w:rsid w:val="00E62665"/>
    <w:rsid w:val="00F56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888BA"/>
  <w15:chartTrackingRefBased/>
  <w15:docId w15:val="{A8857AB1-74B8-4ECA-A615-158A6BF5C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44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44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44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44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44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44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44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44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44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44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44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44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44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44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44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44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44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4425"/>
    <w:rPr>
      <w:rFonts w:eastAsiaTheme="majorEastAsia" w:cstheme="majorBidi"/>
      <w:color w:val="272727" w:themeColor="text1" w:themeTint="D8"/>
    </w:rPr>
  </w:style>
  <w:style w:type="paragraph" w:styleId="Title">
    <w:name w:val="Title"/>
    <w:basedOn w:val="Normal"/>
    <w:next w:val="Normal"/>
    <w:link w:val="TitleChar"/>
    <w:uiPriority w:val="10"/>
    <w:qFormat/>
    <w:rsid w:val="000444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44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44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44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4425"/>
    <w:pPr>
      <w:spacing w:before="160"/>
      <w:jc w:val="center"/>
    </w:pPr>
    <w:rPr>
      <w:i/>
      <w:iCs/>
      <w:color w:val="404040" w:themeColor="text1" w:themeTint="BF"/>
    </w:rPr>
  </w:style>
  <w:style w:type="character" w:customStyle="1" w:styleId="QuoteChar">
    <w:name w:val="Quote Char"/>
    <w:basedOn w:val="DefaultParagraphFont"/>
    <w:link w:val="Quote"/>
    <w:uiPriority w:val="29"/>
    <w:rsid w:val="00044425"/>
    <w:rPr>
      <w:i/>
      <w:iCs/>
      <w:color w:val="404040" w:themeColor="text1" w:themeTint="BF"/>
    </w:rPr>
  </w:style>
  <w:style w:type="paragraph" w:styleId="ListParagraph">
    <w:name w:val="List Paragraph"/>
    <w:basedOn w:val="Normal"/>
    <w:uiPriority w:val="1"/>
    <w:qFormat/>
    <w:rsid w:val="00044425"/>
    <w:pPr>
      <w:ind w:left="720"/>
      <w:contextualSpacing/>
    </w:pPr>
  </w:style>
  <w:style w:type="character" w:styleId="IntenseEmphasis">
    <w:name w:val="Intense Emphasis"/>
    <w:basedOn w:val="DefaultParagraphFont"/>
    <w:uiPriority w:val="21"/>
    <w:qFormat/>
    <w:rsid w:val="00044425"/>
    <w:rPr>
      <w:i/>
      <w:iCs/>
      <w:color w:val="0F4761" w:themeColor="accent1" w:themeShade="BF"/>
    </w:rPr>
  </w:style>
  <w:style w:type="paragraph" w:styleId="IntenseQuote">
    <w:name w:val="Intense Quote"/>
    <w:basedOn w:val="Normal"/>
    <w:next w:val="Normal"/>
    <w:link w:val="IntenseQuoteChar"/>
    <w:uiPriority w:val="30"/>
    <w:qFormat/>
    <w:rsid w:val="000444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4425"/>
    <w:rPr>
      <w:i/>
      <w:iCs/>
      <w:color w:val="0F4761" w:themeColor="accent1" w:themeShade="BF"/>
    </w:rPr>
  </w:style>
  <w:style w:type="character" w:styleId="IntenseReference">
    <w:name w:val="Intense Reference"/>
    <w:basedOn w:val="DefaultParagraphFont"/>
    <w:uiPriority w:val="32"/>
    <w:qFormat/>
    <w:rsid w:val="00044425"/>
    <w:rPr>
      <w:b/>
      <w:bCs/>
      <w:smallCaps/>
      <w:color w:val="0F4761" w:themeColor="accent1" w:themeShade="BF"/>
      <w:spacing w:val="5"/>
    </w:rPr>
  </w:style>
  <w:style w:type="character" w:customStyle="1" w:styleId="whitespace-normal">
    <w:name w:val="whitespace-normal"/>
    <w:basedOn w:val="DefaultParagraphFont"/>
    <w:rsid w:val="00B52748"/>
  </w:style>
  <w:style w:type="character" w:styleId="Emphasis">
    <w:name w:val="Emphasis"/>
    <w:basedOn w:val="DefaultParagraphFont"/>
    <w:uiPriority w:val="20"/>
    <w:qFormat/>
    <w:rsid w:val="00B52748"/>
    <w:rPr>
      <w:i/>
      <w:iCs/>
    </w:rPr>
  </w:style>
  <w:style w:type="character" w:styleId="Hyperlink">
    <w:name w:val="Hyperlink"/>
    <w:uiPriority w:val="99"/>
    <w:unhideWhenUsed/>
    <w:rsid w:val="002C687A"/>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080/03323315.2024.236103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7367</Words>
  <Characters>41996</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Anupam Mazumdar</cp:lastModifiedBy>
  <cp:revision>28</cp:revision>
  <dcterms:created xsi:type="dcterms:W3CDTF">2026-08-03T09:55:00Z</dcterms:created>
  <dcterms:modified xsi:type="dcterms:W3CDTF">2026-08-03T15:12:00Z</dcterms:modified>
</cp:coreProperties>
</file>