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528" w:rsidRDefault="00810528" w:rsidP="00810528">
      <w:pPr>
        <w:jc w:val="center"/>
        <w:rPr>
          <w:b/>
          <w:sz w:val="28"/>
          <w:szCs w:val="28"/>
          <w:lang w:val="en-GB"/>
        </w:rPr>
      </w:pPr>
      <w:r w:rsidRPr="00810528">
        <w:rPr>
          <w:b/>
          <w:sz w:val="28"/>
          <w:szCs w:val="28"/>
          <w:lang w:val="en-GB"/>
        </w:rPr>
        <w:t>The Ivy Restaurant</w:t>
      </w:r>
      <w:r>
        <w:rPr>
          <w:b/>
          <w:sz w:val="28"/>
          <w:szCs w:val="28"/>
          <w:lang w:val="en-GB"/>
        </w:rPr>
        <w:t xml:space="preserve"> their F</w:t>
      </w:r>
      <w:r w:rsidRPr="00810528">
        <w:rPr>
          <w:b/>
          <w:sz w:val="28"/>
          <w:szCs w:val="28"/>
          <w:lang w:val="en-GB"/>
        </w:rPr>
        <w:t xml:space="preserve">unctions and </w:t>
      </w:r>
    </w:p>
    <w:p w:rsidR="00D01573" w:rsidRDefault="00810528" w:rsidP="00810528">
      <w:pPr>
        <w:jc w:val="center"/>
        <w:rPr>
          <w:b/>
          <w:sz w:val="28"/>
          <w:szCs w:val="28"/>
          <w:lang w:val="en-GB"/>
        </w:rPr>
      </w:pPr>
      <w:r w:rsidRPr="00810528">
        <w:rPr>
          <w:b/>
          <w:sz w:val="28"/>
          <w:szCs w:val="28"/>
          <w:lang w:val="en-GB"/>
        </w:rPr>
        <w:t xml:space="preserve">Culture within the </w:t>
      </w:r>
      <w:r>
        <w:rPr>
          <w:b/>
          <w:sz w:val="28"/>
          <w:szCs w:val="28"/>
          <w:lang w:val="en-GB"/>
        </w:rPr>
        <w:t>o</w:t>
      </w:r>
      <w:r w:rsidRPr="00810528">
        <w:rPr>
          <w:b/>
          <w:sz w:val="28"/>
          <w:szCs w:val="28"/>
          <w:lang w:val="en-GB"/>
        </w:rPr>
        <w:t xml:space="preserve">rganisation </w:t>
      </w:r>
    </w:p>
    <w:p w:rsidR="00810528" w:rsidRDefault="00810528" w:rsidP="00810528">
      <w:pPr>
        <w:rPr>
          <w:b/>
          <w:sz w:val="28"/>
          <w:szCs w:val="28"/>
          <w:lang w:val="en-GB"/>
        </w:rPr>
      </w:pPr>
    </w:p>
    <w:p w:rsidR="00810528" w:rsidRDefault="00810528" w:rsidP="00810528">
      <w:pPr>
        <w:pStyle w:val="Heading1"/>
        <w:shd w:val="clear" w:color="auto" w:fill="FFFFFF"/>
        <w:spacing w:before="0" w:beforeAutospacing="0"/>
        <w:rPr>
          <w:rFonts w:ascii="Segoe UI" w:hAnsi="Segoe UI" w:cs="Segoe UI"/>
          <w:color w:val="1D2125"/>
          <w:sz w:val="24"/>
          <w:szCs w:val="24"/>
          <w14:ligatures w14:val="none"/>
        </w:rPr>
      </w:pPr>
      <w:r w:rsidRPr="00810528">
        <w:rPr>
          <w:rFonts w:ascii="Segoe UI" w:hAnsi="Segoe UI" w:cs="Segoe UI"/>
          <w:b w:val="0"/>
          <w:color w:val="1D2125"/>
          <w:sz w:val="28"/>
          <w:szCs w:val="28"/>
          <w14:ligatures w14:val="none"/>
        </w:rPr>
        <w:t xml:space="preserve"> </w:t>
      </w:r>
      <w:r w:rsidRPr="00810528">
        <w:rPr>
          <w:rFonts w:ascii="Segoe UI" w:hAnsi="Segoe UI" w:cs="Segoe UI"/>
          <w:color w:val="1D2125"/>
          <w:sz w:val="24"/>
          <w:szCs w:val="24"/>
          <w14:ligatures w14:val="none"/>
        </w:rPr>
        <w:t>Module</w:t>
      </w:r>
      <w:r>
        <w:rPr>
          <w:rFonts w:ascii="Segoe UI" w:hAnsi="Segoe UI" w:cs="Segoe UI"/>
          <w:color w:val="1D2125"/>
          <w:sz w:val="24"/>
          <w:szCs w:val="24"/>
          <w14:ligatures w14:val="none"/>
        </w:rPr>
        <w:t xml:space="preserve">: </w:t>
      </w:r>
      <w:r w:rsidRPr="00810528">
        <w:rPr>
          <w:rFonts w:ascii="Segoe UI" w:hAnsi="Segoe UI" w:cs="Segoe UI"/>
          <w:color w:val="1D2125"/>
          <w:sz w:val="24"/>
          <w:szCs w:val="24"/>
          <w14:ligatures w14:val="none"/>
        </w:rPr>
        <w:t>Introduction to Business</w:t>
      </w:r>
    </w:p>
    <w:p w:rsidR="00810528" w:rsidRDefault="00810528" w:rsidP="00810528">
      <w:pPr>
        <w:pStyle w:val="Heading1"/>
        <w:shd w:val="clear" w:color="auto" w:fill="FFFFFF"/>
        <w:spacing w:before="0" w:beforeAutospacing="0"/>
        <w:rPr>
          <w:rFonts w:ascii="Segoe UI" w:hAnsi="Segoe UI" w:cs="Segoe UI"/>
          <w:color w:val="1D2125"/>
          <w:sz w:val="24"/>
          <w:szCs w:val="24"/>
          <w14:ligatures w14:val="none"/>
        </w:rPr>
      </w:pPr>
      <w:r>
        <w:rPr>
          <w:rFonts w:ascii="Segoe UI" w:hAnsi="Segoe UI" w:cs="Segoe UI"/>
          <w:color w:val="1D2125"/>
          <w:sz w:val="24"/>
          <w:szCs w:val="24"/>
          <w14:ligatures w14:val="none"/>
        </w:rPr>
        <w:t>Module code: LCBB4007_LON</w:t>
      </w:r>
    </w:p>
    <w:p w:rsidR="00810528" w:rsidRDefault="00810528" w:rsidP="00810528">
      <w:pPr>
        <w:pStyle w:val="Heading1"/>
        <w:shd w:val="clear" w:color="auto" w:fill="FFFFFF"/>
        <w:spacing w:before="0" w:beforeAutospacing="0"/>
        <w:rPr>
          <w:rFonts w:ascii="Segoe UI" w:hAnsi="Segoe UI" w:cs="Segoe UI"/>
          <w:color w:val="1D2125"/>
          <w:sz w:val="24"/>
          <w:szCs w:val="24"/>
          <w14:ligatures w14:val="none"/>
        </w:rPr>
      </w:pPr>
      <w:r>
        <w:rPr>
          <w:rFonts w:ascii="Segoe UI" w:hAnsi="Segoe UI" w:cs="Segoe UI"/>
          <w:color w:val="1D2125"/>
          <w:sz w:val="24"/>
          <w:szCs w:val="24"/>
          <w14:ligatures w14:val="none"/>
        </w:rPr>
        <w:t xml:space="preserve">Student: </w:t>
      </w:r>
      <w:proofErr w:type="spellStart"/>
      <w:r>
        <w:rPr>
          <w:rFonts w:ascii="Segoe UI" w:hAnsi="Segoe UI" w:cs="Segoe UI"/>
          <w:color w:val="1D2125"/>
          <w:sz w:val="24"/>
          <w:szCs w:val="24"/>
          <w14:ligatures w14:val="none"/>
        </w:rPr>
        <w:t>Ionica</w:t>
      </w:r>
      <w:proofErr w:type="spellEnd"/>
      <w:r>
        <w:rPr>
          <w:rFonts w:ascii="Segoe UI" w:hAnsi="Segoe UI" w:cs="Segoe UI"/>
          <w:color w:val="1D2125"/>
          <w:sz w:val="24"/>
          <w:szCs w:val="24"/>
          <w14:ligatures w14:val="none"/>
        </w:rPr>
        <w:t xml:space="preserve"> </w:t>
      </w:r>
      <w:proofErr w:type="spellStart"/>
      <w:r>
        <w:rPr>
          <w:rFonts w:ascii="Segoe UI" w:hAnsi="Segoe UI" w:cs="Segoe UI"/>
          <w:color w:val="1D2125"/>
          <w:sz w:val="24"/>
          <w:szCs w:val="24"/>
          <w14:ligatures w14:val="none"/>
        </w:rPr>
        <w:t>Mihaita</w:t>
      </w:r>
      <w:proofErr w:type="spellEnd"/>
      <w:r>
        <w:rPr>
          <w:rFonts w:ascii="Segoe UI" w:hAnsi="Segoe UI" w:cs="Segoe UI"/>
          <w:color w:val="1D2125"/>
          <w:sz w:val="24"/>
          <w:szCs w:val="24"/>
          <w14:ligatures w14:val="none"/>
        </w:rPr>
        <w:t xml:space="preserve"> </w:t>
      </w:r>
      <w:proofErr w:type="spellStart"/>
      <w:r>
        <w:rPr>
          <w:rFonts w:ascii="Segoe UI" w:hAnsi="Segoe UI" w:cs="Segoe UI"/>
          <w:color w:val="1D2125"/>
          <w:sz w:val="24"/>
          <w:szCs w:val="24"/>
          <w14:ligatures w14:val="none"/>
        </w:rPr>
        <w:t>Boghiceanu</w:t>
      </w:r>
      <w:proofErr w:type="spellEnd"/>
    </w:p>
    <w:p w:rsidR="00810528" w:rsidRDefault="00810528" w:rsidP="00810528">
      <w:pPr>
        <w:pStyle w:val="Heading1"/>
        <w:shd w:val="clear" w:color="auto" w:fill="FFFFFF"/>
        <w:spacing w:before="0" w:beforeAutospacing="0"/>
        <w:rPr>
          <w:rFonts w:ascii="Segoe UI" w:hAnsi="Segoe UI" w:cs="Segoe UI"/>
          <w:color w:val="1D2125"/>
          <w:sz w:val="24"/>
          <w:szCs w:val="24"/>
          <w14:ligatures w14:val="none"/>
        </w:rPr>
      </w:pPr>
      <w:r>
        <w:rPr>
          <w:rFonts w:ascii="Segoe UI" w:hAnsi="Segoe UI" w:cs="Segoe UI"/>
          <w:color w:val="1D2125"/>
          <w:sz w:val="24"/>
          <w:szCs w:val="24"/>
          <w14:ligatures w14:val="none"/>
        </w:rPr>
        <w:t>Student ID: 2224220</w:t>
      </w:r>
    </w:p>
    <w:p w:rsidR="00810528" w:rsidRDefault="00810528" w:rsidP="00810528">
      <w:pPr>
        <w:pStyle w:val="Heading1"/>
        <w:shd w:val="clear" w:color="auto" w:fill="FFFFFF"/>
        <w:spacing w:before="0" w:beforeAutospacing="0"/>
        <w:rPr>
          <w:rFonts w:ascii="Segoe UI" w:hAnsi="Segoe UI" w:cs="Segoe UI"/>
          <w:color w:val="1D2125"/>
          <w:sz w:val="24"/>
          <w:szCs w:val="24"/>
          <w14:ligatures w14:val="none"/>
        </w:rPr>
      </w:pPr>
      <w:r>
        <w:rPr>
          <w:rFonts w:ascii="Segoe UI" w:hAnsi="Segoe UI" w:cs="Segoe UI"/>
          <w:color w:val="1D2125"/>
          <w:sz w:val="24"/>
          <w:szCs w:val="24"/>
          <w14:ligatures w14:val="none"/>
        </w:rPr>
        <w:t xml:space="preserve">Lecturer: </w:t>
      </w:r>
      <w:proofErr w:type="spellStart"/>
      <w:r w:rsidRPr="00810528">
        <w:rPr>
          <w:rFonts w:ascii="Segoe UI" w:hAnsi="Segoe UI" w:cs="Segoe UI"/>
          <w:color w:val="1D2125"/>
          <w:sz w:val="24"/>
          <w:szCs w:val="24"/>
          <w14:ligatures w14:val="none"/>
        </w:rPr>
        <w:t>Dr</w:t>
      </w:r>
      <w:proofErr w:type="spellEnd"/>
      <w:r w:rsidRPr="00810528">
        <w:rPr>
          <w:rFonts w:ascii="Segoe UI" w:hAnsi="Segoe UI" w:cs="Segoe UI"/>
          <w:color w:val="1D2125"/>
          <w:sz w:val="24"/>
          <w:szCs w:val="24"/>
          <w14:ligatures w14:val="none"/>
        </w:rPr>
        <w:t xml:space="preserve"> </w:t>
      </w:r>
      <w:proofErr w:type="spellStart"/>
      <w:r w:rsidRPr="00810528">
        <w:rPr>
          <w:rFonts w:ascii="Segoe UI" w:hAnsi="Segoe UI" w:cs="Segoe UI"/>
          <w:color w:val="1D2125"/>
          <w:sz w:val="24"/>
          <w:szCs w:val="24"/>
          <w14:ligatures w14:val="none"/>
        </w:rPr>
        <w:t>Laila</w:t>
      </w:r>
      <w:proofErr w:type="spellEnd"/>
      <w:r w:rsidRPr="00810528">
        <w:rPr>
          <w:rFonts w:ascii="Segoe UI" w:hAnsi="Segoe UI" w:cs="Segoe UI"/>
          <w:color w:val="1D2125"/>
          <w:sz w:val="24"/>
          <w:szCs w:val="24"/>
          <w14:ligatures w14:val="none"/>
        </w:rPr>
        <w:t xml:space="preserve"> </w:t>
      </w:r>
      <w:proofErr w:type="spellStart"/>
      <w:r w:rsidRPr="00810528">
        <w:rPr>
          <w:rFonts w:ascii="Segoe UI" w:hAnsi="Segoe UI" w:cs="Segoe UI"/>
          <w:color w:val="1D2125"/>
          <w:sz w:val="24"/>
          <w:szCs w:val="24"/>
          <w14:ligatures w14:val="none"/>
        </w:rPr>
        <w:t>Maazouz</w:t>
      </w:r>
      <w:proofErr w:type="spellEnd"/>
    </w:p>
    <w:p w:rsidR="004E2597" w:rsidRDefault="004E2597">
      <w:pPr>
        <w:rPr>
          <w:rFonts w:ascii="Segoe UI" w:eastAsia="Times New Roman" w:hAnsi="Segoe UI" w:cs="Segoe UI"/>
          <w:b/>
          <w:bCs/>
          <w:color w:val="1D2125"/>
          <w:kern w:val="36"/>
          <w:sz w:val="24"/>
          <w:szCs w:val="24"/>
          <w14:ligatures w14:val="none"/>
        </w:rPr>
      </w:pPr>
      <w:r>
        <w:rPr>
          <w:rFonts w:ascii="Segoe UI" w:hAnsi="Segoe UI" w:cs="Segoe UI"/>
          <w:color w:val="1D2125"/>
          <w:sz w:val="24"/>
          <w:szCs w:val="24"/>
          <w14:ligatures w14:val="none"/>
        </w:rPr>
        <w:br w:type="page"/>
      </w:r>
    </w:p>
    <w:p w:rsidR="004E2597" w:rsidRDefault="004E2597" w:rsidP="00810528">
      <w:pPr>
        <w:pStyle w:val="Heading1"/>
        <w:shd w:val="clear" w:color="auto" w:fill="FFFFFF"/>
        <w:spacing w:before="0" w:beforeAutospacing="0"/>
        <w:rPr>
          <w:rFonts w:ascii="Segoe UI" w:hAnsi="Segoe UI" w:cs="Segoe UI"/>
          <w:color w:val="1D2125"/>
          <w:sz w:val="24"/>
          <w:szCs w:val="24"/>
          <w14:ligatures w14:val="none"/>
        </w:rPr>
      </w:pPr>
      <w:r>
        <w:rPr>
          <w:rFonts w:ascii="Segoe UI" w:hAnsi="Segoe UI" w:cs="Segoe UI"/>
          <w:color w:val="1D2125"/>
          <w:sz w:val="24"/>
          <w:szCs w:val="24"/>
          <w14:ligatures w14:val="none"/>
        </w:rPr>
        <w:lastRenderedPageBreak/>
        <w:t>Introduction:</w:t>
      </w:r>
    </w:p>
    <w:p w:rsidR="005B4B09" w:rsidRDefault="004E2597" w:rsidP="00810528">
      <w:pPr>
        <w:pStyle w:val="Heading1"/>
        <w:shd w:val="clear" w:color="auto" w:fill="FFFFFF"/>
        <w:spacing w:before="0" w:beforeAutospacing="0"/>
        <w:rPr>
          <w:rFonts w:ascii="Segoe UI" w:hAnsi="Segoe UI" w:cs="Segoe UI"/>
          <w:b w:val="0"/>
          <w:color w:val="1D2125"/>
          <w:sz w:val="24"/>
          <w:szCs w:val="24"/>
          <w14:ligatures w14:val="none"/>
        </w:rPr>
      </w:pPr>
      <w:r w:rsidRPr="004E2597">
        <w:rPr>
          <w:rFonts w:ascii="Segoe UI" w:hAnsi="Segoe UI" w:cs="Segoe UI"/>
          <w:b w:val="0"/>
          <w:color w:val="1D2125"/>
          <w:sz w:val="24"/>
          <w:szCs w:val="24"/>
          <w14:ligatures w14:val="none"/>
        </w:rPr>
        <w:t>Founded in 1917, the Ivy restaurant is a symbol of refinement and fine dining. The Ivy was once just a little café, but it has since grown to become one of London's most recognizable and well-loved restaurants. The Ivy has preserved its standing as a representation of sophistication and excellent dining because to its extensive past and unchanging charm.  The Ivy, a privately held company that is a part of Caprice Holdings, has opened other locations throughout London and abroad in addition to its original Covent Garden location. The Ivy has stuck to its fundamental principles despite growing, providing outstanding eating experiences that combine heritage with modern British cuisine.</w:t>
      </w:r>
      <w:r w:rsidRPr="004E2597">
        <w:t xml:space="preserve"> </w:t>
      </w:r>
      <w:r w:rsidRPr="004E2597">
        <w:rPr>
          <w:rFonts w:ascii="Segoe UI" w:hAnsi="Segoe UI" w:cs="Segoe UI"/>
          <w:b w:val="0"/>
          <w:color w:val="1D2125"/>
          <w:sz w:val="24"/>
          <w:szCs w:val="24"/>
          <w14:ligatures w14:val="none"/>
        </w:rPr>
        <w:t>The main objective of The Ivy is to give customers an amazing dining experience that is defined by perfect service, outstanding cuisine, and an elegant atmosphere. The Ivy has made a name for itself in the hospitality sector by paying close attention to detail and aiming for perfection. It has drawn devoted following of both domestic and foreign guests.</w:t>
      </w:r>
    </w:p>
    <w:p w:rsidR="005B4B09" w:rsidRDefault="005B4B09" w:rsidP="00810528">
      <w:pPr>
        <w:pStyle w:val="Heading1"/>
        <w:shd w:val="clear" w:color="auto" w:fill="FFFFFF"/>
        <w:spacing w:before="0" w:beforeAutospacing="0"/>
        <w:rPr>
          <w:rFonts w:ascii="Segoe UI" w:hAnsi="Segoe UI" w:cs="Segoe UI"/>
          <w:color w:val="1D2125"/>
          <w:sz w:val="24"/>
          <w:szCs w:val="24"/>
          <w14:ligatures w14:val="none"/>
        </w:rPr>
      </w:pPr>
      <w:r>
        <w:rPr>
          <w:rFonts w:ascii="Segoe UI" w:hAnsi="Segoe UI" w:cs="Segoe UI"/>
          <w:color w:val="1D2125"/>
          <w:sz w:val="24"/>
          <w:szCs w:val="24"/>
          <w14:ligatures w14:val="none"/>
        </w:rPr>
        <w:t>Main body</w:t>
      </w:r>
    </w:p>
    <w:p w:rsidR="005B4B09" w:rsidRDefault="005B4B09" w:rsidP="005B4B09">
      <w:pPr>
        <w:pStyle w:val="Heading1"/>
        <w:numPr>
          <w:ilvl w:val="0"/>
          <w:numId w:val="2"/>
        </w:numPr>
        <w:shd w:val="clear" w:color="auto" w:fill="FFFFFF"/>
        <w:spacing w:before="0" w:beforeAutospacing="0"/>
        <w:rPr>
          <w:rFonts w:ascii="Segoe UI" w:hAnsi="Segoe UI" w:cs="Segoe UI"/>
          <w:color w:val="1D2125"/>
          <w:sz w:val="24"/>
          <w:szCs w:val="24"/>
          <w14:ligatures w14:val="none"/>
        </w:rPr>
      </w:pPr>
      <w:r>
        <w:rPr>
          <w:rFonts w:ascii="Segoe UI" w:hAnsi="Segoe UI" w:cs="Segoe UI"/>
          <w:color w:val="1D2125"/>
          <w:sz w:val="24"/>
          <w:szCs w:val="24"/>
          <w14:ligatures w14:val="none"/>
        </w:rPr>
        <w:t xml:space="preserve">Accounting and finance: </w:t>
      </w:r>
    </w:p>
    <w:p w:rsidR="005B4B09" w:rsidRDefault="005B4B09" w:rsidP="005B4B09">
      <w:pPr>
        <w:pStyle w:val="Heading1"/>
        <w:shd w:val="clear" w:color="auto" w:fill="FFFFFF"/>
        <w:spacing w:before="0" w:beforeAutospacing="0"/>
        <w:ind w:left="360"/>
        <w:rPr>
          <w:rFonts w:ascii="Segoe UI" w:hAnsi="Segoe UI" w:cs="Segoe UI"/>
          <w:b w:val="0"/>
          <w:color w:val="1D2125"/>
          <w:sz w:val="24"/>
          <w:szCs w:val="24"/>
          <w14:ligatures w14:val="none"/>
        </w:rPr>
      </w:pPr>
      <w:r w:rsidRPr="005B4B09">
        <w:rPr>
          <w:rFonts w:ascii="Segoe UI" w:hAnsi="Segoe UI" w:cs="Segoe UI"/>
          <w:b w:val="0"/>
          <w:color w:val="1D2125"/>
          <w:sz w:val="24"/>
          <w:szCs w:val="24"/>
          <w14:ligatures w14:val="none"/>
        </w:rPr>
        <w:t>The Ivy's ability to handle its funds effectively is critical to its success. In order to keep the company's finances in good shape, the accounting and finance department is essential. It is in charge of financial forecasting, budgeting, and making sure the restaurant's financial operations abide by all applicable laws.  The Ivy's accounting and finance staff is also in charge of keeping tabs on spending, controlling cash flow, and maximizing profitability. They can find chances for cost reduction and revenue enhancement by closely monitoring costs and revenue sources, which will help the restaurant stay competitive in the market and financially viable.</w:t>
      </w:r>
      <w:r w:rsidRPr="005B4B09">
        <w:t xml:space="preserve"> </w:t>
      </w:r>
      <w:r w:rsidRPr="005B4B09">
        <w:rPr>
          <w:rFonts w:ascii="Segoe UI" w:hAnsi="Segoe UI" w:cs="Segoe UI"/>
          <w:b w:val="0"/>
          <w:color w:val="1D2125"/>
          <w:sz w:val="24"/>
          <w:szCs w:val="24"/>
          <w14:ligatures w14:val="none"/>
        </w:rPr>
        <w:t>The accounting and finance division also offers insightful financial analysis and insights to aid in making intelligent choices. For example, they can determine the most popular menu items and profitable pricing schemes by examining sales data and consumer spending behaviors.</w:t>
      </w:r>
    </w:p>
    <w:p w:rsidR="005B4B09" w:rsidRDefault="005B4B09" w:rsidP="005B4B09">
      <w:pPr>
        <w:pStyle w:val="Heading1"/>
        <w:numPr>
          <w:ilvl w:val="0"/>
          <w:numId w:val="2"/>
        </w:numPr>
        <w:shd w:val="clear" w:color="auto" w:fill="FFFFFF"/>
        <w:spacing w:before="0" w:beforeAutospacing="0"/>
        <w:rPr>
          <w:rFonts w:ascii="Segoe UI" w:hAnsi="Segoe UI" w:cs="Segoe UI"/>
          <w:color w:val="1D2125"/>
          <w:sz w:val="24"/>
          <w:szCs w:val="24"/>
          <w14:ligatures w14:val="none"/>
        </w:rPr>
      </w:pPr>
      <w:r>
        <w:rPr>
          <w:rFonts w:ascii="Segoe UI" w:hAnsi="Segoe UI" w:cs="Segoe UI"/>
          <w:color w:val="1D2125"/>
          <w:sz w:val="24"/>
          <w:szCs w:val="24"/>
          <w14:ligatures w14:val="none"/>
        </w:rPr>
        <w:t xml:space="preserve">Marketing: </w:t>
      </w:r>
    </w:p>
    <w:p w:rsidR="005B4B09" w:rsidRDefault="00BE17A7" w:rsidP="005B4B09">
      <w:pPr>
        <w:pStyle w:val="Heading1"/>
        <w:shd w:val="clear" w:color="auto" w:fill="FFFFFF"/>
        <w:spacing w:before="0" w:beforeAutospacing="0"/>
        <w:ind w:left="360"/>
        <w:rPr>
          <w:rFonts w:ascii="Segoe UI" w:hAnsi="Segoe UI" w:cs="Segoe UI"/>
          <w:b w:val="0"/>
          <w:color w:val="1D2125"/>
          <w:sz w:val="24"/>
          <w:szCs w:val="24"/>
          <w14:ligatures w14:val="none"/>
        </w:rPr>
      </w:pPr>
      <w:r w:rsidRPr="00BE17A7">
        <w:rPr>
          <w:rFonts w:ascii="Segoe UI" w:hAnsi="Segoe UI" w:cs="Segoe UI"/>
          <w:b w:val="0"/>
          <w:color w:val="1D2125"/>
          <w:sz w:val="24"/>
          <w:szCs w:val="24"/>
          <w14:ligatures w14:val="none"/>
        </w:rPr>
        <w:t xml:space="preserve">For The Ivy, marketing is essential to drawing clients and increasing revenue. The marketing division is in charge of building the restaurant's reputation, drawing in new clients, and keeping hold of current ones. They use a variety of marketing techniques, including as influencer partnerships, email marketing, and social media campaigns, to successfully reach their intended audience and increase the amount of customers to the restaurant.  Developing an ambitious brand image that resonates </w:t>
      </w:r>
      <w:r w:rsidRPr="00BE17A7">
        <w:rPr>
          <w:rFonts w:ascii="Segoe UI" w:hAnsi="Segoe UI" w:cs="Segoe UI"/>
          <w:b w:val="0"/>
          <w:color w:val="1D2125"/>
          <w:sz w:val="24"/>
          <w:szCs w:val="24"/>
          <w14:ligatures w14:val="none"/>
        </w:rPr>
        <w:lastRenderedPageBreak/>
        <w:t>with its target market is one of The Ivy's primary marketing tactics. The Ivy markets itself as a premium yet approachable dining location for both special events and everyday meals through superior photography, sophisticated branding, and clever marketing.</w:t>
      </w:r>
      <w:r w:rsidRPr="00BE17A7">
        <w:t xml:space="preserve"> </w:t>
      </w:r>
      <w:r w:rsidRPr="00BE17A7">
        <w:rPr>
          <w:rFonts w:ascii="Segoe UI" w:hAnsi="Segoe UI" w:cs="Segoe UI"/>
          <w:b w:val="0"/>
          <w:color w:val="1D2125"/>
          <w:sz w:val="24"/>
          <w:szCs w:val="24"/>
          <w14:ligatures w14:val="none"/>
        </w:rPr>
        <w:t>In addition, The Ivy uses its celebrity clientele and solid brand reputation to create awareness and draw media attention. The Ivy keeps a prominent profile in the public eye by arranging special events, collaborating with influencers, and interacting with fans on social media. This increases awareness and interest in the restaurant.</w:t>
      </w:r>
    </w:p>
    <w:p w:rsidR="00BE17A7" w:rsidRDefault="00BE17A7" w:rsidP="00BE17A7">
      <w:pPr>
        <w:pStyle w:val="Heading1"/>
        <w:numPr>
          <w:ilvl w:val="0"/>
          <w:numId w:val="2"/>
        </w:numPr>
        <w:shd w:val="clear" w:color="auto" w:fill="FFFFFF"/>
        <w:spacing w:before="0" w:beforeAutospacing="0"/>
        <w:rPr>
          <w:rFonts w:ascii="Segoe UI" w:hAnsi="Segoe UI" w:cs="Segoe UI"/>
          <w:color w:val="1D2125"/>
          <w:sz w:val="24"/>
          <w:szCs w:val="24"/>
          <w14:ligatures w14:val="none"/>
        </w:rPr>
      </w:pPr>
      <w:r>
        <w:rPr>
          <w:rFonts w:ascii="Segoe UI" w:hAnsi="Segoe UI" w:cs="Segoe UI"/>
          <w:color w:val="1D2125"/>
          <w:sz w:val="24"/>
          <w:szCs w:val="24"/>
          <w14:ligatures w14:val="none"/>
        </w:rPr>
        <w:t>Human Resource Management:</w:t>
      </w:r>
    </w:p>
    <w:p w:rsidR="00BE17A7" w:rsidRDefault="00BE17A7" w:rsidP="00BE17A7">
      <w:pPr>
        <w:pStyle w:val="Heading1"/>
        <w:shd w:val="clear" w:color="auto" w:fill="FFFFFF"/>
        <w:spacing w:before="0" w:beforeAutospacing="0"/>
        <w:rPr>
          <w:rFonts w:ascii="Segoe UI" w:hAnsi="Segoe UI" w:cs="Segoe UI"/>
          <w:b w:val="0"/>
          <w:color w:val="1D2125"/>
          <w:sz w:val="24"/>
          <w:szCs w:val="24"/>
          <w14:ligatures w14:val="none"/>
        </w:rPr>
      </w:pPr>
      <w:r w:rsidRPr="00BE17A7">
        <w:rPr>
          <w:rFonts w:ascii="Segoe UI" w:hAnsi="Segoe UI" w:cs="Segoe UI"/>
          <w:b w:val="0"/>
          <w:color w:val="1D2125"/>
          <w:sz w:val="24"/>
          <w:szCs w:val="24"/>
          <w14:ligatures w14:val="none"/>
        </w:rPr>
        <w:t>For The Ivy to have a knowledgeable and driven staff that provides outstanding customer service, human resource management is crucial. The human resources division is in charge of hiring, developing, and keeping skilled workers in addition to overseeing efficiency and relations with workers.  Since the staff at The Ivy is regarded as the lifeblood of the company, the restaurant places a high priority on fostering a happy and encouraging work atmosphere. To make sure that managers and staff have the tools, resources, and assistance they need to succeed in their positions, the human resources department collaborates regularly with them. In order to reward fidelity and sustained dedication from its employees, The Ivy also makes investments in professional development and growth possibilities. The Ivy draws top talent and upholds a high degree of employee satisfaction and retention by providing competitive pay, benefits, and bonuses.</w:t>
      </w:r>
    </w:p>
    <w:p w:rsidR="0018457F" w:rsidRDefault="0018457F" w:rsidP="0018457F">
      <w:pPr>
        <w:pStyle w:val="Heading1"/>
        <w:numPr>
          <w:ilvl w:val="0"/>
          <w:numId w:val="2"/>
        </w:numPr>
        <w:shd w:val="clear" w:color="auto" w:fill="FFFFFF"/>
        <w:spacing w:before="0" w:beforeAutospacing="0"/>
        <w:rPr>
          <w:rFonts w:ascii="Segoe UI" w:hAnsi="Segoe UI" w:cs="Segoe UI"/>
          <w:color w:val="1D2125"/>
          <w:sz w:val="24"/>
          <w:szCs w:val="24"/>
          <w14:ligatures w14:val="none"/>
        </w:rPr>
      </w:pPr>
      <w:r>
        <w:rPr>
          <w:rFonts w:ascii="Segoe UI" w:hAnsi="Segoe UI" w:cs="Segoe UI"/>
          <w:color w:val="1D2125"/>
          <w:sz w:val="24"/>
          <w:szCs w:val="24"/>
          <w14:ligatures w14:val="none"/>
        </w:rPr>
        <w:t>Organizational Culture:</w:t>
      </w:r>
    </w:p>
    <w:p w:rsidR="0018457F" w:rsidRDefault="0018457F" w:rsidP="0018457F">
      <w:pPr>
        <w:pStyle w:val="Heading1"/>
        <w:shd w:val="clear" w:color="auto" w:fill="FFFFFF"/>
        <w:spacing w:before="0" w:beforeAutospacing="0"/>
        <w:rPr>
          <w:rFonts w:ascii="Segoe UI" w:hAnsi="Segoe UI" w:cs="Segoe UI"/>
          <w:b w:val="0"/>
          <w:color w:val="1D2125"/>
          <w:sz w:val="24"/>
          <w:szCs w:val="24"/>
          <w14:ligatures w14:val="none"/>
        </w:rPr>
      </w:pPr>
      <w:r w:rsidRPr="0018457F">
        <w:rPr>
          <w:rFonts w:ascii="Segoe UI" w:hAnsi="Segoe UI" w:cs="Segoe UI"/>
          <w:b w:val="0"/>
          <w:color w:val="1D2125"/>
          <w:sz w:val="24"/>
          <w:szCs w:val="24"/>
          <w14:ligatures w14:val="none"/>
        </w:rPr>
        <w:t>The Ivy's organizational culture is defined by superiority, integrity, and careful planning. It is a requirement of staff members to maintain the highest levels of hospitality and service in order to make sure that each client has an enjoyable meal. The Ivy's culture fosters a healthy and encouraging working atmosphere for staff members by placing a high importance on teamwork, ethics, and a dedication to achievement.  Moreover, The Ivy fosters creativity and innovation among its staff members, enabling them to advance continuously and adjust to shifting consumer tastes and market developments. The Ivy's innovative culture helps it to stay ahead of the competition in the hospitality sector and provide guests with outstanding culinary moments.</w:t>
      </w:r>
    </w:p>
    <w:p w:rsidR="0018457F" w:rsidRDefault="007B2E91" w:rsidP="0018457F">
      <w:pPr>
        <w:pStyle w:val="Heading1"/>
        <w:shd w:val="clear" w:color="auto" w:fill="FFFFFF"/>
        <w:spacing w:before="0" w:beforeAutospacing="0"/>
        <w:rPr>
          <w:rFonts w:ascii="Segoe UI" w:hAnsi="Segoe UI" w:cs="Segoe UI"/>
          <w:color w:val="1D2125"/>
          <w:sz w:val="24"/>
          <w:szCs w:val="24"/>
          <w14:ligatures w14:val="none"/>
        </w:rPr>
      </w:pPr>
      <w:r>
        <w:rPr>
          <w:rFonts w:ascii="Segoe UI" w:hAnsi="Segoe UI" w:cs="Segoe UI"/>
          <w:color w:val="1D2125"/>
          <w:sz w:val="24"/>
          <w:szCs w:val="24"/>
          <w14:ligatures w14:val="none"/>
        </w:rPr>
        <w:t xml:space="preserve">Conclusion: </w:t>
      </w:r>
    </w:p>
    <w:p w:rsidR="007B2E91" w:rsidRDefault="007B2E91" w:rsidP="0018457F">
      <w:pPr>
        <w:pStyle w:val="Heading1"/>
        <w:shd w:val="clear" w:color="auto" w:fill="FFFFFF"/>
        <w:spacing w:before="0" w:beforeAutospacing="0"/>
        <w:rPr>
          <w:rFonts w:ascii="Segoe UI" w:hAnsi="Segoe UI" w:cs="Segoe UI"/>
          <w:b w:val="0"/>
          <w:color w:val="1D2125"/>
          <w:sz w:val="24"/>
          <w:szCs w:val="24"/>
          <w14:ligatures w14:val="none"/>
        </w:rPr>
      </w:pPr>
      <w:r w:rsidRPr="007B2E91">
        <w:rPr>
          <w:rFonts w:ascii="Segoe UI" w:hAnsi="Segoe UI" w:cs="Segoe UI"/>
          <w:b w:val="0"/>
          <w:color w:val="1D2125"/>
          <w:sz w:val="24"/>
          <w:szCs w:val="24"/>
          <w14:ligatures w14:val="none"/>
        </w:rPr>
        <w:t xml:space="preserve">In conclusion, The Ivy's long-term success can be linked to its skillful handling of crucial operations like marketing, human resource management, and accounting and finance.  The Ivy's competitiveness in the market and financial stability are guaranteed by its </w:t>
      </w:r>
      <w:r w:rsidRPr="007B2E91">
        <w:rPr>
          <w:rFonts w:ascii="Segoe UI" w:hAnsi="Segoe UI" w:cs="Segoe UI"/>
          <w:b w:val="0"/>
          <w:color w:val="1D2125"/>
          <w:sz w:val="24"/>
          <w:szCs w:val="24"/>
          <w14:ligatures w14:val="none"/>
        </w:rPr>
        <w:lastRenderedPageBreak/>
        <w:t xml:space="preserve">adept financial management. The accounting and finance department </w:t>
      </w:r>
      <w:proofErr w:type="spellStart"/>
      <w:r w:rsidRPr="007B2E91">
        <w:rPr>
          <w:rFonts w:ascii="Segoe UI" w:hAnsi="Segoe UI" w:cs="Segoe UI"/>
          <w:b w:val="0"/>
          <w:color w:val="1D2125"/>
          <w:sz w:val="24"/>
          <w:szCs w:val="24"/>
          <w14:ligatures w14:val="none"/>
        </w:rPr>
        <w:t>maximises</w:t>
      </w:r>
      <w:proofErr w:type="spellEnd"/>
      <w:r w:rsidRPr="007B2E91">
        <w:rPr>
          <w:rFonts w:ascii="Segoe UI" w:hAnsi="Segoe UI" w:cs="Segoe UI"/>
          <w:b w:val="0"/>
          <w:color w:val="1D2125"/>
          <w:sz w:val="24"/>
          <w:szCs w:val="24"/>
          <w14:ligatures w14:val="none"/>
        </w:rPr>
        <w:t xml:space="preserve"> profitability and finds chances for cost reduction and revenue enhancement by continuously monitoring costs and income sources.  For The Ivy, marketing is essential to drawing clients and boosting sales. The restaurant successfully raises awareness and interest among its target demographic by promoting its brand and products through clever marketing strategies.</w:t>
      </w:r>
      <w:r w:rsidRPr="007B2E91">
        <w:t xml:space="preserve"> </w:t>
      </w:r>
      <w:r w:rsidRPr="007B2E91">
        <w:rPr>
          <w:rFonts w:ascii="Segoe UI" w:hAnsi="Segoe UI" w:cs="Segoe UI"/>
          <w:b w:val="0"/>
          <w:color w:val="1D2125"/>
          <w:sz w:val="24"/>
          <w:szCs w:val="24"/>
          <w14:ligatures w14:val="none"/>
        </w:rPr>
        <w:t>Effective human resource management is crucial to guaranteeing that The Ivy employs skilled and driven personnel who provide outstanding customer support. Top talent is drawn to The Ivy, which also maintains a high level of employee happiness and retention by investing in staff development and creating a healthy work environment.  The Ivy's organizational culture, which is distinguished by creativity, integrity, and excellence, also plays a role in its success. The Ivy continues to be recognized as a pioneer in the hospitality sector by maintaining the highest standards of kindness and service as well as encouraging cooperation and teamwork.</w:t>
      </w:r>
      <w:r w:rsidRPr="007B2E91">
        <w:t xml:space="preserve"> </w:t>
      </w:r>
      <w:r w:rsidRPr="007B2E91">
        <w:rPr>
          <w:rFonts w:ascii="Segoe UI" w:hAnsi="Segoe UI" w:cs="Segoe UI"/>
          <w:b w:val="0"/>
          <w:color w:val="1D2125"/>
          <w:sz w:val="24"/>
          <w:szCs w:val="24"/>
          <w14:ligatures w14:val="none"/>
        </w:rPr>
        <w:t>All things accounted for, The Ivy's excellent organizational culture and efficient management of critical tasks allow it to continue serving great meals and upholding its reputation as a symbol of sophistication and excellent dining. The Ivy continues to serve customers remarkable dining experiences that combine heritage with modern British cuisine thanks to its dedication to quality and attention to detail.</w:t>
      </w:r>
    </w:p>
    <w:p w:rsidR="007B2E91" w:rsidRDefault="007B2E91" w:rsidP="0018457F">
      <w:pPr>
        <w:pStyle w:val="Heading1"/>
        <w:shd w:val="clear" w:color="auto" w:fill="FFFFFF"/>
        <w:spacing w:before="0" w:beforeAutospacing="0"/>
        <w:rPr>
          <w:rFonts w:ascii="Segoe UI" w:hAnsi="Segoe UI" w:cs="Segoe UI"/>
          <w:b w:val="0"/>
          <w:color w:val="1D2125"/>
          <w:sz w:val="24"/>
          <w:szCs w:val="24"/>
          <w14:ligatures w14:val="none"/>
        </w:rPr>
      </w:pPr>
    </w:p>
    <w:p w:rsidR="001235A0" w:rsidRPr="001235A0" w:rsidRDefault="001235A0" w:rsidP="001235A0">
      <w:pPr>
        <w:pStyle w:val="Heading1"/>
        <w:spacing w:before="0" w:beforeAutospacing="0" w:after="240" w:afterAutospacing="0" w:line="360" w:lineRule="auto"/>
        <w:rPr>
          <w:sz w:val="28"/>
          <w:szCs w:val="28"/>
        </w:rPr>
      </w:pPr>
      <w:r w:rsidRPr="001235A0">
        <w:rPr>
          <w:sz w:val="28"/>
          <w:szCs w:val="28"/>
        </w:rPr>
        <w:t>Reference list</w:t>
      </w:r>
    </w:p>
    <w:p w:rsidR="001235A0" w:rsidRDefault="001235A0" w:rsidP="001235A0">
      <w:pPr>
        <w:pStyle w:val="NormalWeb"/>
        <w:numPr>
          <w:ilvl w:val="0"/>
          <w:numId w:val="4"/>
        </w:numPr>
        <w:spacing w:before="0" w:beforeAutospacing="0" w:after="240" w:afterAutospacing="0" w:line="360" w:lineRule="auto"/>
      </w:pPr>
      <w:r>
        <w:t xml:space="preserve">Cooke, F.L., </w:t>
      </w:r>
      <w:proofErr w:type="spellStart"/>
      <w:r>
        <w:t>Dickmann</w:t>
      </w:r>
      <w:proofErr w:type="spellEnd"/>
      <w:r>
        <w:t>, M. and Parry, E. (2022) ‘Building sustainable societies through human-</w:t>
      </w:r>
      <w:proofErr w:type="spellStart"/>
      <w:r>
        <w:t>centred</w:t>
      </w:r>
      <w:proofErr w:type="spellEnd"/>
      <w:r>
        <w:t xml:space="preserve"> human resource management: emerging issues and research opportunities’, </w:t>
      </w:r>
      <w:r>
        <w:rPr>
          <w:i/>
          <w:iCs/>
        </w:rPr>
        <w:t>The International Journal of Human Resource Management</w:t>
      </w:r>
      <w:r>
        <w:t xml:space="preserve">, 33(1), pp. 1–15. Available at: </w:t>
      </w:r>
      <w:hyperlink r:id="rId6" w:history="1">
        <w:r w:rsidRPr="00CA6B99">
          <w:rPr>
            <w:rStyle w:val="Hyperlink"/>
          </w:rPr>
          <w:t>https://doi.org/10.1080/09585192.2021.2021732</w:t>
        </w:r>
      </w:hyperlink>
      <w:r>
        <w:t>.</w:t>
      </w:r>
    </w:p>
    <w:p w:rsidR="001235A0" w:rsidRDefault="001235A0" w:rsidP="001235A0">
      <w:pPr>
        <w:pStyle w:val="NormalWeb"/>
        <w:numPr>
          <w:ilvl w:val="0"/>
          <w:numId w:val="4"/>
        </w:numPr>
        <w:spacing w:before="0" w:beforeAutospacing="0" w:after="240" w:afterAutospacing="0" w:line="360" w:lineRule="auto"/>
      </w:pPr>
      <w:proofErr w:type="spellStart"/>
      <w:r>
        <w:t>Erdurmazlı</w:t>
      </w:r>
      <w:proofErr w:type="spellEnd"/>
      <w:r>
        <w:t xml:space="preserve">, E. (2020) ‘Effects of Information Technologies on Organizational Culture: A Discussion Based on the Key Role of Organizational Structure’, </w:t>
      </w:r>
      <w:r w:rsidRPr="001235A0">
        <w:rPr>
          <w:i/>
          <w:iCs/>
        </w:rPr>
        <w:t>Organizational Culture</w:t>
      </w:r>
      <w:r>
        <w:t xml:space="preserve"> [Preprint]. Available at: </w:t>
      </w:r>
      <w:hyperlink r:id="rId7" w:history="1">
        <w:r w:rsidRPr="00CA6B99">
          <w:rPr>
            <w:rStyle w:val="Hyperlink"/>
          </w:rPr>
          <w:t>https://doi.org/10.5772/intechopen.92986</w:t>
        </w:r>
      </w:hyperlink>
      <w:r>
        <w:t>.</w:t>
      </w:r>
    </w:p>
    <w:p w:rsidR="001235A0" w:rsidRDefault="001235A0" w:rsidP="001235A0">
      <w:pPr>
        <w:pStyle w:val="NormalWeb"/>
        <w:numPr>
          <w:ilvl w:val="0"/>
          <w:numId w:val="4"/>
        </w:numPr>
        <w:spacing w:before="0" w:beforeAutospacing="0" w:after="240" w:afterAutospacing="0" w:line="360" w:lineRule="auto"/>
      </w:pPr>
      <w:proofErr w:type="spellStart"/>
      <w:r>
        <w:t>Sloman</w:t>
      </w:r>
      <w:proofErr w:type="spellEnd"/>
      <w:r>
        <w:t xml:space="preserve">, J. </w:t>
      </w:r>
      <w:r w:rsidRPr="001235A0">
        <w:rPr>
          <w:i/>
          <w:iCs/>
        </w:rPr>
        <w:t>et al.</w:t>
      </w:r>
      <w:r>
        <w:t xml:space="preserve"> (2019) </w:t>
      </w:r>
      <w:r w:rsidRPr="001235A0">
        <w:rPr>
          <w:i/>
          <w:iCs/>
        </w:rPr>
        <w:t>Redirecting</w:t>
      </w:r>
      <w:r>
        <w:t xml:space="preserve">, </w:t>
      </w:r>
      <w:r w:rsidRPr="001235A0">
        <w:rPr>
          <w:i/>
          <w:iCs/>
        </w:rPr>
        <w:t>login.microsoftonline.com</w:t>
      </w:r>
      <w:r>
        <w:t>. Available at: https://ebookcentral.proquest.com/lib/trinity/reader.action?docID=5980535&amp;ppg=128 (Accessed: 1 May 2024).</w:t>
      </w:r>
    </w:p>
    <w:p w:rsidR="001235A0" w:rsidRDefault="001235A0" w:rsidP="001235A0">
      <w:pPr>
        <w:pStyle w:val="NormalWeb"/>
        <w:numPr>
          <w:ilvl w:val="0"/>
          <w:numId w:val="4"/>
        </w:numPr>
        <w:spacing w:before="0" w:beforeAutospacing="0" w:after="240" w:afterAutospacing="0" w:line="360" w:lineRule="auto"/>
      </w:pPr>
      <w:r w:rsidRPr="001235A0">
        <w:rPr>
          <w:i/>
          <w:iCs/>
        </w:rPr>
        <w:t>Taxation | The Ivy Collection</w:t>
      </w:r>
      <w:r>
        <w:t xml:space="preserve"> (2023) </w:t>
      </w:r>
      <w:r w:rsidRPr="001235A0">
        <w:rPr>
          <w:i/>
          <w:iCs/>
        </w:rPr>
        <w:t>ivicollection.com</w:t>
      </w:r>
      <w:r>
        <w:t>. Available at: https://ivycollection.com/taxation/ (Accessed: 30 April 2024).</w:t>
      </w:r>
      <w:bookmarkStart w:id="0" w:name="_GoBack"/>
      <w:bookmarkEnd w:id="0"/>
    </w:p>
    <w:p w:rsidR="001235A0" w:rsidRDefault="001235A0" w:rsidP="001235A0">
      <w:pPr>
        <w:pStyle w:val="NormalWeb"/>
        <w:spacing w:before="0" w:beforeAutospacing="0" w:after="240" w:afterAutospacing="0" w:line="360" w:lineRule="auto"/>
      </w:pPr>
      <w:r>
        <w:lastRenderedPageBreak/>
        <w:t xml:space="preserve">Vaughan, T. (2017) </w:t>
      </w:r>
      <w:r>
        <w:rPr>
          <w:i/>
          <w:iCs/>
        </w:rPr>
        <w:t>The Ivy Collection moves into the big league</w:t>
      </w:r>
      <w:r>
        <w:t xml:space="preserve">, </w:t>
      </w:r>
      <w:r>
        <w:rPr>
          <w:i/>
          <w:iCs/>
        </w:rPr>
        <w:t>The Caterer</w:t>
      </w:r>
      <w:r>
        <w:t>. Available at: https://www.thecaterer.com/news/restaurant/the-ivy-collection-moves-into-the-big-league (Accessed: 1 May 2024).</w:t>
      </w:r>
    </w:p>
    <w:p w:rsidR="001235A0" w:rsidRDefault="001235A0" w:rsidP="000503CB">
      <w:pPr>
        <w:pStyle w:val="Heading1"/>
        <w:shd w:val="clear" w:color="auto" w:fill="FFFFFF"/>
        <w:spacing w:before="0" w:beforeAutospacing="0"/>
        <w:rPr>
          <w:rFonts w:ascii="Segoe UI" w:hAnsi="Segoe UI" w:cs="Segoe UI"/>
          <w:color w:val="1D2125"/>
          <w:sz w:val="24"/>
          <w:szCs w:val="24"/>
          <w14:ligatures w14:val="none"/>
        </w:rPr>
      </w:pPr>
    </w:p>
    <w:p w:rsidR="000503CB" w:rsidRPr="000503CB" w:rsidRDefault="000503CB" w:rsidP="000503CB">
      <w:pPr>
        <w:pStyle w:val="Heading1"/>
        <w:shd w:val="clear" w:color="auto" w:fill="FFFFFF"/>
        <w:spacing w:before="0" w:beforeAutospacing="0"/>
        <w:rPr>
          <w:rFonts w:ascii="Segoe UI" w:hAnsi="Segoe UI" w:cs="Segoe UI"/>
          <w:color w:val="1D2125"/>
          <w:sz w:val="24"/>
          <w:szCs w:val="24"/>
          <w14:ligatures w14:val="none"/>
        </w:rPr>
      </w:pPr>
    </w:p>
    <w:p w:rsidR="000503CB" w:rsidRPr="000503CB" w:rsidRDefault="000503CB" w:rsidP="0018457F">
      <w:pPr>
        <w:pStyle w:val="Heading1"/>
        <w:shd w:val="clear" w:color="auto" w:fill="FFFFFF"/>
        <w:spacing w:before="0" w:beforeAutospacing="0"/>
        <w:rPr>
          <w:rFonts w:ascii="Segoe UI" w:hAnsi="Segoe UI" w:cs="Segoe UI"/>
          <w:color w:val="1D2125"/>
          <w:sz w:val="24"/>
          <w:szCs w:val="24"/>
          <w14:ligatures w14:val="none"/>
        </w:rPr>
      </w:pPr>
    </w:p>
    <w:sectPr w:rsidR="000503CB" w:rsidRPr="000503C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D6631"/>
    <w:multiLevelType w:val="hybridMultilevel"/>
    <w:tmpl w:val="995034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BB2D90"/>
    <w:multiLevelType w:val="hybridMultilevel"/>
    <w:tmpl w:val="275437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A059B0"/>
    <w:multiLevelType w:val="hybridMultilevel"/>
    <w:tmpl w:val="4F32AB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C30274"/>
    <w:multiLevelType w:val="multilevel"/>
    <w:tmpl w:val="AAB43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0528"/>
    <w:rsid w:val="000503CB"/>
    <w:rsid w:val="001235A0"/>
    <w:rsid w:val="0018457F"/>
    <w:rsid w:val="004E2597"/>
    <w:rsid w:val="005B4B09"/>
    <w:rsid w:val="007B2E91"/>
    <w:rsid w:val="00810528"/>
    <w:rsid w:val="00BE17A7"/>
    <w:rsid w:val="00D01573"/>
    <w:rsid w:val="00F672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1052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528"/>
    <w:rPr>
      <w:rFonts w:ascii="Times New Roman" w:eastAsia="Times New Roman" w:hAnsi="Times New Roman" w:cs="Times New Roman"/>
      <w:b/>
      <w:bCs/>
      <w:kern w:val="36"/>
      <w:sz w:val="48"/>
      <w:szCs w:val="48"/>
    </w:rPr>
  </w:style>
  <w:style w:type="paragraph" w:customStyle="1" w:styleId="body-paragraph">
    <w:name w:val="body-paragraph"/>
    <w:basedOn w:val="Normal"/>
    <w:rsid w:val="000503C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1235A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1235A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1052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528"/>
    <w:rPr>
      <w:rFonts w:ascii="Times New Roman" w:eastAsia="Times New Roman" w:hAnsi="Times New Roman" w:cs="Times New Roman"/>
      <w:b/>
      <w:bCs/>
      <w:kern w:val="36"/>
      <w:sz w:val="48"/>
      <w:szCs w:val="48"/>
    </w:rPr>
  </w:style>
  <w:style w:type="paragraph" w:customStyle="1" w:styleId="body-paragraph">
    <w:name w:val="body-paragraph"/>
    <w:basedOn w:val="Normal"/>
    <w:rsid w:val="000503C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1235A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1235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0950011">
      <w:bodyDiv w:val="1"/>
      <w:marLeft w:val="0"/>
      <w:marRight w:val="0"/>
      <w:marTop w:val="0"/>
      <w:marBottom w:val="0"/>
      <w:divBdr>
        <w:top w:val="none" w:sz="0" w:space="0" w:color="auto"/>
        <w:left w:val="none" w:sz="0" w:space="0" w:color="auto"/>
        <w:bottom w:val="none" w:sz="0" w:space="0" w:color="auto"/>
        <w:right w:val="none" w:sz="0" w:space="0" w:color="auto"/>
      </w:divBdr>
    </w:div>
    <w:div w:id="367604755">
      <w:bodyDiv w:val="1"/>
      <w:marLeft w:val="0"/>
      <w:marRight w:val="0"/>
      <w:marTop w:val="0"/>
      <w:marBottom w:val="0"/>
      <w:divBdr>
        <w:top w:val="none" w:sz="0" w:space="0" w:color="auto"/>
        <w:left w:val="none" w:sz="0" w:space="0" w:color="auto"/>
        <w:bottom w:val="none" w:sz="0" w:space="0" w:color="auto"/>
        <w:right w:val="none" w:sz="0" w:space="0" w:color="auto"/>
      </w:divBdr>
      <w:divsChild>
        <w:div w:id="2034723805">
          <w:marLeft w:val="0"/>
          <w:marRight w:val="0"/>
          <w:marTop w:val="0"/>
          <w:marBottom w:val="0"/>
          <w:divBdr>
            <w:top w:val="none" w:sz="0" w:space="0" w:color="auto"/>
            <w:left w:val="none" w:sz="0" w:space="0" w:color="auto"/>
            <w:bottom w:val="none" w:sz="0" w:space="0" w:color="auto"/>
            <w:right w:val="none" w:sz="0" w:space="0" w:color="auto"/>
          </w:divBdr>
        </w:div>
      </w:divsChild>
    </w:div>
    <w:div w:id="1704204756">
      <w:bodyDiv w:val="1"/>
      <w:marLeft w:val="0"/>
      <w:marRight w:val="0"/>
      <w:marTop w:val="0"/>
      <w:marBottom w:val="0"/>
      <w:divBdr>
        <w:top w:val="none" w:sz="0" w:space="0" w:color="auto"/>
        <w:left w:val="none" w:sz="0" w:space="0" w:color="auto"/>
        <w:bottom w:val="none" w:sz="0" w:space="0" w:color="auto"/>
        <w:right w:val="none" w:sz="0" w:space="0" w:color="auto"/>
      </w:divBdr>
      <w:divsChild>
        <w:div w:id="29185570">
          <w:marLeft w:val="0"/>
          <w:marRight w:val="0"/>
          <w:marTop w:val="0"/>
          <w:marBottom w:val="0"/>
          <w:divBdr>
            <w:top w:val="single" w:sz="6" w:space="9" w:color="CCCCCC"/>
            <w:left w:val="none" w:sz="0" w:space="9" w:color="auto"/>
            <w:bottom w:val="none" w:sz="0" w:space="9" w:color="auto"/>
            <w:right w:val="none" w:sz="0" w:space="9" w:color="auto"/>
          </w:divBdr>
          <w:divsChild>
            <w:div w:id="93128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doi.org/10.5772/intechopen.929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09585192.2021.202173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1263</TotalTime>
  <Pages>5</Pages>
  <Words>1207</Words>
  <Characters>6883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2024-05-02T10:48:00Z</dcterms:created>
  <dcterms:modified xsi:type="dcterms:W3CDTF">2024-05-03T07:51:00Z</dcterms:modified>
</cp:coreProperties>
</file>