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B893A" w14:textId="77777777" w:rsidR="00DF16C9" w:rsidRPr="00417817" w:rsidRDefault="00DF16C9" w:rsidP="00037966">
      <w:pPr>
        <w:pStyle w:val="Title"/>
        <w:rPr>
          <w:sz w:val="34"/>
          <w:szCs w:val="34"/>
        </w:rPr>
      </w:pPr>
      <w:r w:rsidRPr="00417817">
        <w:rPr>
          <w:sz w:val="34"/>
          <w:szCs w:val="34"/>
        </w:rPr>
        <w:t>LCBB6022 Leadership and Management Theory and Practice</w:t>
      </w:r>
    </w:p>
    <w:p w14:paraId="5C9A61C6" w14:textId="0CD72034" w:rsidR="00DF16C9" w:rsidRPr="00417817" w:rsidRDefault="00DF16C9" w:rsidP="00037966">
      <w:pPr>
        <w:spacing w:after="160" w:line="278" w:lineRule="auto"/>
        <w:jc w:val="center"/>
        <w:rPr>
          <w:b/>
          <w:bCs/>
          <w:sz w:val="30"/>
          <w:szCs w:val="30"/>
          <w:lang w:val="en-GB"/>
        </w:rPr>
      </w:pPr>
      <w:r w:rsidRPr="00417817">
        <w:rPr>
          <w:b/>
          <w:bCs/>
          <w:sz w:val="30"/>
          <w:szCs w:val="30"/>
          <w:lang w:val="en-GB"/>
        </w:rPr>
        <w:t>Component 2: Coursework – Essay</w:t>
      </w:r>
    </w:p>
    <w:p w14:paraId="41B225E0" w14:textId="77777777" w:rsidR="00037966" w:rsidRPr="00417817" w:rsidRDefault="00037966" w:rsidP="00DF16C9">
      <w:pPr>
        <w:spacing w:after="160" w:line="278" w:lineRule="auto"/>
        <w:jc w:val="left"/>
        <w:rPr>
          <w:lang w:val="en-GB"/>
        </w:rPr>
      </w:pPr>
    </w:p>
    <w:p w14:paraId="13D5FDB9" w14:textId="77777777" w:rsidR="00037966" w:rsidRPr="00417817" w:rsidRDefault="00037966" w:rsidP="00DF16C9">
      <w:pPr>
        <w:spacing w:after="160" w:line="278" w:lineRule="auto"/>
        <w:jc w:val="left"/>
        <w:rPr>
          <w:lang w:val="en-GB"/>
        </w:rPr>
      </w:pPr>
    </w:p>
    <w:p w14:paraId="4EBB7D6E" w14:textId="77777777" w:rsidR="00037966" w:rsidRPr="00417817" w:rsidRDefault="00037966" w:rsidP="00DF16C9">
      <w:pPr>
        <w:spacing w:after="160" w:line="278" w:lineRule="auto"/>
        <w:jc w:val="left"/>
        <w:rPr>
          <w:lang w:val="en-GB"/>
        </w:rPr>
      </w:pPr>
    </w:p>
    <w:p w14:paraId="2632F106" w14:textId="77777777" w:rsidR="00AC58A2" w:rsidRPr="00417817" w:rsidRDefault="00AC58A2" w:rsidP="00DF16C9">
      <w:pPr>
        <w:spacing w:after="160" w:line="278" w:lineRule="auto"/>
        <w:jc w:val="left"/>
        <w:rPr>
          <w:lang w:val="en-GB"/>
        </w:rPr>
      </w:pPr>
    </w:p>
    <w:p w14:paraId="5CDB4B26" w14:textId="77777777" w:rsidR="00AC58A2" w:rsidRPr="00417817" w:rsidRDefault="00AC58A2" w:rsidP="00DF16C9">
      <w:pPr>
        <w:spacing w:after="160" w:line="278" w:lineRule="auto"/>
        <w:jc w:val="left"/>
        <w:rPr>
          <w:lang w:val="en-GB"/>
        </w:rPr>
      </w:pPr>
    </w:p>
    <w:p w14:paraId="7915FF50" w14:textId="77777777" w:rsidR="00AC58A2" w:rsidRPr="00417817" w:rsidRDefault="00AC58A2" w:rsidP="00DF16C9">
      <w:pPr>
        <w:spacing w:after="160" w:line="278" w:lineRule="auto"/>
        <w:jc w:val="left"/>
        <w:rPr>
          <w:lang w:val="en-GB"/>
        </w:rPr>
      </w:pPr>
    </w:p>
    <w:p w14:paraId="368F417D" w14:textId="77777777" w:rsidR="00AC58A2" w:rsidRPr="00417817" w:rsidRDefault="00AC58A2" w:rsidP="00DF16C9">
      <w:pPr>
        <w:spacing w:after="160" w:line="278" w:lineRule="auto"/>
        <w:jc w:val="left"/>
        <w:rPr>
          <w:lang w:val="en-GB"/>
        </w:rPr>
      </w:pPr>
    </w:p>
    <w:p w14:paraId="3DDCB628" w14:textId="77777777" w:rsidR="00AC58A2" w:rsidRPr="00417817" w:rsidRDefault="00AC58A2" w:rsidP="00DF16C9">
      <w:pPr>
        <w:spacing w:after="160" w:line="278" w:lineRule="auto"/>
        <w:jc w:val="left"/>
        <w:rPr>
          <w:lang w:val="en-GB"/>
        </w:rPr>
      </w:pPr>
    </w:p>
    <w:p w14:paraId="60700B2A" w14:textId="77777777" w:rsidR="00417817" w:rsidRPr="00417817" w:rsidRDefault="00417817" w:rsidP="00417817">
      <w:pPr>
        <w:spacing w:after="160" w:line="278" w:lineRule="auto"/>
        <w:jc w:val="center"/>
        <w:rPr>
          <w:b/>
          <w:bCs/>
        </w:rPr>
      </w:pPr>
      <w:r w:rsidRPr="00417817">
        <w:rPr>
          <w:b/>
          <w:bCs/>
        </w:rPr>
        <w:t xml:space="preserve">Student Name: Cristina </w:t>
      </w:r>
      <w:proofErr w:type="spellStart"/>
      <w:r w:rsidRPr="00417817">
        <w:rPr>
          <w:b/>
          <w:bCs/>
        </w:rPr>
        <w:t>Ropota</w:t>
      </w:r>
      <w:proofErr w:type="spellEnd"/>
      <w:r w:rsidRPr="00417817">
        <w:rPr>
          <w:b/>
          <w:bCs/>
        </w:rPr>
        <w:br/>
        <w:t>Student ID:2439122</w:t>
      </w:r>
    </w:p>
    <w:p w14:paraId="2AD1D588" w14:textId="77777777" w:rsidR="00DF16C9" w:rsidRPr="00417817" w:rsidRDefault="00DF16C9" w:rsidP="00417817">
      <w:pPr>
        <w:spacing w:after="160" w:line="278" w:lineRule="auto"/>
        <w:jc w:val="center"/>
        <w:rPr>
          <w:lang w:val="en-GB"/>
        </w:rPr>
      </w:pPr>
      <w:r w:rsidRPr="00417817">
        <w:rPr>
          <w:b/>
          <w:bCs/>
          <w:lang w:val="en-GB"/>
        </w:rPr>
        <w:t>Module Leader/Lecturer:</w:t>
      </w:r>
      <w:r w:rsidRPr="00417817">
        <w:rPr>
          <w:lang w:val="en-GB"/>
        </w:rPr>
        <w:t xml:space="preserve"> </w:t>
      </w:r>
      <w:proofErr w:type="spellStart"/>
      <w:r w:rsidRPr="00417817">
        <w:rPr>
          <w:lang w:val="en-GB"/>
        </w:rPr>
        <w:t>Piyumika</w:t>
      </w:r>
      <w:proofErr w:type="spellEnd"/>
      <w:r w:rsidRPr="00417817">
        <w:rPr>
          <w:lang w:val="en-GB"/>
        </w:rPr>
        <w:t xml:space="preserve"> K. Gamage / </w:t>
      </w:r>
      <w:proofErr w:type="spellStart"/>
      <w:r w:rsidRPr="00417817">
        <w:rPr>
          <w:lang w:val="en-GB"/>
        </w:rPr>
        <w:t>Faizu</w:t>
      </w:r>
      <w:proofErr w:type="spellEnd"/>
      <w:r w:rsidRPr="00417817">
        <w:rPr>
          <w:lang w:val="en-GB"/>
        </w:rPr>
        <w:t xml:space="preserve"> Edu</w:t>
      </w:r>
    </w:p>
    <w:p w14:paraId="56E3A5F7" w14:textId="77777777" w:rsidR="00DF16C9" w:rsidRPr="00417817" w:rsidRDefault="00DF16C9" w:rsidP="00417817">
      <w:pPr>
        <w:spacing w:after="160" w:line="278" w:lineRule="auto"/>
        <w:jc w:val="center"/>
        <w:rPr>
          <w:lang w:val="en-GB"/>
        </w:rPr>
      </w:pPr>
      <w:r w:rsidRPr="00417817">
        <w:rPr>
          <w:b/>
          <w:bCs/>
          <w:lang w:val="en-GB"/>
        </w:rPr>
        <w:t>Submission Date:</w:t>
      </w:r>
      <w:r w:rsidRPr="00417817">
        <w:rPr>
          <w:lang w:val="en-GB"/>
        </w:rPr>
        <w:t xml:space="preserve"> 17 August 2026</w:t>
      </w:r>
    </w:p>
    <w:p w14:paraId="2764F19D" w14:textId="178C9836" w:rsidR="00731F9D" w:rsidRPr="00417817" w:rsidRDefault="00731F9D" w:rsidP="00417817">
      <w:pPr>
        <w:spacing w:after="160" w:line="278" w:lineRule="auto"/>
        <w:jc w:val="center"/>
      </w:pPr>
      <w:r w:rsidRPr="00417817">
        <w:br w:type="page"/>
      </w:r>
    </w:p>
    <w:p w14:paraId="09D9FE69" w14:textId="48179C05" w:rsidR="001C50D6" w:rsidRPr="00417817" w:rsidRDefault="001C50D6" w:rsidP="00B70A46">
      <w:pPr>
        <w:pStyle w:val="Subtitle"/>
      </w:pPr>
      <w:r w:rsidRPr="00417817">
        <w:lastRenderedPageBreak/>
        <w:t xml:space="preserve">Essay </w:t>
      </w:r>
      <w:r w:rsidR="00140034" w:rsidRPr="00417817">
        <w:t>on</w:t>
      </w:r>
    </w:p>
    <w:p w14:paraId="249D6F8D" w14:textId="0B01BE51" w:rsidR="00FA2AA9" w:rsidRPr="00417817" w:rsidRDefault="001C50D6" w:rsidP="00B70A46">
      <w:pPr>
        <w:pStyle w:val="Subtitle"/>
      </w:pPr>
      <w:r w:rsidRPr="00417817">
        <w:t xml:space="preserve">A Critical Evaluation of Controlling as an Essential Managerial Function in Contemporary </w:t>
      </w:r>
      <w:proofErr w:type="spellStart"/>
      <w:r w:rsidRPr="00417817">
        <w:t>Organisations</w:t>
      </w:r>
      <w:proofErr w:type="spellEnd"/>
    </w:p>
    <w:p w14:paraId="1F53FDFD" w14:textId="2E0FB9B2" w:rsidR="0024243B" w:rsidRPr="00417817" w:rsidRDefault="00B63C78" w:rsidP="0024243B">
      <w:pPr>
        <w:rPr>
          <w:lang w:val="en-GB"/>
        </w:rPr>
      </w:pPr>
      <w:r w:rsidRPr="00417817">
        <w:rPr>
          <w:lang w:val="en-GB"/>
        </w:rPr>
        <w:t xml:space="preserve">Management is important for the success of modern organisations. It enables organisations to utilise people, finance and other resources effectively. According to Robbins and Coulter (2021), management is defined as planning, organising, leading and controlling. These functions interact to facilitate the organisation's objectives. Controlling is important as managers need to know whether the intended results are being achieved. In line with Merchant and Van der Stede (2023), management control enables the measurement of performance and guides behaviour towards the organisational targets. Control can involve </w:t>
      </w:r>
      <w:r w:rsidR="00C44C08" w:rsidRPr="00417817">
        <w:rPr>
          <w:lang w:val="en-GB"/>
        </w:rPr>
        <w:t>financial targets</w:t>
      </w:r>
      <w:r w:rsidRPr="00417817">
        <w:rPr>
          <w:lang w:val="en-GB"/>
        </w:rPr>
        <w:t xml:space="preserve">, quality and employee controls. </w:t>
      </w:r>
      <w:r w:rsidR="00887996" w:rsidRPr="00417817">
        <w:rPr>
          <w:lang w:val="en-GB"/>
        </w:rPr>
        <w:t>The use of digital technology has also influenced the way in which organisations gather and evaluate performance information (</w:t>
      </w:r>
      <w:proofErr w:type="spellStart"/>
      <w:r w:rsidR="00887996" w:rsidRPr="00417817">
        <w:rPr>
          <w:lang w:val="en-GB"/>
        </w:rPr>
        <w:t>Fähndrich</w:t>
      </w:r>
      <w:proofErr w:type="spellEnd"/>
      <w:r w:rsidR="00887996" w:rsidRPr="00417817">
        <w:rPr>
          <w:lang w:val="en-GB"/>
        </w:rPr>
        <w:t>, 2023)</w:t>
      </w:r>
      <w:r w:rsidRPr="00417817">
        <w:rPr>
          <w:lang w:val="en-GB"/>
        </w:rPr>
        <w:t xml:space="preserve">. But more control does not necessarily make for better outcomes. </w:t>
      </w:r>
      <w:r w:rsidR="00472BCC" w:rsidRPr="00417817">
        <w:rPr>
          <w:lang w:val="en-GB"/>
        </w:rPr>
        <w:t>Excessive monitoring may reduce employee trust and organisational flexibility</w:t>
      </w:r>
      <w:r w:rsidRPr="00417817">
        <w:rPr>
          <w:lang w:val="en-GB"/>
        </w:rPr>
        <w:t xml:space="preserve">. </w:t>
      </w:r>
      <w:r w:rsidR="00F00554" w:rsidRPr="00417817">
        <w:rPr>
          <w:lang w:val="en-GB"/>
        </w:rPr>
        <w:t>This essay presents the fact that</w:t>
      </w:r>
      <w:r w:rsidRPr="00417817">
        <w:rPr>
          <w:lang w:val="en-GB"/>
        </w:rPr>
        <w:t xml:space="preserve"> control is a vital aspect of organisational performance. </w:t>
      </w:r>
      <w:r w:rsidR="00356DE7" w:rsidRPr="00417817">
        <w:rPr>
          <w:lang w:val="en-GB"/>
        </w:rPr>
        <w:t>But</w:t>
      </w:r>
      <w:r w:rsidRPr="00417817">
        <w:rPr>
          <w:lang w:val="en-GB"/>
        </w:rPr>
        <w:t xml:space="preserve"> control systems need to be balanced, flexible and appropriate to an organisation.</w:t>
      </w:r>
    </w:p>
    <w:p w14:paraId="61B65787" w14:textId="58EF8639" w:rsidR="00112997" w:rsidRPr="00417817" w:rsidRDefault="00112997" w:rsidP="00112997">
      <w:pPr>
        <w:rPr>
          <w:lang w:val="en-GB"/>
        </w:rPr>
      </w:pPr>
      <w:r w:rsidRPr="00417817">
        <w:rPr>
          <w:lang w:val="en-GB"/>
        </w:rPr>
        <w:t>Planning is determining the goals and how they're going to be accomplished. Financial, operational and strategic goals may be established by the manager</w:t>
      </w:r>
      <w:r w:rsidR="00712B90" w:rsidRPr="00417817">
        <w:rPr>
          <w:lang w:val="en-GB"/>
        </w:rPr>
        <w:t>s</w:t>
      </w:r>
      <w:r w:rsidRPr="00417817">
        <w:rPr>
          <w:lang w:val="en-GB"/>
        </w:rPr>
        <w:t xml:space="preserve">. Planning also establishes standards to be used to evaluate performance (Robbins and Coulter, 2021). Organising is about setting up resources and activities. Managers define what is to be done, delegating the tasks and arranging the workers to accomplish goals that have been planned. Organisational structures also affect the roles and personal relations with a business (Mullins </w:t>
      </w:r>
      <w:r w:rsidR="00950A98" w:rsidRPr="00417817">
        <w:rPr>
          <w:lang w:val="en-GB"/>
        </w:rPr>
        <w:t>and</w:t>
      </w:r>
      <w:r w:rsidRPr="00417817">
        <w:rPr>
          <w:lang w:val="en-GB"/>
        </w:rPr>
        <w:t xml:space="preserve"> Christy, 2016)</w:t>
      </w:r>
      <w:r w:rsidR="00081F61" w:rsidRPr="00417817">
        <w:rPr>
          <w:lang w:val="en-GB"/>
        </w:rPr>
        <w:t>.</w:t>
      </w:r>
      <w:r w:rsidRPr="00417817">
        <w:rPr>
          <w:lang w:val="en-GB"/>
        </w:rPr>
        <w:t xml:space="preserve"> The </w:t>
      </w:r>
      <w:r w:rsidR="0087758D" w:rsidRPr="00417817">
        <w:rPr>
          <w:lang w:val="en-GB"/>
        </w:rPr>
        <w:t>focus</w:t>
      </w:r>
      <w:r w:rsidRPr="00417817">
        <w:rPr>
          <w:lang w:val="en-GB"/>
        </w:rPr>
        <w:t xml:space="preserve"> of leading is people. Managers ensure they are providing direction, asking for expectations, and motivating team members. Good leadership can inspire people to "follow through" with the goals of an organisation instead of instructions.</w:t>
      </w:r>
    </w:p>
    <w:p w14:paraId="333E4F17" w14:textId="2D6DEEB4" w:rsidR="003F6B49" w:rsidRPr="00417817" w:rsidRDefault="00301120" w:rsidP="00112997">
      <w:pPr>
        <w:rPr>
          <w:lang w:val="en-GB"/>
        </w:rPr>
      </w:pPr>
      <w:r w:rsidRPr="00417817">
        <w:rPr>
          <w:lang w:val="en-GB"/>
        </w:rPr>
        <w:t>Controlling completes the management process</w:t>
      </w:r>
      <w:r w:rsidR="00112997" w:rsidRPr="00417817">
        <w:rPr>
          <w:lang w:val="en-GB"/>
        </w:rPr>
        <w:t xml:space="preserve">. Managers set standards, determine what is being accomplished. </w:t>
      </w:r>
      <w:r w:rsidR="008F37C4" w:rsidRPr="00417817">
        <w:rPr>
          <w:lang w:val="en-GB"/>
        </w:rPr>
        <w:t>They know how to compare these results with expected outcomes and they identify important differences</w:t>
      </w:r>
      <w:r w:rsidR="00112997" w:rsidRPr="00417817">
        <w:rPr>
          <w:lang w:val="en-GB"/>
        </w:rPr>
        <w:t xml:space="preserve">. This can then enable corrective action to be taken in accordance with the identified needs (Robbins and Coulter, 2021). Merchant and Van der Stede (2023) describe how control systems can also impact the behaviour of employees. So, controlling should not be just checking the staff. Finds out a way that can help determine better options in the future. As for </w:t>
      </w:r>
      <w:r w:rsidR="00112997" w:rsidRPr="00417817">
        <w:rPr>
          <w:lang w:val="en-GB"/>
        </w:rPr>
        <w:lastRenderedPageBreak/>
        <w:t xml:space="preserve">smaller organisations, </w:t>
      </w:r>
      <w:proofErr w:type="spellStart"/>
      <w:r w:rsidR="00112997" w:rsidRPr="00417817">
        <w:rPr>
          <w:lang w:val="en-GB"/>
        </w:rPr>
        <w:t>Pešalj</w:t>
      </w:r>
      <w:proofErr w:type="spellEnd"/>
      <w:r w:rsidR="00112997" w:rsidRPr="00417817">
        <w:rPr>
          <w:lang w:val="en-GB"/>
        </w:rPr>
        <w:t xml:space="preserve">, Pavlov and Micheli (2018) demonstrate that management control and performance measurement can also benefit the smaller organisation. Planning therefore organising, leading and controlling is as an ongoing process. </w:t>
      </w:r>
      <w:r w:rsidR="00E14035" w:rsidRPr="00417817">
        <w:rPr>
          <w:lang w:val="en-GB"/>
        </w:rPr>
        <w:t>The insights from control can be used to inform new plans and organisational changes.</w:t>
      </w:r>
    </w:p>
    <w:p w14:paraId="7BC8221C" w14:textId="7388B3FF" w:rsidR="00D439F3" w:rsidRPr="00417817" w:rsidRDefault="00D439F3" w:rsidP="00D439F3">
      <w:pPr>
        <w:rPr>
          <w:lang w:val="en-GB"/>
        </w:rPr>
      </w:pPr>
      <w:r w:rsidRPr="00417817">
        <w:rPr>
          <w:lang w:val="en-GB"/>
        </w:rPr>
        <w:t xml:space="preserve">A major aim of control is to determine if the results of an organisation are meeting its goals. Performance measures </w:t>
      </w:r>
      <w:r w:rsidR="000A0EC7" w:rsidRPr="00417817">
        <w:rPr>
          <w:lang w:val="en-GB"/>
        </w:rPr>
        <w:t>allow</w:t>
      </w:r>
      <w:r w:rsidRPr="00417817">
        <w:rPr>
          <w:lang w:val="en-GB"/>
        </w:rPr>
        <w:t xml:space="preserve"> managers the ability to measure what is predicted against what happens. Merchant and Van der Stede (2023) indicate that measures on what is done well can shift focus to the right areas. The practical example is provided by Tesco. </w:t>
      </w:r>
      <w:r w:rsidR="00E2352A" w:rsidRPr="00417817">
        <w:rPr>
          <w:lang w:val="en-GB"/>
        </w:rPr>
        <w:t xml:space="preserve">Tesco PLC (2025) reported Group sales of £63.6 billion </w:t>
      </w:r>
      <w:r w:rsidRPr="00417817">
        <w:rPr>
          <w:lang w:val="en-GB"/>
        </w:rPr>
        <w:t xml:space="preserve">and the adjusted operating profit of £3.1 Billion in 2024/25. It also has an 85% placed on the measure for Great Place to Work. These indicators include financial and employee. </w:t>
      </w:r>
      <w:r w:rsidR="00084B95" w:rsidRPr="00417817">
        <w:rPr>
          <w:lang w:val="en-GB"/>
        </w:rPr>
        <w:t>This shows that effective control should not depend only on financial performance</w:t>
      </w:r>
      <w:r w:rsidRPr="00417817">
        <w:rPr>
          <w:lang w:val="en-GB"/>
        </w:rPr>
        <w:t xml:space="preserve">. But </w:t>
      </w:r>
      <w:r w:rsidR="003D6E89" w:rsidRPr="00417817">
        <w:rPr>
          <w:lang w:val="en-GB"/>
        </w:rPr>
        <w:t>one</w:t>
      </w:r>
      <w:r w:rsidRPr="00417817">
        <w:rPr>
          <w:lang w:val="en-GB"/>
        </w:rPr>
        <w:t xml:space="preserve"> can</w:t>
      </w:r>
      <w:r w:rsidR="007627EA" w:rsidRPr="00417817">
        <w:rPr>
          <w:lang w:val="en-GB"/>
        </w:rPr>
        <w:t>no</w:t>
      </w:r>
      <w:r w:rsidRPr="00417817">
        <w:rPr>
          <w:lang w:val="en-GB"/>
        </w:rPr>
        <w:t xml:space="preserve">t use a positive KPI to determine the cause of something. Managers still </w:t>
      </w:r>
      <w:proofErr w:type="gramStart"/>
      <w:r w:rsidRPr="00417817">
        <w:rPr>
          <w:lang w:val="en-GB"/>
        </w:rPr>
        <w:t>have to</w:t>
      </w:r>
      <w:proofErr w:type="gramEnd"/>
      <w:r w:rsidRPr="00417817">
        <w:rPr>
          <w:lang w:val="en-GB"/>
        </w:rPr>
        <w:t xml:space="preserve"> make sense of the evidence to </w:t>
      </w:r>
      <w:r w:rsidR="00805FBE" w:rsidRPr="00417817">
        <w:rPr>
          <w:lang w:val="en-GB"/>
        </w:rPr>
        <w:t>make</w:t>
      </w:r>
      <w:r w:rsidRPr="00417817">
        <w:rPr>
          <w:lang w:val="en-GB"/>
        </w:rPr>
        <w:t xml:space="preserve"> decisions.</w:t>
      </w:r>
    </w:p>
    <w:p w14:paraId="47D18076" w14:textId="79F4BE4E" w:rsidR="00D439F3" w:rsidRPr="00417817" w:rsidRDefault="00D439F3" w:rsidP="00D439F3">
      <w:pPr>
        <w:rPr>
          <w:lang w:val="en-GB"/>
        </w:rPr>
      </w:pPr>
      <w:r w:rsidRPr="00417817">
        <w:rPr>
          <w:lang w:val="en-GB"/>
        </w:rPr>
        <w:t>Controlling also helps in the efficient utili</w:t>
      </w:r>
      <w:r w:rsidR="00200F19" w:rsidRPr="00417817">
        <w:rPr>
          <w:lang w:val="en-GB"/>
        </w:rPr>
        <w:t>s</w:t>
      </w:r>
      <w:r w:rsidRPr="00417817">
        <w:rPr>
          <w:lang w:val="en-GB"/>
        </w:rPr>
        <w:t>ation of the resources of the organi</w:t>
      </w:r>
      <w:r w:rsidR="00541444" w:rsidRPr="00417817">
        <w:rPr>
          <w:lang w:val="en-GB"/>
        </w:rPr>
        <w:t>s</w:t>
      </w:r>
      <w:r w:rsidRPr="00417817">
        <w:rPr>
          <w:lang w:val="en-GB"/>
        </w:rPr>
        <w:t>ation. Managers can compare spending and results against budgets by implementing financial control. This can help to determine if there are any unnecessary expenses or areas of poor resource utili</w:t>
      </w:r>
      <w:r w:rsidR="00EC5711" w:rsidRPr="00417817">
        <w:rPr>
          <w:lang w:val="en-GB"/>
        </w:rPr>
        <w:t>s</w:t>
      </w:r>
      <w:r w:rsidRPr="00417817">
        <w:rPr>
          <w:lang w:val="en-GB"/>
        </w:rPr>
        <w:t xml:space="preserve">ation. While the link between resources and performance is certainly possible with performance-based budgeting, it also depends on its design and application (Mauro, Cinquini and </w:t>
      </w:r>
      <w:proofErr w:type="spellStart"/>
      <w:r w:rsidRPr="00417817">
        <w:rPr>
          <w:lang w:val="en-GB"/>
        </w:rPr>
        <w:t>Pianezzi</w:t>
      </w:r>
      <w:proofErr w:type="spellEnd"/>
      <w:r w:rsidRPr="00417817">
        <w:rPr>
          <w:lang w:val="en-GB"/>
        </w:rPr>
        <w:t xml:space="preserve">, 2020). </w:t>
      </w:r>
      <w:r w:rsidR="003A485A" w:rsidRPr="00417817">
        <w:rPr>
          <w:lang w:val="en-GB"/>
        </w:rPr>
        <w:t>One such</w:t>
      </w:r>
      <w:r w:rsidRPr="00417817">
        <w:rPr>
          <w:lang w:val="en-GB"/>
        </w:rPr>
        <w:t xml:space="preserve"> company</w:t>
      </w:r>
      <w:r w:rsidR="003A485A" w:rsidRPr="00417817">
        <w:rPr>
          <w:lang w:val="en-GB"/>
        </w:rPr>
        <w:t>,</w:t>
      </w:r>
      <w:r w:rsidRPr="00417817">
        <w:rPr>
          <w:lang w:val="en-GB"/>
        </w:rPr>
        <w:t xml:space="preserve"> Unilever is a good example. Unilever PLC (2026) had a turnover of €50.5 billion in 2025 with underlying operating margin of 20.0%. Initiatives like this give managers an indication of their financial success and productivity. </w:t>
      </w:r>
      <w:r w:rsidR="00103B0F" w:rsidRPr="00417817">
        <w:rPr>
          <w:lang w:val="en-GB"/>
        </w:rPr>
        <w:t>However, strict cost control can become harmful</w:t>
      </w:r>
      <w:r w:rsidRPr="00417817">
        <w:rPr>
          <w:lang w:val="en-GB"/>
        </w:rPr>
        <w:t xml:space="preserve"> if managers become much more interested on short</w:t>
      </w:r>
      <w:r w:rsidR="006D448F" w:rsidRPr="00417817">
        <w:rPr>
          <w:lang w:val="en-GB"/>
        </w:rPr>
        <w:t>-</w:t>
      </w:r>
      <w:r w:rsidRPr="00417817">
        <w:rPr>
          <w:lang w:val="en-GB"/>
        </w:rPr>
        <w:t>term savings. A reduction of the amount spent on training or innovation will help to decrease the costs in the present but affect the future competitive performance.</w:t>
      </w:r>
    </w:p>
    <w:p w14:paraId="05D5A835" w14:textId="65B50DE9" w:rsidR="000F3185" w:rsidRPr="00417817" w:rsidRDefault="00D439F3" w:rsidP="00D439F3">
      <w:pPr>
        <w:rPr>
          <w:lang w:val="en-GB"/>
        </w:rPr>
      </w:pPr>
      <w:r w:rsidRPr="00417817">
        <w:rPr>
          <w:lang w:val="en-GB"/>
        </w:rPr>
        <w:t xml:space="preserve">There is critical importance for </w:t>
      </w:r>
      <w:r w:rsidR="00F125F4" w:rsidRPr="00417817">
        <w:rPr>
          <w:lang w:val="en-GB"/>
        </w:rPr>
        <w:t>q</w:t>
      </w:r>
      <w:r w:rsidRPr="00417817">
        <w:rPr>
          <w:lang w:val="en-GB"/>
        </w:rPr>
        <w:t xml:space="preserve">uality, </w:t>
      </w:r>
      <w:r w:rsidR="00F125F4" w:rsidRPr="00417817">
        <w:rPr>
          <w:lang w:val="en-GB"/>
        </w:rPr>
        <w:t>s</w:t>
      </w:r>
      <w:r w:rsidRPr="00417817">
        <w:rPr>
          <w:lang w:val="en-GB"/>
        </w:rPr>
        <w:t xml:space="preserve">afety and </w:t>
      </w:r>
      <w:r w:rsidR="00F125F4" w:rsidRPr="00417817">
        <w:rPr>
          <w:lang w:val="en-GB"/>
        </w:rPr>
        <w:t>r</w:t>
      </w:r>
      <w:r w:rsidRPr="00417817">
        <w:rPr>
          <w:lang w:val="en-GB"/>
        </w:rPr>
        <w:t xml:space="preserve">isk in Control. Standards are necessary for organisations to minimise failures and </w:t>
      </w:r>
      <w:r w:rsidR="00BC5A6B" w:rsidRPr="00417817">
        <w:rPr>
          <w:lang w:val="en-GB"/>
        </w:rPr>
        <w:t>protect</w:t>
      </w:r>
      <w:r w:rsidRPr="00417817">
        <w:rPr>
          <w:lang w:val="en-GB"/>
        </w:rPr>
        <w:t xml:space="preserve"> the interests of their stakeholders. The safety index for 2025 is 98% as compared to the target of 97% for Rolls-Royce Holdings plc (2026). </w:t>
      </w:r>
      <w:r w:rsidR="00D65D8F" w:rsidRPr="00417817">
        <w:rPr>
          <w:lang w:val="en-GB"/>
        </w:rPr>
        <w:t>It also had a total reportable injury rate of 0.29 per 100 employees</w:t>
      </w:r>
      <w:r w:rsidRPr="00417817">
        <w:rPr>
          <w:lang w:val="en-GB"/>
        </w:rPr>
        <w:t xml:space="preserve">. Such measures enable management to evaluate the safety performance and pinpoint areas that need attention. The control is particularly important in circumstances where failure to control can result in great harm. But once one reaches </w:t>
      </w:r>
      <w:r w:rsidRPr="00417817">
        <w:rPr>
          <w:lang w:val="en-GB"/>
        </w:rPr>
        <w:lastRenderedPageBreak/>
        <w:t>a numerical score on safety</w:t>
      </w:r>
      <w:r w:rsidR="00E65132" w:rsidRPr="00417817">
        <w:rPr>
          <w:lang w:val="en-GB"/>
        </w:rPr>
        <w:t>,</w:t>
      </w:r>
      <w:r w:rsidRPr="00417817">
        <w:rPr>
          <w:lang w:val="en-GB"/>
        </w:rPr>
        <w:t xml:space="preserve"> it does not mean that risk has been eliminated. Managers need to use formal processes and investigate and use professional judgment.</w:t>
      </w:r>
    </w:p>
    <w:p w14:paraId="5D05C153" w14:textId="50F2D986" w:rsidR="00B45E4D" w:rsidRPr="00417817" w:rsidRDefault="00B45E4D" w:rsidP="00B45E4D">
      <w:pPr>
        <w:rPr>
          <w:lang w:val="en-GB"/>
        </w:rPr>
      </w:pPr>
      <w:r w:rsidRPr="00417817">
        <w:rPr>
          <w:lang w:val="en-GB"/>
        </w:rPr>
        <w:t xml:space="preserve">Control is also a tool to support strategic learning. Digital systems enable managers to get data to them more quickly and to spot patterns in the data that change. </w:t>
      </w:r>
      <w:r w:rsidR="005725C8" w:rsidRPr="00417817">
        <w:rPr>
          <w:lang w:val="en-GB"/>
        </w:rPr>
        <w:t xml:space="preserve">According to Möller, Schäffer and </w:t>
      </w:r>
      <w:proofErr w:type="spellStart"/>
      <w:r w:rsidR="005725C8" w:rsidRPr="00417817">
        <w:rPr>
          <w:lang w:val="en-GB"/>
        </w:rPr>
        <w:t>Verbeeten</w:t>
      </w:r>
      <w:proofErr w:type="spellEnd"/>
      <w:r w:rsidR="005725C8" w:rsidRPr="00417817">
        <w:rPr>
          <w:lang w:val="en-GB"/>
        </w:rPr>
        <w:t xml:space="preserve"> (2020), the management accounting and control is evolving because of digitalisation. According to </w:t>
      </w:r>
      <w:proofErr w:type="spellStart"/>
      <w:r w:rsidR="005725C8" w:rsidRPr="00417817">
        <w:rPr>
          <w:lang w:val="en-GB"/>
        </w:rPr>
        <w:t>Fähndrich</w:t>
      </w:r>
      <w:proofErr w:type="spellEnd"/>
      <w:r w:rsidR="005725C8" w:rsidRPr="00417817">
        <w:rPr>
          <w:lang w:val="en-GB"/>
        </w:rPr>
        <w:t xml:space="preserve"> (2023), significant changes are seen in the control activities and tools. This information can inform managers' decisions about needed strategy course corrections. However, control systems should be commensurate with the organisational context. But the systems of management control are also relevant in SMEs in which they might differ from the systems employed by large organisations</w:t>
      </w:r>
      <w:r w:rsidR="00633905" w:rsidRPr="00417817">
        <w:rPr>
          <w:lang w:val="en-GB"/>
        </w:rPr>
        <w:t xml:space="preserve"> (</w:t>
      </w:r>
      <w:proofErr w:type="spellStart"/>
      <w:r w:rsidR="005230E3" w:rsidRPr="00417817">
        <w:t>Pešalj</w:t>
      </w:r>
      <w:proofErr w:type="spellEnd"/>
      <w:r w:rsidR="005230E3" w:rsidRPr="00417817">
        <w:t>, Pavlov and Micheli, 2018</w:t>
      </w:r>
      <w:r w:rsidR="00633905" w:rsidRPr="00417817">
        <w:rPr>
          <w:lang w:val="en-GB"/>
        </w:rPr>
        <w:t>)</w:t>
      </w:r>
      <w:r w:rsidR="005725C8" w:rsidRPr="00417817">
        <w:rPr>
          <w:lang w:val="en-GB"/>
        </w:rPr>
        <w:t>.</w:t>
      </w:r>
      <w:r w:rsidRPr="00417817">
        <w:rPr>
          <w:lang w:val="en-GB"/>
        </w:rPr>
        <w:t xml:space="preserve"> Thus, controlling becomes very critical in various organi</w:t>
      </w:r>
      <w:r w:rsidR="005C7438" w:rsidRPr="00417817">
        <w:rPr>
          <w:lang w:val="en-GB"/>
        </w:rPr>
        <w:t>s</w:t>
      </w:r>
      <w:r w:rsidRPr="00417817">
        <w:rPr>
          <w:lang w:val="en-GB"/>
        </w:rPr>
        <w:t>ational types</w:t>
      </w:r>
      <w:r w:rsidR="004B7F30" w:rsidRPr="00417817">
        <w:rPr>
          <w:lang w:val="en-GB"/>
        </w:rPr>
        <w:t>.</w:t>
      </w:r>
      <w:r w:rsidRPr="00417817">
        <w:rPr>
          <w:lang w:val="en-GB"/>
        </w:rPr>
        <w:t xml:space="preserve"> </w:t>
      </w:r>
      <w:r w:rsidR="004B7F30" w:rsidRPr="00417817">
        <w:rPr>
          <w:lang w:val="en-GB"/>
        </w:rPr>
        <w:t xml:space="preserve">However, </w:t>
      </w:r>
      <w:r w:rsidRPr="00417817">
        <w:rPr>
          <w:lang w:val="en-GB"/>
        </w:rPr>
        <w:t xml:space="preserve">one controlling process </w:t>
      </w:r>
      <w:r w:rsidR="00200D27" w:rsidRPr="00417817">
        <w:rPr>
          <w:lang w:val="en-GB"/>
        </w:rPr>
        <w:t>cannot</w:t>
      </w:r>
      <w:r w:rsidRPr="00417817">
        <w:rPr>
          <w:lang w:val="en-GB"/>
        </w:rPr>
        <w:t xml:space="preserve"> cater to the needs of the organi</w:t>
      </w:r>
      <w:r w:rsidR="00F17E80" w:rsidRPr="00417817">
        <w:rPr>
          <w:lang w:val="en-GB"/>
        </w:rPr>
        <w:t>s</w:t>
      </w:r>
      <w:r w:rsidRPr="00417817">
        <w:rPr>
          <w:lang w:val="en-GB"/>
        </w:rPr>
        <w:t>ations.</w:t>
      </w:r>
    </w:p>
    <w:p w14:paraId="40D6723B" w14:textId="370ABA3F" w:rsidR="00B45E4D" w:rsidRPr="00417817" w:rsidRDefault="00B45E4D" w:rsidP="00B45E4D">
      <w:pPr>
        <w:rPr>
          <w:lang w:val="en-GB"/>
        </w:rPr>
      </w:pPr>
      <w:r w:rsidRPr="00417817">
        <w:rPr>
          <w:lang w:val="en-GB"/>
        </w:rPr>
        <w:t xml:space="preserve">Although these are the advantages of controlling, it can also lead to resistance among employees. Resembling a lack of trust, workers can feel this by having to be monitored so closely. Such an issue can become more severe with digital systems continually monitoring employees' </w:t>
      </w:r>
      <w:r w:rsidR="00906668" w:rsidRPr="00417817">
        <w:rPr>
          <w:lang w:val="en-GB"/>
        </w:rPr>
        <w:t>behaviour</w:t>
      </w:r>
      <w:r w:rsidRPr="00417817">
        <w:rPr>
          <w:lang w:val="en-GB"/>
        </w:rPr>
        <w:t xml:space="preserve">. </w:t>
      </w:r>
      <w:r w:rsidR="00BB5A96" w:rsidRPr="00417817">
        <w:rPr>
          <w:lang w:val="en-GB"/>
        </w:rPr>
        <w:t>Statista (2024) reports that employees who were constantly monitored for productivity were more likely to report working at an unhealthy or unsafe pace</w:t>
      </w:r>
      <w:r w:rsidRPr="00417817">
        <w:rPr>
          <w:lang w:val="en-GB"/>
        </w:rPr>
        <w:t xml:space="preserve">. </w:t>
      </w:r>
      <w:r w:rsidR="00605F28" w:rsidRPr="00417817">
        <w:rPr>
          <w:lang w:val="en-GB"/>
        </w:rPr>
        <w:t>This gives rise to the potential conflict between employee well-being and control.</w:t>
      </w:r>
      <w:r w:rsidRPr="00417817">
        <w:rPr>
          <w:lang w:val="en-GB"/>
        </w:rPr>
        <w:t xml:space="preserve"> In addition, management controls in combination with autonomy and innovation are shown to exhibit complex interaction effects by Taylor and King (2019). While it is important for managers to be held accountable, too much motivation may lead to the breakdown in trust and motivation. </w:t>
      </w:r>
      <w:r w:rsidR="00B138B5" w:rsidRPr="00417817">
        <w:rPr>
          <w:lang w:val="en-GB"/>
        </w:rPr>
        <w:t>Mullins and Christy (2016) note the need for employee motivation</w:t>
      </w:r>
      <w:r w:rsidRPr="00417817">
        <w:rPr>
          <w:lang w:val="en-GB"/>
        </w:rPr>
        <w:t>. Control can be used without addressing human factors and may result in compliance without commitment.</w:t>
      </w:r>
    </w:p>
    <w:p w14:paraId="54E4AD0D" w14:textId="1B4A47E7" w:rsidR="00B45E4D" w:rsidRPr="00417817" w:rsidRDefault="00B45E4D" w:rsidP="00B45E4D">
      <w:pPr>
        <w:rPr>
          <w:lang w:val="en-GB"/>
        </w:rPr>
      </w:pPr>
      <w:r w:rsidRPr="00417817">
        <w:rPr>
          <w:lang w:val="en-GB"/>
        </w:rPr>
        <w:t>Another issue has to do with performance requirements or KPI. Economic consequences and selling can often be simply quantifiable. It</w:t>
      </w:r>
      <w:r w:rsidR="00777F3B" w:rsidRPr="00417817">
        <w:rPr>
          <w:lang w:val="en-GB"/>
        </w:rPr>
        <w:t xml:space="preserve"> i</w:t>
      </w:r>
      <w:r w:rsidRPr="00417817">
        <w:rPr>
          <w:lang w:val="en-GB"/>
        </w:rPr>
        <w:t xml:space="preserve">s a bit harder to measure things like </w:t>
      </w:r>
      <w:proofErr w:type="gramStart"/>
      <w:r w:rsidRPr="00417817">
        <w:rPr>
          <w:lang w:val="en-GB"/>
        </w:rPr>
        <w:t>team-work</w:t>
      </w:r>
      <w:proofErr w:type="gramEnd"/>
      <w:r w:rsidRPr="00417817">
        <w:rPr>
          <w:lang w:val="en-GB"/>
        </w:rPr>
        <w:t xml:space="preserve">, creativity and leadership quality, or organisational culture. Merchant and Van der Stede (2023) demonstrate that performance measures can have behavioural effects. Employees can focus on the measured </w:t>
      </w:r>
      <w:r w:rsidR="00577450" w:rsidRPr="00417817">
        <w:rPr>
          <w:lang w:val="en-GB"/>
        </w:rPr>
        <w:t>behaviour</w:t>
      </w:r>
      <w:r w:rsidRPr="00417817">
        <w:rPr>
          <w:lang w:val="en-GB"/>
        </w:rPr>
        <w:t xml:space="preserve"> and less on the valuable measured and unmeasured activities. Second, if indicators are not correlated with the reality of the organisation, then it is not likely that performance-based systems will be effective (Mauro, Cinquini and </w:t>
      </w:r>
      <w:proofErr w:type="spellStart"/>
      <w:r w:rsidRPr="00417817">
        <w:rPr>
          <w:lang w:val="en-GB"/>
        </w:rPr>
        <w:t>Pianezzi</w:t>
      </w:r>
      <w:proofErr w:type="spellEnd"/>
      <w:r w:rsidRPr="00417817">
        <w:rPr>
          <w:lang w:val="en-GB"/>
        </w:rPr>
        <w:t xml:space="preserve">, 2020). There is </w:t>
      </w:r>
      <w:r w:rsidRPr="00417817">
        <w:rPr>
          <w:lang w:val="en-GB"/>
        </w:rPr>
        <w:lastRenderedPageBreak/>
        <w:t>another issue caused by data quality. Tables of information system and data quality can be a part of the prerequisite for the management information</w:t>
      </w:r>
      <w:r w:rsidR="00B15E53" w:rsidRPr="00417817">
        <w:rPr>
          <w:lang w:val="en-GB"/>
        </w:rPr>
        <w:t xml:space="preserve"> (</w:t>
      </w:r>
      <w:r w:rsidR="00A8566F" w:rsidRPr="00417817">
        <w:t xml:space="preserve">Knauer, </w:t>
      </w:r>
      <w:proofErr w:type="spellStart"/>
      <w:r w:rsidR="00A8566F" w:rsidRPr="00417817">
        <w:t>Nikiforow</w:t>
      </w:r>
      <w:proofErr w:type="spellEnd"/>
      <w:r w:rsidR="00A8566F" w:rsidRPr="00417817">
        <w:t xml:space="preserve"> and Wagener, 2020)</w:t>
      </w:r>
      <w:r w:rsidRPr="00417817">
        <w:rPr>
          <w:lang w:val="en-GB"/>
        </w:rPr>
        <w:t xml:space="preserve">. </w:t>
      </w:r>
      <w:r w:rsidR="008C5613" w:rsidRPr="00417817">
        <w:rPr>
          <w:lang w:val="en-GB"/>
        </w:rPr>
        <w:t>Therefore, w</w:t>
      </w:r>
      <w:r w:rsidRPr="00417817">
        <w:rPr>
          <w:lang w:val="en-GB"/>
        </w:rPr>
        <w:t>ith advanced systems, poor data can result in misguided conclusions.</w:t>
      </w:r>
    </w:p>
    <w:p w14:paraId="1F33BB42" w14:textId="71FF1108" w:rsidR="00EC068D" w:rsidRPr="00417817" w:rsidRDefault="00EC068D" w:rsidP="00EC068D">
      <w:pPr>
        <w:rPr>
          <w:lang w:val="en-GB"/>
        </w:rPr>
      </w:pPr>
      <w:r w:rsidRPr="00417817">
        <w:rPr>
          <w:lang w:val="en-GB"/>
        </w:rPr>
        <w:t xml:space="preserve">There are other challenges, such as cost and information overload. Digital control systems promote an investment in software, data collection and employee skills. For smaller organisations, these costs may be more difficult to tackle. But simply more data does not necessarily mean better decisions. Bhimani (2020) states that digital data is reshaping management accounting and the way organisations make sense of their data. Managers get a ton of information and often don't know what to focus on. The importance of information quality is also pointed out by Knauer, </w:t>
      </w:r>
      <w:proofErr w:type="spellStart"/>
      <w:r w:rsidRPr="00417817">
        <w:rPr>
          <w:lang w:val="en-GB"/>
        </w:rPr>
        <w:t>Nikiforow</w:t>
      </w:r>
      <w:proofErr w:type="spellEnd"/>
      <w:r w:rsidRPr="00417817">
        <w:rPr>
          <w:lang w:val="en-GB"/>
        </w:rPr>
        <w:t xml:space="preserve"> and Wagener (2020). </w:t>
      </w:r>
      <w:r w:rsidR="000F1425" w:rsidRPr="00417817">
        <w:rPr>
          <w:lang w:val="en-GB"/>
        </w:rPr>
        <w:t>So,</w:t>
      </w:r>
      <w:r w:rsidRPr="00417817">
        <w:rPr>
          <w:lang w:val="en-GB"/>
        </w:rPr>
        <w:t xml:space="preserve"> it</w:t>
      </w:r>
      <w:r w:rsidR="000F1425" w:rsidRPr="00417817">
        <w:rPr>
          <w:lang w:val="en-GB"/>
        </w:rPr>
        <w:t xml:space="preserve"> is</w:t>
      </w:r>
      <w:r w:rsidRPr="00417817">
        <w:rPr>
          <w:lang w:val="en-GB"/>
        </w:rPr>
        <w:t xml:space="preserve"> important for managers to prioriti</w:t>
      </w:r>
      <w:r w:rsidR="00B460EC" w:rsidRPr="00417817">
        <w:rPr>
          <w:lang w:val="en-GB"/>
        </w:rPr>
        <w:t>s</w:t>
      </w:r>
      <w:r w:rsidRPr="00417817">
        <w:rPr>
          <w:lang w:val="en-GB"/>
        </w:rPr>
        <w:t>e gaining information that is useful and meaningful instead of just accumulating more data.</w:t>
      </w:r>
    </w:p>
    <w:p w14:paraId="1EA39F7B" w14:textId="247CBF15" w:rsidR="00EC068D" w:rsidRPr="00417817" w:rsidRDefault="00EC068D" w:rsidP="00EC068D">
      <w:pPr>
        <w:rPr>
          <w:lang w:val="en-GB"/>
        </w:rPr>
      </w:pPr>
      <w:r w:rsidRPr="00417817">
        <w:rPr>
          <w:lang w:val="en-GB"/>
        </w:rPr>
        <w:t xml:space="preserve">Control systems </w:t>
      </w:r>
      <w:proofErr w:type="gramStart"/>
      <w:r w:rsidRPr="00417817">
        <w:rPr>
          <w:lang w:val="en-GB"/>
        </w:rPr>
        <w:t>have to</w:t>
      </w:r>
      <w:proofErr w:type="gramEnd"/>
      <w:r w:rsidRPr="00417817">
        <w:rPr>
          <w:lang w:val="en-GB"/>
        </w:rPr>
        <w:t xml:space="preserve"> also run in a dynamic environment. When there are changes in the technology, the market, or customer requirements, fixed standards can rapidly lose value. </w:t>
      </w:r>
      <w:proofErr w:type="spellStart"/>
      <w:r w:rsidRPr="00417817">
        <w:rPr>
          <w:lang w:val="en-GB"/>
        </w:rPr>
        <w:t>Fähndrich</w:t>
      </w:r>
      <w:proofErr w:type="spellEnd"/>
      <w:r w:rsidRPr="00417817">
        <w:rPr>
          <w:lang w:val="en-GB"/>
        </w:rPr>
        <w:t xml:space="preserve"> (2023) illustrates how digitalisation impacts management control. According to Andreassen (2020), digital technology is transforming professional management accounting. These advances offer possibilities for rapid </w:t>
      </w:r>
      <w:r w:rsidR="00832784" w:rsidRPr="00417817">
        <w:rPr>
          <w:lang w:val="en-GB"/>
        </w:rPr>
        <w:t>control but</w:t>
      </w:r>
      <w:r w:rsidRPr="00417817">
        <w:rPr>
          <w:lang w:val="en-GB"/>
        </w:rPr>
        <w:t xml:space="preserve"> also </w:t>
      </w:r>
      <w:r w:rsidR="005B7880" w:rsidRPr="00417817">
        <w:rPr>
          <w:lang w:val="en-GB"/>
        </w:rPr>
        <w:t>challenge</w:t>
      </w:r>
      <w:r w:rsidRPr="00417817">
        <w:rPr>
          <w:lang w:val="en-GB"/>
        </w:rPr>
        <w:t xml:space="preserve"> skills and judgement challenges. There</w:t>
      </w:r>
      <w:r w:rsidR="005A3358" w:rsidRPr="00417817">
        <w:rPr>
          <w:lang w:val="en-GB"/>
        </w:rPr>
        <w:t xml:space="preserve"> i</w:t>
      </w:r>
      <w:r w:rsidRPr="00417817">
        <w:rPr>
          <w:lang w:val="en-GB"/>
        </w:rPr>
        <w:t>s also the issue of privacy, as employee monitoring can gather a lot of information. Statista (2024) provides some potential well-being concerns associated with tracking productivity. Taylor and King (2019) also demonstrate a need for control and innovation to be balanced. Managers will therefore need to be mindful of controls that limit the important experimentation and adaptation.</w:t>
      </w:r>
    </w:p>
    <w:p w14:paraId="3F961F97" w14:textId="15BBC3DB" w:rsidR="00EC068D" w:rsidRPr="00417817" w:rsidRDefault="00EC068D" w:rsidP="00EC068D">
      <w:pPr>
        <w:rPr>
          <w:lang w:val="en-GB"/>
        </w:rPr>
      </w:pPr>
      <w:r w:rsidRPr="00417817">
        <w:rPr>
          <w:lang w:val="en-GB"/>
        </w:rPr>
        <w:t>These can be minimi</w:t>
      </w:r>
      <w:r w:rsidR="005269E4" w:rsidRPr="00417817">
        <w:rPr>
          <w:lang w:val="en-GB"/>
        </w:rPr>
        <w:t>s</w:t>
      </w:r>
      <w:r w:rsidRPr="00417817">
        <w:rPr>
          <w:lang w:val="en-GB"/>
        </w:rPr>
        <w:t xml:space="preserve">ed by managers using open and co-operative control. </w:t>
      </w:r>
      <w:r w:rsidR="009A5A98" w:rsidRPr="00417817">
        <w:rPr>
          <w:lang w:val="en-GB"/>
        </w:rPr>
        <w:t>Staff to be aware of what is being measured and why information is gathered.</w:t>
      </w:r>
      <w:r w:rsidRPr="00417817">
        <w:rPr>
          <w:lang w:val="en-GB"/>
        </w:rPr>
        <w:t xml:space="preserve"> They should also be given opportunities to discuss target and give feedback. As demonstrated by Merchant and Van der Stede (2023), control systems can affect how employees behave. They should therefore take behavioural effects in the design into account in addition to </w:t>
      </w:r>
      <w:r w:rsidR="0067519F" w:rsidRPr="00417817">
        <w:rPr>
          <w:lang w:val="en-GB"/>
        </w:rPr>
        <w:t>numerical results</w:t>
      </w:r>
      <w:r w:rsidRPr="00417817">
        <w:rPr>
          <w:lang w:val="en-GB"/>
        </w:rPr>
        <w:t xml:space="preserve">. The need to balance formal control with autonomy is justified by Taylor </w:t>
      </w:r>
      <w:r w:rsidR="00CA69F2" w:rsidRPr="00417817">
        <w:rPr>
          <w:lang w:val="en-GB"/>
        </w:rPr>
        <w:t>and</w:t>
      </w:r>
      <w:r w:rsidRPr="00417817">
        <w:rPr>
          <w:lang w:val="en-GB"/>
        </w:rPr>
        <w:t xml:space="preserve"> King (2019). As reported by Statista (2024), this is a crucial detail to consider where productivity monitoring could impact employee well-being.</w:t>
      </w:r>
    </w:p>
    <w:p w14:paraId="5AD7679D" w14:textId="5722D066" w:rsidR="00353A4C" w:rsidRPr="00417817" w:rsidRDefault="00353A4C" w:rsidP="00353A4C">
      <w:pPr>
        <w:rPr>
          <w:lang w:val="en-GB"/>
        </w:rPr>
      </w:pPr>
      <w:r w:rsidRPr="00417817">
        <w:rPr>
          <w:lang w:val="en-GB"/>
        </w:rPr>
        <w:t xml:space="preserve">Balanced performance measures should also be used by managers. Customer and employee measures as well as quality and operational measures should also be </w:t>
      </w:r>
      <w:proofErr w:type="gramStart"/>
      <w:r w:rsidRPr="00417817">
        <w:rPr>
          <w:lang w:val="en-GB"/>
        </w:rPr>
        <w:t>taken into account</w:t>
      </w:r>
      <w:proofErr w:type="gramEnd"/>
      <w:r w:rsidRPr="00417817">
        <w:rPr>
          <w:lang w:val="en-GB"/>
        </w:rPr>
        <w:t xml:space="preserve">, in addition </w:t>
      </w:r>
      <w:r w:rsidRPr="00417817">
        <w:rPr>
          <w:lang w:val="en-GB"/>
        </w:rPr>
        <w:lastRenderedPageBreak/>
        <w:t xml:space="preserve">to the financial results. </w:t>
      </w:r>
      <w:r w:rsidR="008F5D9B" w:rsidRPr="00417817">
        <w:rPr>
          <w:lang w:val="en-GB"/>
        </w:rPr>
        <w:t xml:space="preserve">Tesco PLC (2025) is a good example as it reports on financial indicators as well as </w:t>
      </w:r>
      <w:r w:rsidR="00320A7E" w:rsidRPr="00417817">
        <w:rPr>
          <w:lang w:val="en-GB"/>
        </w:rPr>
        <w:t>employee</w:t>
      </w:r>
      <w:r w:rsidR="008F5D9B" w:rsidRPr="00417817">
        <w:rPr>
          <w:lang w:val="en-GB"/>
        </w:rPr>
        <w:t>-related indicators</w:t>
      </w:r>
      <w:r w:rsidRPr="00417817">
        <w:rPr>
          <w:lang w:val="en-GB"/>
        </w:rPr>
        <w:t xml:space="preserve">. It is also important that the information supporting each measure be trusted by the managers. Knauer, </w:t>
      </w:r>
      <w:proofErr w:type="spellStart"/>
      <w:r w:rsidRPr="00417817">
        <w:rPr>
          <w:lang w:val="en-GB"/>
        </w:rPr>
        <w:t>Nikiforow</w:t>
      </w:r>
      <w:proofErr w:type="spellEnd"/>
      <w:r w:rsidRPr="00417817">
        <w:rPr>
          <w:lang w:val="en-GB"/>
        </w:rPr>
        <w:t xml:space="preserve"> and Wagener (2020) stress the importance of information and data quality. A few significant indicators might be more effective than a bunch of weak KPIs.</w:t>
      </w:r>
    </w:p>
    <w:p w14:paraId="14AEE953" w14:textId="1B32CD5C" w:rsidR="00353A4C" w:rsidRPr="00417817" w:rsidRDefault="00353A4C" w:rsidP="00353A4C">
      <w:pPr>
        <w:rPr>
          <w:lang w:val="en-GB"/>
        </w:rPr>
      </w:pPr>
      <w:r w:rsidRPr="00417817">
        <w:rPr>
          <w:lang w:val="en-GB"/>
        </w:rPr>
        <w:t xml:space="preserve">The control systems </w:t>
      </w:r>
      <w:r w:rsidR="00A6485E" w:rsidRPr="00417817">
        <w:rPr>
          <w:lang w:val="en-GB"/>
        </w:rPr>
        <w:t>should also</w:t>
      </w:r>
      <w:r w:rsidRPr="00417817">
        <w:rPr>
          <w:lang w:val="en-GB"/>
        </w:rPr>
        <w:t xml:space="preserve"> be flexible. Targets must be reassessed when there are external changes to conditions for managers. The size and conditions of operation in the organisation should be represented in controls. As shown by </w:t>
      </w:r>
      <w:proofErr w:type="spellStart"/>
      <w:r w:rsidRPr="00417817">
        <w:rPr>
          <w:lang w:val="en-GB"/>
        </w:rPr>
        <w:t>Pešalj</w:t>
      </w:r>
      <w:proofErr w:type="spellEnd"/>
      <w:r w:rsidRPr="00417817">
        <w:rPr>
          <w:lang w:val="en-GB"/>
        </w:rPr>
        <w:t xml:space="preserve">, Pavlov and Micheli (2018), SMEs have a specific control </w:t>
      </w:r>
      <w:r w:rsidR="00C77E14" w:rsidRPr="00417817">
        <w:rPr>
          <w:lang w:val="en-GB"/>
        </w:rPr>
        <w:t>need</w:t>
      </w:r>
      <w:r w:rsidRPr="00417817">
        <w:rPr>
          <w:lang w:val="en-GB"/>
        </w:rPr>
        <w:t xml:space="preserve">. Digitalisation is also redefining the way control takes place, as shown by </w:t>
      </w:r>
      <w:proofErr w:type="spellStart"/>
      <w:r w:rsidRPr="00417817">
        <w:rPr>
          <w:lang w:val="en-GB"/>
        </w:rPr>
        <w:t>Fähndrich</w:t>
      </w:r>
      <w:proofErr w:type="spellEnd"/>
      <w:r w:rsidRPr="00417817">
        <w:rPr>
          <w:lang w:val="en-GB"/>
        </w:rPr>
        <w:t xml:space="preserve"> (2023). Flexible systems enable management to shift in response to new information, while maintaining accountability. This </w:t>
      </w:r>
      <w:r w:rsidR="001F6290" w:rsidRPr="00417817">
        <w:rPr>
          <w:lang w:val="en-GB"/>
        </w:rPr>
        <w:t>can</w:t>
      </w:r>
      <w:r w:rsidRPr="00417817">
        <w:rPr>
          <w:lang w:val="en-GB"/>
        </w:rPr>
        <w:t xml:space="preserve"> assist with the balance between control and innovation identified by Taylor and King (2019).</w:t>
      </w:r>
    </w:p>
    <w:p w14:paraId="6C0A1400" w14:textId="5CF683C7" w:rsidR="00353A4C" w:rsidRPr="00417817" w:rsidRDefault="00353A4C" w:rsidP="0024243B">
      <w:pPr>
        <w:rPr>
          <w:lang w:val="en-GB"/>
        </w:rPr>
      </w:pPr>
      <w:r w:rsidRPr="00417817">
        <w:rPr>
          <w:lang w:val="en-GB"/>
        </w:rPr>
        <w:t xml:space="preserve">When technology is used with human judgement, a better control is achieved. Information can be made available in a short time over digital dashboards and automated report generation. According to Möller, Schäffer and </w:t>
      </w:r>
      <w:proofErr w:type="spellStart"/>
      <w:r w:rsidRPr="00417817">
        <w:rPr>
          <w:lang w:val="en-GB"/>
        </w:rPr>
        <w:t>Verbeeten</w:t>
      </w:r>
      <w:proofErr w:type="spellEnd"/>
      <w:r w:rsidRPr="00417817">
        <w:rPr>
          <w:lang w:val="en-GB"/>
        </w:rPr>
        <w:t xml:space="preserve"> (2020), digitalisation is altering the management control processes. A second study by Andreassen (2020) also reveals that the role of professionals is shifting with the use of technology. But managers still must put data in the perspective of their business. </w:t>
      </w:r>
      <w:r w:rsidR="00BD6204" w:rsidRPr="00417817">
        <w:rPr>
          <w:lang w:val="en-GB"/>
        </w:rPr>
        <w:t>Bhimani (2020) remarked that a</w:t>
      </w:r>
      <w:r w:rsidRPr="00417817">
        <w:rPr>
          <w:lang w:val="en-GB"/>
        </w:rPr>
        <w:t>s the digital data is growing, there are new questions about the understanding of management information.</w:t>
      </w:r>
      <w:r w:rsidR="0005156D" w:rsidRPr="00417817">
        <w:rPr>
          <w:lang w:val="en-GB"/>
        </w:rPr>
        <w:t xml:space="preserve"> Thus,</w:t>
      </w:r>
      <w:r w:rsidR="00790C1D" w:rsidRPr="00417817">
        <w:rPr>
          <w:lang w:val="en-GB"/>
        </w:rPr>
        <w:t xml:space="preserve"> technology should be used to assist managerial decision making and not to replace it.</w:t>
      </w:r>
    </w:p>
    <w:p w14:paraId="317DD220" w14:textId="27DBCAC5" w:rsidR="00F52243" w:rsidRPr="00417817" w:rsidRDefault="00F52243" w:rsidP="0024243B">
      <w:pPr>
        <w:rPr>
          <w:lang w:val="en-GB"/>
        </w:rPr>
      </w:pPr>
      <w:r w:rsidRPr="00417817">
        <w:rPr>
          <w:lang w:val="en-GB"/>
        </w:rPr>
        <w:t xml:space="preserve">Finally, managers need to </w:t>
      </w:r>
      <w:r w:rsidR="007C3295" w:rsidRPr="00417817">
        <w:rPr>
          <w:lang w:val="en-GB"/>
        </w:rPr>
        <w:t>create</w:t>
      </w:r>
      <w:r w:rsidRPr="00417817">
        <w:rPr>
          <w:lang w:val="en-GB"/>
        </w:rPr>
        <w:t xml:space="preserve"> a positive culture of control. </w:t>
      </w:r>
      <w:r w:rsidR="009904A9" w:rsidRPr="00417817">
        <w:rPr>
          <w:lang w:val="en-GB"/>
        </w:rPr>
        <w:t xml:space="preserve">Corrective action needs to be directed at a problem and not on an employee. Leadership is key as staff require definite information and effective feedback (Mullins and Christy, 2016). </w:t>
      </w:r>
      <w:r w:rsidRPr="00417817">
        <w:rPr>
          <w:lang w:val="en-GB"/>
        </w:rPr>
        <w:t xml:space="preserve">Prior to determining what action to take, managers need to try to determine why they are not achieving the target. Rolls-Royce Holdings plc (2026) reported safety measures as examples of formal indicators which use monitoring to ensure that significant organisational risks are controlled. </w:t>
      </w:r>
      <w:r w:rsidR="00C242C7" w:rsidRPr="00417817">
        <w:rPr>
          <w:lang w:val="en-GB"/>
        </w:rPr>
        <w:t>However, t</w:t>
      </w:r>
      <w:r w:rsidRPr="00417817">
        <w:rPr>
          <w:lang w:val="en-GB"/>
        </w:rPr>
        <w:t>hese measures</w:t>
      </w:r>
      <w:r w:rsidR="00C242C7" w:rsidRPr="00417817">
        <w:rPr>
          <w:lang w:val="en-GB"/>
        </w:rPr>
        <w:t xml:space="preserve"> </w:t>
      </w:r>
      <w:r w:rsidRPr="00417817">
        <w:rPr>
          <w:lang w:val="en-GB"/>
        </w:rPr>
        <w:t xml:space="preserve">are more effective during times when staff members are willing to report issues. </w:t>
      </w:r>
      <w:r w:rsidR="00DE306B" w:rsidRPr="00417817">
        <w:rPr>
          <w:lang w:val="en-GB"/>
        </w:rPr>
        <w:t>Therefore,</w:t>
      </w:r>
      <w:r w:rsidR="00130263" w:rsidRPr="00417817">
        <w:rPr>
          <w:lang w:val="en-GB"/>
        </w:rPr>
        <w:t xml:space="preserve"> both formal systems and culture of learning, responsibility and open communication are required for effective control.</w:t>
      </w:r>
    </w:p>
    <w:p w14:paraId="54DC3C21" w14:textId="63437317" w:rsidR="0024243B" w:rsidRPr="00417817" w:rsidRDefault="0024243B" w:rsidP="0024243B">
      <w:pPr>
        <w:rPr>
          <w:lang w:val="en-GB"/>
        </w:rPr>
      </w:pPr>
      <w:r w:rsidRPr="00417817">
        <w:rPr>
          <w:lang w:val="en-GB"/>
        </w:rPr>
        <w:t xml:space="preserve">In conclusion, </w:t>
      </w:r>
      <w:r w:rsidR="00830AE6" w:rsidRPr="00417817">
        <w:rPr>
          <w:lang w:val="en-GB"/>
        </w:rPr>
        <w:t xml:space="preserve">planning, organising, leading and controlling are related managerial activities. Controlling enables management to compare actual with the expected performance. </w:t>
      </w:r>
      <w:r w:rsidR="003075A9" w:rsidRPr="00417817">
        <w:rPr>
          <w:lang w:val="en-GB"/>
        </w:rPr>
        <w:t xml:space="preserve">Controlling </w:t>
      </w:r>
      <w:r w:rsidR="003075A9" w:rsidRPr="00417817">
        <w:rPr>
          <w:lang w:val="en-GB"/>
        </w:rPr>
        <w:lastRenderedPageBreak/>
        <w:t>supports financial performance, resource efficiency, quality, safety, risk management and strategic learning</w:t>
      </w:r>
      <w:r w:rsidR="002C57E0" w:rsidRPr="00417817">
        <w:rPr>
          <w:lang w:val="en-GB"/>
        </w:rPr>
        <w:t xml:space="preserve">. Tesco, Unilever and Rolls-Royce provide examples of how various </w:t>
      </w:r>
      <w:r w:rsidR="004310D2" w:rsidRPr="00417817">
        <w:rPr>
          <w:lang w:val="en-GB"/>
        </w:rPr>
        <w:t>measures</w:t>
      </w:r>
      <w:r w:rsidR="002C57E0" w:rsidRPr="00417817">
        <w:rPr>
          <w:lang w:val="en-GB"/>
        </w:rPr>
        <w:t xml:space="preserve"> can be used to achieve organisational control. But over surveillance can lower worker morale and may harm the well-being of workers. From </w:t>
      </w:r>
      <w:r w:rsidR="006E1C61" w:rsidRPr="00417817">
        <w:rPr>
          <w:lang w:val="en-GB"/>
        </w:rPr>
        <w:t>time-to-time</w:t>
      </w:r>
      <w:r w:rsidR="002C57E0" w:rsidRPr="00417817">
        <w:rPr>
          <w:lang w:val="en-GB"/>
        </w:rPr>
        <w:t xml:space="preserve"> poor KPIs and substandard data can result in incorrect choices as well. </w:t>
      </w:r>
      <w:r w:rsidR="00CF756A" w:rsidRPr="00417817">
        <w:rPr>
          <w:lang w:val="en-GB"/>
        </w:rPr>
        <w:t>Digital systems create further concerns about privacy and ethics</w:t>
      </w:r>
      <w:r w:rsidR="002C57E0" w:rsidRPr="00417817">
        <w:rPr>
          <w:lang w:val="en-GB"/>
        </w:rPr>
        <w:t xml:space="preserve">. </w:t>
      </w:r>
      <w:r w:rsidR="0066338C" w:rsidRPr="00417817">
        <w:rPr>
          <w:lang w:val="en-GB"/>
        </w:rPr>
        <w:t>Therefore, m</w:t>
      </w:r>
      <w:r w:rsidR="002C57E0" w:rsidRPr="00417817">
        <w:rPr>
          <w:lang w:val="en-GB"/>
        </w:rPr>
        <w:t>anagers should</w:t>
      </w:r>
      <w:r w:rsidR="0066338C" w:rsidRPr="00417817">
        <w:rPr>
          <w:lang w:val="en-GB"/>
        </w:rPr>
        <w:t xml:space="preserve"> </w:t>
      </w:r>
      <w:r w:rsidR="002C57E0" w:rsidRPr="00417817">
        <w:rPr>
          <w:lang w:val="en-GB"/>
        </w:rPr>
        <w:t xml:space="preserve">be based on balanced measures, flexible standards and reliable information. The effectiveness of this process can be </w:t>
      </w:r>
      <w:r w:rsidR="003A652D" w:rsidRPr="00417817">
        <w:rPr>
          <w:lang w:val="en-GB"/>
        </w:rPr>
        <w:t>improved</w:t>
      </w:r>
      <w:r w:rsidR="002C57E0" w:rsidRPr="00417817">
        <w:rPr>
          <w:lang w:val="en-GB"/>
        </w:rPr>
        <w:t xml:space="preserve"> by employee participation and positive management. Human judgement is still important in strengthening monitoring through technology. Thus, controlling </w:t>
      </w:r>
      <w:proofErr w:type="gramStart"/>
      <w:r w:rsidR="00E47D3C" w:rsidRPr="00417817">
        <w:rPr>
          <w:lang w:val="en-GB"/>
        </w:rPr>
        <w:t>plays</w:t>
      </w:r>
      <w:proofErr w:type="gramEnd"/>
      <w:r w:rsidR="00E47D3C" w:rsidRPr="00417817">
        <w:rPr>
          <w:lang w:val="en-GB"/>
        </w:rPr>
        <w:t xml:space="preserve"> </w:t>
      </w:r>
      <w:r w:rsidR="002C57E0" w:rsidRPr="00417817">
        <w:rPr>
          <w:lang w:val="en-GB"/>
        </w:rPr>
        <w:t>vital role in any organi</w:t>
      </w:r>
      <w:r w:rsidR="00C75BBB" w:rsidRPr="00417817">
        <w:rPr>
          <w:lang w:val="en-GB"/>
        </w:rPr>
        <w:t>s</w:t>
      </w:r>
      <w:r w:rsidR="002C57E0" w:rsidRPr="00417817">
        <w:rPr>
          <w:lang w:val="en-GB"/>
        </w:rPr>
        <w:t xml:space="preserve">ation, regardless of its nature. But maximum control is not effective. </w:t>
      </w:r>
      <w:r w:rsidR="00F41573" w:rsidRPr="00417817">
        <w:rPr>
          <w:lang w:val="en-GB"/>
        </w:rPr>
        <w:t xml:space="preserve">It should be reasonable and </w:t>
      </w:r>
      <w:r w:rsidR="00E47D3C" w:rsidRPr="00417817">
        <w:rPr>
          <w:lang w:val="en-GB"/>
        </w:rPr>
        <w:t>flexible and</w:t>
      </w:r>
      <w:r w:rsidR="00F41573" w:rsidRPr="00417817">
        <w:rPr>
          <w:lang w:val="en-GB"/>
        </w:rPr>
        <w:t xml:space="preserve"> consider the needs of employees and evolving business situations while keeping in mind the objective of the organisation.</w:t>
      </w:r>
    </w:p>
    <w:p w14:paraId="72673F30" w14:textId="66FD75CF" w:rsidR="00731F9D" w:rsidRPr="00417817" w:rsidRDefault="00731F9D" w:rsidP="00FA2AA9">
      <w:r w:rsidRPr="00417817">
        <w:br w:type="page"/>
      </w:r>
    </w:p>
    <w:p w14:paraId="40A6F345" w14:textId="1BD432A4" w:rsidR="00444E1D" w:rsidRPr="00417817" w:rsidRDefault="00444E1D" w:rsidP="004E4930">
      <w:pPr>
        <w:pStyle w:val="Heading1"/>
        <w:rPr>
          <w:lang w:val="en-GB"/>
        </w:rPr>
      </w:pPr>
      <w:r w:rsidRPr="00417817">
        <w:rPr>
          <w:lang w:val="en-GB"/>
        </w:rPr>
        <w:lastRenderedPageBreak/>
        <w:t>References</w:t>
      </w:r>
    </w:p>
    <w:p w14:paraId="33046A4D"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Andreassen, R.I. (2020) ‘Digital technology and changing roles: a management accountant’s dream or nightmare?’, Journal of Management Control, 31, pp. 209–238. Available at: </w:t>
      </w:r>
      <w:hyperlink r:id="rId7" w:tgtFrame="_new" w:history="1">
        <w:r w:rsidRPr="00417817">
          <w:rPr>
            <w:rStyle w:val="Hyperlink"/>
            <w:u w:val="none"/>
            <w:lang w:val="en-GB"/>
          </w:rPr>
          <w:t>https://doi.org/10.1007/s00187-020-00303-2</w:t>
        </w:r>
      </w:hyperlink>
      <w:r w:rsidRPr="00417817">
        <w:rPr>
          <w:lang w:val="en-GB"/>
        </w:rPr>
        <w:t xml:space="preserve"> </w:t>
      </w:r>
    </w:p>
    <w:p w14:paraId="4B6EE776"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Bhimani, A. (2020) ‘Digital data and management accounting: why we need to rethink research methods’, Journal of Management Control, 31, pp. 9–23. Available at: </w:t>
      </w:r>
      <w:hyperlink r:id="rId8" w:tgtFrame="_new" w:history="1">
        <w:r w:rsidRPr="00417817">
          <w:rPr>
            <w:rStyle w:val="Hyperlink"/>
            <w:u w:val="none"/>
            <w:lang w:val="en-GB"/>
          </w:rPr>
          <w:t>https://doi.org/10.1007/s00187-020-00295-z</w:t>
        </w:r>
      </w:hyperlink>
      <w:r w:rsidRPr="00417817">
        <w:rPr>
          <w:lang w:val="en-GB"/>
        </w:rPr>
        <w:t xml:space="preserve"> </w:t>
      </w:r>
    </w:p>
    <w:p w14:paraId="78B26B63" w14:textId="77777777" w:rsidR="00444E1D" w:rsidRPr="00417817" w:rsidRDefault="00444E1D" w:rsidP="00444E1D">
      <w:pPr>
        <w:numPr>
          <w:ilvl w:val="0"/>
          <w:numId w:val="1"/>
        </w:numPr>
        <w:tabs>
          <w:tab w:val="clear" w:pos="360"/>
          <w:tab w:val="num" w:pos="720"/>
        </w:tabs>
        <w:rPr>
          <w:lang w:val="en-GB"/>
        </w:rPr>
      </w:pPr>
      <w:proofErr w:type="spellStart"/>
      <w:r w:rsidRPr="00417817">
        <w:rPr>
          <w:lang w:val="en-GB"/>
        </w:rPr>
        <w:t>Fähndrich</w:t>
      </w:r>
      <w:proofErr w:type="spellEnd"/>
      <w:r w:rsidRPr="00417817">
        <w:rPr>
          <w:lang w:val="en-GB"/>
        </w:rPr>
        <w:t xml:space="preserve">, J. (2023) ‘A literature review on the impact of digitalisation on management control’, Journal of Management Control, 34, pp. 9–65. Available at: </w:t>
      </w:r>
      <w:hyperlink r:id="rId9" w:tgtFrame="_new" w:history="1">
        <w:r w:rsidRPr="00417817">
          <w:rPr>
            <w:rStyle w:val="Hyperlink"/>
            <w:u w:val="none"/>
            <w:lang w:val="en-GB"/>
          </w:rPr>
          <w:t>https://doi.org/10.1007/s00187-022-00349-4</w:t>
        </w:r>
      </w:hyperlink>
      <w:r w:rsidRPr="00417817">
        <w:rPr>
          <w:lang w:val="en-GB"/>
        </w:rPr>
        <w:t xml:space="preserve"> </w:t>
      </w:r>
    </w:p>
    <w:p w14:paraId="6FCEA6C7"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Knauer, T., </w:t>
      </w:r>
      <w:proofErr w:type="spellStart"/>
      <w:r w:rsidRPr="00417817">
        <w:rPr>
          <w:lang w:val="en-GB"/>
        </w:rPr>
        <w:t>Nikiforow</w:t>
      </w:r>
      <w:proofErr w:type="spellEnd"/>
      <w:r w:rsidRPr="00417817">
        <w:rPr>
          <w:lang w:val="en-GB"/>
        </w:rPr>
        <w:t xml:space="preserve">, N. and Wagener, S. (2020) ‘Determinants of information system quality and data quality in management accounting’, Journal of Management Control, 31, pp. 97–121. Available at: </w:t>
      </w:r>
      <w:hyperlink r:id="rId10" w:tgtFrame="_new" w:history="1">
        <w:r w:rsidRPr="00417817">
          <w:rPr>
            <w:rStyle w:val="Hyperlink"/>
            <w:u w:val="none"/>
            <w:lang w:val="en-GB"/>
          </w:rPr>
          <w:t>https://doi.org/10.1007/s00187-020-00296-y</w:t>
        </w:r>
      </w:hyperlink>
      <w:r w:rsidRPr="00417817">
        <w:rPr>
          <w:lang w:val="en-GB"/>
        </w:rPr>
        <w:t xml:space="preserve"> </w:t>
      </w:r>
    </w:p>
    <w:p w14:paraId="65E11D32"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Mauro, S.G., Cinquini, L. and </w:t>
      </w:r>
      <w:proofErr w:type="spellStart"/>
      <w:r w:rsidRPr="00417817">
        <w:rPr>
          <w:lang w:val="en-GB"/>
        </w:rPr>
        <w:t>Pianezzi</w:t>
      </w:r>
      <w:proofErr w:type="spellEnd"/>
      <w:r w:rsidRPr="00417817">
        <w:rPr>
          <w:lang w:val="en-GB"/>
        </w:rPr>
        <w:t xml:space="preserve">, D. (2020) ‘New Public Management between reality and illusion: analysing the validity of performance-based budgeting’, The British Accounting Review, 52(6), 100825. Available at: https://doi.org/10.1016/j.bar.2019.02.007 </w:t>
      </w:r>
    </w:p>
    <w:p w14:paraId="0829FF94"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Merchant, K.A. and Van der Stede, W.A. (2023) Management Control Systems: Performance Measurement, Evaluation and Incentives. 5th </w:t>
      </w:r>
      <w:proofErr w:type="spellStart"/>
      <w:r w:rsidRPr="00417817">
        <w:rPr>
          <w:lang w:val="en-GB"/>
        </w:rPr>
        <w:t>edn</w:t>
      </w:r>
      <w:proofErr w:type="spellEnd"/>
      <w:r w:rsidRPr="00417817">
        <w:rPr>
          <w:lang w:val="en-GB"/>
        </w:rPr>
        <w:t xml:space="preserve">. Harlow: Pearson. </w:t>
      </w:r>
    </w:p>
    <w:p w14:paraId="4E3E8045"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Möller, K., Schäffer, U. and </w:t>
      </w:r>
      <w:proofErr w:type="spellStart"/>
      <w:r w:rsidRPr="00417817">
        <w:rPr>
          <w:lang w:val="en-GB"/>
        </w:rPr>
        <w:t>Verbeeten</w:t>
      </w:r>
      <w:proofErr w:type="spellEnd"/>
      <w:r w:rsidRPr="00417817">
        <w:rPr>
          <w:lang w:val="en-GB"/>
        </w:rPr>
        <w:t xml:space="preserve">, F. (2020) ‘Digitalization in management accounting and control: an editorial’, Journal of Management Control, 31, pp. 1–8. Available at: </w:t>
      </w:r>
      <w:hyperlink r:id="rId11" w:tgtFrame="_new" w:history="1">
        <w:r w:rsidRPr="00417817">
          <w:rPr>
            <w:rStyle w:val="Hyperlink"/>
            <w:u w:val="none"/>
            <w:lang w:val="en-GB"/>
          </w:rPr>
          <w:t>https://doi.org/10.1007/s00187-020-00300-5</w:t>
        </w:r>
      </w:hyperlink>
      <w:r w:rsidRPr="00417817">
        <w:rPr>
          <w:lang w:val="en-GB"/>
        </w:rPr>
        <w:t xml:space="preserve"> </w:t>
      </w:r>
    </w:p>
    <w:p w14:paraId="4ECBB70D"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Mullins, L.J. and Christy, G. (2016) Management &amp; Organisational Behaviour. 11th </w:t>
      </w:r>
      <w:proofErr w:type="spellStart"/>
      <w:r w:rsidRPr="00417817">
        <w:rPr>
          <w:lang w:val="en-GB"/>
        </w:rPr>
        <w:t>edn</w:t>
      </w:r>
      <w:proofErr w:type="spellEnd"/>
      <w:r w:rsidRPr="00417817">
        <w:rPr>
          <w:lang w:val="en-GB"/>
        </w:rPr>
        <w:t xml:space="preserve">. Harlow: Pearson. </w:t>
      </w:r>
    </w:p>
    <w:p w14:paraId="783A3B58" w14:textId="77777777" w:rsidR="00444E1D" w:rsidRPr="00417817" w:rsidRDefault="00444E1D" w:rsidP="00444E1D">
      <w:pPr>
        <w:numPr>
          <w:ilvl w:val="0"/>
          <w:numId w:val="1"/>
        </w:numPr>
        <w:tabs>
          <w:tab w:val="clear" w:pos="360"/>
          <w:tab w:val="num" w:pos="720"/>
        </w:tabs>
        <w:rPr>
          <w:lang w:val="en-GB"/>
        </w:rPr>
      </w:pPr>
      <w:proofErr w:type="spellStart"/>
      <w:r w:rsidRPr="00417817">
        <w:rPr>
          <w:lang w:val="en-GB"/>
        </w:rPr>
        <w:t>Pešalj</w:t>
      </w:r>
      <w:proofErr w:type="spellEnd"/>
      <w:r w:rsidRPr="00417817">
        <w:rPr>
          <w:lang w:val="en-GB"/>
        </w:rPr>
        <w:t xml:space="preserve">, B., Pavlov, A. and Micheli, P. (2018) ‘The use of management control and performance measurement systems in SMEs: a </w:t>
      </w:r>
      <w:proofErr w:type="gramStart"/>
      <w:r w:rsidRPr="00417817">
        <w:rPr>
          <w:lang w:val="en-GB"/>
        </w:rPr>
        <w:t>levers of control perspective</w:t>
      </w:r>
      <w:proofErr w:type="gramEnd"/>
      <w:r w:rsidRPr="00417817">
        <w:rPr>
          <w:lang w:val="en-GB"/>
        </w:rPr>
        <w:t xml:space="preserve">’, International Journal of Operations &amp; Production Management, 38(11), pp. 2169–2191. Available at: https://doi.org/10.1108/IJOPM-09-2016-0565 </w:t>
      </w:r>
    </w:p>
    <w:p w14:paraId="6D03A610" w14:textId="77777777" w:rsidR="00444E1D" w:rsidRPr="00417817" w:rsidRDefault="00444E1D" w:rsidP="00444E1D">
      <w:pPr>
        <w:numPr>
          <w:ilvl w:val="0"/>
          <w:numId w:val="1"/>
        </w:numPr>
        <w:tabs>
          <w:tab w:val="clear" w:pos="360"/>
          <w:tab w:val="num" w:pos="720"/>
        </w:tabs>
        <w:rPr>
          <w:lang w:val="en-GB"/>
        </w:rPr>
      </w:pPr>
      <w:r w:rsidRPr="00417817">
        <w:rPr>
          <w:lang w:val="en-GB"/>
        </w:rPr>
        <w:t xml:space="preserve">Robbins, S.P. and Coulter, M. (2021) Management. 15th Global </w:t>
      </w:r>
      <w:proofErr w:type="spellStart"/>
      <w:r w:rsidRPr="00417817">
        <w:rPr>
          <w:lang w:val="en-GB"/>
        </w:rPr>
        <w:t>edn</w:t>
      </w:r>
      <w:proofErr w:type="spellEnd"/>
      <w:r w:rsidRPr="00417817">
        <w:rPr>
          <w:lang w:val="en-GB"/>
        </w:rPr>
        <w:t xml:space="preserve">. Harlow: Pearson. </w:t>
      </w:r>
    </w:p>
    <w:p w14:paraId="4006A0D5" w14:textId="3D4C8493" w:rsidR="00444E1D" w:rsidRPr="00417817" w:rsidRDefault="00444E1D" w:rsidP="00444E1D">
      <w:pPr>
        <w:numPr>
          <w:ilvl w:val="0"/>
          <w:numId w:val="1"/>
        </w:numPr>
        <w:tabs>
          <w:tab w:val="clear" w:pos="360"/>
          <w:tab w:val="num" w:pos="720"/>
        </w:tabs>
        <w:rPr>
          <w:lang w:val="en-GB"/>
        </w:rPr>
      </w:pPr>
      <w:r w:rsidRPr="00417817">
        <w:rPr>
          <w:lang w:val="en-GB"/>
        </w:rPr>
        <w:lastRenderedPageBreak/>
        <w:t xml:space="preserve">Rolls-Royce Holdings plc (2026) Annual Report 2025. London: Rolls-Royce Holdings plc. Available at: </w:t>
      </w:r>
      <w:hyperlink r:id="rId12" w:tgtFrame="_new" w:history="1">
        <w:r w:rsidRPr="00417817">
          <w:rPr>
            <w:rStyle w:val="Hyperlink"/>
            <w:u w:val="none"/>
            <w:lang w:val="en-GB"/>
          </w:rPr>
          <w:t>https://www.rolls-royce.com/investors/results-reports-and-presentations/annual-report-2025.aspx</w:t>
        </w:r>
      </w:hyperlink>
      <w:r w:rsidRPr="00417817">
        <w:rPr>
          <w:lang w:val="en-GB"/>
        </w:rPr>
        <w:t xml:space="preserve"> (Accessed: 1</w:t>
      </w:r>
      <w:r w:rsidR="00417817" w:rsidRPr="00417817">
        <w:rPr>
          <w:lang w:val="en-GB"/>
        </w:rPr>
        <w:t>0</w:t>
      </w:r>
      <w:r w:rsidRPr="00417817">
        <w:rPr>
          <w:lang w:val="en-GB"/>
        </w:rPr>
        <w:t xml:space="preserve"> August 2026). </w:t>
      </w:r>
    </w:p>
    <w:p w14:paraId="220DD714" w14:textId="6F820827" w:rsidR="00E377F1" w:rsidRPr="00417817" w:rsidRDefault="00E377F1" w:rsidP="00444E1D">
      <w:pPr>
        <w:numPr>
          <w:ilvl w:val="0"/>
          <w:numId w:val="1"/>
        </w:numPr>
        <w:tabs>
          <w:tab w:val="clear" w:pos="360"/>
          <w:tab w:val="num" w:pos="720"/>
        </w:tabs>
        <w:rPr>
          <w:lang w:val="en-GB"/>
        </w:rPr>
      </w:pPr>
      <w:r w:rsidRPr="00417817">
        <w:rPr>
          <w:b/>
          <w:bCs/>
        </w:rPr>
        <w:t>Statista (2024)</w:t>
      </w:r>
      <w:r w:rsidRPr="00417817">
        <w:t xml:space="preserve"> Impact of productivity monitoring on employee well-being in the United States in 2024. Available at: </w:t>
      </w:r>
      <w:hyperlink r:id="rId13" w:tgtFrame="_new" w:history="1">
        <w:r w:rsidRPr="00417817">
          <w:rPr>
            <w:rStyle w:val="Hyperlink"/>
            <w:u w:val="none"/>
          </w:rPr>
          <w:t>https://www.statista.com/statistics/1561135/productivity-monitoring-s-impact-on-staff-well-being-us/</w:t>
        </w:r>
      </w:hyperlink>
      <w:r w:rsidRPr="00417817">
        <w:t xml:space="preserve"> (Accessed: 1</w:t>
      </w:r>
      <w:r w:rsidR="00417817" w:rsidRPr="00417817">
        <w:t>2</w:t>
      </w:r>
      <w:r w:rsidRPr="00417817">
        <w:t xml:space="preserve"> August 2026).</w:t>
      </w:r>
    </w:p>
    <w:p w14:paraId="2A93D3E1" w14:textId="73A87E9A" w:rsidR="00444E1D" w:rsidRPr="00417817" w:rsidRDefault="00444E1D" w:rsidP="00444E1D">
      <w:pPr>
        <w:numPr>
          <w:ilvl w:val="0"/>
          <w:numId w:val="1"/>
        </w:numPr>
        <w:tabs>
          <w:tab w:val="clear" w:pos="360"/>
          <w:tab w:val="num" w:pos="720"/>
        </w:tabs>
        <w:rPr>
          <w:lang w:val="en-GB"/>
        </w:rPr>
      </w:pPr>
      <w:r w:rsidRPr="00417817">
        <w:rPr>
          <w:lang w:val="en-GB"/>
        </w:rPr>
        <w:t xml:space="preserve">Taylor, D. and King, R. (2019) ‘Management controls, </w:t>
      </w:r>
      <w:proofErr w:type="spellStart"/>
      <w:r w:rsidRPr="00417817">
        <w:rPr>
          <w:lang w:val="en-GB"/>
        </w:rPr>
        <w:t>heterarchy</w:t>
      </w:r>
      <w:proofErr w:type="spellEnd"/>
      <w:r w:rsidRPr="00417817">
        <w:rPr>
          <w:lang w:val="en-GB"/>
        </w:rPr>
        <w:t xml:space="preserve"> and innovation: a case study of a start-up company’, Accounting, Auditing &amp; Accountability Journal, 32(6), pp. 1636–1661. Available at: </w:t>
      </w:r>
      <w:hyperlink r:id="rId14" w:tgtFrame="_new" w:history="1">
        <w:r w:rsidRPr="00417817">
          <w:rPr>
            <w:rStyle w:val="Hyperlink"/>
            <w:u w:val="none"/>
            <w:lang w:val="en-GB"/>
          </w:rPr>
          <w:t>https://doi.org/10.1108/AAAJ-11-2017-3208</w:t>
        </w:r>
      </w:hyperlink>
      <w:r w:rsidRPr="00417817">
        <w:rPr>
          <w:lang w:val="en-GB"/>
        </w:rPr>
        <w:t xml:space="preserve"> </w:t>
      </w:r>
    </w:p>
    <w:p w14:paraId="043415AA" w14:textId="26D67EA1" w:rsidR="00444E1D" w:rsidRPr="00417817" w:rsidRDefault="00444E1D" w:rsidP="00444E1D">
      <w:pPr>
        <w:numPr>
          <w:ilvl w:val="0"/>
          <w:numId w:val="1"/>
        </w:numPr>
        <w:tabs>
          <w:tab w:val="clear" w:pos="360"/>
          <w:tab w:val="num" w:pos="720"/>
        </w:tabs>
        <w:rPr>
          <w:lang w:val="en-GB"/>
        </w:rPr>
      </w:pPr>
      <w:r w:rsidRPr="00417817">
        <w:rPr>
          <w:lang w:val="en-GB"/>
        </w:rPr>
        <w:t xml:space="preserve">Tesco PLC (2025) Annual Report and Financial Statements 2025. Welwyn Garden City: Tesco PLC. Available at: </w:t>
      </w:r>
      <w:hyperlink r:id="rId15" w:tgtFrame="_new" w:history="1">
        <w:r w:rsidRPr="00417817">
          <w:rPr>
            <w:rStyle w:val="Hyperlink"/>
            <w:u w:val="none"/>
            <w:lang w:val="en-GB"/>
          </w:rPr>
          <w:t>https://www.tescoplc.com/investors/reports-results-and-presentations/annual-report-2025/</w:t>
        </w:r>
      </w:hyperlink>
      <w:r w:rsidRPr="00417817">
        <w:rPr>
          <w:lang w:val="en-GB"/>
        </w:rPr>
        <w:t xml:space="preserve"> (Accessed: 1</w:t>
      </w:r>
      <w:r w:rsidR="00417817" w:rsidRPr="00417817">
        <w:rPr>
          <w:lang w:val="en-GB"/>
        </w:rPr>
        <w:t>0</w:t>
      </w:r>
      <w:r w:rsidRPr="00417817">
        <w:rPr>
          <w:lang w:val="en-GB"/>
        </w:rPr>
        <w:t xml:space="preserve"> August 2026). </w:t>
      </w:r>
    </w:p>
    <w:p w14:paraId="5D2FD3B4" w14:textId="4EE835A3" w:rsidR="00444E1D" w:rsidRPr="00417817" w:rsidRDefault="00444E1D" w:rsidP="00444E1D">
      <w:pPr>
        <w:numPr>
          <w:ilvl w:val="0"/>
          <w:numId w:val="1"/>
        </w:numPr>
        <w:tabs>
          <w:tab w:val="clear" w:pos="360"/>
          <w:tab w:val="num" w:pos="720"/>
        </w:tabs>
        <w:rPr>
          <w:lang w:val="en-GB"/>
        </w:rPr>
      </w:pPr>
      <w:r w:rsidRPr="00417817">
        <w:rPr>
          <w:lang w:val="en-GB"/>
        </w:rPr>
        <w:t xml:space="preserve">Unilever PLC (2026) Annual Report and Accounts 2025. London: Unilever PLC. Available at: </w:t>
      </w:r>
      <w:hyperlink r:id="rId16" w:tgtFrame="_new" w:history="1">
        <w:r w:rsidRPr="00417817">
          <w:rPr>
            <w:rStyle w:val="Hyperlink"/>
            <w:u w:val="none"/>
            <w:lang w:val="en-GB"/>
          </w:rPr>
          <w:t>https://www.unilever.com/investors/annual-report-and-accounts/</w:t>
        </w:r>
      </w:hyperlink>
      <w:r w:rsidRPr="00417817">
        <w:rPr>
          <w:lang w:val="en-GB"/>
        </w:rPr>
        <w:t xml:space="preserve"> (Accessed: 1</w:t>
      </w:r>
      <w:r w:rsidR="00417817" w:rsidRPr="00417817">
        <w:rPr>
          <w:lang w:val="en-GB"/>
        </w:rPr>
        <w:t>1</w:t>
      </w:r>
      <w:r w:rsidRPr="00417817">
        <w:rPr>
          <w:lang w:val="en-GB"/>
        </w:rPr>
        <w:t xml:space="preserve"> August 2026).</w:t>
      </w:r>
    </w:p>
    <w:p w14:paraId="7AAE736D" w14:textId="77777777" w:rsidR="0062559D" w:rsidRPr="00417817" w:rsidRDefault="0062559D"/>
    <w:sectPr w:rsidR="0062559D" w:rsidRPr="00417817" w:rsidSect="00772C03">
      <w:foot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1E70D" w14:textId="77777777" w:rsidR="002D55DF" w:rsidRDefault="002D55DF" w:rsidP="00772C03">
      <w:pPr>
        <w:spacing w:after="0" w:line="240" w:lineRule="auto"/>
      </w:pPr>
      <w:r>
        <w:separator/>
      </w:r>
    </w:p>
  </w:endnote>
  <w:endnote w:type="continuationSeparator" w:id="0">
    <w:p w14:paraId="3729C616" w14:textId="77777777" w:rsidR="002D55DF" w:rsidRDefault="002D55DF" w:rsidP="00772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8417"/>
      <w:docPartObj>
        <w:docPartGallery w:val="Page Numbers (Bottom of Page)"/>
        <w:docPartUnique/>
      </w:docPartObj>
    </w:sdtPr>
    <w:sdtEndPr>
      <w:rPr>
        <w:noProof/>
      </w:rPr>
    </w:sdtEndPr>
    <w:sdtContent>
      <w:p w14:paraId="5C918403" w14:textId="3F6D83CA" w:rsidR="00772C03" w:rsidRDefault="00772C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5B8E6D" w14:textId="77777777" w:rsidR="00772C03" w:rsidRDefault="00772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2ABBC" w14:textId="77777777" w:rsidR="002D55DF" w:rsidRDefault="002D55DF" w:rsidP="00772C03">
      <w:pPr>
        <w:spacing w:after="0" w:line="240" w:lineRule="auto"/>
      </w:pPr>
      <w:r>
        <w:separator/>
      </w:r>
    </w:p>
  </w:footnote>
  <w:footnote w:type="continuationSeparator" w:id="0">
    <w:p w14:paraId="47859700" w14:textId="77777777" w:rsidR="002D55DF" w:rsidRDefault="002D55DF" w:rsidP="00772C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78FA8" w14:textId="3CD0E6B5" w:rsidR="00464BEF" w:rsidRDefault="00464BEF">
    <w:pPr>
      <w:pStyle w:val="Header"/>
    </w:pPr>
    <w:r>
      <w:rPr>
        <w:noProof/>
      </w:rPr>
      <w:drawing>
        <wp:anchor distT="0" distB="0" distL="114300" distR="114300" simplePos="0" relativeHeight="251658240" behindDoc="0" locked="0" layoutInCell="1" allowOverlap="1" wp14:anchorId="352F7E14" wp14:editId="6E3011FF">
          <wp:simplePos x="0" y="0"/>
          <wp:positionH relativeFrom="margin">
            <wp:posOffset>-864000</wp:posOffset>
          </wp:positionH>
          <wp:positionV relativeFrom="paragraph">
            <wp:posOffset>-407225</wp:posOffset>
          </wp:positionV>
          <wp:extent cx="1555115" cy="575945"/>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5115" cy="5759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F1861"/>
    <w:multiLevelType w:val="multilevel"/>
    <w:tmpl w:val="D8EEAD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06248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9D"/>
    <w:rsid w:val="00037966"/>
    <w:rsid w:val="0005156D"/>
    <w:rsid w:val="00081F61"/>
    <w:rsid w:val="00084B95"/>
    <w:rsid w:val="000879E0"/>
    <w:rsid w:val="000A0EC7"/>
    <w:rsid w:val="000D0845"/>
    <w:rsid w:val="000E7F31"/>
    <w:rsid w:val="000F1425"/>
    <w:rsid w:val="000F3185"/>
    <w:rsid w:val="00103B0F"/>
    <w:rsid w:val="001064C1"/>
    <w:rsid w:val="00112997"/>
    <w:rsid w:val="00113C38"/>
    <w:rsid w:val="00113EAB"/>
    <w:rsid w:val="00130263"/>
    <w:rsid w:val="00140034"/>
    <w:rsid w:val="001B5F88"/>
    <w:rsid w:val="001C50D6"/>
    <w:rsid w:val="001C735F"/>
    <w:rsid w:val="001F6290"/>
    <w:rsid w:val="00200D27"/>
    <w:rsid w:val="00200F19"/>
    <w:rsid w:val="00216D55"/>
    <w:rsid w:val="002267B6"/>
    <w:rsid w:val="00231F06"/>
    <w:rsid w:val="0024243B"/>
    <w:rsid w:val="00256FDB"/>
    <w:rsid w:val="002A645A"/>
    <w:rsid w:val="002C1311"/>
    <w:rsid w:val="002C57E0"/>
    <w:rsid w:val="002D55DF"/>
    <w:rsid w:val="00301120"/>
    <w:rsid w:val="003075A9"/>
    <w:rsid w:val="00320A7E"/>
    <w:rsid w:val="00353A4C"/>
    <w:rsid w:val="00356DE7"/>
    <w:rsid w:val="003A485A"/>
    <w:rsid w:val="003A652D"/>
    <w:rsid w:val="003C1CD2"/>
    <w:rsid w:val="003D6E89"/>
    <w:rsid w:val="003E1C0F"/>
    <w:rsid w:val="003F13DA"/>
    <w:rsid w:val="003F6B49"/>
    <w:rsid w:val="00417817"/>
    <w:rsid w:val="00421F7F"/>
    <w:rsid w:val="004310D2"/>
    <w:rsid w:val="00436855"/>
    <w:rsid w:val="00444E1D"/>
    <w:rsid w:val="00464BEF"/>
    <w:rsid w:val="00472BCC"/>
    <w:rsid w:val="00487C99"/>
    <w:rsid w:val="004B7F30"/>
    <w:rsid w:val="004D3BD9"/>
    <w:rsid w:val="004E4930"/>
    <w:rsid w:val="004F39C5"/>
    <w:rsid w:val="00507B92"/>
    <w:rsid w:val="005230E3"/>
    <w:rsid w:val="005269E4"/>
    <w:rsid w:val="00541444"/>
    <w:rsid w:val="00552C2B"/>
    <w:rsid w:val="00560346"/>
    <w:rsid w:val="005608F7"/>
    <w:rsid w:val="005725C8"/>
    <w:rsid w:val="00577450"/>
    <w:rsid w:val="00577C83"/>
    <w:rsid w:val="00593489"/>
    <w:rsid w:val="005A3358"/>
    <w:rsid w:val="005B7880"/>
    <w:rsid w:val="005C7438"/>
    <w:rsid w:val="005E1B76"/>
    <w:rsid w:val="0060474F"/>
    <w:rsid w:val="00605F28"/>
    <w:rsid w:val="00613640"/>
    <w:rsid w:val="00614EEB"/>
    <w:rsid w:val="0062559D"/>
    <w:rsid w:val="00633905"/>
    <w:rsid w:val="006540E3"/>
    <w:rsid w:val="00655A3E"/>
    <w:rsid w:val="0066027A"/>
    <w:rsid w:val="0066338C"/>
    <w:rsid w:val="0067519F"/>
    <w:rsid w:val="0069592D"/>
    <w:rsid w:val="006A3D12"/>
    <w:rsid w:val="006B0CDD"/>
    <w:rsid w:val="006D448F"/>
    <w:rsid w:val="006E1C61"/>
    <w:rsid w:val="00712B90"/>
    <w:rsid w:val="007147BF"/>
    <w:rsid w:val="00731F9D"/>
    <w:rsid w:val="0075296A"/>
    <w:rsid w:val="007627EA"/>
    <w:rsid w:val="0076623B"/>
    <w:rsid w:val="007667E0"/>
    <w:rsid w:val="00772C03"/>
    <w:rsid w:val="00777F3B"/>
    <w:rsid w:val="00790C1D"/>
    <w:rsid w:val="007C3295"/>
    <w:rsid w:val="007C62FB"/>
    <w:rsid w:val="008013C2"/>
    <w:rsid w:val="00805FBE"/>
    <w:rsid w:val="00814217"/>
    <w:rsid w:val="008251C9"/>
    <w:rsid w:val="00830AE6"/>
    <w:rsid w:val="00832784"/>
    <w:rsid w:val="0085345C"/>
    <w:rsid w:val="00860756"/>
    <w:rsid w:val="0087758D"/>
    <w:rsid w:val="00881773"/>
    <w:rsid w:val="00886BA8"/>
    <w:rsid w:val="00887996"/>
    <w:rsid w:val="008C5613"/>
    <w:rsid w:val="008F19C5"/>
    <w:rsid w:val="008F37C4"/>
    <w:rsid w:val="008F5D9B"/>
    <w:rsid w:val="00906668"/>
    <w:rsid w:val="00911BC1"/>
    <w:rsid w:val="00950A98"/>
    <w:rsid w:val="00951EF6"/>
    <w:rsid w:val="0095400F"/>
    <w:rsid w:val="00957EA4"/>
    <w:rsid w:val="009904A9"/>
    <w:rsid w:val="009A5A98"/>
    <w:rsid w:val="009B1834"/>
    <w:rsid w:val="009E5C2C"/>
    <w:rsid w:val="00A035D3"/>
    <w:rsid w:val="00A1553D"/>
    <w:rsid w:val="00A25ACF"/>
    <w:rsid w:val="00A32340"/>
    <w:rsid w:val="00A6485E"/>
    <w:rsid w:val="00A764E4"/>
    <w:rsid w:val="00A8566F"/>
    <w:rsid w:val="00AC58A2"/>
    <w:rsid w:val="00AE1D79"/>
    <w:rsid w:val="00AF3CE0"/>
    <w:rsid w:val="00B118AD"/>
    <w:rsid w:val="00B138B5"/>
    <w:rsid w:val="00B15836"/>
    <w:rsid w:val="00B15E53"/>
    <w:rsid w:val="00B27C8E"/>
    <w:rsid w:val="00B45E4D"/>
    <w:rsid w:val="00B460EC"/>
    <w:rsid w:val="00B63C78"/>
    <w:rsid w:val="00B64872"/>
    <w:rsid w:val="00B70A46"/>
    <w:rsid w:val="00BB310D"/>
    <w:rsid w:val="00BB5A96"/>
    <w:rsid w:val="00BC5A6B"/>
    <w:rsid w:val="00BD6204"/>
    <w:rsid w:val="00C242C7"/>
    <w:rsid w:val="00C44C08"/>
    <w:rsid w:val="00C5217B"/>
    <w:rsid w:val="00C75BBB"/>
    <w:rsid w:val="00C77E14"/>
    <w:rsid w:val="00C84F8D"/>
    <w:rsid w:val="00CA2938"/>
    <w:rsid w:val="00CA69F2"/>
    <w:rsid w:val="00CB29C6"/>
    <w:rsid w:val="00CC07AD"/>
    <w:rsid w:val="00CF0E40"/>
    <w:rsid w:val="00CF756A"/>
    <w:rsid w:val="00CF7E0C"/>
    <w:rsid w:val="00D439F3"/>
    <w:rsid w:val="00D50F5E"/>
    <w:rsid w:val="00D65D8F"/>
    <w:rsid w:val="00D816E7"/>
    <w:rsid w:val="00DE306B"/>
    <w:rsid w:val="00DF16C9"/>
    <w:rsid w:val="00E07C98"/>
    <w:rsid w:val="00E14035"/>
    <w:rsid w:val="00E15735"/>
    <w:rsid w:val="00E2352A"/>
    <w:rsid w:val="00E31312"/>
    <w:rsid w:val="00E36D97"/>
    <w:rsid w:val="00E377F1"/>
    <w:rsid w:val="00E37901"/>
    <w:rsid w:val="00E43333"/>
    <w:rsid w:val="00E47D3C"/>
    <w:rsid w:val="00E65132"/>
    <w:rsid w:val="00E73604"/>
    <w:rsid w:val="00E738A2"/>
    <w:rsid w:val="00EC068D"/>
    <w:rsid w:val="00EC5711"/>
    <w:rsid w:val="00F00554"/>
    <w:rsid w:val="00F125F4"/>
    <w:rsid w:val="00F12BF7"/>
    <w:rsid w:val="00F17E80"/>
    <w:rsid w:val="00F25A26"/>
    <w:rsid w:val="00F41573"/>
    <w:rsid w:val="00F52243"/>
    <w:rsid w:val="00F57B55"/>
    <w:rsid w:val="00F73967"/>
    <w:rsid w:val="00FA2AA9"/>
    <w:rsid w:val="00FF2B7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F4BD"/>
  <w15:chartTrackingRefBased/>
  <w15:docId w15:val="{1B6F180E-6E7B-4753-9873-DF3AC99B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EF6"/>
    <w:pPr>
      <w:spacing w:after="100" w:line="360" w:lineRule="auto"/>
      <w:jc w:val="both"/>
    </w:pPr>
    <w:rPr>
      <w:rFonts w:ascii="Times New Roman" w:hAnsi="Times New Roman"/>
    </w:rPr>
  </w:style>
  <w:style w:type="paragraph" w:styleId="Heading1">
    <w:name w:val="heading 1"/>
    <w:basedOn w:val="Normal"/>
    <w:next w:val="Normal"/>
    <w:link w:val="Heading1Char"/>
    <w:uiPriority w:val="9"/>
    <w:qFormat/>
    <w:rsid w:val="00951EF6"/>
    <w:pPr>
      <w:keepNext/>
      <w:keepLines/>
      <w:spacing w:before="160" w:after="80"/>
      <w:outlineLvl w:val="0"/>
    </w:pPr>
    <w:rPr>
      <w:rFonts w:eastAsiaTheme="majorEastAsia" w:cstheme="majorBidi"/>
      <w:b/>
      <w:color w:val="4C94D8" w:themeColor="text2" w:themeTint="80"/>
      <w:sz w:val="30"/>
      <w:szCs w:val="40"/>
    </w:rPr>
  </w:style>
  <w:style w:type="paragraph" w:styleId="Heading2">
    <w:name w:val="heading 2"/>
    <w:basedOn w:val="Normal"/>
    <w:next w:val="Normal"/>
    <w:link w:val="Heading2Char"/>
    <w:uiPriority w:val="9"/>
    <w:semiHidden/>
    <w:unhideWhenUsed/>
    <w:qFormat/>
    <w:rsid w:val="00951EF6"/>
    <w:pPr>
      <w:keepNext/>
      <w:keepLines/>
      <w:spacing w:before="160" w:after="80"/>
      <w:outlineLvl w:val="1"/>
    </w:pPr>
    <w:rPr>
      <w:rFonts w:eastAsiaTheme="majorEastAsia" w:cstheme="majorBidi"/>
      <w:b/>
      <w:color w:val="0070C0"/>
      <w:sz w:val="26"/>
      <w:szCs w:val="32"/>
    </w:rPr>
  </w:style>
  <w:style w:type="paragraph" w:styleId="Heading3">
    <w:name w:val="heading 3"/>
    <w:basedOn w:val="Normal"/>
    <w:next w:val="Normal"/>
    <w:link w:val="Heading3Char"/>
    <w:uiPriority w:val="9"/>
    <w:semiHidden/>
    <w:unhideWhenUsed/>
    <w:qFormat/>
    <w:rsid w:val="00625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EF6"/>
    <w:rPr>
      <w:rFonts w:ascii="Times New Roman" w:eastAsiaTheme="majorEastAsia" w:hAnsi="Times New Roman" w:cstheme="majorBidi"/>
      <w:b/>
      <w:color w:val="4C94D8" w:themeColor="text2" w:themeTint="80"/>
      <w:sz w:val="30"/>
      <w:szCs w:val="40"/>
    </w:rPr>
  </w:style>
  <w:style w:type="character" w:customStyle="1" w:styleId="Heading2Char">
    <w:name w:val="Heading 2 Char"/>
    <w:basedOn w:val="DefaultParagraphFont"/>
    <w:link w:val="Heading2"/>
    <w:uiPriority w:val="9"/>
    <w:semiHidden/>
    <w:rsid w:val="00951EF6"/>
    <w:rPr>
      <w:rFonts w:ascii="Times New Roman" w:eastAsiaTheme="majorEastAsia" w:hAnsi="Times New Roman" w:cstheme="majorBidi"/>
      <w:b/>
      <w:color w:val="0070C0"/>
      <w:sz w:val="26"/>
      <w:szCs w:val="32"/>
    </w:rPr>
  </w:style>
  <w:style w:type="character" w:customStyle="1" w:styleId="Heading3Char">
    <w:name w:val="Heading 3 Char"/>
    <w:basedOn w:val="DefaultParagraphFont"/>
    <w:link w:val="Heading3"/>
    <w:uiPriority w:val="9"/>
    <w:semiHidden/>
    <w:rsid w:val="00625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59D"/>
    <w:rPr>
      <w:rFonts w:eastAsiaTheme="majorEastAsia" w:cstheme="majorBidi"/>
      <w:color w:val="272727" w:themeColor="text1" w:themeTint="D8"/>
    </w:rPr>
  </w:style>
  <w:style w:type="paragraph" w:styleId="Title">
    <w:name w:val="Title"/>
    <w:basedOn w:val="Normal"/>
    <w:next w:val="Normal"/>
    <w:link w:val="TitleChar"/>
    <w:uiPriority w:val="10"/>
    <w:qFormat/>
    <w:rsid w:val="00037966"/>
    <w:pPr>
      <w:spacing w:after="80"/>
      <w:contextualSpacing/>
      <w:jc w:val="center"/>
    </w:pPr>
    <w:rPr>
      <w:rFonts w:eastAsiaTheme="majorEastAsia" w:cstheme="majorBidi"/>
      <w:b/>
      <w:spacing w:val="-10"/>
      <w:kern w:val="28"/>
      <w:sz w:val="30"/>
      <w:szCs w:val="56"/>
    </w:rPr>
  </w:style>
  <w:style w:type="character" w:customStyle="1" w:styleId="TitleChar">
    <w:name w:val="Title Char"/>
    <w:basedOn w:val="DefaultParagraphFont"/>
    <w:link w:val="Title"/>
    <w:uiPriority w:val="10"/>
    <w:rsid w:val="00037966"/>
    <w:rPr>
      <w:rFonts w:ascii="Times New Roman" w:eastAsiaTheme="majorEastAsia" w:hAnsi="Times New Roman" w:cstheme="majorBidi"/>
      <w:b/>
      <w:spacing w:val="-10"/>
      <w:kern w:val="28"/>
      <w:sz w:val="30"/>
      <w:szCs w:val="56"/>
    </w:rPr>
  </w:style>
  <w:style w:type="paragraph" w:styleId="Subtitle">
    <w:name w:val="Subtitle"/>
    <w:basedOn w:val="Normal"/>
    <w:next w:val="Normal"/>
    <w:link w:val="SubtitleChar"/>
    <w:uiPriority w:val="11"/>
    <w:qFormat/>
    <w:rsid w:val="00B70A46"/>
    <w:pPr>
      <w:numPr>
        <w:ilvl w:val="1"/>
      </w:numPr>
      <w:jc w:val="center"/>
    </w:pPr>
    <w:rPr>
      <w:rFonts w:eastAsiaTheme="majorEastAsia" w:cstheme="majorBidi"/>
      <w:b/>
      <w:color w:val="00B0F0"/>
      <w:spacing w:val="15"/>
      <w:sz w:val="26"/>
      <w:szCs w:val="28"/>
    </w:rPr>
  </w:style>
  <w:style w:type="character" w:customStyle="1" w:styleId="SubtitleChar">
    <w:name w:val="Subtitle Char"/>
    <w:basedOn w:val="DefaultParagraphFont"/>
    <w:link w:val="Subtitle"/>
    <w:uiPriority w:val="11"/>
    <w:rsid w:val="00B70A46"/>
    <w:rPr>
      <w:rFonts w:ascii="Times New Roman" w:eastAsiaTheme="majorEastAsia" w:hAnsi="Times New Roman" w:cstheme="majorBidi"/>
      <w:b/>
      <w:color w:val="00B0F0"/>
      <w:spacing w:val="15"/>
      <w:sz w:val="26"/>
      <w:szCs w:val="28"/>
    </w:rPr>
  </w:style>
  <w:style w:type="paragraph" w:styleId="Quote">
    <w:name w:val="Quote"/>
    <w:basedOn w:val="Normal"/>
    <w:next w:val="Normal"/>
    <w:link w:val="QuoteChar"/>
    <w:uiPriority w:val="29"/>
    <w:qFormat/>
    <w:rsid w:val="0062559D"/>
    <w:pPr>
      <w:spacing w:before="160"/>
      <w:jc w:val="center"/>
    </w:pPr>
    <w:rPr>
      <w:i/>
      <w:iCs/>
      <w:color w:val="404040" w:themeColor="text1" w:themeTint="BF"/>
    </w:rPr>
  </w:style>
  <w:style w:type="character" w:customStyle="1" w:styleId="QuoteChar">
    <w:name w:val="Quote Char"/>
    <w:basedOn w:val="DefaultParagraphFont"/>
    <w:link w:val="Quote"/>
    <w:uiPriority w:val="29"/>
    <w:rsid w:val="0062559D"/>
    <w:rPr>
      <w:i/>
      <w:iCs/>
      <w:color w:val="404040" w:themeColor="text1" w:themeTint="BF"/>
    </w:rPr>
  </w:style>
  <w:style w:type="paragraph" w:styleId="ListParagraph">
    <w:name w:val="List Paragraph"/>
    <w:basedOn w:val="Normal"/>
    <w:uiPriority w:val="34"/>
    <w:qFormat/>
    <w:rsid w:val="0062559D"/>
    <w:pPr>
      <w:ind w:left="720"/>
      <w:contextualSpacing/>
    </w:pPr>
  </w:style>
  <w:style w:type="character" w:styleId="IntenseEmphasis">
    <w:name w:val="Intense Emphasis"/>
    <w:basedOn w:val="DefaultParagraphFont"/>
    <w:uiPriority w:val="21"/>
    <w:qFormat/>
    <w:rsid w:val="0062559D"/>
    <w:rPr>
      <w:i/>
      <w:iCs/>
      <w:color w:val="0F4761" w:themeColor="accent1" w:themeShade="BF"/>
    </w:rPr>
  </w:style>
  <w:style w:type="paragraph" w:styleId="IntenseQuote">
    <w:name w:val="Intense Quote"/>
    <w:basedOn w:val="Normal"/>
    <w:next w:val="Normal"/>
    <w:link w:val="IntenseQuoteChar"/>
    <w:uiPriority w:val="30"/>
    <w:qFormat/>
    <w:rsid w:val="00625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59D"/>
    <w:rPr>
      <w:i/>
      <w:iCs/>
      <w:color w:val="0F4761" w:themeColor="accent1" w:themeShade="BF"/>
    </w:rPr>
  </w:style>
  <w:style w:type="character" w:styleId="IntenseReference">
    <w:name w:val="Intense Reference"/>
    <w:basedOn w:val="DefaultParagraphFont"/>
    <w:uiPriority w:val="32"/>
    <w:qFormat/>
    <w:rsid w:val="0062559D"/>
    <w:rPr>
      <w:b/>
      <w:bCs/>
      <w:smallCaps/>
      <w:color w:val="0F4761" w:themeColor="accent1" w:themeShade="BF"/>
      <w:spacing w:val="5"/>
    </w:rPr>
  </w:style>
  <w:style w:type="character" w:styleId="Hyperlink">
    <w:name w:val="Hyperlink"/>
    <w:basedOn w:val="DefaultParagraphFont"/>
    <w:uiPriority w:val="99"/>
    <w:unhideWhenUsed/>
    <w:rsid w:val="00444E1D"/>
    <w:rPr>
      <w:color w:val="467886" w:themeColor="hyperlink"/>
      <w:u w:val="single"/>
    </w:rPr>
  </w:style>
  <w:style w:type="character" w:styleId="UnresolvedMention">
    <w:name w:val="Unresolved Mention"/>
    <w:basedOn w:val="DefaultParagraphFont"/>
    <w:uiPriority w:val="99"/>
    <w:semiHidden/>
    <w:unhideWhenUsed/>
    <w:rsid w:val="00444E1D"/>
    <w:rPr>
      <w:color w:val="605E5C"/>
      <w:shd w:val="clear" w:color="auto" w:fill="E1DFDD"/>
    </w:rPr>
  </w:style>
  <w:style w:type="character" w:styleId="FollowedHyperlink">
    <w:name w:val="FollowedHyperlink"/>
    <w:basedOn w:val="DefaultParagraphFont"/>
    <w:uiPriority w:val="99"/>
    <w:semiHidden/>
    <w:unhideWhenUsed/>
    <w:rsid w:val="00E377F1"/>
    <w:rPr>
      <w:color w:val="96607D" w:themeColor="followedHyperlink"/>
      <w:u w:val="single"/>
    </w:rPr>
  </w:style>
  <w:style w:type="paragraph" w:styleId="Header">
    <w:name w:val="header"/>
    <w:basedOn w:val="Normal"/>
    <w:link w:val="HeaderChar"/>
    <w:uiPriority w:val="99"/>
    <w:unhideWhenUsed/>
    <w:rsid w:val="00772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C03"/>
    <w:rPr>
      <w:rFonts w:ascii="Times New Roman" w:hAnsi="Times New Roman"/>
    </w:rPr>
  </w:style>
  <w:style w:type="paragraph" w:styleId="Footer">
    <w:name w:val="footer"/>
    <w:basedOn w:val="Normal"/>
    <w:link w:val="FooterChar"/>
    <w:uiPriority w:val="99"/>
    <w:unhideWhenUsed/>
    <w:rsid w:val="00772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C0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187-020-00295-z" TargetMode="External"/><Relationship Id="rId13" Type="http://schemas.openxmlformats.org/officeDocument/2006/relationships/hyperlink" Target="https://www.statista.com/statistics/1561135/productivity-monitoring-s-impact-on-staff-well-being-u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07/s00187-020-00303-2" TargetMode="External"/><Relationship Id="rId12" Type="http://schemas.openxmlformats.org/officeDocument/2006/relationships/hyperlink" Target="https://www.rolls-royce.com/investors/results-reports-and-presentations/annual-report-2025.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nilever.com/investors/annual-report-and-accoun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00187-020-00300-5" TargetMode="External"/><Relationship Id="rId5" Type="http://schemas.openxmlformats.org/officeDocument/2006/relationships/footnotes" Target="footnotes.xml"/><Relationship Id="rId15" Type="http://schemas.openxmlformats.org/officeDocument/2006/relationships/hyperlink" Target="https://www.tescoplc.com/investors/reports-results-and-presentations/annual-report-2025/" TargetMode="External"/><Relationship Id="rId10" Type="http://schemas.openxmlformats.org/officeDocument/2006/relationships/hyperlink" Target="https://doi.org/10.1007/s00187-020-00296-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00187-022-00349-4" TargetMode="External"/><Relationship Id="rId14" Type="http://schemas.openxmlformats.org/officeDocument/2006/relationships/hyperlink" Target="https://doi.org/10.1108/AAAJ-11-2017-32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2783</Words>
  <Characters>15869</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2026-08-17T12:03:00Z</dcterms:created>
  <dcterms:modified xsi:type="dcterms:W3CDTF">2026-08-17T12:05:00Z</dcterms:modified>
</cp:coreProperties>
</file>