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C553B" w14:textId="77777777" w:rsidR="0097632D" w:rsidRDefault="0097632D" w:rsidP="0097632D">
      <w:pPr>
        <w:jc w:val="center"/>
        <w:rPr>
          <w:sz w:val="40"/>
          <w:szCs w:val="40"/>
          <w:lang w:val="en-US"/>
        </w:rPr>
      </w:pPr>
    </w:p>
    <w:p w14:paraId="2F6BBABE" w14:textId="77777777" w:rsidR="0097632D" w:rsidRDefault="0097632D" w:rsidP="0097632D">
      <w:pPr>
        <w:jc w:val="center"/>
        <w:rPr>
          <w:sz w:val="40"/>
          <w:szCs w:val="40"/>
          <w:lang w:val="en-US"/>
        </w:rPr>
      </w:pPr>
    </w:p>
    <w:p w14:paraId="25FA4BBF" w14:textId="77777777" w:rsidR="0097632D" w:rsidRDefault="0097632D" w:rsidP="0097632D">
      <w:pPr>
        <w:jc w:val="center"/>
        <w:rPr>
          <w:sz w:val="40"/>
          <w:szCs w:val="40"/>
          <w:lang w:val="en-US"/>
        </w:rPr>
      </w:pPr>
    </w:p>
    <w:p w14:paraId="2F14D0DC" w14:textId="77777777" w:rsidR="0097632D" w:rsidRDefault="0097632D" w:rsidP="0097632D">
      <w:pPr>
        <w:jc w:val="center"/>
        <w:rPr>
          <w:sz w:val="40"/>
          <w:szCs w:val="40"/>
          <w:lang w:val="en-US"/>
        </w:rPr>
      </w:pPr>
    </w:p>
    <w:p w14:paraId="490A920F" w14:textId="77777777" w:rsidR="0097632D" w:rsidRDefault="0097632D" w:rsidP="0097632D">
      <w:pPr>
        <w:jc w:val="center"/>
        <w:rPr>
          <w:sz w:val="40"/>
          <w:szCs w:val="40"/>
          <w:lang w:val="en-US"/>
        </w:rPr>
      </w:pPr>
    </w:p>
    <w:p w14:paraId="444669B3" w14:textId="77777777" w:rsidR="0097632D" w:rsidRDefault="0097632D" w:rsidP="0097632D">
      <w:pPr>
        <w:jc w:val="center"/>
        <w:rPr>
          <w:sz w:val="40"/>
          <w:szCs w:val="40"/>
          <w:lang w:val="en-US"/>
        </w:rPr>
      </w:pPr>
    </w:p>
    <w:p w14:paraId="48F8AE50" w14:textId="77777777" w:rsidR="0097632D" w:rsidRDefault="0097632D" w:rsidP="0097632D">
      <w:pPr>
        <w:jc w:val="center"/>
        <w:rPr>
          <w:sz w:val="40"/>
          <w:szCs w:val="40"/>
          <w:lang w:val="en-US"/>
        </w:rPr>
      </w:pPr>
    </w:p>
    <w:p w14:paraId="1E7A8127" w14:textId="13C9A13C" w:rsidR="0097632D" w:rsidRPr="0097632D" w:rsidRDefault="0097632D" w:rsidP="0097632D">
      <w:pPr>
        <w:jc w:val="center"/>
        <w:rPr>
          <w:rFonts w:eastAsiaTheme="majorEastAsia" w:cstheme="majorBidi"/>
          <w:b/>
          <w:sz w:val="40"/>
          <w:szCs w:val="40"/>
          <w:lang w:val="en-US"/>
        </w:rPr>
      </w:pPr>
      <w:r w:rsidRPr="0097632D">
        <w:rPr>
          <w:sz w:val="40"/>
          <w:szCs w:val="40"/>
          <w:lang w:val="en-US"/>
        </w:rPr>
        <w:t xml:space="preserve">Reform of Homicide </w:t>
      </w:r>
      <w:r w:rsidR="00EC1BF2">
        <w:rPr>
          <w:sz w:val="40"/>
          <w:szCs w:val="40"/>
          <w:lang w:val="en-US"/>
        </w:rPr>
        <w:t xml:space="preserve"> </w:t>
      </w:r>
      <w:r w:rsidR="00EC1BF2">
        <w:rPr>
          <w:sz w:val="40"/>
          <w:szCs w:val="40"/>
          <w:lang w:val="en-US"/>
        </w:rPr>
        <w:br/>
      </w:r>
      <w:r w:rsidR="00EC1BF2">
        <w:rPr>
          <w:sz w:val="40"/>
          <w:szCs w:val="40"/>
          <w:lang w:val="en-US"/>
        </w:rPr>
        <w:br/>
      </w:r>
      <w:r w:rsidR="00D75ECF">
        <w:rPr>
          <w:sz w:val="40"/>
          <w:szCs w:val="40"/>
          <w:lang w:val="en-US"/>
        </w:rPr>
        <w:br/>
      </w:r>
      <w:r w:rsidR="00D75ECF">
        <w:rPr>
          <w:sz w:val="40"/>
          <w:szCs w:val="40"/>
          <w:lang w:val="en-US"/>
        </w:rPr>
        <w:br/>
      </w:r>
      <w:r w:rsidR="00D75ECF" w:rsidRPr="00EC1BF2">
        <w:rPr>
          <w:sz w:val="32"/>
          <w:szCs w:val="32"/>
          <w:lang w:val="en-US"/>
        </w:rPr>
        <w:t xml:space="preserve">Student name: Ana Maria </w:t>
      </w:r>
      <w:proofErr w:type="spellStart"/>
      <w:r w:rsidR="00D75ECF" w:rsidRPr="00EC1BF2">
        <w:rPr>
          <w:sz w:val="32"/>
          <w:szCs w:val="32"/>
          <w:lang w:val="en-US"/>
        </w:rPr>
        <w:t>Acsinte</w:t>
      </w:r>
      <w:proofErr w:type="spellEnd"/>
      <w:r w:rsidR="00D75ECF" w:rsidRPr="00EC1BF2">
        <w:rPr>
          <w:sz w:val="32"/>
          <w:szCs w:val="32"/>
          <w:lang w:val="en-US"/>
        </w:rPr>
        <w:t xml:space="preserve"> </w:t>
      </w:r>
      <w:r w:rsidR="00D75ECF" w:rsidRPr="00EC1BF2">
        <w:rPr>
          <w:sz w:val="32"/>
          <w:szCs w:val="32"/>
          <w:lang w:val="en-US"/>
        </w:rPr>
        <w:br/>
        <w:t>Student number:2232423</w:t>
      </w:r>
      <w:r w:rsidRPr="0097632D">
        <w:rPr>
          <w:sz w:val="40"/>
          <w:szCs w:val="40"/>
          <w:lang w:val="en-US"/>
        </w:rPr>
        <w:br w:type="page"/>
      </w:r>
    </w:p>
    <w:p w14:paraId="638B135A" w14:textId="0435C95C" w:rsidR="000678F4" w:rsidRDefault="00000000" w:rsidP="000678F4">
      <w:pPr>
        <w:pStyle w:val="Heading1"/>
        <w:rPr>
          <w:lang w:val="en-US"/>
        </w:rPr>
      </w:pPr>
      <w:r>
        <w:rPr>
          <w:lang w:val="en-US"/>
        </w:rPr>
        <w:lastRenderedPageBreak/>
        <w:t>Introduction</w:t>
      </w:r>
    </w:p>
    <w:p w14:paraId="168746DD" w14:textId="54F42BA1" w:rsidR="000678F4" w:rsidRPr="005F68CC" w:rsidRDefault="00000000" w:rsidP="0038005A">
      <w:pPr>
        <w:rPr>
          <w:lang w:val="en-US"/>
        </w:rPr>
      </w:pPr>
      <w:r>
        <w:rPr>
          <w:lang w:val="en-US"/>
        </w:rPr>
        <w:t xml:space="preserve">The following essay will be developed </w:t>
      </w:r>
      <w:r w:rsidR="00CD24CE">
        <w:rPr>
          <w:lang w:val="en-US"/>
        </w:rPr>
        <w:t xml:space="preserve">in the context of </w:t>
      </w:r>
      <w:r w:rsidR="00D12442">
        <w:rPr>
          <w:lang w:val="en-US"/>
        </w:rPr>
        <w:t xml:space="preserve">the law governing </w:t>
      </w:r>
      <w:r w:rsidR="00BD1277">
        <w:rPr>
          <w:lang w:val="en-US"/>
        </w:rPr>
        <w:t xml:space="preserve">homicide </w:t>
      </w:r>
      <w:r w:rsidR="0038005A">
        <w:rPr>
          <w:lang w:val="en-US"/>
        </w:rPr>
        <w:t xml:space="preserve">in England and Wales. </w:t>
      </w:r>
      <w:r w:rsidR="00476567">
        <w:rPr>
          <w:lang w:val="en-US"/>
        </w:rPr>
        <w:t xml:space="preserve">The main aim of the essay is to </w:t>
      </w:r>
      <w:r w:rsidR="0055267E">
        <w:rPr>
          <w:lang w:val="en-US"/>
        </w:rPr>
        <w:t xml:space="preserve">understand whether </w:t>
      </w:r>
      <w:r w:rsidR="00BD3F08">
        <w:rPr>
          <w:lang w:val="en-US"/>
        </w:rPr>
        <w:t xml:space="preserve">the law </w:t>
      </w:r>
      <w:r w:rsidR="00891815">
        <w:rPr>
          <w:lang w:val="en-US"/>
        </w:rPr>
        <w:t>lead</w:t>
      </w:r>
      <w:r w:rsidR="00BD3F08">
        <w:rPr>
          <w:lang w:val="en-US"/>
        </w:rPr>
        <w:t xml:space="preserve">s to </w:t>
      </w:r>
      <w:r w:rsidR="00891815">
        <w:rPr>
          <w:lang w:val="en-US"/>
        </w:rPr>
        <w:t xml:space="preserve">homicide in the requirement of </w:t>
      </w:r>
      <w:r w:rsidR="008D183F">
        <w:rPr>
          <w:lang w:val="en-US"/>
        </w:rPr>
        <w:t>reform.</w:t>
      </w:r>
      <w:r w:rsidR="005F68CC">
        <w:rPr>
          <w:lang w:val="en-US"/>
        </w:rPr>
        <w:t xml:space="preserve"> </w:t>
      </w:r>
      <w:r w:rsidR="00C64F98">
        <w:rPr>
          <w:lang w:val="en-US"/>
        </w:rPr>
        <w:t xml:space="preserve">The essay will </w:t>
      </w:r>
      <w:r w:rsidR="00B9323C">
        <w:rPr>
          <w:lang w:val="en-US"/>
        </w:rPr>
        <w:t xml:space="preserve">discuss </w:t>
      </w:r>
      <w:r w:rsidR="00D61215">
        <w:rPr>
          <w:lang w:val="en-US"/>
        </w:rPr>
        <w:t xml:space="preserve">current law </w:t>
      </w:r>
      <w:r w:rsidR="00514093">
        <w:rPr>
          <w:lang w:val="en-US"/>
        </w:rPr>
        <w:t xml:space="preserve">regarding homicide and some issues </w:t>
      </w:r>
      <w:r w:rsidR="007F519E">
        <w:rPr>
          <w:lang w:val="en-US"/>
        </w:rPr>
        <w:t xml:space="preserve">associated with the act, such as </w:t>
      </w:r>
      <w:r w:rsidR="00E46D18">
        <w:rPr>
          <w:lang w:val="en-US"/>
        </w:rPr>
        <w:t xml:space="preserve">partial </w:t>
      </w:r>
      <w:proofErr w:type="spellStart"/>
      <w:r w:rsidR="00E46D18">
        <w:rPr>
          <w:lang w:val="en-US"/>
        </w:rPr>
        <w:t>defences</w:t>
      </w:r>
      <w:proofErr w:type="spellEnd"/>
      <w:r w:rsidR="00E46D18">
        <w:rPr>
          <w:lang w:val="en-US"/>
        </w:rPr>
        <w:t xml:space="preserve"> to murder, and others. </w:t>
      </w:r>
      <w:r w:rsidR="00A5184C">
        <w:rPr>
          <w:lang w:val="en-US"/>
        </w:rPr>
        <w:t xml:space="preserve">Regarding </w:t>
      </w:r>
      <w:r w:rsidR="00907A65">
        <w:rPr>
          <w:lang w:val="en-US"/>
        </w:rPr>
        <w:t xml:space="preserve">the Homicide Act, the Law Commission </w:t>
      </w:r>
      <w:r w:rsidR="00FD07A5">
        <w:rPr>
          <w:lang w:val="en-US"/>
        </w:rPr>
        <w:t xml:space="preserve">and other bodies </w:t>
      </w:r>
      <w:r w:rsidR="004C5EF4">
        <w:rPr>
          <w:lang w:val="en-US"/>
        </w:rPr>
        <w:t xml:space="preserve">proposed some reforms which will be evaluated in the essay. Furthermore, </w:t>
      </w:r>
      <w:r w:rsidR="00767F8D">
        <w:rPr>
          <w:lang w:val="en-US"/>
        </w:rPr>
        <w:t xml:space="preserve">the reasons behind </w:t>
      </w:r>
      <w:r w:rsidR="0075703A">
        <w:rPr>
          <w:lang w:val="en-US"/>
        </w:rPr>
        <w:t xml:space="preserve">the UK government have accepted and rejected some aspects of the proposal </w:t>
      </w:r>
      <w:r w:rsidR="00482145">
        <w:rPr>
          <w:lang w:val="en-US"/>
        </w:rPr>
        <w:t xml:space="preserve">regarding the reformation </w:t>
      </w:r>
      <w:r w:rsidR="00B52B6A">
        <w:rPr>
          <w:lang w:val="en-US"/>
        </w:rPr>
        <w:t>of</w:t>
      </w:r>
      <w:r w:rsidR="00482145">
        <w:rPr>
          <w:lang w:val="en-US"/>
        </w:rPr>
        <w:t xml:space="preserve"> the homicide act </w:t>
      </w:r>
      <w:r w:rsidR="00E760A4">
        <w:rPr>
          <w:lang w:val="en-US"/>
        </w:rPr>
        <w:t xml:space="preserve">will be discussed in the essay. Along with that, </w:t>
      </w:r>
      <w:r w:rsidR="00F27C35">
        <w:rPr>
          <w:lang w:val="en-US"/>
        </w:rPr>
        <w:t xml:space="preserve">some arguments against this reform </w:t>
      </w:r>
      <w:r w:rsidR="00674B5E">
        <w:rPr>
          <w:lang w:val="en-US"/>
        </w:rPr>
        <w:t xml:space="preserve">will be presented. </w:t>
      </w:r>
      <w:r>
        <w:rPr>
          <w:lang w:val="en-US"/>
        </w:rPr>
        <w:br w:type="page"/>
      </w:r>
    </w:p>
    <w:p w14:paraId="261444E6" w14:textId="21F4AA88" w:rsidR="00DA6096" w:rsidRDefault="00000000" w:rsidP="000678F4">
      <w:pPr>
        <w:pStyle w:val="Heading1"/>
        <w:rPr>
          <w:lang w:val="en-US"/>
        </w:rPr>
      </w:pPr>
      <w:r>
        <w:rPr>
          <w:lang w:val="en-US"/>
        </w:rPr>
        <w:lastRenderedPageBreak/>
        <w:t>The main body</w:t>
      </w:r>
    </w:p>
    <w:p w14:paraId="241296AC" w14:textId="70721B94" w:rsidR="009D4A04" w:rsidRDefault="00000000" w:rsidP="000678F4">
      <w:pPr>
        <w:rPr>
          <w:lang w:val="en-US"/>
        </w:rPr>
      </w:pPr>
      <w:r>
        <w:rPr>
          <w:lang w:val="en-US"/>
        </w:rPr>
        <w:t xml:space="preserve">The law of England and Wales </w:t>
      </w:r>
      <w:proofErr w:type="spellStart"/>
      <w:r>
        <w:rPr>
          <w:lang w:val="en-US"/>
        </w:rPr>
        <w:t>categori</w:t>
      </w:r>
      <w:r w:rsidR="00C56BB6">
        <w:rPr>
          <w:lang w:val="en-US"/>
        </w:rPr>
        <w:t>s</w:t>
      </w:r>
      <w:r>
        <w:rPr>
          <w:lang w:val="en-US"/>
        </w:rPr>
        <w:t>ed</w:t>
      </w:r>
      <w:proofErr w:type="spellEnd"/>
      <w:r>
        <w:rPr>
          <w:lang w:val="en-US"/>
        </w:rPr>
        <w:t xml:space="preserve"> </w:t>
      </w:r>
      <w:r w:rsidR="00C56BB6">
        <w:rPr>
          <w:lang w:val="en-US"/>
        </w:rPr>
        <w:t>homicide offence</w:t>
      </w:r>
      <w:r w:rsidR="00BD1DCD">
        <w:rPr>
          <w:lang w:val="en-US"/>
        </w:rPr>
        <w:t>s</w:t>
      </w:r>
      <w:r w:rsidR="00C56BB6">
        <w:rPr>
          <w:lang w:val="en-US"/>
        </w:rPr>
        <w:t xml:space="preserve"> </w:t>
      </w:r>
      <w:r w:rsidR="00BD1DCD">
        <w:rPr>
          <w:lang w:val="en-US"/>
        </w:rPr>
        <w:t xml:space="preserve">in a rudimentary and </w:t>
      </w:r>
      <w:r w:rsidR="002A34CC">
        <w:rPr>
          <w:lang w:val="en-US"/>
        </w:rPr>
        <w:t>blunt</w:t>
      </w:r>
      <w:r w:rsidR="00BD1DCD">
        <w:rPr>
          <w:lang w:val="en-US"/>
        </w:rPr>
        <w:t xml:space="preserve"> fashion. There are just two </w:t>
      </w:r>
      <w:r w:rsidR="001C2912">
        <w:rPr>
          <w:lang w:val="en-US"/>
        </w:rPr>
        <w:t>all-purpose</w:t>
      </w:r>
      <w:r w:rsidR="00BD1DCD">
        <w:rPr>
          <w:lang w:val="en-US"/>
        </w:rPr>
        <w:t xml:space="preserve"> homicide </w:t>
      </w:r>
      <w:r w:rsidR="002A34CC">
        <w:rPr>
          <w:lang w:val="en-US"/>
        </w:rPr>
        <w:t xml:space="preserve">offences, such as manslaughter and murder. </w:t>
      </w:r>
      <w:r w:rsidR="00A852C9">
        <w:rPr>
          <w:lang w:val="en-US"/>
        </w:rPr>
        <w:t xml:space="preserve">The </w:t>
      </w:r>
      <w:r w:rsidR="00B709E6">
        <w:rPr>
          <w:lang w:val="en-US"/>
        </w:rPr>
        <w:t>mainstream</w:t>
      </w:r>
      <w:r w:rsidR="00A852C9">
        <w:rPr>
          <w:lang w:val="en-US"/>
        </w:rPr>
        <w:t xml:space="preserve"> </w:t>
      </w:r>
      <w:r w:rsidR="00B709E6">
        <w:rPr>
          <w:lang w:val="en-US"/>
        </w:rPr>
        <w:t xml:space="preserve">of </w:t>
      </w:r>
      <w:r w:rsidR="000B5795">
        <w:rPr>
          <w:lang w:val="en-US"/>
        </w:rPr>
        <w:t>illegitimate</w:t>
      </w:r>
      <w:r w:rsidR="00B709E6">
        <w:rPr>
          <w:lang w:val="en-US"/>
        </w:rPr>
        <w:t xml:space="preserve"> homicides </w:t>
      </w:r>
      <w:r w:rsidR="00B457B7">
        <w:rPr>
          <w:lang w:val="en-US"/>
        </w:rPr>
        <w:t>has</w:t>
      </w:r>
      <w:r w:rsidR="00B709E6">
        <w:rPr>
          <w:lang w:val="en-US"/>
        </w:rPr>
        <w:t xml:space="preserve"> to </w:t>
      </w:r>
      <w:r w:rsidR="00826C97">
        <w:rPr>
          <w:lang w:val="en-US"/>
        </w:rPr>
        <w:t>fit</w:t>
      </w:r>
      <w:r w:rsidR="00B709E6">
        <w:rPr>
          <w:lang w:val="en-US"/>
        </w:rPr>
        <w:t xml:space="preserve"> </w:t>
      </w:r>
      <w:r w:rsidR="00826C97">
        <w:rPr>
          <w:lang w:val="en-US"/>
        </w:rPr>
        <w:t xml:space="preserve">into one </w:t>
      </w:r>
      <w:r w:rsidR="002A68BA">
        <w:rPr>
          <w:lang w:val="en-US"/>
        </w:rPr>
        <w:t xml:space="preserve">or the other offence. </w:t>
      </w:r>
      <w:r w:rsidR="00B457B7">
        <w:rPr>
          <w:lang w:val="en-US"/>
        </w:rPr>
        <w:t xml:space="preserve">Under common law, homicide offence encompasses various categories which are as follows. </w:t>
      </w:r>
      <w:r w:rsidR="000D368E">
        <w:rPr>
          <w:lang w:val="en-US"/>
        </w:rPr>
        <w:t xml:space="preserve">Murder is the most </w:t>
      </w:r>
      <w:r w:rsidR="00362B83">
        <w:rPr>
          <w:lang w:val="en-US"/>
        </w:rPr>
        <w:t>thoughtful</w:t>
      </w:r>
      <w:r w:rsidR="000D368E">
        <w:rPr>
          <w:lang w:val="en-US"/>
        </w:rPr>
        <w:t xml:space="preserve"> form of homicide. It can be </w:t>
      </w:r>
      <w:r w:rsidR="00AA3D4B">
        <w:rPr>
          <w:lang w:val="en-US"/>
        </w:rPr>
        <w:t>demarcated</w:t>
      </w:r>
      <w:r w:rsidR="000D368E">
        <w:rPr>
          <w:lang w:val="en-US"/>
        </w:rPr>
        <w:t xml:space="preserve"> as the </w:t>
      </w:r>
      <w:r w:rsidR="00362B83">
        <w:rPr>
          <w:lang w:val="en-US"/>
        </w:rPr>
        <w:t>illegal</w:t>
      </w:r>
      <w:r w:rsidR="000D368E">
        <w:rPr>
          <w:lang w:val="en-US"/>
        </w:rPr>
        <w:t xml:space="preserve"> </w:t>
      </w:r>
      <w:r w:rsidR="00B67E03">
        <w:rPr>
          <w:lang w:val="en-US"/>
        </w:rPr>
        <w:t xml:space="preserve">killing of another individual with “malice aforethought”. </w:t>
      </w:r>
      <w:r w:rsidR="00D67A71">
        <w:rPr>
          <w:lang w:val="en-US"/>
        </w:rPr>
        <w:t xml:space="preserve">Malice aforethought can be expressed or </w:t>
      </w:r>
      <w:r w:rsidR="00D82FEE">
        <w:rPr>
          <w:lang w:val="en-US"/>
        </w:rPr>
        <w:t xml:space="preserve">indirect. For securing a conviction </w:t>
      </w:r>
      <w:r w:rsidR="00947A3E">
        <w:rPr>
          <w:lang w:val="en-US"/>
        </w:rPr>
        <w:t xml:space="preserve">for murder, the prosecution has to </w:t>
      </w:r>
      <w:r w:rsidR="008C4320">
        <w:rPr>
          <w:lang w:val="en-US"/>
        </w:rPr>
        <w:t>evidence</w:t>
      </w:r>
      <w:r w:rsidR="00947A3E">
        <w:rPr>
          <w:lang w:val="en-US"/>
        </w:rPr>
        <w:t xml:space="preserve"> that the </w:t>
      </w:r>
      <w:r w:rsidR="008C4320">
        <w:rPr>
          <w:lang w:val="en-US"/>
        </w:rPr>
        <w:t>perpetrator</w:t>
      </w:r>
      <w:r w:rsidR="00947A3E">
        <w:rPr>
          <w:lang w:val="en-US"/>
        </w:rPr>
        <w:t xml:space="preserve"> </w:t>
      </w:r>
      <w:r w:rsidR="008C4320">
        <w:rPr>
          <w:lang w:val="en-US"/>
        </w:rPr>
        <w:t>planned</w:t>
      </w:r>
      <w:r w:rsidR="00947A3E">
        <w:rPr>
          <w:lang w:val="en-US"/>
        </w:rPr>
        <w:t xml:space="preserve"> to kill another person or cause serious harm as well as that their actions were </w:t>
      </w:r>
      <w:r w:rsidR="00D533BA">
        <w:rPr>
          <w:lang w:val="en-US"/>
        </w:rPr>
        <w:t>illegal</w:t>
      </w:r>
      <w:r w:rsidR="00947A3E">
        <w:rPr>
          <w:lang w:val="en-US"/>
        </w:rPr>
        <w:t xml:space="preserve">. </w:t>
      </w:r>
      <w:r w:rsidR="00B33F37">
        <w:rPr>
          <w:lang w:val="en-US"/>
        </w:rPr>
        <w:t xml:space="preserve">Manslaughter is referred to as cases where an individual illegally kills another person without the intention </w:t>
      </w:r>
      <w:r w:rsidR="00E52B38">
        <w:rPr>
          <w:lang w:val="en-US"/>
        </w:rPr>
        <w:t xml:space="preserve">to cause serious </w:t>
      </w:r>
      <w:r w:rsidR="005D0A75">
        <w:rPr>
          <w:lang w:val="en-US"/>
        </w:rPr>
        <w:t>injury</w:t>
      </w:r>
      <w:r w:rsidR="00E52B38">
        <w:rPr>
          <w:lang w:val="en-US"/>
        </w:rPr>
        <w:t xml:space="preserve"> or death. </w:t>
      </w:r>
      <w:r w:rsidR="002A624F">
        <w:rPr>
          <w:lang w:val="en-US"/>
        </w:rPr>
        <w:t>It is mainly divided into two categories, such as voluntary manslaughter and involuntary manslaughter</w:t>
      </w:r>
      <w:r w:rsidR="00290827">
        <w:rPr>
          <w:lang w:val="en-US"/>
        </w:rPr>
        <w:t xml:space="preserve"> (</w:t>
      </w:r>
      <w:proofErr w:type="spellStart"/>
      <w:r w:rsidR="00290827">
        <w:rPr>
          <w:shd w:val="clear" w:color="auto" w:fill="FFFFFF"/>
        </w:rPr>
        <w:t>Soothill</w:t>
      </w:r>
      <w:proofErr w:type="spellEnd"/>
      <w:r w:rsidR="00290827">
        <w:rPr>
          <w:shd w:val="clear" w:color="auto" w:fill="FFFFFF"/>
        </w:rPr>
        <w:t xml:space="preserve"> and Francis, 2016)</w:t>
      </w:r>
      <w:r w:rsidR="002A624F">
        <w:rPr>
          <w:lang w:val="en-US"/>
        </w:rPr>
        <w:t xml:space="preserve">. </w:t>
      </w:r>
      <w:r w:rsidR="00C50A02">
        <w:rPr>
          <w:lang w:val="en-US"/>
        </w:rPr>
        <w:t xml:space="preserve">Voluntary manslaughter mainly occurs </w:t>
      </w:r>
      <w:r w:rsidR="00413F42">
        <w:rPr>
          <w:lang w:val="en-US"/>
        </w:rPr>
        <w:t>when the accused had the purpose to cause serious harm; however, did not intend to kill. Involuntary manslaughter</w:t>
      </w:r>
      <w:r w:rsidR="00D67E84">
        <w:rPr>
          <w:lang w:val="en-US"/>
        </w:rPr>
        <w:t xml:space="preserve"> is referred to as cases where the accused had not to have the purpose to cause death or harm; however, acted </w:t>
      </w:r>
      <w:r w:rsidR="00061899">
        <w:rPr>
          <w:lang w:val="en-US"/>
        </w:rPr>
        <w:t xml:space="preserve">unlawfully or in gross negligence. </w:t>
      </w:r>
      <w:r w:rsidR="002748B9">
        <w:rPr>
          <w:lang w:val="en-US"/>
        </w:rPr>
        <w:t xml:space="preserve">Moreover, infanticide is a certain offence which applies </w:t>
      </w:r>
      <w:r w:rsidR="000F6E10">
        <w:rPr>
          <w:lang w:val="en-US"/>
        </w:rPr>
        <w:t>to the murder of a child under the age of one by their mother. It is</w:t>
      </w:r>
      <w:r w:rsidR="00155E00">
        <w:rPr>
          <w:lang w:val="en-US"/>
        </w:rPr>
        <w:t xml:space="preserve"> separately</w:t>
      </w:r>
      <w:r w:rsidR="000F6E10">
        <w:rPr>
          <w:lang w:val="en-US"/>
        </w:rPr>
        <w:t xml:space="preserve"> treated </w:t>
      </w:r>
      <w:r w:rsidR="00155E00">
        <w:rPr>
          <w:lang w:val="en-US"/>
        </w:rPr>
        <w:t xml:space="preserve">for manslaughter and murder and carries particular </w:t>
      </w:r>
      <w:r w:rsidR="00F53FC3">
        <w:rPr>
          <w:lang w:val="en-US"/>
        </w:rPr>
        <w:t xml:space="preserve">legal provisions. </w:t>
      </w:r>
    </w:p>
    <w:p w14:paraId="24EE30DB" w14:textId="283FE764" w:rsidR="00B709E6" w:rsidRDefault="00AF2308" w:rsidP="000678F4">
      <w:pPr>
        <w:rPr>
          <w:lang w:val="en-US"/>
        </w:rPr>
      </w:pPr>
      <w:r w:rsidRPr="00AF2308">
        <w:rPr>
          <w:lang w:val="en-US"/>
        </w:rPr>
        <w:t xml:space="preserve">For England and Wales, the Homicide Act of 1957 was implemented, which dealt with homicide as well as the prosecution and penalty of murder. With regard to the prosecution and punishment of murder and attempted murder, this law was modified for Scotland. Murder is defined in Section 1 of this act as the "malice forethought" killing of a human being while on the Queen's peace. The impression of lessened accountability was first used as a </w:t>
      </w:r>
      <w:proofErr w:type="spellStart"/>
      <w:r w:rsidRPr="00AF2308">
        <w:rPr>
          <w:lang w:val="en-US"/>
        </w:rPr>
        <w:t>defence</w:t>
      </w:r>
      <w:proofErr w:type="spellEnd"/>
      <w:r w:rsidRPr="00AF2308">
        <w:rPr>
          <w:lang w:val="en-US"/>
        </w:rPr>
        <w:t xml:space="preserve"> to murder in Section 2 of the Homicide Act. </w:t>
      </w:r>
      <w:r w:rsidR="008C6751">
        <w:rPr>
          <w:lang w:val="en-US"/>
        </w:rPr>
        <w:t xml:space="preserve">Section 4 of this act mainly deals with </w:t>
      </w:r>
      <w:r w:rsidR="00AB31BB">
        <w:rPr>
          <w:lang w:val="en-US"/>
        </w:rPr>
        <w:t xml:space="preserve">cases where two or more individuals </w:t>
      </w:r>
      <w:r w:rsidR="00E72E5A">
        <w:rPr>
          <w:lang w:val="en-US"/>
        </w:rPr>
        <w:t xml:space="preserve">agree to commit suicide together. </w:t>
      </w:r>
      <w:r w:rsidR="005908E0">
        <w:rPr>
          <w:lang w:val="en-US"/>
        </w:rPr>
        <w:t>It states that if an individual survives,</w:t>
      </w:r>
      <w:r w:rsidR="00101F17">
        <w:rPr>
          <w:lang w:val="en-US"/>
        </w:rPr>
        <w:t xml:space="preserve"> he/she </w:t>
      </w:r>
      <w:r w:rsidR="00635FDF">
        <w:rPr>
          <w:lang w:val="en-US"/>
        </w:rPr>
        <w:t xml:space="preserve">can be charged with murder for the death of other </w:t>
      </w:r>
      <w:r w:rsidR="00463860">
        <w:rPr>
          <w:lang w:val="en-US"/>
        </w:rPr>
        <w:t>persons</w:t>
      </w:r>
      <w:r w:rsidR="00635FDF">
        <w:rPr>
          <w:lang w:val="en-US"/>
        </w:rPr>
        <w:t xml:space="preserve">. </w:t>
      </w:r>
      <w:r w:rsidR="005A0E81">
        <w:rPr>
          <w:lang w:val="en-US"/>
        </w:rPr>
        <w:t xml:space="preserve">Section 1(2) of the Homicide Act </w:t>
      </w:r>
      <w:r w:rsidR="00CF2938">
        <w:rPr>
          <w:lang w:val="en-US"/>
        </w:rPr>
        <w:t xml:space="preserve">provides the legal provisions for infanticide. </w:t>
      </w:r>
      <w:r w:rsidR="005E21D3">
        <w:rPr>
          <w:lang w:val="en-US"/>
        </w:rPr>
        <w:t>This section states that a mother who kills her baby under the age of one while suffering from a disturbed mental balance due to childbirth can be convicted of infanticide instead of murder</w:t>
      </w:r>
      <w:r w:rsidR="0008533D">
        <w:rPr>
          <w:lang w:val="en-US"/>
        </w:rPr>
        <w:t xml:space="preserve"> </w:t>
      </w:r>
      <w:sdt>
        <w:sdtPr>
          <w:rPr>
            <w:lang w:val="en-US"/>
          </w:rPr>
          <w:id w:val="1961065940"/>
          <w:citation/>
        </w:sdtPr>
        <w:sdtContent>
          <w:r w:rsidR="0008533D">
            <w:rPr>
              <w:lang w:val="en-US"/>
            </w:rPr>
            <w:fldChar w:fldCharType="begin"/>
          </w:r>
          <w:r w:rsidR="0008533D">
            <w:rPr>
              <w:lang w:val="en-US"/>
            </w:rPr>
            <w:instrText xml:space="preserve"> CITATION govnd7 \l 1033 </w:instrText>
          </w:r>
          <w:r w:rsidR="0008533D">
            <w:rPr>
              <w:lang w:val="en-US"/>
            </w:rPr>
            <w:fldChar w:fldCharType="separate"/>
          </w:r>
          <w:r w:rsidR="0008533D" w:rsidRPr="0008533D">
            <w:rPr>
              <w:noProof/>
              <w:lang w:val="en-US"/>
            </w:rPr>
            <w:t>(gov.uk, nd)</w:t>
          </w:r>
          <w:r w:rsidR="0008533D">
            <w:rPr>
              <w:lang w:val="en-US"/>
            </w:rPr>
            <w:fldChar w:fldCharType="end"/>
          </w:r>
        </w:sdtContent>
      </w:sdt>
      <w:r w:rsidR="005E21D3">
        <w:rPr>
          <w:lang w:val="en-US"/>
        </w:rPr>
        <w:t xml:space="preserve">. </w:t>
      </w:r>
    </w:p>
    <w:p w14:paraId="24BCCFB3" w14:textId="5C151B6E" w:rsidR="00477AC2" w:rsidRDefault="00000000" w:rsidP="000678F4">
      <w:pPr>
        <w:rPr>
          <w:lang w:val="en-US"/>
        </w:rPr>
      </w:pPr>
      <w:r>
        <w:rPr>
          <w:lang w:val="en-US"/>
        </w:rPr>
        <w:t>In some cases where</w:t>
      </w:r>
      <w:r w:rsidR="00C00385">
        <w:rPr>
          <w:lang w:val="en-US"/>
        </w:rPr>
        <w:t xml:space="preserve"> the mental state of</w:t>
      </w:r>
      <w:r>
        <w:rPr>
          <w:lang w:val="en-US"/>
        </w:rPr>
        <w:t xml:space="preserve"> </w:t>
      </w:r>
      <w:r w:rsidR="00C00385">
        <w:rPr>
          <w:lang w:val="en-US"/>
        </w:rPr>
        <w:t xml:space="preserve">the </w:t>
      </w:r>
      <w:r>
        <w:rPr>
          <w:lang w:val="en-US"/>
        </w:rPr>
        <w:t>accused person</w:t>
      </w:r>
      <w:r w:rsidR="00C00385">
        <w:rPr>
          <w:lang w:val="en-US"/>
        </w:rPr>
        <w:t xml:space="preserve"> or circumstances can lessen their liability for murder, the law is </w:t>
      </w:r>
      <w:proofErr w:type="spellStart"/>
      <w:r w:rsidR="00C00385">
        <w:rPr>
          <w:lang w:val="en-US"/>
        </w:rPr>
        <w:t>recognised</w:t>
      </w:r>
      <w:proofErr w:type="spellEnd"/>
      <w:r w:rsidR="00C00385">
        <w:rPr>
          <w:lang w:val="en-US"/>
        </w:rPr>
        <w:t xml:space="preserve"> as certain partial </w:t>
      </w:r>
      <w:proofErr w:type="spellStart"/>
      <w:r w:rsidR="00C00385">
        <w:rPr>
          <w:lang w:val="en-US"/>
        </w:rPr>
        <w:t>defences</w:t>
      </w:r>
      <w:proofErr w:type="spellEnd"/>
      <w:r w:rsidR="00C00385">
        <w:rPr>
          <w:lang w:val="en-US"/>
        </w:rPr>
        <w:t xml:space="preserve">. In this case, two common partial </w:t>
      </w:r>
      <w:proofErr w:type="spellStart"/>
      <w:r w:rsidR="00C00385">
        <w:rPr>
          <w:lang w:val="en-US"/>
        </w:rPr>
        <w:t>defences</w:t>
      </w:r>
      <w:proofErr w:type="spellEnd"/>
      <w:r w:rsidR="00C00385">
        <w:rPr>
          <w:lang w:val="en-US"/>
        </w:rPr>
        <w:t xml:space="preserve"> are </w:t>
      </w:r>
      <w:r w:rsidR="003A2EF9">
        <w:rPr>
          <w:lang w:val="en-US"/>
        </w:rPr>
        <w:t>‘</w:t>
      </w:r>
      <w:r w:rsidR="00C00385">
        <w:rPr>
          <w:lang w:val="en-US"/>
        </w:rPr>
        <w:t>provocation</w:t>
      </w:r>
      <w:r w:rsidR="003A2EF9">
        <w:rPr>
          <w:lang w:val="en-US"/>
        </w:rPr>
        <w:t>’</w:t>
      </w:r>
      <w:r w:rsidR="00C00385">
        <w:rPr>
          <w:lang w:val="en-US"/>
        </w:rPr>
        <w:t xml:space="preserve"> and </w:t>
      </w:r>
      <w:r w:rsidR="003A2EF9">
        <w:rPr>
          <w:lang w:val="en-US"/>
        </w:rPr>
        <w:t>‘</w:t>
      </w:r>
      <w:r w:rsidR="00C00385">
        <w:rPr>
          <w:lang w:val="en-US"/>
        </w:rPr>
        <w:t>diminished responsibility</w:t>
      </w:r>
      <w:r w:rsidR="003A2EF9">
        <w:rPr>
          <w:lang w:val="en-US"/>
        </w:rPr>
        <w:t>’</w:t>
      </w:r>
      <w:r w:rsidR="00C00385">
        <w:rPr>
          <w:lang w:val="en-US"/>
        </w:rPr>
        <w:t xml:space="preserve">. </w:t>
      </w:r>
      <w:r w:rsidR="001B7494">
        <w:rPr>
          <w:lang w:val="en-US"/>
        </w:rPr>
        <w:t xml:space="preserve">The concept of diminished responsibility </w:t>
      </w:r>
      <w:r w:rsidR="002605EB">
        <w:rPr>
          <w:lang w:val="en-US"/>
        </w:rPr>
        <w:t xml:space="preserve">is stated under Section 2 of the Homicide Act 1957. </w:t>
      </w:r>
      <w:r w:rsidR="002A3655">
        <w:rPr>
          <w:lang w:val="en-US"/>
        </w:rPr>
        <w:t xml:space="preserve">It enables an accused person </w:t>
      </w:r>
      <w:r w:rsidR="005760A6">
        <w:rPr>
          <w:lang w:val="en-US"/>
        </w:rPr>
        <w:lastRenderedPageBreak/>
        <w:t xml:space="preserve">to </w:t>
      </w:r>
      <w:r w:rsidR="00E12C65">
        <w:rPr>
          <w:lang w:val="en-US"/>
        </w:rPr>
        <w:t>contend</w:t>
      </w:r>
      <w:r w:rsidR="005760A6">
        <w:rPr>
          <w:lang w:val="en-US"/>
        </w:rPr>
        <w:t xml:space="preserve"> that </w:t>
      </w:r>
      <w:r w:rsidR="00E12C65">
        <w:rPr>
          <w:lang w:val="en-US"/>
        </w:rPr>
        <w:t xml:space="preserve">his/her mental state majorly impaired their accountability for the murder. </w:t>
      </w:r>
      <w:r w:rsidR="00A167DE">
        <w:rPr>
          <w:lang w:val="en-US"/>
        </w:rPr>
        <w:t xml:space="preserve">If the </w:t>
      </w:r>
      <w:proofErr w:type="spellStart"/>
      <w:r w:rsidR="00A167DE">
        <w:rPr>
          <w:lang w:val="en-US"/>
        </w:rPr>
        <w:t>defence</w:t>
      </w:r>
      <w:proofErr w:type="spellEnd"/>
      <w:r w:rsidR="00A167DE">
        <w:rPr>
          <w:lang w:val="en-US"/>
        </w:rPr>
        <w:t xml:space="preserve"> becomes successful, the charge of murder can be </w:t>
      </w:r>
      <w:r w:rsidR="00551F23">
        <w:rPr>
          <w:lang w:val="en-US"/>
        </w:rPr>
        <w:t>condensed</w:t>
      </w:r>
      <w:r w:rsidR="00A167DE">
        <w:rPr>
          <w:lang w:val="en-US"/>
        </w:rPr>
        <w:t xml:space="preserve"> to voluntary manslaughter. </w:t>
      </w:r>
      <w:r w:rsidR="00F6168A">
        <w:rPr>
          <w:lang w:val="en-US"/>
        </w:rPr>
        <w:t xml:space="preserve">The </w:t>
      </w:r>
      <w:proofErr w:type="spellStart"/>
      <w:r w:rsidR="00F6168A">
        <w:rPr>
          <w:lang w:val="en-US"/>
        </w:rPr>
        <w:t>defence</w:t>
      </w:r>
      <w:proofErr w:type="spellEnd"/>
      <w:r w:rsidR="00F6168A">
        <w:rPr>
          <w:lang w:val="en-US"/>
        </w:rPr>
        <w:t xml:space="preserve"> of provocation, </w:t>
      </w:r>
      <w:r w:rsidR="002B0795">
        <w:rPr>
          <w:lang w:val="en-US"/>
        </w:rPr>
        <w:t>though</w:t>
      </w:r>
      <w:r w:rsidR="00F6168A">
        <w:rPr>
          <w:lang w:val="en-US"/>
        </w:rPr>
        <w:t xml:space="preserve"> </w:t>
      </w:r>
      <w:r w:rsidR="002B0795">
        <w:rPr>
          <w:lang w:val="en-US"/>
        </w:rPr>
        <w:t xml:space="preserve">not a partial </w:t>
      </w:r>
      <w:proofErr w:type="spellStart"/>
      <w:r w:rsidR="002B0795">
        <w:rPr>
          <w:lang w:val="en-US"/>
        </w:rPr>
        <w:t>defence</w:t>
      </w:r>
      <w:proofErr w:type="spellEnd"/>
      <w:r w:rsidR="002B0795">
        <w:rPr>
          <w:lang w:val="en-US"/>
        </w:rPr>
        <w:t xml:space="preserve"> is </w:t>
      </w:r>
      <w:proofErr w:type="spellStart"/>
      <w:r w:rsidR="002B0795">
        <w:rPr>
          <w:lang w:val="en-US"/>
        </w:rPr>
        <w:t>recognised</w:t>
      </w:r>
      <w:proofErr w:type="spellEnd"/>
      <w:r w:rsidR="002B0795">
        <w:rPr>
          <w:lang w:val="en-US"/>
        </w:rPr>
        <w:t xml:space="preserve"> under the Homicide Act. However, the </w:t>
      </w:r>
      <w:r w:rsidR="00A41366">
        <w:rPr>
          <w:lang w:val="en-US"/>
        </w:rPr>
        <w:t>“</w:t>
      </w:r>
      <w:r w:rsidR="002B0795">
        <w:rPr>
          <w:lang w:val="en-US"/>
        </w:rPr>
        <w:t>Coroners and Justice Act 2009</w:t>
      </w:r>
      <w:r w:rsidR="00A41366">
        <w:rPr>
          <w:lang w:val="en-US"/>
        </w:rPr>
        <w:t>”</w:t>
      </w:r>
      <w:r w:rsidR="002B0795">
        <w:rPr>
          <w:lang w:val="en-US"/>
        </w:rPr>
        <w:t xml:space="preserve"> </w:t>
      </w:r>
      <w:r w:rsidR="006B7563">
        <w:rPr>
          <w:lang w:val="en-US"/>
        </w:rPr>
        <w:t>presented</w:t>
      </w:r>
      <w:r w:rsidR="002B0795">
        <w:rPr>
          <w:lang w:val="en-US"/>
        </w:rPr>
        <w:t xml:space="preserve"> </w:t>
      </w:r>
      <w:r w:rsidR="006B7563">
        <w:rPr>
          <w:lang w:val="en-US"/>
        </w:rPr>
        <w:t xml:space="preserve">changes to the </w:t>
      </w:r>
      <w:proofErr w:type="spellStart"/>
      <w:r w:rsidR="006B7563">
        <w:rPr>
          <w:lang w:val="en-US"/>
        </w:rPr>
        <w:t>defence</w:t>
      </w:r>
      <w:proofErr w:type="spellEnd"/>
      <w:r w:rsidR="006B7563">
        <w:rPr>
          <w:lang w:val="en-US"/>
        </w:rPr>
        <w:t xml:space="preserve">. It is moreover known as "loss of control" as well as has stricter criteria for implementation. </w:t>
      </w:r>
      <w:r w:rsidR="00B12117">
        <w:rPr>
          <w:lang w:val="en-US"/>
        </w:rPr>
        <w:t>Apart from that, the issue of intent needed for murder has been the subject of controversy and debate in the UK legal system</w:t>
      </w:r>
      <w:r w:rsidR="00D22AAB">
        <w:rPr>
          <w:lang w:val="en-US"/>
        </w:rPr>
        <w:t xml:space="preserve"> (</w:t>
      </w:r>
      <w:r w:rsidR="00D22AAB">
        <w:rPr>
          <w:shd w:val="clear" w:color="auto" w:fill="FFFFFF"/>
        </w:rPr>
        <w:t>Hunter, 2016)</w:t>
      </w:r>
      <w:r w:rsidR="00B12117">
        <w:rPr>
          <w:lang w:val="en-US"/>
        </w:rPr>
        <w:t xml:space="preserve">. </w:t>
      </w:r>
      <w:r w:rsidR="007B114E">
        <w:rPr>
          <w:lang w:val="en-US"/>
        </w:rPr>
        <w:t>The law traditionally needed a</w:t>
      </w:r>
      <w:r w:rsidR="004A0260">
        <w:rPr>
          <w:lang w:val="en-US"/>
        </w:rPr>
        <w:t xml:space="preserve"> purpose</w:t>
      </w:r>
      <w:r w:rsidR="007B114E">
        <w:rPr>
          <w:lang w:val="en-US"/>
        </w:rPr>
        <w:t xml:space="preserve"> to </w:t>
      </w:r>
      <w:r w:rsidR="00B47505">
        <w:rPr>
          <w:lang w:val="en-US"/>
        </w:rPr>
        <w:t>murder</w:t>
      </w:r>
      <w:r w:rsidR="007B114E">
        <w:rPr>
          <w:lang w:val="en-US"/>
        </w:rPr>
        <w:t xml:space="preserve"> or cause </w:t>
      </w:r>
      <w:r w:rsidR="00B47505">
        <w:rPr>
          <w:lang w:val="en-US"/>
        </w:rPr>
        <w:t>physical</w:t>
      </w:r>
      <w:r w:rsidR="007B114E">
        <w:rPr>
          <w:lang w:val="en-US"/>
        </w:rPr>
        <w:t xml:space="preserve"> harm for conviction of </w:t>
      </w:r>
      <w:r w:rsidR="00C954EC">
        <w:rPr>
          <w:lang w:val="en-US"/>
        </w:rPr>
        <w:t xml:space="preserve">murder. There have been arguments that the need for a purpose to kill is too strict and an intention to cause serious physical harm must serve for a murder conviction. </w:t>
      </w:r>
      <w:r w:rsidR="00B3375B">
        <w:rPr>
          <w:lang w:val="en-US"/>
        </w:rPr>
        <w:t xml:space="preserve">This debate mainly highlights the challenges </w:t>
      </w:r>
      <w:r w:rsidR="00EF238C">
        <w:rPr>
          <w:lang w:val="en-US"/>
        </w:rPr>
        <w:t xml:space="preserve">in outlining and proving intent in homicide </w:t>
      </w:r>
      <w:r w:rsidR="00094DED">
        <w:rPr>
          <w:lang w:val="en-US"/>
        </w:rPr>
        <w:t xml:space="preserve">cases. </w:t>
      </w:r>
      <w:r w:rsidR="00F56DF4">
        <w:rPr>
          <w:lang w:val="en-US"/>
        </w:rPr>
        <w:t xml:space="preserve">Along with that, some </w:t>
      </w:r>
      <w:r w:rsidR="00340B2B">
        <w:rPr>
          <w:lang w:val="en-US"/>
        </w:rPr>
        <w:t xml:space="preserve">critics argued that the </w:t>
      </w:r>
      <w:r w:rsidR="0035642B">
        <w:rPr>
          <w:lang w:val="en-US"/>
        </w:rPr>
        <w:t>class</w:t>
      </w:r>
      <w:r w:rsidR="00340B2B">
        <w:rPr>
          <w:lang w:val="en-US"/>
        </w:rPr>
        <w:t xml:space="preserve"> of </w:t>
      </w:r>
      <w:r w:rsidR="0035642B">
        <w:rPr>
          <w:lang w:val="en-US"/>
        </w:rPr>
        <w:t>manslaughter is too broad</w:t>
      </w:r>
      <w:r w:rsidR="00C92170">
        <w:rPr>
          <w:lang w:val="en-US"/>
        </w:rPr>
        <w:t xml:space="preserve"> involving a broad range of circumstances and </w:t>
      </w:r>
      <w:r w:rsidR="00A55282">
        <w:rPr>
          <w:lang w:val="en-US"/>
        </w:rPr>
        <w:t>consequence</w:t>
      </w:r>
      <w:r w:rsidR="00C92170">
        <w:rPr>
          <w:lang w:val="en-US"/>
        </w:rPr>
        <w:t xml:space="preserve">s in </w:t>
      </w:r>
      <w:r w:rsidR="00A55282">
        <w:rPr>
          <w:lang w:val="en-US"/>
        </w:rPr>
        <w:t xml:space="preserve">potentially </w:t>
      </w:r>
      <w:r w:rsidR="006866D7">
        <w:rPr>
          <w:lang w:val="en-US"/>
        </w:rPr>
        <w:t>unpredictable</w:t>
      </w:r>
      <w:r w:rsidR="00A55282">
        <w:rPr>
          <w:lang w:val="en-US"/>
        </w:rPr>
        <w:t xml:space="preserve"> sentencing. </w:t>
      </w:r>
      <w:r w:rsidR="00225322">
        <w:rPr>
          <w:lang w:val="en-US"/>
        </w:rPr>
        <w:t xml:space="preserve">Manslaughter </w:t>
      </w:r>
      <w:r w:rsidR="00E251F2">
        <w:rPr>
          <w:lang w:val="en-US"/>
        </w:rPr>
        <w:t xml:space="preserve">involves both voluntary and involuntary </w:t>
      </w:r>
      <w:r w:rsidR="0010242B">
        <w:rPr>
          <w:lang w:val="en-US"/>
        </w:rPr>
        <w:t>types</w:t>
      </w:r>
      <w:r w:rsidR="00E251F2">
        <w:rPr>
          <w:lang w:val="en-US"/>
        </w:rPr>
        <w:t xml:space="preserve"> </w:t>
      </w:r>
      <w:r w:rsidR="0010242B">
        <w:rPr>
          <w:lang w:val="en-US"/>
        </w:rPr>
        <w:t>that cover different scenarios</w:t>
      </w:r>
      <w:r w:rsidR="00D04A33">
        <w:rPr>
          <w:lang w:val="en-US"/>
        </w:rPr>
        <w:t xml:space="preserve">, like illegal acts, cases of gross negligence, </w:t>
      </w:r>
      <w:r w:rsidR="00415520">
        <w:rPr>
          <w:lang w:val="en-US"/>
        </w:rPr>
        <w:t xml:space="preserve">or where the accused person </w:t>
      </w:r>
      <w:r w:rsidR="00E21FAC">
        <w:rPr>
          <w:lang w:val="en-US"/>
        </w:rPr>
        <w:t xml:space="preserve">has no intention to cause serious harm or death. </w:t>
      </w:r>
      <w:r w:rsidR="00395D09">
        <w:rPr>
          <w:lang w:val="en-US"/>
        </w:rPr>
        <w:t xml:space="preserve">These issues are very </w:t>
      </w:r>
      <w:r w:rsidR="00D45029">
        <w:rPr>
          <w:lang w:val="en-US"/>
        </w:rPr>
        <w:t>multifaceted</w:t>
      </w:r>
      <w:r w:rsidR="00395D09">
        <w:rPr>
          <w:lang w:val="en-US"/>
        </w:rPr>
        <w:t xml:space="preserve"> </w:t>
      </w:r>
      <w:r w:rsidR="00D45029">
        <w:rPr>
          <w:lang w:val="en-US"/>
        </w:rPr>
        <w:t xml:space="preserve">and subject to </w:t>
      </w:r>
      <w:r w:rsidR="00B37911">
        <w:rPr>
          <w:lang w:val="en-US"/>
        </w:rPr>
        <w:t xml:space="preserve">continuous discussions and </w:t>
      </w:r>
      <w:r w:rsidR="00F03567">
        <w:rPr>
          <w:lang w:val="en-US"/>
        </w:rPr>
        <w:t>possible</w:t>
      </w:r>
      <w:r w:rsidR="00B37911">
        <w:rPr>
          <w:lang w:val="en-US"/>
        </w:rPr>
        <w:t xml:space="preserve"> reforms. </w:t>
      </w:r>
      <w:r w:rsidR="00A547BD">
        <w:rPr>
          <w:lang w:val="en-US"/>
        </w:rPr>
        <w:t xml:space="preserve">In this case, the law can </w:t>
      </w:r>
      <w:r w:rsidR="006D549C">
        <w:rPr>
          <w:lang w:val="en-US"/>
        </w:rPr>
        <w:t>change</w:t>
      </w:r>
      <w:r w:rsidR="00A547BD">
        <w:rPr>
          <w:lang w:val="en-US"/>
        </w:rPr>
        <w:t xml:space="preserve"> </w:t>
      </w:r>
      <w:r w:rsidR="006D549C">
        <w:rPr>
          <w:lang w:val="en-US"/>
        </w:rPr>
        <w:t xml:space="preserve">to address concerns as well as </w:t>
      </w:r>
      <w:r w:rsidR="009D0610">
        <w:rPr>
          <w:lang w:val="en-US"/>
        </w:rPr>
        <w:t>adapt to societal needs</w:t>
      </w:r>
      <w:r w:rsidR="006F1CC8">
        <w:rPr>
          <w:lang w:val="en-US"/>
        </w:rPr>
        <w:t xml:space="preserve"> (</w:t>
      </w:r>
      <w:r w:rsidR="006F1CC8">
        <w:rPr>
          <w:shd w:val="clear" w:color="auto" w:fill="FFFFFF"/>
        </w:rPr>
        <w:t>Pike, 2022)</w:t>
      </w:r>
      <w:r w:rsidR="009D0610">
        <w:rPr>
          <w:lang w:val="en-US"/>
        </w:rPr>
        <w:t xml:space="preserve">. </w:t>
      </w:r>
    </w:p>
    <w:p w14:paraId="0C9CF4ED" w14:textId="1AB08EA8" w:rsidR="00AE0FBF" w:rsidRDefault="00000000" w:rsidP="000678F4">
      <w:pPr>
        <w:rPr>
          <w:lang w:val="en-US"/>
        </w:rPr>
      </w:pPr>
      <w:r>
        <w:rPr>
          <w:lang w:val="en-US"/>
        </w:rPr>
        <w:t xml:space="preserve">A proposal from the Law Commission has been published in 2015 </w:t>
      </w:r>
      <w:r w:rsidR="009610DC">
        <w:rPr>
          <w:lang w:val="en-US"/>
        </w:rPr>
        <w:t xml:space="preserve">where the Law Commission was </w:t>
      </w:r>
      <w:r w:rsidR="00170A0B">
        <w:rPr>
          <w:lang w:val="en-US"/>
        </w:rPr>
        <w:t>established</w:t>
      </w:r>
      <w:r w:rsidR="009610DC">
        <w:rPr>
          <w:lang w:val="en-US"/>
        </w:rPr>
        <w:t xml:space="preserve"> by Section 1 of the </w:t>
      </w:r>
      <w:r w:rsidR="003C2FA7">
        <w:rPr>
          <w:lang w:val="en-US"/>
        </w:rPr>
        <w:t>“</w:t>
      </w:r>
      <w:r w:rsidR="009610DC">
        <w:rPr>
          <w:lang w:val="en-US"/>
        </w:rPr>
        <w:t>Law Commission Act 1965</w:t>
      </w:r>
      <w:r w:rsidR="003C2FA7">
        <w:rPr>
          <w:lang w:val="en-US"/>
        </w:rPr>
        <w:t>”</w:t>
      </w:r>
      <w:r w:rsidR="009610DC">
        <w:rPr>
          <w:lang w:val="en-US"/>
        </w:rPr>
        <w:t xml:space="preserve"> with the intention of </w:t>
      </w:r>
      <w:r w:rsidR="003C2FA7">
        <w:rPr>
          <w:lang w:val="en-US"/>
        </w:rPr>
        <w:t>indorsing</w:t>
      </w:r>
      <w:r w:rsidR="009610DC">
        <w:rPr>
          <w:lang w:val="en-US"/>
        </w:rPr>
        <w:t xml:space="preserve"> the reform of the Homicide law. </w:t>
      </w:r>
      <w:r w:rsidR="00C30626">
        <w:rPr>
          <w:lang w:val="en-US"/>
        </w:rPr>
        <w:t xml:space="preserve">In this proposal, some defects in the current law have been identified. For example, </w:t>
      </w:r>
      <w:r w:rsidR="004730EF">
        <w:rPr>
          <w:lang w:val="en-US"/>
        </w:rPr>
        <w:t xml:space="preserve">there were some faulty elements of murder, such as "serious harm" as presently outlined in Homicide law does not have </w:t>
      </w:r>
      <w:r w:rsidR="00E71947">
        <w:rPr>
          <w:lang w:val="en-US"/>
        </w:rPr>
        <w:t xml:space="preserve">to be life-threatening. </w:t>
      </w:r>
      <w:r w:rsidR="0020141C">
        <w:rPr>
          <w:lang w:val="en-US"/>
        </w:rPr>
        <w:t xml:space="preserve">Moreover, under the present law, </w:t>
      </w:r>
      <w:r w:rsidR="00D8134B">
        <w:rPr>
          <w:lang w:val="en-US"/>
        </w:rPr>
        <w:t xml:space="preserve">an individual can be </w:t>
      </w:r>
      <w:r w:rsidR="00533BB3">
        <w:rPr>
          <w:lang w:val="en-US"/>
        </w:rPr>
        <w:t>remorseful</w:t>
      </w:r>
      <w:r w:rsidR="00D8134B">
        <w:rPr>
          <w:lang w:val="en-US"/>
        </w:rPr>
        <w:t xml:space="preserve"> </w:t>
      </w:r>
      <w:r w:rsidR="00533BB3">
        <w:rPr>
          <w:lang w:val="en-US"/>
        </w:rPr>
        <w:t>of murder though he/she could not and did not expect, never mind intend that their</w:t>
      </w:r>
      <w:r w:rsidR="00325F6E">
        <w:rPr>
          <w:lang w:val="en-US"/>
        </w:rPr>
        <w:t xml:space="preserve"> </w:t>
      </w:r>
      <w:r w:rsidR="00EF74FD">
        <w:rPr>
          <w:lang w:val="en-US"/>
        </w:rPr>
        <w:t xml:space="preserve">actions will </w:t>
      </w:r>
      <w:r w:rsidR="007F2A85">
        <w:rPr>
          <w:lang w:val="en-US"/>
        </w:rPr>
        <w:t>threaten</w:t>
      </w:r>
      <w:r w:rsidR="00EF74FD">
        <w:rPr>
          <w:lang w:val="en-US"/>
        </w:rPr>
        <w:t xml:space="preserve"> </w:t>
      </w:r>
      <w:r w:rsidR="007F2A85">
        <w:rPr>
          <w:lang w:val="en-US"/>
        </w:rPr>
        <w:t xml:space="preserve">life. </w:t>
      </w:r>
      <w:r w:rsidR="005C3433">
        <w:rPr>
          <w:lang w:val="en-US"/>
        </w:rPr>
        <w:t>The proposed framework</w:t>
      </w:r>
      <w:r w:rsidR="001049E7">
        <w:rPr>
          <w:lang w:val="en-US"/>
        </w:rPr>
        <w:t xml:space="preserve"> consists of three </w:t>
      </w:r>
      <w:r w:rsidR="00C8666F">
        <w:rPr>
          <w:lang w:val="en-US"/>
        </w:rPr>
        <w:t>all-purpose</w:t>
      </w:r>
      <w:r w:rsidR="001049E7">
        <w:rPr>
          <w:lang w:val="en-US"/>
        </w:rPr>
        <w:t xml:space="preserve"> </w:t>
      </w:r>
      <w:r w:rsidR="00C8666F">
        <w:rPr>
          <w:lang w:val="en-US"/>
        </w:rPr>
        <w:t xml:space="preserve">homicide offences that are supplemented by particular offences, such as </w:t>
      </w:r>
      <w:r w:rsidR="00923F7D">
        <w:rPr>
          <w:lang w:val="en-US"/>
        </w:rPr>
        <w:t>"first-degree murder" where a life sentence is mandatory, and "second-degree murder" which requires a discretionary life sentence</w:t>
      </w:r>
      <w:r w:rsidR="00E119B2">
        <w:rPr>
          <w:lang w:val="en-US"/>
        </w:rPr>
        <w:t>.</w:t>
      </w:r>
      <w:r w:rsidR="00923F7D">
        <w:rPr>
          <w:lang w:val="en-US"/>
        </w:rPr>
        <w:t xml:space="preserve"> </w:t>
      </w:r>
      <w:r w:rsidR="00E119B2">
        <w:rPr>
          <w:lang w:val="en-US"/>
        </w:rPr>
        <w:t>M</w:t>
      </w:r>
      <w:r w:rsidR="008A75E1">
        <w:rPr>
          <w:lang w:val="en-US"/>
        </w:rPr>
        <w:t>anslaughter wi</w:t>
      </w:r>
      <w:r w:rsidR="00E119B2">
        <w:rPr>
          <w:lang w:val="en-US"/>
        </w:rPr>
        <w:t>ll require</w:t>
      </w:r>
      <w:r w:rsidR="008A75E1">
        <w:rPr>
          <w:lang w:val="en-US"/>
        </w:rPr>
        <w:t xml:space="preserve"> a fixed term of years sentence and </w:t>
      </w:r>
      <w:r w:rsidR="00343C1A">
        <w:rPr>
          <w:lang w:val="en-US"/>
        </w:rPr>
        <w:t xml:space="preserve">in </w:t>
      </w:r>
      <w:r w:rsidR="008A75E1">
        <w:rPr>
          <w:lang w:val="en-US"/>
        </w:rPr>
        <w:t xml:space="preserve">particular homicide offences, like infanticide and assisting </w:t>
      </w:r>
      <w:r w:rsidR="00343C1A">
        <w:rPr>
          <w:lang w:val="en-US"/>
        </w:rPr>
        <w:t>suicide, there will be a fixed term of years sentence</w:t>
      </w:r>
      <w:r w:rsidR="007A26DD">
        <w:rPr>
          <w:lang w:val="en-US"/>
        </w:rPr>
        <w:t xml:space="preserve"> </w:t>
      </w:r>
      <w:sdt>
        <w:sdtPr>
          <w:rPr>
            <w:lang w:val="en-US"/>
          </w:rPr>
          <w:id w:val="-250288317"/>
          <w:citation/>
        </w:sdtPr>
        <w:sdtContent>
          <w:r w:rsidR="007A26DD">
            <w:rPr>
              <w:lang w:val="en-US"/>
            </w:rPr>
            <w:fldChar w:fldCharType="begin"/>
          </w:r>
          <w:r w:rsidR="007A26DD">
            <w:rPr>
              <w:lang w:val="en-US"/>
            </w:rPr>
            <w:instrText xml:space="preserve"> CITATION gov15 \l 1033 </w:instrText>
          </w:r>
          <w:r w:rsidR="007A26DD">
            <w:rPr>
              <w:lang w:val="en-US"/>
            </w:rPr>
            <w:fldChar w:fldCharType="separate"/>
          </w:r>
          <w:r w:rsidR="007A26DD" w:rsidRPr="007A26DD">
            <w:rPr>
              <w:noProof/>
              <w:lang w:val="en-US"/>
            </w:rPr>
            <w:t>(gov.uk, 2015)</w:t>
          </w:r>
          <w:r w:rsidR="007A26DD">
            <w:rPr>
              <w:lang w:val="en-US"/>
            </w:rPr>
            <w:fldChar w:fldCharType="end"/>
          </w:r>
        </w:sdtContent>
      </w:sdt>
      <w:r w:rsidR="00343C1A">
        <w:rPr>
          <w:lang w:val="en-US"/>
        </w:rPr>
        <w:t xml:space="preserve">. </w:t>
      </w:r>
      <w:r w:rsidR="00A81859">
        <w:rPr>
          <w:lang w:val="en-US"/>
        </w:rPr>
        <w:t xml:space="preserve">Regarding the first degree of murder, </w:t>
      </w:r>
      <w:r w:rsidR="002929F3">
        <w:rPr>
          <w:lang w:val="en-US"/>
        </w:rPr>
        <w:t xml:space="preserve">the Law Commission proposed that all illegal killings committed with the purpose </w:t>
      </w:r>
      <w:r w:rsidR="00533F4B">
        <w:rPr>
          <w:lang w:val="en-US"/>
        </w:rPr>
        <w:t xml:space="preserve">to murder must be "first-degree murder" </w:t>
      </w:r>
      <w:r w:rsidR="00172FBD">
        <w:rPr>
          <w:lang w:val="en-US"/>
        </w:rPr>
        <w:t xml:space="preserve">except if the </w:t>
      </w:r>
      <w:r w:rsidR="003C2FA7">
        <w:rPr>
          <w:lang w:val="en-US"/>
        </w:rPr>
        <w:t>criminal</w:t>
      </w:r>
      <w:r w:rsidR="00172FBD">
        <w:rPr>
          <w:lang w:val="en-US"/>
        </w:rPr>
        <w:t xml:space="preserve"> has a partial </w:t>
      </w:r>
      <w:proofErr w:type="spellStart"/>
      <w:r w:rsidR="00172FBD">
        <w:rPr>
          <w:lang w:val="en-US"/>
        </w:rPr>
        <w:t>defence</w:t>
      </w:r>
      <w:proofErr w:type="spellEnd"/>
      <w:r w:rsidR="00172FBD">
        <w:rPr>
          <w:lang w:val="en-US"/>
        </w:rPr>
        <w:t xml:space="preserve">, duress, or diminished responsibility. </w:t>
      </w:r>
      <w:r w:rsidR="00862F91">
        <w:rPr>
          <w:lang w:val="en-US"/>
        </w:rPr>
        <w:t xml:space="preserve">They proposed </w:t>
      </w:r>
      <w:r w:rsidR="00DD44CC">
        <w:rPr>
          <w:lang w:val="en-US"/>
        </w:rPr>
        <w:t xml:space="preserve">the sentence of this offence imprisoned for entire life. </w:t>
      </w:r>
      <w:r w:rsidR="00EA58FA">
        <w:rPr>
          <w:lang w:val="en-US"/>
        </w:rPr>
        <w:t xml:space="preserve">Moreover, the Law Commission proposed that all illegal </w:t>
      </w:r>
      <w:r w:rsidR="009E55A4">
        <w:rPr>
          <w:lang w:val="en-US"/>
        </w:rPr>
        <w:t xml:space="preserve">killings committed </w:t>
      </w:r>
      <w:r w:rsidR="009D36D4">
        <w:rPr>
          <w:lang w:val="en-US"/>
        </w:rPr>
        <w:t xml:space="preserve">with the purpose to cause </w:t>
      </w:r>
      <w:r w:rsidR="009D36D4">
        <w:rPr>
          <w:lang w:val="en-US"/>
        </w:rPr>
        <w:lastRenderedPageBreak/>
        <w:t xml:space="preserve">major harm must be "second-degree murder" and the sentence for this offence </w:t>
      </w:r>
      <w:r w:rsidR="00BD5A9C">
        <w:rPr>
          <w:lang w:val="en-US"/>
        </w:rPr>
        <w:t xml:space="preserve">must be imprisonment for life. </w:t>
      </w:r>
      <w:r w:rsidR="00EB39B3">
        <w:rPr>
          <w:lang w:val="en-US"/>
        </w:rPr>
        <w:t xml:space="preserve">The Law Commission moreover proposed that </w:t>
      </w:r>
      <w:r w:rsidR="00283486">
        <w:rPr>
          <w:lang w:val="en-US"/>
        </w:rPr>
        <w:t xml:space="preserve">causing the death of another person </w:t>
      </w:r>
      <w:r w:rsidR="0050394F">
        <w:rPr>
          <w:lang w:val="en-US"/>
        </w:rPr>
        <w:t>must be manslaughter</w:t>
      </w:r>
      <w:r w:rsidR="00992C91">
        <w:rPr>
          <w:lang w:val="en-US"/>
        </w:rPr>
        <w:t>.</w:t>
      </w:r>
    </w:p>
    <w:p w14:paraId="293A0384" w14:textId="31504B77" w:rsidR="00992C91" w:rsidRDefault="00000000" w:rsidP="000678F4">
      <w:pPr>
        <w:rPr>
          <w:lang w:val="en-US"/>
        </w:rPr>
      </w:pPr>
      <w:r>
        <w:rPr>
          <w:lang w:val="en-US"/>
        </w:rPr>
        <w:t xml:space="preserve">The UK government has </w:t>
      </w:r>
      <w:r w:rsidR="003C2FA7">
        <w:rPr>
          <w:lang w:val="en-US"/>
        </w:rPr>
        <w:t>selected</w:t>
      </w:r>
      <w:r>
        <w:rPr>
          <w:lang w:val="en-US"/>
        </w:rPr>
        <w:t xml:space="preserve"> not to </w:t>
      </w:r>
      <w:r w:rsidR="00870AA7">
        <w:rPr>
          <w:lang w:val="en-US"/>
        </w:rPr>
        <w:t>continue</w:t>
      </w:r>
      <w:r>
        <w:rPr>
          <w:lang w:val="en-US"/>
        </w:rPr>
        <w:t xml:space="preserve"> with the reforms to homicide’s structure at least for now. </w:t>
      </w:r>
      <w:r w:rsidR="00CE7B14">
        <w:rPr>
          <w:lang w:val="en-US"/>
        </w:rPr>
        <w:t>T</w:t>
      </w:r>
      <w:r w:rsidR="00C54913">
        <w:rPr>
          <w:lang w:val="en-US"/>
        </w:rPr>
        <w:t>he government</w:t>
      </w:r>
      <w:r w:rsidR="00CE7B14">
        <w:rPr>
          <w:lang w:val="en-US"/>
        </w:rPr>
        <w:t xml:space="preserve"> moreover</w:t>
      </w:r>
      <w:r w:rsidR="00C54913">
        <w:rPr>
          <w:lang w:val="en-US"/>
        </w:rPr>
        <w:t xml:space="preserve"> </w:t>
      </w:r>
      <w:r w:rsidR="00B24B0F">
        <w:rPr>
          <w:lang w:val="en-US"/>
        </w:rPr>
        <w:t xml:space="preserve">proposes to </w:t>
      </w:r>
      <w:r w:rsidR="00D36386">
        <w:rPr>
          <w:lang w:val="en-US"/>
        </w:rPr>
        <w:t>modify</w:t>
      </w:r>
      <w:r w:rsidR="00B24B0F">
        <w:rPr>
          <w:lang w:val="en-US"/>
        </w:rPr>
        <w:t xml:space="preserve"> the law of </w:t>
      </w:r>
      <w:r w:rsidR="00CE7B14">
        <w:rPr>
          <w:lang w:val="en-US"/>
        </w:rPr>
        <w:t>connivance</w:t>
      </w:r>
      <w:r w:rsidR="00B24B0F">
        <w:rPr>
          <w:lang w:val="en-US"/>
        </w:rPr>
        <w:t xml:space="preserve"> </w:t>
      </w:r>
      <w:r w:rsidR="00CE7B14">
        <w:rPr>
          <w:lang w:val="en-US"/>
        </w:rPr>
        <w:t xml:space="preserve">for homicide; however, </w:t>
      </w:r>
      <w:r w:rsidR="00401834">
        <w:rPr>
          <w:lang w:val="en-US"/>
        </w:rPr>
        <w:t xml:space="preserve">they are not </w:t>
      </w:r>
      <w:r w:rsidR="00D36386">
        <w:rPr>
          <w:lang w:val="en-US"/>
        </w:rPr>
        <w:t>accepting</w:t>
      </w:r>
      <w:r w:rsidR="00401834">
        <w:rPr>
          <w:lang w:val="en-US"/>
        </w:rPr>
        <w:t xml:space="preserve"> the more </w:t>
      </w:r>
      <w:r w:rsidR="005E7B9D">
        <w:rPr>
          <w:lang w:val="en-US"/>
        </w:rPr>
        <w:t>universal</w:t>
      </w:r>
      <w:r w:rsidR="00401834">
        <w:rPr>
          <w:lang w:val="en-US"/>
        </w:rPr>
        <w:t xml:space="preserve"> </w:t>
      </w:r>
      <w:r w:rsidR="005E7B9D">
        <w:rPr>
          <w:lang w:val="en-US"/>
        </w:rPr>
        <w:t xml:space="preserve">proposed changes to the law of </w:t>
      </w:r>
      <w:r w:rsidR="008A545E">
        <w:rPr>
          <w:lang w:val="en-US"/>
        </w:rPr>
        <w:t>connivance</w:t>
      </w:r>
      <w:r w:rsidR="005E7B9D">
        <w:rPr>
          <w:lang w:val="en-US"/>
        </w:rPr>
        <w:t xml:space="preserve"> </w:t>
      </w:r>
      <w:r w:rsidR="008A545E">
        <w:rPr>
          <w:lang w:val="en-US"/>
        </w:rPr>
        <w:t xml:space="preserve">proposed in </w:t>
      </w:r>
      <w:r w:rsidR="00B806A7">
        <w:rPr>
          <w:lang w:val="en-US"/>
        </w:rPr>
        <w:t xml:space="preserve">the report of the Law Commission in 2007 which is </w:t>
      </w:r>
      <w:r w:rsidR="00D36386">
        <w:rPr>
          <w:lang w:val="en-US"/>
        </w:rPr>
        <w:t>‘</w:t>
      </w:r>
      <w:r w:rsidR="00B806A7">
        <w:rPr>
          <w:lang w:val="en-US"/>
        </w:rPr>
        <w:t>Participating in Crime</w:t>
      </w:r>
      <w:r w:rsidR="00D36386">
        <w:rPr>
          <w:lang w:val="en-US"/>
        </w:rPr>
        <w:t>’</w:t>
      </w:r>
      <w:r w:rsidR="00B806A7">
        <w:rPr>
          <w:lang w:val="en-US"/>
        </w:rPr>
        <w:t xml:space="preserve">. </w:t>
      </w:r>
      <w:r w:rsidR="002C0B9F">
        <w:rPr>
          <w:lang w:val="en-US"/>
        </w:rPr>
        <w:t xml:space="preserve">Moreover, </w:t>
      </w:r>
      <w:r w:rsidR="00A05BE0">
        <w:rPr>
          <w:lang w:val="en-US"/>
        </w:rPr>
        <w:t xml:space="preserve">other proposals of the Law Commission from the 2006 homicide report, like the </w:t>
      </w:r>
      <w:r w:rsidR="00BE302F">
        <w:rPr>
          <w:lang w:val="en-US"/>
        </w:rPr>
        <w:t>opinion</w:t>
      </w:r>
      <w:r w:rsidR="00A05BE0">
        <w:rPr>
          <w:lang w:val="en-US"/>
        </w:rPr>
        <w:t xml:space="preserve"> that force must become </w:t>
      </w:r>
      <w:r w:rsidR="00A2142C">
        <w:rPr>
          <w:lang w:val="en-US"/>
        </w:rPr>
        <w:t xml:space="preserve">a </w:t>
      </w:r>
      <w:proofErr w:type="spellStart"/>
      <w:r w:rsidR="00A2142C">
        <w:rPr>
          <w:lang w:val="en-US"/>
        </w:rPr>
        <w:t>defence</w:t>
      </w:r>
      <w:proofErr w:type="spellEnd"/>
      <w:r w:rsidR="00A2142C">
        <w:rPr>
          <w:lang w:val="en-US"/>
        </w:rPr>
        <w:t xml:space="preserve"> to murder, as well as the government, must </w:t>
      </w:r>
      <w:r w:rsidR="00BE302F">
        <w:rPr>
          <w:lang w:val="en-US"/>
        </w:rPr>
        <w:t>embrace</w:t>
      </w:r>
      <w:r w:rsidR="00A2142C">
        <w:rPr>
          <w:lang w:val="en-US"/>
        </w:rPr>
        <w:t xml:space="preserve"> a public consultation </w:t>
      </w:r>
      <w:r w:rsidR="00945B81">
        <w:rPr>
          <w:lang w:val="en-US"/>
        </w:rPr>
        <w:t>on the mercy killing issue yet</w:t>
      </w:r>
      <w:r w:rsidR="00BE302F">
        <w:rPr>
          <w:lang w:val="en-US"/>
        </w:rPr>
        <w:t xml:space="preserve"> have not</w:t>
      </w:r>
      <w:r w:rsidR="00945B81">
        <w:rPr>
          <w:lang w:val="en-US"/>
        </w:rPr>
        <w:t xml:space="preserve"> been taken up</w:t>
      </w:r>
      <w:r w:rsidR="007A6921">
        <w:rPr>
          <w:lang w:val="en-US"/>
        </w:rPr>
        <w:t xml:space="preserve"> </w:t>
      </w:r>
      <w:sdt>
        <w:sdtPr>
          <w:rPr>
            <w:lang w:val="en-US"/>
          </w:rPr>
          <w:id w:val="-696235603"/>
          <w:citation/>
        </w:sdtPr>
        <w:sdtContent>
          <w:r w:rsidR="007A6921">
            <w:rPr>
              <w:lang w:val="en-US"/>
            </w:rPr>
            <w:fldChar w:fldCharType="begin"/>
          </w:r>
          <w:r w:rsidR="007A6921">
            <w:rPr>
              <w:lang w:val="en-US"/>
            </w:rPr>
            <w:instrText xml:space="preserve"> CITATION jus23 \l 1033 </w:instrText>
          </w:r>
          <w:r w:rsidR="007A6921">
            <w:rPr>
              <w:lang w:val="en-US"/>
            </w:rPr>
            <w:fldChar w:fldCharType="separate"/>
          </w:r>
          <w:r w:rsidR="007A6921" w:rsidRPr="007A6921">
            <w:rPr>
              <w:noProof/>
              <w:lang w:val="en-US"/>
            </w:rPr>
            <w:t>(justice, 2023)</w:t>
          </w:r>
          <w:r w:rsidR="007A6921">
            <w:rPr>
              <w:lang w:val="en-US"/>
            </w:rPr>
            <w:fldChar w:fldCharType="end"/>
          </w:r>
        </w:sdtContent>
      </w:sdt>
      <w:r w:rsidR="00945B81">
        <w:rPr>
          <w:lang w:val="en-US"/>
        </w:rPr>
        <w:t xml:space="preserve">. </w:t>
      </w:r>
      <w:r w:rsidR="00052ED5">
        <w:rPr>
          <w:lang w:val="en-US"/>
        </w:rPr>
        <w:t xml:space="preserve">The acceptance and rejection of the proposals consider various factors, such as legal considerations. </w:t>
      </w:r>
      <w:r w:rsidR="004D35BE">
        <w:rPr>
          <w:lang w:val="en-US"/>
        </w:rPr>
        <w:t xml:space="preserve">The government may </w:t>
      </w:r>
      <w:r w:rsidR="00816D30">
        <w:rPr>
          <w:lang w:val="en-US"/>
        </w:rPr>
        <w:t xml:space="preserve">evaluate the compatibility of proposed reforms with existing rules and legislation, including </w:t>
      </w:r>
      <w:r w:rsidR="007F11D5">
        <w:rPr>
          <w:lang w:val="en-US"/>
        </w:rPr>
        <w:t xml:space="preserve">the effect of </w:t>
      </w:r>
      <w:r w:rsidR="001B485C">
        <w:rPr>
          <w:lang w:val="en-US"/>
        </w:rPr>
        <w:t xml:space="preserve">legal principles, potential implications for the criminal justice system, and </w:t>
      </w:r>
      <w:r w:rsidR="007B4506">
        <w:rPr>
          <w:lang w:val="en-US"/>
        </w:rPr>
        <w:t>consistency</w:t>
      </w:r>
      <w:r w:rsidR="001B485C">
        <w:rPr>
          <w:lang w:val="en-US"/>
        </w:rPr>
        <w:t xml:space="preserve"> </w:t>
      </w:r>
      <w:r w:rsidR="007B4506">
        <w:rPr>
          <w:lang w:val="en-US"/>
        </w:rPr>
        <w:t>within the legal framework.</w:t>
      </w:r>
    </w:p>
    <w:p w14:paraId="42D19A82" w14:textId="4B0FEBDB" w:rsidR="00682520" w:rsidRDefault="00000000" w:rsidP="000678F4">
      <w:pPr>
        <w:rPr>
          <w:lang w:val="en-US"/>
        </w:rPr>
      </w:pPr>
      <w:r>
        <w:rPr>
          <w:lang w:val="en-US"/>
        </w:rPr>
        <w:t xml:space="preserve">Against the reform of the Homicide Act, some arguments have developed. Some argue that the present Homicide Act with the common law principles adjacent to homicide has </w:t>
      </w:r>
      <w:r w:rsidR="00C5391A">
        <w:rPr>
          <w:lang w:val="en-US"/>
        </w:rPr>
        <w:t>changed</w:t>
      </w:r>
      <w:r>
        <w:rPr>
          <w:lang w:val="en-US"/>
        </w:rPr>
        <w:t xml:space="preserve"> </w:t>
      </w:r>
      <w:r w:rsidR="00C5391A">
        <w:rPr>
          <w:lang w:val="en-US"/>
        </w:rPr>
        <w:t xml:space="preserve">over time and reflects developed legal principles. </w:t>
      </w:r>
      <w:r w:rsidR="00804664">
        <w:rPr>
          <w:lang w:val="en-US"/>
        </w:rPr>
        <w:t xml:space="preserve">As per the argument, any significant reform can potentially undermine those principles and develop </w:t>
      </w:r>
      <w:r w:rsidR="00A6277B">
        <w:rPr>
          <w:lang w:val="en-US"/>
        </w:rPr>
        <w:t>uncertainty in the legal system</w:t>
      </w:r>
      <w:r w:rsidR="00826732">
        <w:rPr>
          <w:lang w:val="en-US"/>
        </w:rPr>
        <w:t xml:space="preserve"> (</w:t>
      </w:r>
      <w:r w:rsidR="00826732">
        <w:rPr>
          <w:shd w:val="clear" w:color="auto" w:fill="FFFFFF"/>
        </w:rPr>
        <w:t xml:space="preserve">Bridger </w:t>
      </w:r>
      <w:r w:rsidR="00826732" w:rsidRPr="008963E8">
        <w:rPr>
          <w:i/>
          <w:iCs/>
          <w:shd w:val="clear" w:color="auto" w:fill="FFFFFF"/>
        </w:rPr>
        <w:t xml:space="preserve">et al., </w:t>
      </w:r>
      <w:r w:rsidR="00826732">
        <w:rPr>
          <w:shd w:val="clear" w:color="auto" w:fill="FFFFFF"/>
        </w:rPr>
        <w:t>2017)</w:t>
      </w:r>
      <w:r w:rsidR="00A6277B">
        <w:rPr>
          <w:lang w:val="en-US"/>
        </w:rPr>
        <w:t xml:space="preserve">. </w:t>
      </w:r>
      <w:r w:rsidR="000E7135">
        <w:rPr>
          <w:lang w:val="en-US"/>
        </w:rPr>
        <w:t xml:space="preserve">Moreover, critics </w:t>
      </w:r>
      <w:r w:rsidR="00A25DB0">
        <w:rPr>
          <w:lang w:val="en-US"/>
        </w:rPr>
        <w:t xml:space="preserve">may </w:t>
      </w:r>
      <w:r w:rsidR="00AC278A">
        <w:rPr>
          <w:lang w:val="en-US"/>
        </w:rPr>
        <w:t xml:space="preserve">argue </w:t>
      </w:r>
      <w:r w:rsidR="004D71DC">
        <w:rPr>
          <w:lang w:val="en-US"/>
        </w:rPr>
        <w:t xml:space="preserve">that the present legal framework </w:t>
      </w:r>
      <w:r w:rsidR="007D08A7">
        <w:rPr>
          <w:lang w:val="en-US"/>
        </w:rPr>
        <w:t xml:space="preserve">offers certainty and clarity </w:t>
      </w:r>
      <w:r w:rsidR="004D5A0E">
        <w:rPr>
          <w:lang w:val="en-US"/>
        </w:rPr>
        <w:t xml:space="preserve">in determining criminal liability for </w:t>
      </w:r>
      <w:r w:rsidR="0081498F">
        <w:rPr>
          <w:lang w:val="en-US"/>
        </w:rPr>
        <w:t xml:space="preserve">homicide offences. </w:t>
      </w:r>
      <w:r w:rsidR="00E22220">
        <w:rPr>
          <w:lang w:val="en-US"/>
        </w:rPr>
        <w:t xml:space="preserve">They </w:t>
      </w:r>
      <w:r w:rsidR="00C50B96">
        <w:rPr>
          <w:lang w:val="en-US"/>
        </w:rPr>
        <w:t>oppose</w:t>
      </w:r>
      <w:r w:rsidR="00821276">
        <w:rPr>
          <w:lang w:val="en-US"/>
        </w:rPr>
        <w:t xml:space="preserve"> </w:t>
      </w:r>
      <w:r w:rsidR="00C50B96">
        <w:rPr>
          <w:lang w:val="en-US"/>
        </w:rPr>
        <w:t xml:space="preserve">that </w:t>
      </w:r>
      <w:r w:rsidR="004D05C7">
        <w:rPr>
          <w:lang w:val="en-US"/>
        </w:rPr>
        <w:t xml:space="preserve">significant </w:t>
      </w:r>
      <w:r w:rsidR="009B78B1">
        <w:rPr>
          <w:lang w:val="en-US"/>
        </w:rPr>
        <w:t xml:space="preserve">reforms </w:t>
      </w:r>
      <w:r w:rsidR="000A347B">
        <w:rPr>
          <w:lang w:val="en-US"/>
        </w:rPr>
        <w:t xml:space="preserve">can introduce </w:t>
      </w:r>
      <w:r w:rsidR="00661340">
        <w:rPr>
          <w:lang w:val="en-US"/>
        </w:rPr>
        <w:t>uncertainty</w:t>
      </w:r>
      <w:r w:rsidR="00D63F29">
        <w:rPr>
          <w:lang w:val="en-US"/>
        </w:rPr>
        <w:t xml:space="preserve"> </w:t>
      </w:r>
      <w:r w:rsidR="00F46DA1">
        <w:rPr>
          <w:lang w:val="en-US"/>
        </w:rPr>
        <w:t xml:space="preserve">and complicate the </w:t>
      </w:r>
      <w:r w:rsidR="00FC61E6">
        <w:rPr>
          <w:lang w:val="en-US"/>
        </w:rPr>
        <w:t>clarification</w:t>
      </w:r>
      <w:r w:rsidR="004D33FD">
        <w:rPr>
          <w:lang w:val="en-US"/>
        </w:rPr>
        <w:t xml:space="preserve"> </w:t>
      </w:r>
      <w:r w:rsidR="00A02602">
        <w:rPr>
          <w:lang w:val="en-US"/>
        </w:rPr>
        <w:t xml:space="preserve">and implementation </w:t>
      </w:r>
      <w:r w:rsidR="008E302E">
        <w:rPr>
          <w:lang w:val="en-US"/>
        </w:rPr>
        <w:t xml:space="preserve">of the law. </w:t>
      </w:r>
      <w:r w:rsidR="00167B61">
        <w:rPr>
          <w:lang w:val="en-US"/>
        </w:rPr>
        <w:t xml:space="preserve">Moreover, </w:t>
      </w:r>
      <w:r w:rsidR="001C2B77">
        <w:rPr>
          <w:lang w:val="en-US"/>
        </w:rPr>
        <w:t xml:space="preserve">opponents </w:t>
      </w:r>
      <w:r w:rsidR="000A2E8D">
        <w:rPr>
          <w:lang w:val="en-US"/>
        </w:rPr>
        <w:t xml:space="preserve">of reform argue </w:t>
      </w:r>
      <w:r w:rsidR="001053C7">
        <w:rPr>
          <w:lang w:val="en-US"/>
        </w:rPr>
        <w:t xml:space="preserve">that managing a strict </w:t>
      </w:r>
      <w:r w:rsidR="006B66DA">
        <w:rPr>
          <w:lang w:val="en-US"/>
        </w:rPr>
        <w:t xml:space="preserve">approach </w:t>
      </w:r>
      <w:r w:rsidR="001A2359">
        <w:rPr>
          <w:lang w:val="en-US"/>
        </w:rPr>
        <w:t xml:space="preserve">to homicide offences, like </w:t>
      </w:r>
      <w:r w:rsidR="00DA0D00">
        <w:rPr>
          <w:lang w:val="en-US"/>
        </w:rPr>
        <w:t xml:space="preserve">retaining </w:t>
      </w:r>
      <w:r w:rsidR="001E75A5">
        <w:rPr>
          <w:lang w:val="en-US"/>
        </w:rPr>
        <w:t xml:space="preserve">a higher threshold </w:t>
      </w:r>
      <w:r w:rsidR="00906E98">
        <w:rPr>
          <w:lang w:val="en-US"/>
        </w:rPr>
        <w:t xml:space="preserve">for proving </w:t>
      </w:r>
      <w:r w:rsidR="00331A72">
        <w:rPr>
          <w:lang w:val="en-US"/>
        </w:rPr>
        <w:t>determined</w:t>
      </w:r>
      <w:r w:rsidR="00906E98">
        <w:rPr>
          <w:lang w:val="en-US"/>
        </w:rPr>
        <w:t xml:space="preserve"> </w:t>
      </w:r>
      <w:r w:rsidR="00331A72">
        <w:rPr>
          <w:lang w:val="en-US"/>
        </w:rPr>
        <w:t>or maintaining mandatory life sentence</w:t>
      </w:r>
      <w:r w:rsidR="00BC1183">
        <w:rPr>
          <w:lang w:val="en-US"/>
        </w:rPr>
        <w:t xml:space="preserve">s for murder, helps as a deterrent and aids </w:t>
      </w:r>
      <w:r w:rsidR="003C2AE0">
        <w:rPr>
          <w:lang w:val="en-US"/>
        </w:rPr>
        <w:t xml:space="preserve">protect public </w:t>
      </w:r>
      <w:r w:rsidR="00740E80">
        <w:rPr>
          <w:lang w:val="en-US"/>
        </w:rPr>
        <w:t xml:space="preserve">safety. </w:t>
      </w:r>
      <w:r w:rsidR="00937B7F">
        <w:rPr>
          <w:lang w:val="en-US"/>
        </w:rPr>
        <w:t xml:space="preserve">Critics moreover may point out the practical challenges </w:t>
      </w:r>
      <w:r w:rsidR="00201836">
        <w:rPr>
          <w:lang w:val="en-US"/>
        </w:rPr>
        <w:t xml:space="preserve">associated with applying </w:t>
      </w:r>
      <w:r w:rsidR="00380C92">
        <w:rPr>
          <w:lang w:val="en-US"/>
        </w:rPr>
        <w:t>reforms to the Homicide Act</w:t>
      </w:r>
      <w:r w:rsidR="00DA7134">
        <w:rPr>
          <w:lang w:val="en-US"/>
        </w:rPr>
        <w:t xml:space="preserve">, like </w:t>
      </w:r>
      <w:r w:rsidR="004434D1">
        <w:rPr>
          <w:lang w:val="en-US"/>
        </w:rPr>
        <w:t xml:space="preserve">the potential burden on the criminal justice system, the requirement </w:t>
      </w:r>
      <w:r w:rsidR="00B65D5E">
        <w:rPr>
          <w:lang w:val="en-US"/>
        </w:rPr>
        <w:t xml:space="preserve">for additional resources and the potential for </w:t>
      </w:r>
      <w:r w:rsidR="00690DB0">
        <w:rPr>
          <w:lang w:val="en-US"/>
        </w:rPr>
        <w:t>unreliable</w:t>
      </w:r>
      <w:r w:rsidR="00B65D5E">
        <w:rPr>
          <w:lang w:val="en-US"/>
        </w:rPr>
        <w:t xml:space="preserve"> </w:t>
      </w:r>
      <w:r w:rsidR="00690DB0">
        <w:rPr>
          <w:lang w:val="en-US"/>
        </w:rPr>
        <w:t>application of new provisions</w:t>
      </w:r>
      <w:r w:rsidR="007241DC">
        <w:rPr>
          <w:lang w:val="en-US"/>
        </w:rPr>
        <w:t xml:space="preserve"> (</w:t>
      </w:r>
      <w:r w:rsidR="007241DC">
        <w:rPr>
          <w:shd w:val="clear" w:color="auto" w:fill="FFFFFF"/>
        </w:rPr>
        <w:t xml:space="preserve">Stanley </w:t>
      </w:r>
      <w:r w:rsidR="007241DC" w:rsidRPr="00900037">
        <w:rPr>
          <w:i/>
          <w:iCs/>
          <w:shd w:val="clear" w:color="auto" w:fill="FFFFFF"/>
        </w:rPr>
        <w:t>et al.,</w:t>
      </w:r>
      <w:r w:rsidR="007241DC">
        <w:rPr>
          <w:shd w:val="clear" w:color="auto" w:fill="FFFFFF"/>
        </w:rPr>
        <w:t xml:space="preserve"> 2019)</w:t>
      </w:r>
      <w:r w:rsidR="00690DB0">
        <w:rPr>
          <w:lang w:val="en-US"/>
        </w:rPr>
        <w:t xml:space="preserve">. </w:t>
      </w:r>
    </w:p>
    <w:p w14:paraId="3FE923D5" w14:textId="77777777" w:rsidR="00682520" w:rsidRDefault="00000000">
      <w:pPr>
        <w:spacing w:line="259" w:lineRule="auto"/>
        <w:jc w:val="left"/>
        <w:rPr>
          <w:lang w:val="en-US"/>
        </w:rPr>
      </w:pPr>
      <w:r>
        <w:rPr>
          <w:lang w:val="en-US"/>
        </w:rPr>
        <w:br w:type="page"/>
      </w:r>
    </w:p>
    <w:p w14:paraId="16B94B3B" w14:textId="0AD5E91C" w:rsidR="00355C70" w:rsidRDefault="00000000" w:rsidP="00682520">
      <w:pPr>
        <w:pStyle w:val="Heading1"/>
        <w:rPr>
          <w:lang w:val="en-US"/>
        </w:rPr>
      </w:pPr>
      <w:r>
        <w:rPr>
          <w:lang w:val="en-US"/>
        </w:rPr>
        <w:lastRenderedPageBreak/>
        <w:t>Conclusion</w:t>
      </w:r>
    </w:p>
    <w:p w14:paraId="37935BBD" w14:textId="69B787DA" w:rsidR="00826732" w:rsidRDefault="00000000" w:rsidP="00682520">
      <w:pPr>
        <w:rPr>
          <w:lang w:val="en-US"/>
        </w:rPr>
      </w:pPr>
      <w:r w:rsidRPr="00682520">
        <w:rPr>
          <w:lang w:val="en-US"/>
        </w:rPr>
        <w:t xml:space="preserve">The legislation regulating homicide in England and Wales </w:t>
      </w:r>
      <w:r>
        <w:rPr>
          <w:lang w:val="en-US"/>
        </w:rPr>
        <w:t>has</w:t>
      </w:r>
      <w:r w:rsidRPr="00682520">
        <w:rPr>
          <w:lang w:val="en-US"/>
        </w:rPr>
        <w:t xml:space="preserve"> be</w:t>
      </w:r>
      <w:r>
        <w:rPr>
          <w:lang w:val="en-US"/>
        </w:rPr>
        <w:t>en</w:t>
      </w:r>
      <w:r w:rsidRPr="00682520">
        <w:rPr>
          <w:lang w:val="en-US"/>
        </w:rPr>
        <w:t xml:space="preserve"> discussed in the context of the essay. The essay </w:t>
      </w:r>
      <w:r>
        <w:rPr>
          <w:lang w:val="en-US"/>
        </w:rPr>
        <w:t>has moreover</w:t>
      </w:r>
      <w:r w:rsidRPr="00682520">
        <w:rPr>
          <w:lang w:val="en-US"/>
        </w:rPr>
        <w:t xml:space="preserve"> go</w:t>
      </w:r>
      <w:r>
        <w:rPr>
          <w:lang w:val="en-US"/>
        </w:rPr>
        <w:t>ne</w:t>
      </w:r>
      <w:r w:rsidRPr="00682520">
        <w:rPr>
          <w:lang w:val="en-US"/>
        </w:rPr>
        <w:t xml:space="preserve"> through contemporary homicide law as well as several related topics, such as murder's partial </w:t>
      </w:r>
      <w:proofErr w:type="spellStart"/>
      <w:r w:rsidRPr="00682520">
        <w:rPr>
          <w:lang w:val="en-US"/>
        </w:rPr>
        <w:t>defences</w:t>
      </w:r>
      <w:proofErr w:type="spellEnd"/>
      <w:r w:rsidRPr="00682520">
        <w:rPr>
          <w:lang w:val="en-US"/>
        </w:rPr>
        <w:t xml:space="preserve">, among others. The Law Commission and other entities suggested various changes to the Homicide Act, which the essay </w:t>
      </w:r>
      <w:r>
        <w:rPr>
          <w:lang w:val="en-US"/>
        </w:rPr>
        <w:t>has</w:t>
      </w:r>
      <w:r w:rsidRPr="00682520">
        <w:rPr>
          <w:lang w:val="en-US"/>
        </w:rPr>
        <w:t xml:space="preserve"> </w:t>
      </w:r>
      <w:proofErr w:type="spellStart"/>
      <w:r w:rsidRPr="00682520">
        <w:rPr>
          <w:lang w:val="en-US"/>
        </w:rPr>
        <w:t>analyse</w:t>
      </w:r>
      <w:r>
        <w:rPr>
          <w:lang w:val="en-US"/>
        </w:rPr>
        <w:t>d</w:t>
      </w:r>
      <w:proofErr w:type="spellEnd"/>
      <w:r w:rsidRPr="00682520">
        <w:rPr>
          <w:lang w:val="en-US"/>
        </w:rPr>
        <w:t xml:space="preserve">. The essay </w:t>
      </w:r>
      <w:r>
        <w:rPr>
          <w:lang w:val="en-US"/>
        </w:rPr>
        <w:t>has moreover</w:t>
      </w:r>
      <w:r w:rsidRPr="00682520">
        <w:rPr>
          <w:lang w:val="en-US"/>
        </w:rPr>
        <w:t xml:space="preserve"> </w:t>
      </w:r>
      <w:r>
        <w:rPr>
          <w:lang w:val="en-US"/>
        </w:rPr>
        <w:t>identified</w:t>
      </w:r>
      <w:r w:rsidRPr="00682520">
        <w:rPr>
          <w:lang w:val="en-US"/>
        </w:rPr>
        <w:t xml:space="preserve"> the factors that led the UK government to adopt and reject particular parts of the plan for reforming the homicide act. </w:t>
      </w:r>
      <w:r w:rsidR="002D2DE3">
        <w:rPr>
          <w:lang w:val="en-US"/>
        </w:rPr>
        <w:t>Furthermore</w:t>
      </w:r>
      <w:r w:rsidRPr="00682520">
        <w:rPr>
          <w:lang w:val="en-US"/>
        </w:rPr>
        <w:t xml:space="preserve">, certain objections to this proposal </w:t>
      </w:r>
      <w:r w:rsidR="005E175C">
        <w:rPr>
          <w:lang w:val="en-US"/>
        </w:rPr>
        <w:t>have</w:t>
      </w:r>
      <w:r w:rsidRPr="00682520">
        <w:rPr>
          <w:lang w:val="en-US"/>
        </w:rPr>
        <w:t xml:space="preserve"> be</w:t>
      </w:r>
      <w:r w:rsidR="005E175C">
        <w:rPr>
          <w:lang w:val="en-US"/>
        </w:rPr>
        <w:t>en</w:t>
      </w:r>
      <w:r w:rsidRPr="00682520">
        <w:rPr>
          <w:lang w:val="en-US"/>
        </w:rPr>
        <w:t xml:space="preserve"> </w:t>
      </w:r>
      <w:r w:rsidR="005E175C">
        <w:rPr>
          <w:lang w:val="en-US"/>
        </w:rPr>
        <w:t>highlighted in the essay</w:t>
      </w:r>
      <w:r w:rsidRPr="00682520">
        <w:rPr>
          <w:lang w:val="en-US"/>
        </w:rPr>
        <w:t>.</w:t>
      </w:r>
    </w:p>
    <w:p w14:paraId="40E39488" w14:textId="77777777" w:rsidR="00826732" w:rsidRDefault="00826732">
      <w:pPr>
        <w:spacing w:line="259" w:lineRule="auto"/>
        <w:jc w:val="left"/>
        <w:rPr>
          <w:lang w:val="en-US"/>
        </w:rPr>
      </w:pPr>
      <w:r>
        <w:rPr>
          <w:lang w:val="en-US"/>
        </w:rPr>
        <w:br w:type="page"/>
      </w:r>
    </w:p>
    <w:p w14:paraId="7B904BC4" w14:textId="6B2272D1" w:rsidR="00682520" w:rsidRDefault="00826732" w:rsidP="00826732">
      <w:pPr>
        <w:pStyle w:val="Heading1"/>
        <w:rPr>
          <w:lang w:val="en-US"/>
        </w:rPr>
      </w:pPr>
      <w:r>
        <w:rPr>
          <w:lang w:val="en-US"/>
        </w:rPr>
        <w:lastRenderedPageBreak/>
        <w:t>References</w:t>
      </w:r>
    </w:p>
    <w:p w14:paraId="6CACFECF" w14:textId="77777777" w:rsidR="00E537B0" w:rsidRDefault="00E537B0" w:rsidP="00826732">
      <w:pPr>
        <w:rPr>
          <w:shd w:val="clear" w:color="auto" w:fill="FFFFFF"/>
        </w:rPr>
      </w:pPr>
      <w:r>
        <w:rPr>
          <w:shd w:val="clear" w:color="auto" w:fill="FFFFFF"/>
        </w:rPr>
        <w:t>Bridger, E., Strang, H., Parkinson, J. and Sherman, L.W., (2017). Intimate partner homicide in England and Wales 2011–2013: Pathways to prediction from multi-agency domestic homicide reviews. </w:t>
      </w:r>
      <w:r>
        <w:rPr>
          <w:i/>
          <w:iCs/>
          <w:shd w:val="clear" w:color="auto" w:fill="FFFFFF"/>
        </w:rPr>
        <w:t>Cambridge Journal of Evidence-Based Policing</w:t>
      </w:r>
      <w:r>
        <w:rPr>
          <w:shd w:val="clear" w:color="auto" w:fill="FFFFFF"/>
        </w:rPr>
        <w:t>, </w:t>
      </w:r>
      <w:r>
        <w:rPr>
          <w:i/>
          <w:iCs/>
          <w:shd w:val="clear" w:color="auto" w:fill="FFFFFF"/>
        </w:rPr>
        <w:t>1</w:t>
      </w:r>
      <w:r>
        <w:rPr>
          <w:shd w:val="clear" w:color="auto" w:fill="FFFFFF"/>
        </w:rPr>
        <w:t>, pp.93-104.</w:t>
      </w:r>
    </w:p>
    <w:p w14:paraId="43B8354C" w14:textId="77777777" w:rsidR="00E537B0" w:rsidRDefault="00E537B0" w:rsidP="0017622E">
      <w:pPr>
        <w:pStyle w:val="Bibliography"/>
        <w:rPr>
          <w:noProof/>
          <w:szCs w:val="24"/>
        </w:rPr>
      </w:pPr>
      <w:r>
        <w:rPr>
          <w:noProof/>
        </w:rPr>
        <w:t xml:space="preserve">gov.uk, (2015). </w:t>
      </w:r>
      <w:r>
        <w:rPr>
          <w:i/>
          <w:iCs/>
          <w:noProof/>
        </w:rPr>
        <w:t xml:space="preserve">A NEW HOMICIDE ACT FOR ENGLAND AND WALES?. </w:t>
      </w:r>
      <w:r>
        <w:rPr>
          <w:noProof/>
        </w:rPr>
        <w:t xml:space="preserve">[Online] </w:t>
      </w:r>
      <w:r>
        <w:rPr>
          <w:noProof/>
        </w:rPr>
        <w:br/>
        <w:t xml:space="preserve">Available at: </w:t>
      </w:r>
      <w:r>
        <w:rPr>
          <w:noProof/>
          <w:u w:val="single"/>
        </w:rPr>
        <w:t>https://www.lawcom.gov.uk/app/uploads/2015/03/cp177_Murder_Manslaughter_and_Infanticide_consultation_overview_.pdf</w:t>
      </w:r>
      <w:r>
        <w:rPr>
          <w:noProof/>
        </w:rPr>
        <w:br/>
        <w:t>[Accessed 01 07 2023].</w:t>
      </w:r>
    </w:p>
    <w:p w14:paraId="0CE1863F" w14:textId="77777777" w:rsidR="00E537B0" w:rsidRDefault="00E537B0" w:rsidP="0017622E">
      <w:pPr>
        <w:pStyle w:val="Bibliography"/>
        <w:rPr>
          <w:noProof/>
        </w:rPr>
      </w:pPr>
      <w:r>
        <w:rPr>
          <w:noProof/>
        </w:rPr>
        <w:t xml:space="preserve">gov.uk, (nd). </w:t>
      </w:r>
      <w:r>
        <w:rPr>
          <w:i/>
          <w:iCs/>
          <w:noProof/>
        </w:rPr>
        <w:t xml:space="preserve">Homicide Act 1957. </w:t>
      </w:r>
      <w:r>
        <w:rPr>
          <w:noProof/>
        </w:rPr>
        <w:t xml:space="preserve">[Online] </w:t>
      </w:r>
      <w:r>
        <w:rPr>
          <w:noProof/>
        </w:rPr>
        <w:br/>
        <w:t xml:space="preserve">Available at: </w:t>
      </w:r>
      <w:r>
        <w:rPr>
          <w:noProof/>
          <w:u w:val="single"/>
        </w:rPr>
        <w:t>https://www.legislation.gov.uk/ukpga/Eliz2/5-6/11/enacted</w:t>
      </w:r>
      <w:r>
        <w:rPr>
          <w:noProof/>
        </w:rPr>
        <w:br/>
        <w:t>[Accessed 01 07 2023].</w:t>
      </w:r>
    </w:p>
    <w:p w14:paraId="42E7C600" w14:textId="77777777" w:rsidR="00E537B0" w:rsidRDefault="00E537B0" w:rsidP="00D22AAB">
      <w:pPr>
        <w:rPr>
          <w:shd w:val="clear" w:color="auto" w:fill="FFFFFF"/>
        </w:rPr>
      </w:pPr>
      <w:r>
        <w:rPr>
          <w:shd w:val="clear" w:color="auto" w:fill="FFFFFF"/>
        </w:rPr>
        <w:t>Hunter, J., (2016). Domestic homicide investigations in the United Kingdom. In </w:t>
      </w:r>
      <w:r>
        <w:rPr>
          <w:i/>
          <w:iCs/>
          <w:shd w:val="clear" w:color="auto" w:fill="FFFFFF"/>
        </w:rPr>
        <w:t>Handbook of forensic anthropology and archaeology</w:t>
      </w:r>
      <w:r>
        <w:rPr>
          <w:shd w:val="clear" w:color="auto" w:fill="FFFFFF"/>
        </w:rPr>
        <w:t> (pp. 363-373). Routledge.</w:t>
      </w:r>
    </w:p>
    <w:p w14:paraId="50A3C0CC" w14:textId="77777777" w:rsidR="00E537B0" w:rsidRPr="0017622E" w:rsidRDefault="00E537B0" w:rsidP="0017622E">
      <w:pPr>
        <w:rPr>
          <w:shd w:val="clear" w:color="auto" w:fill="FFFFFF"/>
        </w:rPr>
      </w:pPr>
      <w:r>
        <w:rPr>
          <w:noProof/>
        </w:rPr>
        <w:t xml:space="preserve">justice, (2023). </w:t>
      </w:r>
      <w:r>
        <w:rPr>
          <w:i/>
          <w:iCs/>
          <w:noProof/>
        </w:rPr>
        <w:t xml:space="preserve">Homicide law reform. </w:t>
      </w:r>
      <w:r>
        <w:rPr>
          <w:noProof/>
        </w:rPr>
        <w:t xml:space="preserve">[Online] </w:t>
      </w:r>
      <w:r>
        <w:rPr>
          <w:noProof/>
        </w:rPr>
        <w:br/>
        <w:t xml:space="preserve">Available at: </w:t>
      </w:r>
      <w:r>
        <w:rPr>
          <w:noProof/>
          <w:u w:val="single"/>
        </w:rPr>
        <w:t>https://justice.org.uk/homicide-law-reform/</w:t>
      </w:r>
      <w:r>
        <w:rPr>
          <w:noProof/>
        </w:rPr>
        <w:br/>
        <w:t>[Accessed 01 07 2023].</w:t>
      </w:r>
    </w:p>
    <w:p w14:paraId="352820EF" w14:textId="77777777" w:rsidR="00E537B0" w:rsidRDefault="00E537B0" w:rsidP="0017622E">
      <w:pPr>
        <w:rPr>
          <w:shd w:val="clear" w:color="auto" w:fill="FFFFFF"/>
        </w:rPr>
      </w:pPr>
      <w:r>
        <w:rPr>
          <w:shd w:val="clear" w:color="auto" w:fill="FFFFFF"/>
        </w:rPr>
        <w:t>Pike, S., (2022). A recent history of homicide investigation: changes and implications for criminal justice in England and Wales. Taylor &amp; Francis.</w:t>
      </w:r>
    </w:p>
    <w:p w14:paraId="5F844DF5" w14:textId="77777777" w:rsidR="00E537B0" w:rsidRDefault="00E537B0" w:rsidP="00290827">
      <w:pPr>
        <w:rPr>
          <w:shd w:val="clear" w:color="auto" w:fill="FFFFFF"/>
        </w:rPr>
      </w:pPr>
      <w:proofErr w:type="spellStart"/>
      <w:r>
        <w:rPr>
          <w:shd w:val="clear" w:color="auto" w:fill="FFFFFF"/>
        </w:rPr>
        <w:t>Soothill</w:t>
      </w:r>
      <w:proofErr w:type="spellEnd"/>
      <w:r>
        <w:rPr>
          <w:shd w:val="clear" w:color="auto" w:fill="FFFFFF"/>
        </w:rPr>
        <w:t>, K. and Francis, B., (2016). Homicide in England and Wales. In </w:t>
      </w:r>
      <w:r>
        <w:rPr>
          <w:i/>
          <w:iCs/>
          <w:shd w:val="clear" w:color="auto" w:fill="FFFFFF"/>
        </w:rPr>
        <w:t>Handbook of European homicide research: Patterns, explanations, and country studies</w:t>
      </w:r>
      <w:r>
        <w:rPr>
          <w:shd w:val="clear" w:color="auto" w:fill="FFFFFF"/>
        </w:rPr>
        <w:t> (pp. 287-300). New York, NY: Springer New York.</w:t>
      </w:r>
    </w:p>
    <w:p w14:paraId="71AFA7BD" w14:textId="77777777" w:rsidR="00E537B0" w:rsidRDefault="00E537B0" w:rsidP="007241DC">
      <w:pPr>
        <w:rPr>
          <w:shd w:val="clear" w:color="auto" w:fill="FFFFFF"/>
        </w:rPr>
      </w:pPr>
      <w:r>
        <w:rPr>
          <w:shd w:val="clear" w:color="auto" w:fill="FFFFFF"/>
        </w:rPr>
        <w:t xml:space="preserve">Stanley, N., </w:t>
      </w:r>
      <w:proofErr w:type="spellStart"/>
      <w:r>
        <w:rPr>
          <w:shd w:val="clear" w:color="auto" w:fill="FFFFFF"/>
        </w:rPr>
        <w:t>Chantler</w:t>
      </w:r>
      <w:proofErr w:type="spellEnd"/>
      <w:r>
        <w:rPr>
          <w:shd w:val="clear" w:color="auto" w:fill="FFFFFF"/>
        </w:rPr>
        <w:t>, K. and Robbins, R., (2019). Children and domestic homicide. </w:t>
      </w:r>
      <w:r>
        <w:rPr>
          <w:i/>
          <w:iCs/>
          <w:shd w:val="clear" w:color="auto" w:fill="FFFFFF"/>
        </w:rPr>
        <w:t>The British Journal of Social Work</w:t>
      </w:r>
      <w:r>
        <w:rPr>
          <w:shd w:val="clear" w:color="auto" w:fill="FFFFFF"/>
        </w:rPr>
        <w:t>, </w:t>
      </w:r>
      <w:r>
        <w:rPr>
          <w:i/>
          <w:iCs/>
          <w:shd w:val="clear" w:color="auto" w:fill="FFFFFF"/>
        </w:rPr>
        <w:t>49</w:t>
      </w:r>
      <w:r>
        <w:rPr>
          <w:shd w:val="clear" w:color="auto" w:fill="FFFFFF"/>
        </w:rPr>
        <w:t>(1), pp.59-76.</w:t>
      </w:r>
    </w:p>
    <w:p w14:paraId="4E9C5034" w14:textId="77777777" w:rsidR="0017622E" w:rsidRPr="00826732" w:rsidRDefault="0017622E" w:rsidP="006F1CC8">
      <w:pPr>
        <w:rPr>
          <w:lang w:val="en-US"/>
        </w:rPr>
      </w:pPr>
    </w:p>
    <w:sectPr w:rsidR="0017622E" w:rsidRPr="00826732" w:rsidSect="002F7BE0">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FA980" w14:textId="77777777" w:rsidR="00AD32A0" w:rsidRDefault="00AD32A0" w:rsidP="002F7BE0">
      <w:pPr>
        <w:spacing w:after="0" w:line="240" w:lineRule="auto"/>
      </w:pPr>
      <w:r>
        <w:separator/>
      </w:r>
    </w:p>
  </w:endnote>
  <w:endnote w:type="continuationSeparator" w:id="0">
    <w:p w14:paraId="7396ED70" w14:textId="77777777" w:rsidR="00AD32A0" w:rsidRDefault="00AD32A0" w:rsidP="002F7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8877926"/>
      <w:docPartObj>
        <w:docPartGallery w:val="Page Numbers (Bottom of Page)"/>
        <w:docPartUnique/>
      </w:docPartObj>
    </w:sdtPr>
    <w:sdtEndPr>
      <w:rPr>
        <w:noProof/>
      </w:rPr>
    </w:sdtEndPr>
    <w:sdtContent>
      <w:p w14:paraId="7B371F72" w14:textId="7BBC89C4" w:rsidR="002F7BE0" w:rsidRDefault="002F7B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73748F" w14:textId="77777777" w:rsidR="002F7BE0" w:rsidRDefault="002F7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7B075" w14:textId="77777777" w:rsidR="00AD32A0" w:rsidRDefault="00AD32A0" w:rsidP="002F7BE0">
      <w:pPr>
        <w:spacing w:after="0" w:line="240" w:lineRule="auto"/>
      </w:pPr>
      <w:r>
        <w:separator/>
      </w:r>
    </w:p>
  </w:footnote>
  <w:footnote w:type="continuationSeparator" w:id="0">
    <w:p w14:paraId="2624E29C" w14:textId="77777777" w:rsidR="00AD32A0" w:rsidRDefault="00AD32A0" w:rsidP="002F7B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9CC"/>
    <w:rsid w:val="00042BF5"/>
    <w:rsid w:val="00052ED5"/>
    <w:rsid w:val="00053CBF"/>
    <w:rsid w:val="00061899"/>
    <w:rsid w:val="000678F4"/>
    <w:rsid w:val="0008533D"/>
    <w:rsid w:val="00094DED"/>
    <w:rsid w:val="000A2E8D"/>
    <w:rsid w:val="000A347B"/>
    <w:rsid w:val="000B5795"/>
    <w:rsid w:val="000D368E"/>
    <w:rsid w:val="000E7135"/>
    <w:rsid w:val="000F6E10"/>
    <w:rsid w:val="00101F17"/>
    <w:rsid w:val="0010242B"/>
    <w:rsid w:val="001049E7"/>
    <w:rsid w:val="001053C7"/>
    <w:rsid w:val="00122028"/>
    <w:rsid w:val="00155E00"/>
    <w:rsid w:val="001659CC"/>
    <w:rsid w:val="00166419"/>
    <w:rsid w:val="00167B61"/>
    <w:rsid w:val="00170A0B"/>
    <w:rsid w:val="00172FBD"/>
    <w:rsid w:val="0017622E"/>
    <w:rsid w:val="00185AD8"/>
    <w:rsid w:val="001A2359"/>
    <w:rsid w:val="001B485C"/>
    <w:rsid w:val="001B7494"/>
    <w:rsid w:val="001B7AAC"/>
    <w:rsid w:val="001C2912"/>
    <w:rsid w:val="001C2B77"/>
    <w:rsid w:val="001E26ED"/>
    <w:rsid w:val="001E75A5"/>
    <w:rsid w:val="0020141C"/>
    <w:rsid w:val="00201836"/>
    <w:rsid w:val="00225322"/>
    <w:rsid w:val="002605EB"/>
    <w:rsid w:val="00267D8E"/>
    <w:rsid w:val="002748B9"/>
    <w:rsid w:val="00283486"/>
    <w:rsid w:val="00290827"/>
    <w:rsid w:val="002929F3"/>
    <w:rsid w:val="002A34CC"/>
    <w:rsid w:val="002A3655"/>
    <w:rsid w:val="002A624F"/>
    <w:rsid w:val="002A68BA"/>
    <w:rsid w:val="002B0795"/>
    <w:rsid w:val="002C0B9F"/>
    <w:rsid w:val="002D2DE3"/>
    <w:rsid w:val="002D3C22"/>
    <w:rsid w:val="002E04CB"/>
    <w:rsid w:val="002F7BE0"/>
    <w:rsid w:val="00307B31"/>
    <w:rsid w:val="00325F6E"/>
    <w:rsid w:val="00331A72"/>
    <w:rsid w:val="00340B2B"/>
    <w:rsid w:val="00343C1A"/>
    <w:rsid w:val="00355C70"/>
    <w:rsid w:val="0035642B"/>
    <w:rsid w:val="00362B83"/>
    <w:rsid w:val="0038005A"/>
    <w:rsid w:val="00380C92"/>
    <w:rsid w:val="00392813"/>
    <w:rsid w:val="00395D09"/>
    <w:rsid w:val="003A2EF9"/>
    <w:rsid w:val="003B6D72"/>
    <w:rsid w:val="003C177E"/>
    <w:rsid w:val="003C2AE0"/>
    <w:rsid w:val="003C2FA7"/>
    <w:rsid w:val="003E0670"/>
    <w:rsid w:val="00401834"/>
    <w:rsid w:val="00413F42"/>
    <w:rsid w:val="00415520"/>
    <w:rsid w:val="004434D1"/>
    <w:rsid w:val="00463860"/>
    <w:rsid w:val="004730EF"/>
    <w:rsid w:val="00476567"/>
    <w:rsid w:val="00477AC2"/>
    <w:rsid w:val="00482145"/>
    <w:rsid w:val="004908CE"/>
    <w:rsid w:val="004A0260"/>
    <w:rsid w:val="004B1657"/>
    <w:rsid w:val="004C590E"/>
    <w:rsid w:val="004C5EF4"/>
    <w:rsid w:val="004D05C7"/>
    <w:rsid w:val="004D33FD"/>
    <w:rsid w:val="004D35BE"/>
    <w:rsid w:val="004D5A0E"/>
    <w:rsid w:val="004D71DC"/>
    <w:rsid w:val="0050394F"/>
    <w:rsid w:val="00514093"/>
    <w:rsid w:val="00533BB3"/>
    <w:rsid w:val="00533F4B"/>
    <w:rsid w:val="005410DF"/>
    <w:rsid w:val="00551F23"/>
    <w:rsid w:val="0055267E"/>
    <w:rsid w:val="00565942"/>
    <w:rsid w:val="005760A6"/>
    <w:rsid w:val="005908E0"/>
    <w:rsid w:val="005A0E81"/>
    <w:rsid w:val="005C3433"/>
    <w:rsid w:val="005D0A75"/>
    <w:rsid w:val="005E175C"/>
    <w:rsid w:val="005E21D3"/>
    <w:rsid w:val="005E7B9D"/>
    <w:rsid w:val="005F68CC"/>
    <w:rsid w:val="00600C1E"/>
    <w:rsid w:val="00635FDF"/>
    <w:rsid w:val="00661340"/>
    <w:rsid w:val="00674B5E"/>
    <w:rsid w:val="00675A72"/>
    <w:rsid w:val="00682520"/>
    <w:rsid w:val="006866D7"/>
    <w:rsid w:val="00690DB0"/>
    <w:rsid w:val="006B66DA"/>
    <w:rsid w:val="006B7563"/>
    <w:rsid w:val="006C0E4F"/>
    <w:rsid w:val="006D549C"/>
    <w:rsid w:val="006F1CC8"/>
    <w:rsid w:val="0071360C"/>
    <w:rsid w:val="007241DC"/>
    <w:rsid w:val="00732955"/>
    <w:rsid w:val="00740E80"/>
    <w:rsid w:val="0075703A"/>
    <w:rsid w:val="00767F8D"/>
    <w:rsid w:val="007A2609"/>
    <w:rsid w:val="007A26DD"/>
    <w:rsid w:val="007A6921"/>
    <w:rsid w:val="007B114E"/>
    <w:rsid w:val="007B4506"/>
    <w:rsid w:val="007D08A7"/>
    <w:rsid w:val="007F11D5"/>
    <w:rsid w:val="007F2A85"/>
    <w:rsid w:val="007F519E"/>
    <w:rsid w:val="00804664"/>
    <w:rsid w:val="0081498F"/>
    <w:rsid w:val="00816D30"/>
    <w:rsid w:val="00821276"/>
    <w:rsid w:val="00826732"/>
    <w:rsid w:val="00826C97"/>
    <w:rsid w:val="00862F91"/>
    <w:rsid w:val="00870AA7"/>
    <w:rsid w:val="00891815"/>
    <w:rsid w:val="008963E8"/>
    <w:rsid w:val="008A545E"/>
    <w:rsid w:val="008A75E1"/>
    <w:rsid w:val="008C4320"/>
    <w:rsid w:val="008C6751"/>
    <w:rsid w:val="008D183F"/>
    <w:rsid w:val="008E302E"/>
    <w:rsid w:val="008F712C"/>
    <w:rsid w:val="00900037"/>
    <w:rsid w:val="00906E98"/>
    <w:rsid w:val="00907A65"/>
    <w:rsid w:val="00911C4B"/>
    <w:rsid w:val="00923F7D"/>
    <w:rsid w:val="00937958"/>
    <w:rsid w:val="00937B7F"/>
    <w:rsid w:val="00945B81"/>
    <w:rsid w:val="00947A3E"/>
    <w:rsid w:val="009610DC"/>
    <w:rsid w:val="0097632D"/>
    <w:rsid w:val="00992C91"/>
    <w:rsid w:val="009B39C7"/>
    <w:rsid w:val="009B78B1"/>
    <w:rsid w:val="009D0610"/>
    <w:rsid w:val="009D36D4"/>
    <w:rsid w:val="009D4A04"/>
    <w:rsid w:val="009E55A4"/>
    <w:rsid w:val="00A02602"/>
    <w:rsid w:val="00A05BE0"/>
    <w:rsid w:val="00A167DE"/>
    <w:rsid w:val="00A2142C"/>
    <w:rsid w:val="00A25DB0"/>
    <w:rsid w:val="00A41366"/>
    <w:rsid w:val="00A5184C"/>
    <w:rsid w:val="00A547BD"/>
    <w:rsid w:val="00A55282"/>
    <w:rsid w:val="00A6277B"/>
    <w:rsid w:val="00A81859"/>
    <w:rsid w:val="00A852C9"/>
    <w:rsid w:val="00AA3D4B"/>
    <w:rsid w:val="00AB31BB"/>
    <w:rsid w:val="00AC278A"/>
    <w:rsid w:val="00AD32A0"/>
    <w:rsid w:val="00AE0FBF"/>
    <w:rsid w:val="00AF2308"/>
    <w:rsid w:val="00B12117"/>
    <w:rsid w:val="00B24B0F"/>
    <w:rsid w:val="00B3375B"/>
    <w:rsid w:val="00B33F37"/>
    <w:rsid w:val="00B37911"/>
    <w:rsid w:val="00B457B7"/>
    <w:rsid w:val="00B47505"/>
    <w:rsid w:val="00B522B5"/>
    <w:rsid w:val="00B52B6A"/>
    <w:rsid w:val="00B65D5E"/>
    <w:rsid w:val="00B67E03"/>
    <w:rsid w:val="00B709E6"/>
    <w:rsid w:val="00B740FC"/>
    <w:rsid w:val="00B806A7"/>
    <w:rsid w:val="00B9323C"/>
    <w:rsid w:val="00BA1CBB"/>
    <w:rsid w:val="00BC1183"/>
    <w:rsid w:val="00BD1277"/>
    <w:rsid w:val="00BD1DCD"/>
    <w:rsid w:val="00BD3F08"/>
    <w:rsid w:val="00BD5A9C"/>
    <w:rsid w:val="00BE302F"/>
    <w:rsid w:val="00C00385"/>
    <w:rsid w:val="00C30626"/>
    <w:rsid w:val="00C50A02"/>
    <w:rsid w:val="00C50B96"/>
    <w:rsid w:val="00C5391A"/>
    <w:rsid w:val="00C54913"/>
    <w:rsid w:val="00C55C45"/>
    <w:rsid w:val="00C56BB6"/>
    <w:rsid w:val="00C64F98"/>
    <w:rsid w:val="00C8666F"/>
    <w:rsid w:val="00C92170"/>
    <w:rsid w:val="00C954EC"/>
    <w:rsid w:val="00CD24CE"/>
    <w:rsid w:val="00CE000E"/>
    <w:rsid w:val="00CE7B14"/>
    <w:rsid w:val="00CF2938"/>
    <w:rsid w:val="00D04A33"/>
    <w:rsid w:val="00D12442"/>
    <w:rsid w:val="00D22AAB"/>
    <w:rsid w:val="00D36386"/>
    <w:rsid w:val="00D45029"/>
    <w:rsid w:val="00D47B74"/>
    <w:rsid w:val="00D533BA"/>
    <w:rsid w:val="00D61215"/>
    <w:rsid w:val="00D61EEC"/>
    <w:rsid w:val="00D63F29"/>
    <w:rsid w:val="00D67A71"/>
    <w:rsid w:val="00D67E84"/>
    <w:rsid w:val="00D75ECF"/>
    <w:rsid w:val="00D8134B"/>
    <w:rsid w:val="00D82FEE"/>
    <w:rsid w:val="00DA0D00"/>
    <w:rsid w:val="00DA6096"/>
    <w:rsid w:val="00DA7134"/>
    <w:rsid w:val="00DD44CC"/>
    <w:rsid w:val="00DD557F"/>
    <w:rsid w:val="00E119B2"/>
    <w:rsid w:val="00E12C65"/>
    <w:rsid w:val="00E21FAC"/>
    <w:rsid w:val="00E22220"/>
    <w:rsid w:val="00E251F2"/>
    <w:rsid w:val="00E43DC5"/>
    <w:rsid w:val="00E46D18"/>
    <w:rsid w:val="00E52B38"/>
    <w:rsid w:val="00E537B0"/>
    <w:rsid w:val="00E70191"/>
    <w:rsid w:val="00E71947"/>
    <w:rsid w:val="00E72E5A"/>
    <w:rsid w:val="00E760A4"/>
    <w:rsid w:val="00EA58FA"/>
    <w:rsid w:val="00EB39B3"/>
    <w:rsid w:val="00EC1BF2"/>
    <w:rsid w:val="00EF238C"/>
    <w:rsid w:val="00EF74FD"/>
    <w:rsid w:val="00F03567"/>
    <w:rsid w:val="00F27C35"/>
    <w:rsid w:val="00F46DA1"/>
    <w:rsid w:val="00F474CC"/>
    <w:rsid w:val="00F53FC3"/>
    <w:rsid w:val="00F56DF4"/>
    <w:rsid w:val="00F6168A"/>
    <w:rsid w:val="00FC61E6"/>
    <w:rsid w:val="00FD07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251C2"/>
  <w15:chartTrackingRefBased/>
  <w15:docId w15:val="{30DE36BC-DBAB-498F-8661-D11FE3688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57F"/>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71360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71360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60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71360C"/>
    <w:rPr>
      <w:rFonts w:ascii="Times New Roman" w:eastAsiaTheme="majorEastAsia" w:hAnsi="Times New Roman" w:cstheme="majorBidi"/>
      <w:b/>
      <w:sz w:val="26"/>
      <w:szCs w:val="26"/>
    </w:rPr>
  </w:style>
  <w:style w:type="paragraph" w:styleId="Bibliography">
    <w:name w:val="Bibliography"/>
    <w:basedOn w:val="Normal"/>
    <w:next w:val="Normal"/>
    <w:uiPriority w:val="37"/>
    <w:unhideWhenUsed/>
    <w:rsid w:val="0017622E"/>
  </w:style>
  <w:style w:type="paragraph" w:styleId="Header">
    <w:name w:val="header"/>
    <w:basedOn w:val="Normal"/>
    <w:link w:val="HeaderChar"/>
    <w:uiPriority w:val="99"/>
    <w:unhideWhenUsed/>
    <w:rsid w:val="002F7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BE0"/>
    <w:rPr>
      <w:rFonts w:ascii="Times New Roman" w:hAnsi="Times New Roman"/>
      <w:kern w:val="0"/>
      <w:sz w:val="24"/>
      <w:lang w:val="en-GB"/>
      <w14:ligatures w14:val="none"/>
    </w:rPr>
  </w:style>
  <w:style w:type="paragraph" w:styleId="Footer">
    <w:name w:val="footer"/>
    <w:basedOn w:val="Normal"/>
    <w:link w:val="FooterChar"/>
    <w:uiPriority w:val="99"/>
    <w:unhideWhenUsed/>
    <w:rsid w:val="002F7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BE0"/>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170315">
      <w:bodyDiv w:val="1"/>
      <w:marLeft w:val="0"/>
      <w:marRight w:val="0"/>
      <w:marTop w:val="0"/>
      <w:marBottom w:val="0"/>
      <w:divBdr>
        <w:top w:val="none" w:sz="0" w:space="0" w:color="auto"/>
        <w:left w:val="none" w:sz="0" w:space="0" w:color="auto"/>
        <w:bottom w:val="none" w:sz="0" w:space="0" w:color="auto"/>
        <w:right w:val="none" w:sz="0" w:space="0" w:color="auto"/>
      </w:divBdr>
    </w:div>
    <w:div w:id="1233467332">
      <w:bodyDiv w:val="1"/>
      <w:marLeft w:val="0"/>
      <w:marRight w:val="0"/>
      <w:marTop w:val="0"/>
      <w:marBottom w:val="0"/>
      <w:divBdr>
        <w:top w:val="none" w:sz="0" w:space="0" w:color="auto"/>
        <w:left w:val="none" w:sz="0" w:space="0" w:color="auto"/>
        <w:bottom w:val="none" w:sz="0" w:space="0" w:color="auto"/>
        <w:right w:val="none" w:sz="0" w:space="0" w:color="auto"/>
      </w:divBdr>
    </w:div>
    <w:div w:id="1238200306">
      <w:bodyDiv w:val="1"/>
      <w:marLeft w:val="0"/>
      <w:marRight w:val="0"/>
      <w:marTop w:val="0"/>
      <w:marBottom w:val="0"/>
      <w:divBdr>
        <w:top w:val="none" w:sz="0" w:space="0" w:color="auto"/>
        <w:left w:val="none" w:sz="0" w:space="0" w:color="auto"/>
        <w:bottom w:val="none" w:sz="0" w:space="0" w:color="auto"/>
        <w:right w:val="none" w:sz="0" w:space="0" w:color="auto"/>
      </w:divBdr>
    </w:div>
    <w:div w:id="1882478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govnd7</b:Tag>
    <b:SourceType>InternetSite</b:SourceType>
    <b:Guid>{780413F0-CE96-4D6C-B11A-ED4257087382}</b:Guid>
    <b:Author>
      <b:Author>
        <b:NameList>
          <b:Person>
            <b:Last>gov.uk</b:Last>
          </b:Person>
        </b:NameList>
      </b:Author>
    </b:Author>
    <b:Title>Homicide Act 1957</b:Title>
    <b:Year>nd</b:Year>
    <b:YearAccessed>2023</b:YearAccessed>
    <b:MonthAccessed>07</b:MonthAccessed>
    <b:DayAccessed>01</b:DayAccessed>
    <b:URL>https://www.legislation.gov.uk/ukpga/Eliz2/5-6/11/enacted</b:URL>
    <b:RefOrder>1</b:RefOrder>
  </b:Source>
  <b:Source>
    <b:Tag>gov15</b:Tag>
    <b:SourceType>InternetSite</b:SourceType>
    <b:Guid>{53E2E092-229B-4CBA-A503-DAB98F788284}</b:Guid>
    <b:Author>
      <b:Author>
        <b:NameList>
          <b:Person>
            <b:Last>gov.uk</b:Last>
          </b:Person>
        </b:NameList>
      </b:Author>
    </b:Author>
    <b:Title>A NEW HOMICIDE ACT FOR ENGLAND AND WALES?</b:Title>
    <b:Year>2015</b:Year>
    <b:YearAccessed>2023</b:YearAccessed>
    <b:MonthAccessed>07</b:MonthAccessed>
    <b:DayAccessed>01</b:DayAccessed>
    <b:URL>https://www.lawcom.gov.uk/app/uploads/2015/03/cp177_Murder_Manslaughter_and_Infanticide_consultation_overview_.pdf</b:URL>
    <b:RefOrder>2</b:RefOrder>
  </b:Source>
  <b:Source>
    <b:Tag>jus23</b:Tag>
    <b:SourceType>InternetSite</b:SourceType>
    <b:Guid>{C1A87851-F9D1-4DBA-B3B1-0879A1396122}</b:Guid>
    <b:Author>
      <b:Author>
        <b:NameList>
          <b:Person>
            <b:Last>justice</b:Last>
          </b:Person>
        </b:NameList>
      </b:Author>
    </b:Author>
    <b:Title>Homicide law reform</b:Title>
    <b:Year>2023</b:Year>
    <b:YearAccessed>2023</b:YearAccessed>
    <b:MonthAccessed>07</b:MonthAccessed>
    <b:DayAccessed>01</b:DayAccessed>
    <b:URL>https://justice.org.uk/homicide-law-reform/</b:URL>
    <b:RefOrder>3</b:RefOrder>
  </b:Source>
</b:Sources>
</file>

<file path=customXml/itemProps1.xml><?xml version="1.0" encoding="utf-8"?>
<ds:datastoreItem xmlns:ds="http://schemas.openxmlformats.org/officeDocument/2006/customXml" ds:itemID="{3601F8C9-8BD1-40CF-ADE0-03C774A79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Pages>
  <Words>1682</Words>
  <Characters>9590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cp:lastModifiedBy>
  <cp:revision>41</cp:revision>
  <dcterms:created xsi:type="dcterms:W3CDTF">2023-07-01T07:52:00Z</dcterms:created>
  <dcterms:modified xsi:type="dcterms:W3CDTF">2023-07-05T20:07:00Z</dcterms:modified>
</cp:coreProperties>
</file>