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61E9DE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5C06E8">
              <w:rPr>
                <w:b/>
                <w:color w:val="auto"/>
                <w:sz w:val="32"/>
              </w:rPr>
              <w:t>Esther Cole</w:t>
            </w:r>
            <w:r w:rsidR="005A1BA3">
              <w:rPr>
                <w:b/>
                <w:color w:val="auto"/>
                <w:sz w:val="32"/>
              </w:rPr>
              <w:t>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29D7CEE" w:rsidR="005A1BA3" w:rsidRDefault="005C06E8" w:rsidP="00340E9A">
            <w:pPr>
              <w:overflowPunct/>
              <w:autoSpaceDE/>
              <w:autoSpaceDN/>
              <w:adjustRightInd/>
              <w:ind w:right="237"/>
              <w:textAlignment w:val="auto"/>
              <w:rPr>
                <w:b/>
                <w:color w:val="auto"/>
                <w:sz w:val="32"/>
              </w:rPr>
            </w:pPr>
            <w:r>
              <w:rPr>
                <w:b/>
                <w:color w:val="auto"/>
                <w:sz w:val="32"/>
              </w:rPr>
              <w:t>__1816485</w:t>
            </w:r>
            <w:r w:rsidR="005A1BA3">
              <w:rPr>
                <w:b/>
                <w:color w:val="auto"/>
                <w:sz w:val="32"/>
              </w:rPr>
              <w:t>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3B9BEF73" w14:textId="4D5B854A" w:rsidR="008B28E7" w:rsidRDefault="008B28E7" w:rsidP="5848403C">
      <w:pPr>
        <w:ind w:right="237"/>
        <w:jc w:val="both"/>
        <w:rPr>
          <w:sz w:val="24"/>
          <w:szCs w:val="24"/>
          <w:highlight w:val="yellow"/>
        </w:rPr>
      </w:pPr>
    </w:p>
    <w:p w14:paraId="2572C327" w14:textId="77777777" w:rsidR="00BF75A9" w:rsidRPr="00270EEB" w:rsidRDefault="00BF75A9" w:rsidP="5848403C">
      <w:pPr>
        <w:ind w:right="237"/>
        <w:jc w:val="both"/>
        <w:rPr>
          <w:sz w:val="24"/>
          <w:szCs w:val="24"/>
          <w:highlight w:val="yellow"/>
        </w:rPr>
      </w:pPr>
    </w:p>
    <w:p w14:paraId="1073C960" w14:textId="0A0F73EB"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should the workbook be presented?</w:t>
      </w:r>
    </w:p>
    <w:p w14:paraId="2348424D" w14:textId="5FD4142D" w:rsidR="5848403C" w:rsidRDefault="5848403C" w:rsidP="5848403C">
      <w:pPr>
        <w:jc w:val="both"/>
        <w:rPr>
          <w:rFonts w:eastAsia="Arial"/>
          <w:color w:val="000000" w:themeColor="text1"/>
          <w:sz w:val="24"/>
          <w:szCs w:val="24"/>
        </w:rPr>
      </w:pPr>
    </w:p>
    <w:p w14:paraId="1F1F2734" w14:textId="092FCA57" w:rsidR="00B66369"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5848403C">
        <w:rPr>
          <w:rFonts w:eastAsia="Arial"/>
          <w:color w:val="000000" w:themeColor="text1"/>
          <w:sz w:val="24"/>
          <w:szCs w:val="24"/>
        </w:rPr>
        <w:t>Turnitin</w:t>
      </w:r>
      <w:proofErr w:type="spellEnd"/>
      <w:r w:rsidRPr="5848403C">
        <w:rPr>
          <w:rFonts w:eastAsia="Arial"/>
          <w:color w:val="000000" w:themeColor="text1"/>
          <w:sz w:val="24"/>
          <w:szCs w:val="24"/>
        </w:rPr>
        <w:t xml:space="preserve"> on Moodle. </w:t>
      </w:r>
    </w:p>
    <w:p w14:paraId="49901740" w14:textId="7DFFEEC3" w:rsidR="5848403C" w:rsidRDefault="5848403C" w:rsidP="5848403C">
      <w:pPr>
        <w:jc w:val="both"/>
        <w:rPr>
          <w:rFonts w:eastAsia="Arial"/>
          <w:color w:val="000000" w:themeColor="text1"/>
          <w:sz w:val="24"/>
          <w:szCs w:val="24"/>
        </w:rPr>
      </w:pPr>
    </w:p>
    <w:p w14:paraId="73840992" w14:textId="359B1324"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is the workbook assessed?</w:t>
      </w:r>
    </w:p>
    <w:p w14:paraId="4FFA5420" w14:textId="375CB4C4" w:rsidR="5848403C" w:rsidRDefault="5848403C" w:rsidP="5848403C">
      <w:pPr>
        <w:jc w:val="both"/>
        <w:rPr>
          <w:rFonts w:eastAsia="Arial"/>
          <w:color w:val="000000" w:themeColor="text1"/>
          <w:sz w:val="24"/>
          <w:szCs w:val="24"/>
        </w:rPr>
      </w:pPr>
    </w:p>
    <w:p w14:paraId="61D52A92" w14:textId="70DE46D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Advice and support about the completion of this workbook will be provided by university staff as part</w:t>
      </w:r>
      <w:r w:rsidR="00D951B9">
        <w:rPr>
          <w:rFonts w:eastAsia="Arial"/>
          <w:color w:val="000000" w:themeColor="text1"/>
          <w:sz w:val="24"/>
          <w:szCs w:val="24"/>
        </w:rPr>
        <w:t xml:space="preserve"> of your initial training day. </w:t>
      </w:r>
      <w:r w:rsidRPr="5848403C">
        <w:rPr>
          <w:rFonts w:eastAsia="Arial"/>
          <w:color w:val="000000" w:themeColor="text1"/>
          <w:sz w:val="24"/>
          <w:szCs w:val="24"/>
        </w:rPr>
        <w:t xml:space="preserve">Your tutor constable and in-force training staff will not be involved in assessing or marking your workbook after it has been submitted. </w:t>
      </w:r>
    </w:p>
    <w:p w14:paraId="21A96553" w14:textId="2952EB29" w:rsidR="5848403C" w:rsidRDefault="5848403C" w:rsidP="5848403C">
      <w:pPr>
        <w:jc w:val="both"/>
        <w:rPr>
          <w:rFonts w:eastAsia="Arial"/>
          <w:color w:val="000000" w:themeColor="text1"/>
          <w:sz w:val="24"/>
          <w:szCs w:val="24"/>
        </w:rPr>
      </w:pPr>
    </w:p>
    <w:p w14:paraId="781ACD54" w14:textId="35724F4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Dates of workbook submission will be made available during the initial training day and posted on Moodle.</w:t>
      </w:r>
    </w:p>
    <w:p w14:paraId="61051D5F" w14:textId="501332F6" w:rsidR="5848403C" w:rsidRDefault="5848403C" w:rsidP="5848403C">
      <w:pPr>
        <w:jc w:val="both"/>
        <w:rPr>
          <w:rFonts w:eastAsia="Arial"/>
          <w:color w:val="000000" w:themeColor="text1"/>
          <w:sz w:val="24"/>
          <w:szCs w:val="24"/>
        </w:rPr>
      </w:pPr>
    </w:p>
    <w:p w14:paraId="77A8A7A3" w14:textId="22149CC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Once submitted your workbook will be assessed and marked independently.</w:t>
      </w:r>
    </w:p>
    <w:p w14:paraId="62D7F2AE" w14:textId="66D8CE3D" w:rsidR="5848403C" w:rsidRDefault="5848403C" w:rsidP="5848403C">
      <w:pPr>
        <w:jc w:val="both"/>
        <w:rPr>
          <w:rFonts w:eastAsia="Arial"/>
          <w:color w:val="000000" w:themeColor="text1"/>
          <w:sz w:val="24"/>
          <w:szCs w:val="24"/>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not</w:t>
      </w:r>
      <w:proofErr w:type="gramEnd"/>
      <w:r w:rsidRPr="5848403C">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take</w:t>
      </w:r>
      <w:proofErr w:type="gramEnd"/>
      <w:r w:rsidRPr="5848403C">
        <w:rPr>
          <w:rFonts w:eastAsia="Arial"/>
          <w:color w:val="000000" w:themeColor="text1"/>
          <w:sz w:val="24"/>
          <w:szCs w:val="24"/>
        </w:rPr>
        <w:t xml:space="preserv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not</w:t>
      </w:r>
      <w:proofErr w:type="gramEnd"/>
      <w:r w:rsidRPr="5848403C">
        <w:rPr>
          <w:rFonts w:eastAsia="Arial"/>
          <w:color w:val="000000" w:themeColor="text1"/>
          <w:sz w:val="24"/>
          <w:szCs w:val="24"/>
        </w:rPr>
        <w:t xml:space="preserve">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w:t>
      </w:r>
      <w:proofErr w:type="spellStart"/>
      <w:r w:rsidRPr="5848403C">
        <w:rPr>
          <w:rFonts w:eastAsia="Arial"/>
          <w:color w:val="000000" w:themeColor="text1"/>
          <w:sz w:val="24"/>
          <w:szCs w:val="24"/>
        </w:rPr>
        <w:t>Turnitin</w:t>
      </w:r>
      <w:proofErr w:type="spellEnd"/>
      <w:r w:rsidRPr="5848403C">
        <w:rPr>
          <w:rFonts w:eastAsia="Arial"/>
          <w:color w:val="000000" w:themeColor="text1"/>
          <w:sz w:val="24"/>
          <w:szCs w:val="24"/>
        </w:rPr>
        <w:t xml:space="preserve">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0704AA">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0704AA">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30CE2FAA" w:rsidR="00FF7784" w:rsidRDefault="00FF7784" w:rsidP="00340E9A">
      <w:pPr>
        <w:ind w:right="237"/>
        <w:jc w:val="both"/>
        <w:rPr>
          <w:sz w:val="24"/>
          <w:szCs w:val="24"/>
        </w:rPr>
      </w:pPr>
    </w:p>
    <w:p w14:paraId="179DAC9A" w14:textId="77777777" w:rsidR="005C06E8" w:rsidRPr="002470CE" w:rsidRDefault="005C06E8" w:rsidP="005C06E8">
      <w:pPr>
        <w:rPr>
          <w:rFonts w:cs="Calibri"/>
        </w:rPr>
      </w:pPr>
      <w:r w:rsidRPr="002470CE">
        <w:rPr>
          <w:rFonts w:cs="Calibri"/>
        </w:rPr>
        <w:t>In this task I will be discussing how I have developed my own personal wellbeing and resilience during my tutorship on shift and the impact of joining a new team.</w:t>
      </w:r>
    </w:p>
    <w:p w14:paraId="5A403765" w14:textId="77777777" w:rsidR="005C06E8" w:rsidRDefault="005C06E8" w:rsidP="005C06E8">
      <w:pPr>
        <w:rPr>
          <w:rFonts w:cs="Calibri"/>
        </w:rPr>
      </w:pPr>
    </w:p>
    <w:p w14:paraId="16F3612C" w14:textId="431D6889" w:rsidR="005C06E8" w:rsidRPr="002470CE" w:rsidRDefault="005C06E8" w:rsidP="005C06E8">
      <w:pPr>
        <w:rPr>
          <w:rFonts w:cs="Calibri"/>
        </w:rPr>
      </w:pPr>
      <w:r w:rsidRPr="002470CE">
        <w:rPr>
          <w:rFonts w:cs="Calibri"/>
        </w:rPr>
        <w:t>To develop resilience whilst on my tutorship I have used a range of processes to support me. These include, but not limited to how I have got used to the shift patterns, the slow build-up of more responsibility from my tutor, also having open and honest conversations about my progress.</w:t>
      </w:r>
    </w:p>
    <w:p w14:paraId="34F38F37" w14:textId="77777777" w:rsidR="005C06E8" w:rsidRDefault="005C06E8" w:rsidP="005C06E8">
      <w:pPr>
        <w:rPr>
          <w:rFonts w:cs="Calibri"/>
        </w:rPr>
      </w:pPr>
    </w:p>
    <w:p w14:paraId="11E38491" w14:textId="31B9836C" w:rsidR="005C06E8" w:rsidRPr="002470CE" w:rsidRDefault="005C06E8" w:rsidP="005C06E8">
      <w:pPr>
        <w:rPr>
          <w:rFonts w:cs="Calibri"/>
        </w:rPr>
      </w:pPr>
      <w:r w:rsidRPr="002470CE">
        <w:rPr>
          <w:rFonts w:cs="Calibri"/>
        </w:rPr>
        <w:t>Shift patterns</w:t>
      </w:r>
    </w:p>
    <w:p w14:paraId="33496FBC" w14:textId="77777777" w:rsidR="005C06E8" w:rsidRDefault="005C06E8" w:rsidP="005C06E8">
      <w:pPr>
        <w:rPr>
          <w:rFonts w:cs="Calibri"/>
        </w:rPr>
      </w:pPr>
    </w:p>
    <w:p w14:paraId="60616F43" w14:textId="449C17CA" w:rsidR="005C06E8" w:rsidRPr="002470CE" w:rsidRDefault="005C06E8" w:rsidP="005C06E8">
      <w:pPr>
        <w:rPr>
          <w:rFonts w:cs="Calibri"/>
        </w:rPr>
      </w:pPr>
      <w:r w:rsidRPr="002470CE">
        <w:rPr>
          <w:rFonts w:cs="Calibri"/>
        </w:rPr>
        <w:t>Getting used to the shift pattern after doing nine to five in the training centre did take some adjusting to. These shift patterns will be the standard for the foreseeable future, so I needed to make sure my coping mechanisms were sustainable in the long term. Once again, the importance of getting enough sleep when coming home from nights is a critical factor. So is the readjustment back to normal circadian sleep patterns, therefore on the last night shift, I only allow myself to sleep for five hours. This enables the easiest and quickest establishment of my normal rhythm.</w:t>
      </w:r>
    </w:p>
    <w:p w14:paraId="635C0CB0" w14:textId="77777777" w:rsidR="005C06E8" w:rsidRDefault="005C06E8" w:rsidP="005C06E8">
      <w:pPr>
        <w:rPr>
          <w:rFonts w:cs="Calibri"/>
        </w:rPr>
      </w:pPr>
    </w:p>
    <w:p w14:paraId="14F64D36" w14:textId="00AC0C2F" w:rsidR="005C06E8" w:rsidRPr="002470CE" w:rsidRDefault="005C06E8" w:rsidP="005C06E8">
      <w:pPr>
        <w:rPr>
          <w:rFonts w:cs="Calibri"/>
        </w:rPr>
      </w:pPr>
      <w:r w:rsidRPr="002470CE">
        <w:rPr>
          <w:rFonts w:cs="Calibri"/>
        </w:rPr>
        <w:t>Responsibilities, communication and welfare.</w:t>
      </w:r>
    </w:p>
    <w:p w14:paraId="764D869F" w14:textId="77777777" w:rsidR="005C06E8" w:rsidRDefault="005C06E8" w:rsidP="005C06E8">
      <w:pPr>
        <w:rPr>
          <w:rFonts w:cs="Calibri"/>
        </w:rPr>
      </w:pPr>
    </w:p>
    <w:p w14:paraId="47FCCB5C" w14:textId="03127635" w:rsidR="005C06E8" w:rsidRPr="002470CE" w:rsidRDefault="005C06E8" w:rsidP="005C06E8">
      <w:pPr>
        <w:rPr>
          <w:rFonts w:cs="Calibri"/>
        </w:rPr>
      </w:pPr>
      <w:r w:rsidRPr="002470CE">
        <w:rPr>
          <w:rFonts w:cs="Calibri"/>
        </w:rPr>
        <w:t xml:space="preserve">My tutor has made sure since I started that she has slowly been increasing the range of practical responsibility for each call I attend. This includes both dealing with the incident and all the paperwork that needs to be completed for each file. The decisions are agreed after discussing each incident where possible, reviewing what was completed well by myself and what I think could have been done better and how it could be actioned. </w:t>
      </w:r>
    </w:p>
    <w:p w14:paraId="239B24E3" w14:textId="77777777" w:rsidR="005C06E8" w:rsidRDefault="005C06E8" w:rsidP="005C06E8">
      <w:pPr>
        <w:rPr>
          <w:rFonts w:cs="Calibri"/>
        </w:rPr>
      </w:pPr>
    </w:p>
    <w:p w14:paraId="481271D9" w14:textId="17794D67" w:rsidR="005C06E8" w:rsidRPr="002470CE" w:rsidRDefault="005C06E8" w:rsidP="005C06E8">
      <w:pPr>
        <w:rPr>
          <w:rFonts w:cs="Calibri"/>
        </w:rPr>
      </w:pPr>
      <w:r w:rsidRPr="002470CE">
        <w:rPr>
          <w:rFonts w:cs="Calibri"/>
        </w:rPr>
        <w:t>Stress management.</w:t>
      </w:r>
    </w:p>
    <w:p w14:paraId="4F0E5BD1" w14:textId="77777777" w:rsidR="005C06E8" w:rsidRDefault="005C06E8" w:rsidP="005C06E8">
      <w:pPr>
        <w:rPr>
          <w:rFonts w:cs="Calibri"/>
        </w:rPr>
      </w:pPr>
    </w:p>
    <w:p w14:paraId="06A65B1E" w14:textId="1E196397" w:rsidR="005C06E8" w:rsidRPr="002470CE" w:rsidRDefault="005C06E8" w:rsidP="005C06E8">
      <w:pPr>
        <w:rPr>
          <w:rFonts w:cs="Calibri"/>
        </w:rPr>
      </w:pPr>
      <w:r w:rsidRPr="002470CE">
        <w:rPr>
          <w:rFonts w:cs="Calibri"/>
        </w:rPr>
        <w:t>The Health and Safety Executive definition of stress is ‘the adverse reaction a person has to excessive pressure or other types of demand placed upon them’. (HSE 2005)</w:t>
      </w:r>
    </w:p>
    <w:p w14:paraId="04ECB757" w14:textId="77777777" w:rsidR="005C06E8" w:rsidRDefault="005C06E8" w:rsidP="005C06E8">
      <w:pPr>
        <w:rPr>
          <w:rFonts w:cs="Calibri"/>
        </w:rPr>
      </w:pPr>
    </w:p>
    <w:p w14:paraId="6C41695E" w14:textId="77777777" w:rsidR="005C06E8" w:rsidRDefault="005C06E8" w:rsidP="005C06E8">
      <w:pPr>
        <w:rPr>
          <w:rFonts w:cs="Calibri"/>
        </w:rPr>
      </w:pPr>
      <w:r w:rsidRPr="002470CE">
        <w:rPr>
          <w:rFonts w:cs="Calibri"/>
        </w:rPr>
        <w:t xml:space="preserve">In order to minimise stress at work I have noted that simple practical time management factors can have big impacts. Being in work with ample time to spare to get all my kit ready and make sure I am mentally ready for the shift, has reduced the pressure and given me confidence. As much as possible, </w:t>
      </w:r>
    </w:p>
    <w:p w14:paraId="35383894" w14:textId="77777777" w:rsidR="005C06E8" w:rsidRDefault="005C06E8" w:rsidP="005C06E8">
      <w:pPr>
        <w:rPr>
          <w:rFonts w:cs="Calibri"/>
        </w:rPr>
      </w:pPr>
    </w:p>
    <w:p w14:paraId="370233BD" w14:textId="1B514909" w:rsidR="005C06E8" w:rsidRPr="002470CE" w:rsidRDefault="005C06E8" w:rsidP="005C06E8">
      <w:pPr>
        <w:rPr>
          <w:rFonts w:cs="Calibri"/>
        </w:rPr>
      </w:pPr>
      <w:r w:rsidRPr="002470CE">
        <w:rPr>
          <w:rFonts w:cs="Calibri"/>
        </w:rPr>
        <w:t>I have made sure that I am aware of and organise my work load, making sure that I am progressing all the incidents th</w:t>
      </w:r>
      <w:r>
        <w:rPr>
          <w:rFonts w:cs="Calibri"/>
        </w:rPr>
        <w:t>at I have taken the position of</w:t>
      </w:r>
      <w:r w:rsidRPr="002470CE">
        <w:rPr>
          <w:rFonts w:cs="Calibri"/>
        </w:rPr>
        <w:t xml:space="preserve"> “officer in case”. This is a proven way of managing stress, and is encouraged by the organisation. </w:t>
      </w:r>
    </w:p>
    <w:p w14:paraId="14EB5351" w14:textId="77777777" w:rsidR="005C06E8" w:rsidRDefault="005C06E8" w:rsidP="005C06E8">
      <w:pPr>
        <w:rPr>
          <w:rFonts w:cs="Calibri"/>
        </w:rPr>
      </w:pPr>
    </w:p>
    <w:p w14:paraId="6A87A915" w14:textId="65A20D76" w:rsidR="005C06E8" w:rsidRPr="002470CE" w:rsidRDefault="005C06E8" w:rsidP="005C06E8">
      <w:pPr>
        <w:rPr>
          <w:rFonts w:cs="Calibri"/>
        </w:rPr>
      </w:pPr>
      <w:r w:rsidRPr="002470CE">
        <w:rPr>
          <w:rFonts w:cs="Calibri"/>
        </w:rPr>
        <w:t>“Work-related stress, depression or anxiety continues to represent a significant ill health condition in the workforce of Great Britain. Work-related stress, depression or anxiety accounts for 44% of work-related ill health and 54% of working days lost, in 2018/19” (HSE 2019)</w:t>
      </w:r>
    </w:p>
    <w:p w14:paraId="716E7925" w14:textId="77777777" w:rsidR="005C06E8" w:rsidRPr="002470CE" w:rsidRDefault="005C06E8" w:rsidP="005C06E8">
      <w:pPr>
        <w:rPr>
          <w:rFonts w:cs="Calibri"/>
        </w:rPr>
      </w:pPr>
      <w:r w:rsidRPr="002470CE">
        <w:rPr>
          <w:rFonts w:cs="Calibri"/>
        </w:rPr>
        <w:lastRenderedPageBreak/>
        <w:t>The charity “Mind” has stated: “It’s important to take care of the mental health of your staff and volunteers. Our research shows that emergency services staff and volunteers are even more likely to be affected by excessive workloads, traumatic incidents and management pressures which can all affect your mental health at work, or make existing problems worse, but are less likely to seek support.” (Mind 2016)</w:t>
      </w:r>
    </w:p>
    <w:p w14:paraId="7FF0DBF1" w14:textId="77777777" w:rsidR="005C06E8" w:rsidRDefault="005C06E8" w:rsidP="005C06E8">
      <w:pPr>
        <w:rPr>
          <w:rFonts w:cs="Calibri"/>
        </w:rPr>
      </w:pPr>
    </w:p>
    <w:p w14:paraId="362A7D93" w14:textId="3006622B" w:rsidR="005C06E8" w:rsidRPr="002470CE" w:rsidRDefault="005C06E8" w:rsidP="005C06E8">
      <w:pPr>
        <w:rPr>
          <w:rFonts w:cs="Calibri"/>
        </w:rPr>
      </w:pPr>
      <w:r w:rsidRPr="002470CE">
        <w:rPr>
          <w:rFonts w:cs="Calibri"/>
        </w:rPr>
        <w:t>Joining a new team,</w:t>
      </w:r>
    </w:p>
    <w:p w14:paraId="15ED8F87" w14:textId="77777777" w:rsidR="005C06E8" w:rsidRDefault="005C06E8" w:rsidP="005C06E8">
      <w:pPr>
        <w:rPr>
          <w:rFonts w:cs="Calibri"/>
        </w:rPr>
      </w:pPr>
    </w:p>
    <w:p w14:paraId="17203111" w14:textId="5CD296BC" w:rsidR="005C06E8" w:rsidRPr="002470CE" w:rsidRDefault="005C06E8" w:rsidP="005C06E8">
      <w:pPr>
        <w:rPr>
          <w:rFonts w:cs="Calibri"/>
        </w:rPr>
      </w:pPr>
      <w:r w:rsidRPr="002470CE">
        <w:rPr>
          <w:rFonts w:cs="Calibri"/>
        </w:rPr>
        <w:t xml:space="preserve">Joining a new team has its own challenges. To facilitate becoming a real member of the team, I have made sure that I am open to feedback from all trained officers, not just my official mentor and have put myself forward to help out whenever it was possible.  </w:t>
      </w:r>
    </w:p>
    <w:p w14:paraId="490729A6" w14:textId="77777777" w:rsidR="005C06E8" w:rsidRPr="002470CE" w:rsidRDefault="005C06E8" w:rsidP="005C06E8">
      <w:pPr>
        <w:rPr>
          <w:rFonts w:cs="Calibri"/>
        </w:rPr>
      </w:pPr>
    </w:p>
    <w:p w14:paraId="32D5A24B" w14:textId="77777777" w:rsidR="005C06E8" w:rsidRPr="002470CE" w:rsidRDefault="005C06E8" w:rsidP="005C06E8">
      <w:pPr>
        <w:rPr>
          <w:rFonts w:cs="Calibri"/>
        </w:rPr>
      </w:pPr>
      <w:r w:rsidRPr="002470CE">
        <w:rPr>
          <w:rFonts w:cs="Calibri"/>
        </w:rPr>
        <w:t xml:space="preserve">Blue light Charity “Mind” </w:t>
      </w:r>
    </w:p>
    <w:p w14:paraId="48BFDAAE" w14:textId="77777777" w:rsidR="005C06E8" w:rsidRPr="002470CE" w:rsidRDefault="005C06E8" w:rsidP="005C06E8">
      <w:pPr>
        <w:rPr>
          <w:rFonts w:cs="Calibri"/>
        </w:rPr>
      </w:pPr>
      <w:r w:rsidRPr="002470CE">
        <w:rPr>
          <w:rFonts w:cs="Calibri"/>
        </w:rPr>
        <w:t xml:space="preserve">Available at </w:t>
      </w:r>
      <w:hyperlink r:id="rId12" w:history="1">
        <w:r w:rsidRPr="002470CE">
          <w:rPr>
            <w:rStyle w:val="Hyperlink"/>
            <w:rFonts w:cs="Calibri"/>
          </w:rPr>
          <w:t>https://www.mind.org.uk/news-campaigns/campaigns/blue-light-support/blue-light-organisations/?ctaId=/news-campaigns/campaigns/blue-light-support/slices/emergency-services-employers/</w:t>
        </w:r>
      </w:hyperlink>
    </w:p>
    <w:p w14:paraId="03353156" w14:textId="77777777" w:rsidR="005C06E8" w:rsidRPr="002470CE" w:rsidRDefault="005C06E8" w:rsidP="005C06E8">
      <w:pPr>
        <w:rPr>
          <w:rFonts w:cs="Calibri"/>
        </w:rPr>
      </w:pPr>
      <w:r w:rsidRPr="002470CE">
        <w:rPr>
          <w:rFonts w:cs="Calibri"/>
        </w:rPr>
        <w:t>Accessed on 18</w:t>
      </w:r>
      <w:r w:rsidRPr="002470CE">
        <w:rPr>
          <w:rFonts w:cs="Calibri"/>
          <w:vertAlign w:val="superscript"/>
        </w:rPr>
        <w:t>th</w:t>
      </w:r>
      <w:r w:rsidRPr="002470CE">
        <w:rPr>
          <w:rFonts w:cs="Calibri"/>
        </w:rPr>
        <w:t xml:space="preserve"> December 2019</w:t>
      </w:r>
    </w:p>
    <w:p w14:paraId="2AB267D7" w14:textId="77777777" w:rsidR="005C06E8" w:rsidRPr="002470CE" w:rsidRDefault="005C06E8" w:rsidP="005C06E8">
      <w:pPr>
        <w:rPr>
          <w:rFonts w:cs="Calibri"/>
        </w:rPr>
      </w:pPr>
    </w:p>
    <w:p w14:paraId="19467468" w14:textId="77777777" w:rsidR="005C06E8" w:rsidRPr="002470CE" w:rsidRDefault="005C06E8" w:rsidP="005C06E8">
      <w:pPr>
        <w:rPr>
          <w:rFonts w:cs="Calibri"/>
        </w:rPr>
      </w:pPr>
      <w:r w:rsidRPr="002470CE">
        <w:rPr>
          <w:rFonts w:cs="Calibri"/>
        </w:rPr>
        <w:t>HSE - The Health and Safety Executive 2005</w:t>
      </w:r>
    </w:p>
    <w:p w14:paraId="3EEC8755" w14:textId="77777777" w:rsidR="005C06E8" w:rsidRPr="002470CE" w:rsidRDefault="005C06E8" w:rsidP="005C06E8">
      <w:pPr>
        <w:rPr>
          <w:rFonts w:cs="Calibri"/>
        </w:rPr>
      </w:pPr>
      <w:r w:rsidRPr="002470CE">
        <w:rPr>
          <w:rFonts w:cs="Calibri"/>
        </w:rPr>
        <w:t xml:space="preserve">Available at </w:t>
      </w:r>
      <w:hyperlink r:id="rId13" w:history="1">
        <w:r w:rsidRPr="002470CE">
          <w:rPr>
            <w:rStyle w:val="Hyperlink"/>
            <w:rFonts w:cs="Calibri"/>
          </w:rPr>
          <w:t>https://www.hse.gov.uk/stress/standards/index.htm</w:t>
        </w:r>
      </w:hyperlink>
    </w:p>
    <w:p w14:paraId="1310A1A5" w14:textId="77777777" w:rsidR="005C06E8" w:rsidRPr="002470CE" w:rsidRDefault="005C06E8" w:rsidP="005C06E8">
      <w:pPr>
        <w:rPr>
          <w:rFonts w:cs="Calibri"/>
        </w:rPr>
      </w:pPr>
      <w:r w:rsidRPr="002470CE">
        <w:rPr>
          <w:rFonts w:cs="Calibri"/>
        </w:rPr>
        <w:t>Accessed on 18</w:t>
      </w:r>
      <w:r w:rsidRPr="002470CE">
        <w:rPr>
          <w:rFonts w:cs="Calibri"/>
          <w:vertAlign w:val="superscript"/>
        </w:rPr>
        <w:t>th</w:t>
      </w:r>
      <w:r w:rsidRPr="002470CE">
        <w:rPr>
          <w:rFonts w:cs="Calibri"/>
        </w:rPr>
        <w:t xml:space="preserve"> Dec</w:t>
      </w:r>
    </w:p>
    <w:p w14:paraId="001601A6" w14:textId="77777777" w:rsidR="005C06E8" w:rsidRPr="002470CE" w:rsidRDefault="005C06E8" w:rsidP="005C06E8">
      <w:pPr>
        <w:rPr>
          <w:rFonts w:cs="Calibri"/>
        </w:rPr>
      </w:pPr>
    </w:p>
    <w:p w14:paraId="6749F473" w14:textId="77777777" w:rsidR="005C06E8" w:rsidRPr="002470CE" w:rsidRDefault="005C06E8" w:rsidP="005C06E8">
      <w:pPr>
        <w:rPr>
          <w:rFonts w:cs="Calibri"/>
        </w:rPr>
      </w:pPr>
      <w:r w:rsidRPr="002470CE">
        <w:rPr>
          <w:rFonts w:cs="Calibri"/>
        </w:rPr>
        <w:t>HSE, Work-related stress, anxiety or depression statistics in Great Britain, 2019</w:t>
      </w:r>
    </w:p>
    <w:p w14:paraId="1B33D3FF" w14:textId="77777777" w:rsidR="005C06E8" w:rsidRPr="002470CE" w:rsidRDefault="005C06E8" w:rsidP="005C06E8">
      <w:pPr>
        <w:rPr>
          <w:rFonts w:cs="Calibri"/>
        </w:rPr>
      </w:pPr>
      <w:r w:rsidRPr="002470CE">
        <w:rPr>
          <w:rFonts w:cs="Calibri"/>
        </w:rPr>
        <w:t xml:space="preserve">Available at </w:t>
      </w:r>
      <w:hyperlink r:id="rId14" w:history="1">
        <w:r w:rsidRPr="002470CE">
          <w:rPr>
            <w:rStyle w:val="Hyperlink"/>
            <w:rFonts w:cs="Calibri"/>
          </w:rPr>
          <w:t>https://www.hse.gov.uk/statistics/causdis/stress.pdf</w:t>
        </w:r>
      </w:hyperlink>
    </w:p>
    <w:p w14:paraId="2E589430" w14:textId="77777777" w:rsidR="005C06E8" w:rsidRPr="002470CE" w:rsidRDefault="005C06E8" w:rsidP="005C06E8">
      <w:pPr>
        <w:rPr>
          <w:rFonts w:cs="Calibri"/>
        </w:rPr>
      </w:pPr>
      <w:r w:rsidRPr="002470CE">
        <w:rPr>
          <w:rFonts w:cs="Calibri"/>
        </w:rPr>
        <w:t>Accessed on 13</w:t>
      </w:r>
      <w:r w:rsidRPr="002470CE">
        <w:rPr>
          <w:rFonts w:cs="Calibri"/>
          <w:vertAlign w:val="superscript"/>
        </w:rPr>
        <w:t>th</w:t>
      </w:r>
      <w:r w:rsidRPr="002470CE">
        <w:rPr>
          <w:rFonts w:cs="Calibri"/>
        </w:rPr>
        <w:t xml:space="preserve"> December 2020    (march 2019)</w:t>
      </w:r>
    </w:p>
    <w:p w14:paraId="71074EEB" w14:textId="77777777" w:rsidR="005C06E8" w:rsidRPr="00270EEB" w:rsidRDefault="005C06E8" w:rsidP="00340E9A">
      <w:pPr>
        <w:ind w:right="237"/>
        <w:jc w:val="both"/>
        <w:rPr>
          <w:sz w:val="24"/>
          <w:szCs w:val="24"/>
        </w:rPr>
      </w:pPr>
    </w:p>
    <w:p w14:paraId="3B855813" w14:textId="62CE677B" w:rsidR="00FF7784" w:rsidRPr="00270EEB" w:rsidRDefault="005C06E8" w:rsidP="00340E9A">
      <w:pPr>
        <w:ind w:right="237"/>
        <w:jc w:val="both"/>
        <w:rPr>
          <w:sz w:val="24"/>
          <w:szCs w:val="24"/>
        </w:rPr>
      </w:pPr>
      <w:r>
        <w:rPr>
          <w:sz w:val="24"/>
          <w:szCs w:val="24"/>
        </w:rPr>
        <w:t>600 words</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173C3125" w:rsidR="00450C83" w:rsidRDefault="00450C83" w:rsidP="00340E9A">
      <w:pPr>
        <w:ind w:right="237"/>
        <w:jc w:val="both"/>
        <w:rPr>
          <w:b/>
          <w:sz w:val="24"/>
          <w:szCs w:val="24"/>
        </w:rPr>
      </w:pPr>
      <w:r w:rsidRPr="00450C83">
        <w:rPr>
          <w:b/>
          <w:sz w:val="24"/>
          <w:szCs w:val="24"/>
        </w:rPr>
        <w:t>ANSWER:</w:t>
      </w:r>
    </w:p>
    <w:p w14:paraId="3FBAF759" w14:textId="2B6D830E" w:rsidR="005C06E8" w:rsidRPr="00801E31" w:rsidRDefault="005C06E8" w:rsidP="005C06E8">
      <w:pPr>
        <w:rPr>
          <w:rFonts w:cs="Calibri"/>
        </w:rPr>
      </w:pPr>
    </w:p>
    <w:p w14:paraId="02AFED93" w14:textId="77777777" w:rsidR="005C06E8" w:rsidRPr="00801E31" w:rsidRDefault="005C06E8" w:rsidP="005C06E8">
      <w:pPr>
        <w:rPr>
          <w:rFonts w:cs="Calibri"/>
        </w:rPr>
      </w:pPr>
      <w:r w:rsidRPr="00801E31">
        <w:rPr>
          <w:rFonts w:cs="Calibri"/>
        </w:rPr>
        <w:t>I will be discussing an incident involving an individual who lives in a shared residential community house. The community house provides support for people who have mental health issues and are unable to live without support. The individual had smashed their room up whilst being upset. They had to be taken for a mental health assessment. The house manager originally stated she would not make a complaint. After the mental health assessment the house manager changed their mind and wanted to make a complaint. I interviewed the subject as a voluntary interview regarding the damage caused to the property.</w:t>
      </w:r>
    </w:p>
    <w:p w14:paraId="469AA7D8" w14:textId="77777777" w:rsidR="005C06E8" w:rsidRDefault="005C06E8" w:rsidP="005C06E8">
      <w:pPr>
        <w:rPr>
          <w:rFonts w:cs="Calibri"/>
        </w:rPr>
      </w:pPr>
    </w:p>
    <w:p w14:paraId="3239C485" w14:textId="14BD8B6E" w:rsidR="005C06E8" w:rsidRPr="00801E31" w:rsidRDefault="005C06E8" w:rsidP="005C06E8">
      <w:pPr>
        <w:rPr>
          <w:rFonts w:cs="Calibri"/>
        </w:rPr>
      </w:pPr>
      <w:r w:rsidRPr="00801E31">
        <w:rPr>
          <w:rFonts w:cs="Calibri"/>
        </w:rPr>
        <w:t xml:space="preserve">The social implications arising from this call included disruption to the other residents living in in the home and to the staff working in the house. The ethnicity and possible cultural factors were a considered point, as the individual in question is of African ethnicity. I had to be very aware of a possible negative reaction from both the individual in question and the other residents of the house as to their perceived reasons for the treatment the individual received. </w:t>
      </w:r>
    </w:p>
    <w:p w14:paraId="78C741E5" w14:textId="77777777" w:rsidR="005C06E8" w:rsidRDefault="005C06E8" w:rsidP="005C06E8">
      <w:pPr>
        <w:rPr>
          <w:rFonts w:cs="Calibri"/>
        </w:rPr>
      </w:pPr>
    </w:p>
    <w:p w14:paraId="6D34EAEC" w14:textId="0D57B4FF" w:rsidR="005C06E8" w:rsidRPr="00801E31" w:rsidRDefault="005C06E8" w:rsidP="005C06E8">
      <w:pPr>
        <w:rPr>
          <w:rFonts w:cs="Calibri"/>
        </w:rPr>
      </w:pPr>
      <w:r w:rsidRPr="00801E31">
        <w:rPr>
          <w:rFonts w:cs="Calibri"/>
        </w:rPr>
        <w:t>The legal aspects of the incident were, damage to property not belonging to the individual, (Criminal Damage Act 1971, Section 1) Breach of the peace, (Public Order Act 1968, Section 5) and the Mental Health Act 1983, Section 135. There was no language issue.</w:t>
      </w:r>
    </w:p>
    <w:p w14:paraId="5F9AF086" w14:textId="77777777" w:rsidR="005C06E8" w:rsidRDefault="005C06E8" w:rsidP="005C06E8">
      <w:pPr>
        <w:rPr>
          <w:rFonts w:cs="Calibri"/>
        </w:rPr>
      </w:pPr>
    </w:p>
    <w:p w14:paraId="444032A3" w14:textId="77777777" w:rsidR="005C06E8" w:rsidRDefault="005C06E8" w:rsidP="005C06E8">
      <w:pPr>
        <w:rPr>
          <w:rFonts w:cs="Calibri"/>
        </w:rPr>
      </w:pPr>
      <w:r w:rsidRPr="00801E31">
        <w:rPr>
          <w:rFonts w:cs="Calibri"/>
        </w:rPr>
        <w:lastRenderedPageBreak/>
        <w:t xml:space="preserve">To deal with this incident I had to carefully use a range of communication skills. I had to engage with the individual to find out how they wished to be addressed before getting on to the incident that had occurred. The person was transgender and liked to be addressed a certain way, I will call them the subject for the rest of this essay. </w:t>
      </w:r>
    </w:p>
    <w:p w14:paraId="1E2FB0C6" w14:textId="77777777" w:rsidR="005C06E8" w:rsidRDefault="005C06E8" w:rsidP="005C06E8">
      <w:pPr>
        <w:rPr>
          <w:rFonts w:cs="Calibri"/>
        </w:rPr>
      </w:pPr>
    </w:p>
    <w:p w14:paraId="6FCA05AC" w14:textId="77777777" w:rsidR="005C06E8" w:rsidRDefault="005C06E8" w:rsidP="005C06E8">
      <w:pPr>
        <w:rPr>
          <w:rFonts w:cs="Calibri"/>
        </w:rPr>
      </w:pPr>
      <w:r w:rsidRPr="00801E31">
        <w:rPr>
          <w:rFonts w:cs="Calibri"/>
        </w:rPr>
        <w:t xml:space="preserve">It was important the preferred address was correct before dealing with the task we had been called for, as this can make the situation worse and the individual more aggravated. Having this engagement with the subject facilitates trust and rapport. </w:t>
      </w:r>
    </w:p>
    <w:p w14:paraId="220962BC" w14:textId="77777777" w:rsidR="005C06E8" w:rsidRDefault="005C06E8" w:rsidP="005C06E8">
      <w:pPr>
        <w:rPr>
          <w:rFonts w:cs="Calibri"/>
        </w:rPr>
      </w:pPr>
      <w:r w:rsidRPr="00801E31">
        <w:rPr>
          <w:rFonts w:cs="Calibri"/>
        </w:rPr>
        <w:t>I did this using verbal and non-verbal communication. Even though I was talking to the subject asking questions,</w:t>
      </w:r>
    </w:p>
    <w:p w14:paraId="71C24F82" w14:textId="77777777" w:rsidR="005C06E8" w:rsidRDefault="005C06E8" w:rsidP="005C06E8">
      <w:pPr>
        <w:rPr>
          <w:rFonts w:cs="Calibri"/>
        </w:rPr>
      </w:pPr>
    </w:p>
    <w:p w14:paraId="72EEBF5C" w14:textId="0C5D48E6" w:rsidR="005C06E8" w:rsidRDefault="005C06E8" w:rsidP="005C06E8">
      <w:pPr>
        <w:rPr>
          <w:rFonts w:cs="Calibri"/>
        </w:rPr>
      </w:pPr>
      <w:r w:rsidRPr="00801E31">
        <w:rPr>
          <w:rFonts w:cs="Calibri"/>
        </w:rPr>
        <w:t xml:space="preserve"> I was also aware of my non-verbal communication, body language, eye contact, level of volume, tone of my voice, and the height and distance between myself and the subject. The questions I asked were open questions to allow the subject maximum expression and providing the opportunity for obtaining the most relevant information, so I could progress with what decision to make next.</w:t>
      </w:r>
    </w:p>
    <w:p w14:paraId="349EFD24" w14:textId="77777777" w:rsidR="005C06E8" w:rsidRDefault="005C06E8" w:rsidP="005C06E8">
      <w:pPr>
        <w:rPr>
          <w:rFonts w:cs="Calibri"/>
        </w:rPr>
      </w:pPr>
    </w:p>
    <w:p w14:paraId="222550F4" w14:textId="7C1FE009" w:rsidR="005C06E8" w:rsidRPr="00801E31" w:rsidRDefault="005C06E8" w:rsidP="005C06E8">
      <w:pPr>
        <w:rPr>
          <w:rFonts w:cs="Calibri"/>
        </w:rPr>
      </w:pPr>
      <w:r w:rsidRPr="00801E31">
        <w:rPr>
          <w:rFonts w:cs="Calibri"/>
        </w:rPr>
        <w:t xml:space="preserve">I had to make sure I was actively listening and demonstrating this with the individual.  I needed to be able to negotiate with the subject in order to have the best outcome for the subject, the other residents of the house and affected staff and comply with the legal process. </w:t>
      </w:r>
    </w:p>
    <w:p w14:paraId="0EE033BF" w14:textId="77777777" w:rsidR="005C06E8" w:rsidRDefault="005C06E8" w:rsidP="005C06E8">
      <w:pPr>
        <w:rPr>
          <w:rFonts w:cs="Calibri"/>
        </w:rPr>
      </w:pPr>
    </w:p>
    <w:p w14:paraId="0C9F65CE" w14:textId="5FC47598" w:rsidR="005C06E8" w:rsidRPr="00801E31" w:rsidRDefault="005C06E8" w:rsidP="005C06E8">
      <w:pPr>
        <w:rPr>
          <w:rFonts w:cs="Calibri"/>
        </w:rPr>
      </w:pPr>
      <w:r w:rsidRPr="00801E31">
        <w:rPr>
          <w:rFonts w:cs="Calibri"/>
        </w:rPr>
        <w:t>My considerations for vulnerability and safeguarding are three fold. There was the consideration of the subject in question, the staff members on shift (one of whom was pregnant) and the other residents of the house.</w:t>
      </w:r>
    </w:p>
    <w:p w14:paraId="5EB619BA" w14:textId="77777777" w:rsidR="005C06E8" w:rsidRDefault="005C06E8" w:rsidP="005C06E8">
      <w:pPr>
        <w:rPr>
          <w:rFonts w:cs="Calibri"/>
        </w:rPr>
      </w:pPr>
    </w:p>
    <w:p w14:paraId="2B0B629A" w14:textId="77777777" w:rsidR="005C06E8" w:rsidRDefault="005C06E8" w:rsidP="005C06E8">
      <w:pPr>
        <w:rPr>
          <w:rFonts w:cs="Calibri"/>
        </w:rPr>
      </w:pPr>
      <w:r w:rsidRPr="00801E31">
        <w:rPr>
          <w:rFonts w:cs="Calibri"/>
        </w:rPr>
        <w:t xml:space="preserve">The subject is known to police as a prolific self-harmer, who suffers with metal health issues and has autism. The vulnerability of the subject was high. When we got to the subject’s room there were belongings and furniture all over the floor, a smashed window and holes in the wall. I was concerned about the subject self-harming if we left, or even attempting suicide.  </w:t>
      </w:r>
    </w:p>
    <w:p w14:paraId="796BFD66" w14:textId="77777777" w:rsidR="005C06E8" w:rsidRDefault="005C06E8" w:rsidP="005C06E8">
      <w:pPr>
        <w:rPr>
          <w:rFonts w:cs="Calibri"/>
        </w:rPr>
      </w:pPr>
    </w:p>
    <w:p w14:paraId="3E11B4A1" w14:textId="77777777" w:rsidR="005C06E8" w:rsidRDefault="005C06E8" w:rsidP="005C06E8">
      <w:pPr>
        <w:rPr>
          <w:rFonts w:cs="Calibri"/>
        </w:rPr>
      </w:pPr>
      <w:r w:rsidRPr="00801E31">
        <w:rPr>
          <w:rFonts w:cs="Calibri"/>
        </w:rPr>
        <w:t>Communicating with the subject using open ended questions enabled them to speak freely about what had happened, the reasons why this happened and the catalyst that initiated this event. During this discussion I was at a safe distance but crouched down to be on the same level as the subject. I spoke quietly but reassuringly and asked the subject why they had done the things that they had done. I had to build a safe environment to facilitate a rapport with the subject.</w:t>
      </w:r>
    </w:p>
    <w:p w14:paraId="271F4916" w14:textId="77777777" w:rsidR="005C06E8" w:rsidRDefault="005C06E8" w:rsidP="005C06E8">
      <w:pPr>
        <w:rPr>
          <w:rFonts w:cs="Calibri"/>
        </w:rPr>
      </w:pPr>
    </w:p>
    <w:p w14:paraId="5A11360C" w14:textId="72D4F406" w:rsidR="005C06E8" w:rsidRPr="00801E31" w:rsidRDefault="005C06E8" w:rsidP="005C06E8">
      <w:pPr>
        <w:rPr>
          <w:rFonts w:cs="Calibri"/>
        </w:rPr>
      </w:pPr>
      <w:r w:rsidRPr="00801E31">
        <w:rPr>
          <w:rFonts w:cs="Calibri"/>
        </w:rPr>
        <w:t xml:space="preserve">In this case it meant not holding eye contact for long periods of time, as that can appear confrontational.  I engaged with the subject to assess if they were having any suicidal thoughts, or any thought to do immediate harm to themselves. </w:t>
      </w:r>
    </w:p>
    <w:p w14:paraId="2227BF7E" w14:textId="77777777" w:rsidR="005C06E8" w:rsidRDefault="005C06E8" w:rsidP="005C06E8">
      <w:pPr>
        <w:rPr>
          <w:rFonts w:cs="Calibri"/>
        </w:rPr>
      </w:pPr>
      <w:r w:rsidRPr="00801E31">
        <w:rPr>
          <w:rFonts w:cs="Calibri"/>
        </w:rPr>
        <w:t xml:space="preserve"> </w:t>
      </w:r>
    </w:p>
    <w:p w14:paraId="61535CA0" w14:textId="7DE3AB18" w:rsidR="005C06E8" w:rsidRPr="00801E31" w:rsidRDefault="005C06E8" w:rsidP="005C06E8">
      <w:pPr>
        <w:rPr>
          <w:rFonts w:cs="Calibri"/>
        </w:rPr>
      </w:pPr>
      <w:r w:rsidRPr="00801E31">
        <w:rPr>
          <w:rFonts w:cs="Calibri"/>
        </w:rPr>
        <w:t xml:space="preserve">I had to negotiate with the subject to get them to agree to speak to our mental health practitioner in the control room to help decide what needed to be done next and to help protect them as a vulnerable person. After speaking to the mental health practitioner, and with the subject’s agreement, we decided to call the subjects GP surgery and arranged an emergency appointment. To safeguard the subject we took them to the GPs and waited while the Doctor made an assessment. </w:t>
      </w:r>
    </w:p>
    <w:p w14:paraId="01C4A61D" w14:textId="77777777" w:rsidR="005C06E8" w:rsidRDefault="005C06E8" w:rsidP="005C06E8">
      <w:pPr>
        <w:rPr>
          <w:rFonts w:cs="Calibri"/>
        </w:rPr>
      </w:pPr>
    </w:p>
    <w:p w14:paraId="69DF023B" w14:textId="77777777" w:rsidR="005C06E8" w:rsidRDefault="005C06E8" w:rsidP="005C06E8">
      <w:pPr>
        <w:rPr>
          <w:rFonts w:cs="Calibri"/>
        </w:rPr>
      </w:pPr>
      <w:r w:rsidRPr="00801E31">
        <w:rPr>
          <w:rFonts w:cs="Calibri"/>
        </w:rPr>
        <w:t>The management of the residential house did not want the subject to come back until after they had had a mental health assessment. The GP was able to accommodate this, but we had to wait to be seen. Following this, we took the subject to the relevant hospital and while we were waiting I continued to build rapport with the subject, by talking about things they enjoyed doing.</w:t>
      </w:r>
    </w:p>
    <w:p w14:paraId="5615400A" w14:textId="23A7A3AE" w:rsidR="005C06E8" w:rsidRPr="00801E31" w:rsidRDefault="005C06E8" w:rsidP="005C06E8">
      <w:pPr>
        <w:rPr>
          <w:rFonts w:cs="Calibri"/>
        </w:rPr>
      </w:pPr>
      <w:r w:rsidRPr="00801E31">
        <w:rPr>
          <w:rFonts w:cs="Calibri"/>
        </w:rPr>
        <w:t>This was done to try and keep them calm and occupied during some difficult and anxiety inducing situations. The relevant Public protection notice had to be completed to further support and safeguard the subject after we had finished dealing with them.</w:t>
      </w:r>
    </w:p>
    <w:p w14:paraId="6AD2B65A" w14:textId="77777777" w:rsidR="005C06E8" w:rsidRDefault="005C06E8" w:rsidP="005C06E8">
      <w:pPr>
        <w:rPr>
          <w:rFonts w:cs="Calibri"/>
        </w:rPr>
      </w:pPr>
    </w:p>
    <w:p w14:paraId="08469847" w14:textId="37BBC28C" w:rsidR="005C06E8" w:rsidRPr="00801E31" w:rsidRDefault="005C06E8" w:rsidP="005C06E8">
      <w:pPr>
        <w:rPr>
          <w:rFonts w:cs="Calibri"/>
        </w:rPr>
      </w:pPr>
      <w:r w:rsidRPr="00801E31">
        <w:rPr>
          <w:rFonts w:cs="Calibri"/>
        </w:rPr>
        <w:t xml:space="preserve">The staff members on shift had called the police as this was not the first time that the subject had lashed out in anger and caused damage to property. The supervisor on shift was also heavily pregnant and did not want to engage with the subject out of fear of something happening to her and the baby. </w:t>
      </w:r>
    </w:p>
    <w:p w14:paraId="1952A13D" w14:textId="77777777" w:rsidR="005C06E8" w:rsidRDefault="005C06E8" w:rsidP="005C06E8">
      <w:pPr>
        <w:rPr>
          <w:rFonts w:cs="Calibri"/>
        </w:rPr>
      </w:pPr>
    </w:p>
    <w:p w14:paraId="174C8AB3" w14:textId="3FCC3D26" w:rsidR="005C06E8" w:rsidRPr="00801E31" w:rsidRDefault="005C06E8" w:rsidP="005C06E8">
      <w:pPr>
        <w:rPr>
          <w:rFonts w:cs="Calibri"/>
        </w:rPr>
      </w:pPr>
      <w:r w:rsidRPr="00801E31">
        <w:rPr>
          <w:rFonts w:cs="Calibri"/>
        </w:rPr>
        <w:lastRenderedPageBreak/>
        <w:t>After obtaining an account of what had happened from the supervisor, and assessing her need of safeguarding, I told her and the rest of her team to stay down stairs while I dealt with the incident as I was unsure initially how the subject would react to the police being in the house.</w:t>
      </w:r>
    </w:p>
    <w:p w14:paraId="0B74984E" w14:textId="77777777" w:rsidR="005C06E8" w:rsidRDefault="005C06E8" w:rsidP="005C06E8">
      <w:pPr>
        <w:rPr>
          <w:rFonts w:cs="Calibri"/>
        </w:rPr>
      </w:pPr>
    </w:p>
    <w:p w14:paraId="6E71C3A0" w14:textId="1AB0CB51" w:rsidR="005C06E8" w:rsidRPr="00801E31" w:rsidRDefault="005C06E8" w:rsidP="005C06E8">
      <w:pPr>
        <w:rPr>
          <w:rFonts w:cs="Calibri"/>
        </w:rPr>
      </w:pPr>
      <w:r w:rsidRPr="00801E31">
        <w:rPr>
          <w:rFonts w:cs="Calibri"/>
        </w:rPr>
        <w:t xml:space="preserve">Due to the supervisor not engaging with the subject due to her fears, she was unable to tell me what had gone on in the subject’s bedroom, just that she had heard screaming and banging. The rest of the staff members had a level of vulnerability prior to us getting there due to the chance the subject could have caused physical harm to the other staff in the house. Providing the subject with a mental health assessment also helped safeguard the staff. </w:t>
      </w:r>
    </w:p>
    <w:p w14:paraId="1C727DCB" w14:textId="77777777" w:rsidR="005C06E8" w:rsidRDefault="005C06E8" w:rsidP="005C06E8">
      <w:pPr>
        <w:rPr>
          <w:rFonts w:cs="Calibri"/>
        </w:rPr>
      </w:pPr>
    </w:p>
    <w:p w14:paraId="1D6ABFB9" w14:textId="0CB525A9" w:rsidR="005C06E8" w:rsidRPr="00801E31" w:rsidRDefault="005C06E8" w:rsidP="005C06E8">
      <w:pPr>
        <w:rPr>
          <w:rFonts w:cs="Calibri"/>
        </w:rPr>
      </w:pPr>
      <w:r w:rsidRPr="00801E31">
        <w:rPr>
          <w:rFonts w:cs="Calibri"/>
        </w:rPr>
        <w:t>The other residents of the house are vulnerable in their own right as they have mental health issues of their own, the fact they are in the house means they need extra support. The police coming to the house and having to potentially arrest one of the other residents is unpleasant and upsetting and could be a negative trigger for some of them. This incident had to be dealt with careful consideration when moving with the subject through the house. I tried to make my presence unthreatening, but seen as a support.</w:t>
      </w:r>
    </w:p>
    <w:p w14:paraId="06CC2E58" w14:textId="77777777" w:rsidR="005C06E8" w:rsidRDefault="005C06E8" w:rsidP="005C06E8">
      <w:pPr>
        <w:rPr>
          <w:rFonts w:cs="Calibri"/>
        </w:rPr>
      </w:pPr>
    </w:p>
    <w:p w14:paraId="2349D395" w14:textId="64400351" w:rsidR="005C06E8" w:rsidRPr="00801E31" w:rsidRDefault="005C06E8" w:rsidP="005C06E8">
      <w:pPr>
        <w:rPr>
          <w:rFonts w:cs="Calibri"/>
        </w:rPr>
      </w:pPr>
      <w:r w:rsidRPr="00801E31">
        <w:rPr>
          <w:rFonts w:cs="Calibri"/>
        </w:rPr>
        <w:t>The officer’s primary role in managing these factors to reduce risk would have been initially to arrest the subject for criminal damage and in doing so remove them from the property, thus reducing the opportunity of a further breach of the peace and risk to others. However when I spoke to the management of the house initially, they stated they did not want to make a formal complaint regarding the damage.</w:t>
      </w:r>
    </w:p>
    <w:p w14:paraId="2181EAF1" w14:textId="77777777" w:rsidR="005C06E8" w:rsidRDefault="005C06E8" w:rsidP="005C06E8">
      <w:pPr>
        <w:rPr>
          <w:rFonts w:cs="Calibri"/>
        </w:rPr>
      </w:pPr>
    </w:p>
    <w:p w14:paraId="4CE04B73" w14:textId="77777777" w:rsidR="005C06E8" w:rsidRDefault="005C06E8" w:rsidP="005C06E8">
      <w:pPr>
        <w:rPr>
          <w:rFonts w:cs="Calibri"/>
        </w:rPr>
      </w:pPr>
      <w:r w:rsidRPr="00801E31">
        <w:rPr>
          <w:rFonts w:cs="Calibri"/>
        </w:rPr>
        <w:t xml:space="preserve">This left fewer options from a legal perspective to manage the risk. I used the National Decision Making Model to help me decide what would be the best course of action. (Bryant, and Bryant, 2019) I had gathered the information on the incident from the staff and the subject, and used this to evaluate the threat and risk. As the subject was responding to me and was calming down, I assessed the risk to be only to the subject and not to the other people in the house. </w:t>
      </w:r>
    </w:p>
    <w:p w14:paraId="1034DAD4" w14:textId="77777777" w:rsidR="005C06E8" w:rsidRDefault="005C06E8" w:rsidP="005C06E8">
      <w:pPr>
        <w:rPr>
          <w:rFonts w:cs="Calibri"/>
        </w:rPr>
      </w:pPr>
    </w:p>
    <w:p w14:paraId="6246B785" w14:textId="1A6E3004" w:rsidR="005C06E8" w:rsidRPr="00801E31" w:rsidRDefault="005C06E8" w:rsidP="005C06E8">
      <w:pPr>
        <w:rPr>
          <w:rFonts w:cs="Calibri"/>
        </w:rPr>
      </w:pPr>
      <w:r w:rsidRPr="00801E31">
        <w:rPr>
          <w:rFonts w:cs="Calibri"/>
        </w:rPr>
        <w:t xml:space="preserve">There were no police powers to arrest as the management did not want to make a complaint at that time, and as the subject was compliant, a breach of the peace was no longer likely. This complicated the options to deal with that risk. Getting the subject assessed by a medical professional was the best option for all involved. </w:t>
      </w:r>
    </w:p>
    <w:p w14:paraId="7117F72A" w14:textId="77777777" w:rsidR="005C06E8" w:rsidRDefault="005C06E8" w:rsidP="005C06E8">
      <w:pPr>
        <w:rPr>
          <w:rFonts w:cs="Calibri"/>
        </w:rPr>
      </w:pPr>
    </w:p>
    <w:p w14:paraId="4DFB5297" w14:textId="297B0FC0" w:rsidR="005C06E8" w:rsidRPr="00801E31" w:rsidRDefault="005C06E8" w:rsidP="005C06E8">
      <w:pPr>
        <w:rPr>
          <w:rFonts w:cs="Calibri"/>
        </w:rPr>
      </w:pPr>
      <w:r w:rsidRPr="00801E31">
        <w:rPr>
          <w:rFonts w:cs="Calibri"/>
        </w:rPr>
        <w:t xml:space="preserve">I considered the environmental factors of being in a room with broken glass on the floor and broken furniture, taking into account the self-harming tendencies of the subject when upset. Getting the subject away from this potential risk and the possibility of agitation from the other people in the house was the best option. </w:t>
      </w:r>
    </w:p>
    <w:p w14:paraId="3D9C4C90" w14:textId="77777777" w:rsidR="005C06E8" w:rsidRPr="00801E31" w:rsidRDefault="005C06E8" w:rsidP="005C06E8">
      <w:pPr>
        <w:rPr>
          <w:rFonts w:cs="Calibri"/>
        </w:rPr>
      </w:pPr>
    </w:p>
    <w:p w14:paraId="303204C2" w14:textId="77777777" w:rsidR="005C06E8" w:rsidRPr="00801E31" w:rsidRDefault="005C06E8" w:rsidP="005C06E8">
      <w:pPr>
        <w:rPr>
          <w:rFonts w:cs="Calibri"/>
        </w:rPr>
      </w:pPr>
      <w:r w:rsidRPr="00801E31">
        <w:rPr>
          <w:rFonts w:cs="Calibri"/>
        </w:rPr>
        <w:t xml:space="preserve">As stated previously, none of the staff had gone to deal with the subject and upon discussion with them, due to this, they appeared protected from the risks of this event although this also ruled them out as witnesses. </w:t>
      </w:r>
    </w:p>
    <w:p w14:paraId="3493C304" w14:textId="77777777" w:rsidR="005C06E8" w:rsidRDefault="005C06E8" w:rsidP="005C06E8">
      <w:pPr>
        <w:rPr>
          <w:rFonts w:cs="Calibri"/>
        </w:rPr>
      </w:pPr>
    </w:p>
    <w:p w14:paraId="493E932E" w14:textId="77777777" w:rsidR="00880B9F" w:rsidRDefault="005C06E8" w:rsidP="005C06E8">
      <w:pPr>
        <w:rPr>
          <w:rFonts w:cs="Calibri"/>
        </w:rPr>
      </w:pPr>
      <w:r w:rsidRPr="00801E31">
        <w:rPr>
          <w:rFonts w:cs="Calibri"/>
        </w:rPr>
        <w:t xml:space="preserve">Upon reflection as previously stated, when dealing with this incident I could have arrest the subject due to the crimes committed, however this would not have demonstrated the application of the core principles and Article 5 human rights. </w:t>
      </w:r>
    </w:p>
    <w:p w14:paraId="00C1920A" w14:textId="77777777" w:rsidR="00880B9F" w:rsidRDefault="00880B9F" w:rsidP="005C06E8">
      <w:pPr>
        <w:rPr>
          <w:rFonts w:cs="Calibri"/>
        </w:rPr>
      </w:pPr>
    </w:p>
    <w:p w14:paraId="09ED5528" w14:textId="54EE0DE3" w:rsidR="005C06E8" w:rsidRPr="00801E31" w:rsidRDefault="005C06E8" w:rsidP="005C06E8">
      <w:pPr>
        <w:rPr>
          <w:rFonts w:cs="Calibri"/>
        </w:rPr>
      </w:pPr>
      <w:r w:rsidRPr="00801E31">
        <w:rPr>
          <w:rFonts w:cs="Calibri"/>
        </w:rPr>
        <w:t>The subject was a vulnerable individual and it was possible to address the risk, legislation and at the same time, help and support that vulnerable individual, whilst also building community relationships with the supported housing residence and community partnership with the organisation and their staff.</w:t>
      </w:r>
    </w:p>
    <w:p w14:paraId="70E8885D" w14:textId="77777777" w:rsidR="005C06E8" w:rsidRPr="00801E31" w:rsidRDefault="005C06E8" w:rsidP="005C06E8">
      <w:pPr>
        <w:rPr>
          <w:rFonts w:cs="Calibri"/>
        </w:rPr>
      </w:pPr>
    </w:p>
    <w:p w14:paraId="23C457C4" w14:textId="77777777" w:rsidR="005C06E8" w:rsidRPr="00801E31" w:rsidRDefault="005C06E8" w:rsidP="005C06E8">
      <w:pPr>
        <w:rPr>
          <w:rFonts w:cs="Calibri"/>
        </w:rPr>
      </w:pPr>
      <w:r w:rsidRPr="00801E31">
        <w:rPr>
          <w:rFonts w:cs="Calibri"/>
        </w:rPr>
        <w:t xml:space="preserve">References: </w:t>
      </w:r>
    </w:p>
    <w:p w14:paraId="3E67B6F8" w14:textId="77777777" w:rsidR="005C06E8" w:rsidRPr="00801E31" w:rsidRDefault="005C06E8" w:rsidP="005C06E8">
      <w:pPr>
        <w:rPr>
          <w:rFonts w:cs="Calibri"/>
        </w:rPr>
      </w:pPr>
      <w:r w:rsidRPr="00801E31">
        <w:rPr>
          <w:rFonts w:cs="Calibri"/>
        </w:rPr>
        <w:t>Bryant, R. Bryant, S. (eds.) (2019) Blackstone’s Handbook for Policing Students. Oxford University Press</w:t>
      </w:r>
    </w:p>
    <w:p w14:paraId="2BE32DD9" w14:textId="77777777" w:rsidR="005C06E8" w:rsidRPr="00801E31" w:rsidRDefault="005C06E8" w:rsidP="005C06E8">
      <w:pPr>
        <w:rPr>
          <w:rFonts w:cs="Calibri"/>
        </w:rPr>
      </w:pPr>
    </w:p>
    <w:p w14:paraId="4562AAEF" w14:textId="77777777" w:rsidR="005C06E8" w:rsidRPr="00801E31" w:rsidRDefault="005C06E8" w:rsidP="005C06E8">
      <w:pPr>
        <w:rPr>
          <w:rFonts w:cs="Calibri"/>
        </w:rPr>
      </w:pPr>
      <w:r w:rsidRPr="00801E31">
        <w:rPr>
          <w:rFonts w:cs="Calibri"/>
        </w:rPr>
        <w:t>Criminal Damage Act 1971, Section 1.</w:t>
      </w:r>
    </w:p>
    <w:p w14:paraId="75446924" w14:textId="77777777" w:rsidR="005C06E8" w:rsidRPr="00801E31" w:rsidRDefault="005C06E8" w:rsidP="005C06E8">
      <w:pPr>
        <w:rPr>
          <w:rFonts w:cs="Calibri"/>
        </w:rPr>
      </w:pPr>
      <w:r w:rsidRPr="00801E31">
        <w:rPr>
          <w:rFonts w:cs="Calibri"/>
        </w:rPr>
        <w:t xml:space="preserve">Available at </w:t>
      </w:r>
      <w:hyperlink r:id="rId16" w:history="1">
        <w:r w:rsidRPr="00801E31">
          <w:rPr>
            <w:rStyle w:val="Hyperlink"/>
            <w:rFonts w:cs="Calibri"/>
          </w:rPr>
          <w:t>http://www.legislation.gov.uk/ukpga/1971/48/contents</w:t>
        </w:r>
      </w:hyperlink>
    </w:p>
    <w:p w14:paraId="5C826D82" w14:textId="77777777" w:rsidR="005C06E8" w:rsidRPr="00801E31" w:rsidRDefault="005C06E8" w:rsidP="005C06E8">
      <w:pPr>
        <w:rPr>
          <w:rFonts w:cs="Calibri"/>
        </w:rPr>
      </w:pPr>
      <w:r w:rsidRPr="00801E31">
        <w:rPr>
          <w:rFonts w:cs="Calibri"/>
        </w:rPr>
        <w:t>Accessed on 7</w:t>
      </w:r>
      <w:r w:rsidRPr="00801E31">
        <w:rPr>
          <w:rFonts w:cs="Calibri"/>
          <w:vertAlign w:val="superscript"/>
        </w:rPr>
        <w:t>th</w:t>
      </w:r>
      <w:r w:rsidRPr="00801E31">
        <w:rPr>
          <w:rFonts w:cs="Calibri"/>
        </w:rPr>
        <w:t xml:space="preserve"> January 2020</w:t>
      </w:r>
    </w:p>
    <w:p w14:paraId="12AFEF91" w14:textId="77777777" w:rsidR="005C06E8" w:rsidRPr="00801E31" w:rsidRDefault="005C06E8" w:rsidP="005C06E8">
      <w:pPr>
        <w:rPr>
          <w:rFonts w:cs="Calibri"/>
        </w:rPr>
      </w:pPr>
    </w:p>
    <w:p w14:paraId="02865144" w14:textId="77777777" w:rsidR="005C06E8" w:rsidRPr="00801E31" w:rsidRDefault="005C06E8" w:rsidP="005C06E8">
      <w:pPr>
        <w:rPr>
          <w:rFonts w:cs="Calibri"/>
        </w:rPr>
      </w:pPr>
      <w:r w:rsidRPr="00801E31">
        <w:rPr>
          <w:rFonts w:cs="Calibri"/>
        </w:rPr>
        <w:t xml:space="preserve">Public Order Act 1986, Section 5. </w:t>
      </w:r>
    </w:p>
    <w:p w14:paraId="75E84B08" w14:textId="77777777" w:rsidR="005C06E8" w:rsidRPr="00801E31" w:rsidRDefault="005C06E8" w:rsidP="005C06E8">
      <w:pPr>
        <w:rPr>
          <w:rFonts w:cs="Calibri"/>
        </w:rPr>
      </w:pPr>
      <w:r w:rsidRPr="00801E31">
        <w:rPr>
          <w:rFonts w:cs="Calibri"/>
        </w:rPr>
        <w:lastRenderedPageBreak/>
        <w:t>Available at https://www.legislation.gov.uk/ukpga/1986/64</w:t>
      </w:r>
    </w:p>
    <w:p w14:paraId="6B936DFD" w14:textId="77777777" w:rsidR="005C06E8" w:rsidRPr="00801E31" w:rsidRDefault="005C06E8" w:rsidP="005C06E8">
      <w:pPr>
        <w:rPr>
          <w:rFonts w:cs="Calibri"/>
        </w:rPr>
      </w:pPr>
      <w:r w:rsidRPr="00801E31">
        <w:rPr>
          <w:rFonts w:cs="Calibri"/>
        </w:rPr>
        <w:t>Accessed on 7</w:t>
      </w:r>
      <w:r w:rsidRPr="00801E31">
        <w:rPr>
          <w:rFonts w:cs="Calibri"/>
          <w:vertAlign w:val="superscript"/>
        </w:rPr>
        <w:t>th</w:t>
      </w:r>
      <w:r w:rsidRPr="00801E31">
        <w:rPr>
          <w:rFonts w:cs="Calibri"/>
        </w:rPr>
        <w:t xml:space="preserve"> January 2020</w:t>
      </w:r>
    </w:p>
    <w:p w14:paraId="11EF6C0A" w14:textId="77777777" w:rsidR="005C06E8" w:rsidRPr="00801E31" w:rsidRDefault="005C06E8" w:rsidP="005C06E8">
      <w:pPr>
        <w:rPr>
          <w:rFonts w:cs="Calibri"/>
        </w:rPr>
      </w:pPr>
    </w:p>
    <w:p w14:paraId="2910691E" w14:textId="77777777" w:rsidR="005C06E8" w:rsidRPr="00801E31" w:rsidRDefault="005C06E8" w:rsidP="005C06E8">
      <w:pPr>
        <w:rPr>
          <w:rFonts w:cs="Calibri"/>
        </w:rPr>
      </w:pPr>
      <w:r w:rsidRPr="00801E31">
        <w:rPr>
          <w:rFonts w:cs="Calibri"/>
        </w:rPr>
        <w:t>Mental Health Act 1983, Section 135</w:t>
      </w:r>
    </w:p>
    <w:p w14:paraId="759D6130" w14:textId="77777777" w:rsidR="005C06E8" w:rsidRPr="00801E31" w:rsidRDefault="005C06E8" w:rsidP="005C06E8">
      <w:pPr>
        <w:rPr>
          <w:rFonts w:cs="Calibri"/>
        </w:rPr>
      </w:pPr>
      <w:r w:rsidRPr="00801E31">
        <w:rPr>
          <w:rFonts w:cs="Calibri"/>
        </w:rPr>
        <w:t xml:space="preserve">Available at </w:t>
      </w:r>
      <w:hyperlink r:id="rId17" w:history="1">
        <w:r w:rsidRPr="00801E31">
          <w:rPr>
            <w:rStyle w:val="Hyperlink"/>
            <w:rFonts w:cs="Calibri"/>
          </w:rPr>
          <w:t>https://www.legislation.gov.uk/ukpga/1983/20/section/135</w:t>
        </w:r>
      </w:hyperlink>
    </w:p>
    <w:p w14:paraId="31A65E9B" w14:textId="77777777" w:rsidR="005C06E8" w:rsidRPr="00801E31" w:rsidRDefault="005C06E8" w:rsidP="005C06E8">
      <w:pPr>
        <w:rPr>
          <w:rFonts w:cs="Calibri"/>
        </w:rPr>
      </w:pPr>
      <w:r w:rsidRPr="00801E31">
        <w:rPr>
          <w:rFonts w:cs="Calibri"/>
        </w:rPr>
        <w:t>Accessed on 7</w:t>
      </w:r>
      <w:r w:rsidRPr="00801E31">
        <w:rPr>
          <w:rFonts w:cs="Calibri"/>
          <w:vertAlign w:val="superscript"/>
        </w:rPr>
        <w:t>th</w:t>
      </w:r>
      <w:r w:rsidRPr="00801E31">
        <w:rPr>
          <w:rFonts w:cs="Calibri"/>
        </w:rPr>
        <w:t xml:space="preserve"> January 2020</w:t>
      </w:r>
    </w:p>
    <w:p w14:paraId="56883700" w14:textId="77777777" w:rsidR="005C06E8" w:rsidRPr="00801E31" w:rsidRDefault="005C06E8" w:rsidP="005C06E8">
      <w:pPr>
        <w:rPr>
          <w:rFonts w:cs="Calibri"/>
        </w:rPr>
      </w:pPr>
    </w:p>
    <w:p w14:paraId="42B2DAE9" w14:textId="77777777" w:rsidR="005C06E8" w:rsidRPr="00801E31" w:rsidRDefault="005C06E8" w:rsidP="005C06E8">
      <w:pPr>
        <w:rPr>
          <w:rFonts w:cs="Calibri"/>
        </w:rPr>
      </w:pPr>
    </w:p>
    <w:p w14:paraId="1F10E5D4" w14:textId="5ADAD713" w:rsidR="005C06E8" w:rsidRPr="00801E31" w:rsidRDefault="00880B9F" w:rsidP="005C06E8">
      <w:pPr>
        <w:rPr>
          <w:rFonts w:cs="Calibri"/>
        </w:rPr>
      </w:pPr>
      <w:r>
        <w:rPr>
          <w:rFonts w:cs="Calibri"/>
        </w:rPr>
        <w:t>1611 words</w:t>
      </w:r>
    </w:p>
    <w:p w14:paraId="664DBC39" w14:textId="77777777" w:rsidR="005C06E8" w:rsidRPr="00801E31" w:rsidRDefault="005C06E8" w:rsidP="005C06E8">
      <w:pPr>
        <w:rPr>
          <w:rFonts w:cs="Calibri"/>
        </w:rPr>
      </w:pPr>
    </w:p>
    <w:p w14:paraId="4F3AB81D" w14:textId="77777777" w:rsidR="005C06E8" w:rsidRPr="00801E31" w:rsidRDefault="005C06E8" w:rsidP="005C06E8">
      <w:pPr>
        <w:rPr>
          <w:rFonts w:cs="Calibri"/>
        </w:rPr>
      </w:pPr>
    </w:p>
    <w:p w14:paraId="1AB60F79" w14:textId="77777777" w:rsidR="005C06E8" w:rsidRPr="00801E31" w:rsidRDefault="005C06E8" w:rsidP="005C06E8">
      <w:pPr>
        <w:rPr>
          <w:rFonts w:cs="Calibri"/>
        </w:rPr>
      </w:pPr>
    </w:p>
    <w:p w14:paraId="557C4DC0" w14:textId="77777777" w:rsidR="005C06E8" w:rsidRPr="00801E31" w:rsidRDefault="005C06E8" w:rsidP="005C06E8">
      <w:pPr>
        <w:rPr>
          <w:rFonts w:cs="Calibri"/>
        </w:rPr>
      </w:pPr>
    </w:p>
    <w:p w14:paraId="1CBFB2D1" w14:textId="77777777" w:rsidR="005C06E8" w:rsidRPr="00801E31" w:rsidRDefault="005C06E8" w:rsidP="005C06E8">
      <w:pPr>
        <w:rPr>
          <w:rFonts w:cs="Calibri"/>
        </w:rPr>
      </w:pPr>
    </w:p>
    <w:p w14:paraId="013BBD44" w14:textId="77777777" w:rsidR="005C06E8" w:rsidRPr="00801E31" w:rsidRDefault="005C06E8" w:rsidP="005C06E8">
      <w:pPr>
        <w:rPr>
          <w:rFonts w:cs="Calibri"/>
        </w:rPr>
      </w:pPr>
    </w:p>
    <w:p w14:paraId="6BD89C2A" w14:textId="77777777" w:rsidR="005C06E8" w:rsidRPr="00801E31" w:rsidRDefault="005C06E8" w:rsidP="005C06E8">
      <w:pPr>
        <w:rPr>
          <w:rFonts w:cs="Calibri"/>
        </w:rPr>
      </w:pPr>
    </w:p>
    <w:p w14:paraId="6FEBD584" w14:textId="77777777" w:rsidR="005C06E8" w:rsidRPr="00801E31" w:rsidRDefault="005C06E8" w:rsidP="005C06E8">
      <w:pPr>
        <w:rPr>
          <w:rFonts w:cs="Calibri"/>
        </w:rPr>
      </w:pPr>
    </w:p>
    <w:p w14:paraId="456B21AA" w14:textId="77777777" w:rsidR="005C06E8" w:rsidRPr="00801E31" w:rsidRDefault="005C06E8" w:rsidP="005C06E8">
      <w:pPr>
        <w:rPr>
          <w:rFonts w:cs="Calibri"/>
        </w:rPr>
      </w:pPr>
    </w:p>
    <w:p w14:paraId="39F74236" w14:textId="77777777" w:rsidR="005C06E8" w:rsidRPr="00801E31" w:rsidRDefault="005C06E8" w:rsidP="005C06E8">
      <w:pPr>
        <w:rPr>
          <w:rFonts w:cs="Calibri"/>
        </w:rPr>
      </w:pPr>
    </w:p>
    <w:p w14:paraId="5DB3E815" w14:textId="77777777" w:rsidR="005C06E8" w:rsidRPr="00801E31" w:rsidRDefault="005C06E8" w:rsidP="005C06E8">
      <w:pPr>
        <w:rPr>
          <w:rFonts w:cs="Calibri"/>
        </w:rPr>
      </w:pPr>
    </w:p>
    <w:p w14:paraId="59DB5EFF" w14:textId="77777777" w:rsidR="005C06E8" w:rsidRPr="00801E31" w:rsidRDefault="005C06E8" w:rsidP="005C06E8">
      <w:pPr>
        <w:rPr>
          <w:rFonts w:cs="Calibri"/>
        </w:rPr>
      </w:pPr>
    </w:p>
    <w:p w14:paraId="4FD82FA8" w14:textId="77777777" w:rsidR="005C06E8" w:rsidRPr="00801E31" w:rsidRDefault="005C06E8" w:rsidP="005C06E8">
      <w:pPr>
        <w:rPr>
          <w:rFonts w:cs="Calibri"/>
        </w:rPr>
      </w:pPr>
    </w:p>
    <w:p w14:paraId="33A923C3" w14:textId="77777777" w:rsidR="005C06E8" w:rsidRPr="00801E31" w:rsidRDefault="005C06E8" w:rsidP="005C06E8">
      <w:pPr>
        <w:rPr>
          <w:rFonts w:cs="Calibri"/>
        </w:rPr>
      </w:pPr>
    </w:p>
    <w:p w14:paraId="7ACDC09C" w14:textId="77777777" w:rsidR="005C06E8" w:rsidRPr="00801E31" w:rsidRDefault="005C06E8" w:rsidP="005C06E8">
      <w:pPr>
        <w:rPr>
          <w:rFonts w:cs="Calibri"/>
        </w:rPr>
      </w:pPr>
    </w:p>
    <w:p w14:paraId="4A0D8F3C" w14:textId="77777777" w:rsidR="005C06E8" w:rsidRPr="00450C83" w:rsidRDefault="005C06E8"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22EF585C" w14:textId="6F9E6471" w:rsidR="00880B9F" w:rsidRPr="00DB6DDF" w:rsidRDefault="00880B9F" w:rsidP="00880B9F"/>
    <w:p w14:paraId="531D8CCD" w14:textId="77777777" w:rsidR="00880B9F" w:rsidRDefault="00880B9F" w:rsidP="00880B9F">
      <w:r>
        <w:t>I was conducting a Voluntary Attendance interview for a male suspect who had been captured on CCTV stealing 7 packs of steak meat and a box of chocolates. He was seen putting them in a plastic bag and walking out the store.</w:t>
      </w:r>
    </w:p>
    <w:p w14:paraId="7F66EBA1" w14:textId="77777777" w:rsidR="00880B9F" w:rsidRDefault="00880B9F" w:rsidP="00880B9F"/>
    <w:p w14:paraId="038ED1C3" w14:textId="77777777" w:rsidR="00880B9F" w:rsidRDefault="00880B9F" w:rsidP="00880B9F">
      <w:r>
        <w:t xml:space="preserve">The social aspect of this incident includes that the store is in a deprived area and is known to have suffered multiple incidents of shop lifting. This has also impacted the level of staff retention in the store, as theft is a re-occurring issue. </w:t>
      </w:r>
    </w:p>
    <w:p w14:paraId="7F77417F" w14:textId="77777777" w:rsidR="00880B9F" w:rsidRDefault="00880B9F" w:rsidP="00880B9F"/>
    <w:p w14:paraId="2FAF63F9" w14:textId="752AA134" w:rsidR="00880B9F" w:rsidRDefault="00880B9F" w:rsidP="00880B9F">
      <w:r>
        <w:t>The legislation for this incident is section 1 of the Theft Act 1968.  The male in question was of a minority ethnicity. This had to be taken into account as with any police interaction. There were no cultural or language issues.</w:t>
      </w:r>
    </w:p>
    <w:p w14:paraId="4A714DDF" w14:textId="77777777" w:rsidR="00880B9F" w:rsidRDefault="00880B9F" w:rsidP="00880B9F"/>
    <w:p w14:paraId="769B1694" w14:textId="02CE9686" w:rsidR="00880B9F" w:rsidRDefault="00880B9F" w:rsidP="00880B9F">
      <w:r>
        <w:t>This incident was deemed to be best dealt with as a Voluntary Attendance interview. The necessity to arrest to interview was not present at the time of receiving the information, so it was arranged to meet the subject in the police station for said interview at a later date.</w:t>
      </w:r>
    </w:p>
    <w:p w14:paraId="5740F9D3" w14:textId="77777777" w:rsidR="00880B9F" w:rsidRDefault="00880B9F" w:rsidP="00880B9F"/>
    <w:p w14:paraId="1DAB5E2B" w14:textId="77777777" w:rsidR="00880B9F" w:rsidRDefault="00880B9F" w:rsidP="00880B9F">
      <w:r>
        <w:t>Prior to attending the interview I had to make sure that I had gathered all the evidence available to me for the interview.</w:t>
      </w:r>
    </w:p>
    <w:p w14:paraId="72FFFAFC" w14:textId="77777777" w:rsidR="00880B9F" w:rsidRDefault="00880B9F" w:rsidP="00880B9F">
      <w:r>
        <w:t xml:space="preserve">I attended the store and retrieved a copy of the CCTV showing the suspect taking the items without payment. I retrieved the statements from the staff, who were on shift on the date, and who had seen the male and could give a positive description of what he was wearing and what he looked like. The data from the CCTV was time sensitive as CCTV systems often re-record over earlier data. </w:t>
      </w:r>
    </w:p>
    <w:p w14:paraId="1A13DD74" w14:textId="77777777" w:rsidR="00880B9F" w:rsidRDefault="00880B9F" w:rsidP="00880B9F"/>
    <w:p w14:paraId="36BE24C7" w14:textId="6C8088FA" w:rsidR="00880B9F" w:rsidRDefault="00880B9F" w:rsidP="00880B9F">
      <w:r>
        <w:t xml:space="preserve">The sooner all the evidence was collected, the better the quality of evidence. Following policing guidelines, it needed to be done as soon as practically possible. There were two staff members who </w:t>
      </w:r>
      <w:r>
        <w:lastRenderedPageBreak/>
        <w:t>were on duty during the incident who could give me this information and who were willing to give a statement and attend court if needed.</w:t>
      </w:r>
    </w:p>
    <w:p w14:paraId="541B4A51" w14:textId="77777777" w:rsidR="00880B9F" w:rsidRDefault="00880B9F" w:rsidP="00880B9F"/>
    <w:p w14:paraId="3795A742" w14:textId="73D1D668" w:rsidR="00880B9F" w:rsidRDefault="00880B9F" w:rsidP="00880B9F">
      <w:r>
        <w:t xml:space="preserve">Due to neither of them actually witnessing the male taking the items, they could not attest to his guilt; therefore I had to send a still of the CCVT out to the police facial recognition department. They were able to give me a positive identification from previous photos on our systems. Once I had a name and other information, I was able to contact the subject. I had to take into account that when asked, he stated that he wanted a solicitor, which required organising. </w:t>
      </w:r>
    </w:p>
    <w:p w14:paraId="14B17F88" w14:textId="77777777" w:rsidR="00880B9F" w:rsidRDefault="00880B9F" w:rsidP="00880B9F"/>
    <w:p w14:paraId="033E54F7" w14:textId="225AE936" w:rsidR="00880B9F" w:rsidRDefault="00880B9F" w:rsidP="00880B9F">
      <w:r>
        <w:t>When I had organised a date for the interview, it had to be within an appropriate time frame on a date that I could attend (given my shift pattern), the solicitor could attend and the suspect was able to be present.</w:t>
      </w:r>
    </w:p>
    <w:p w14:paraId="486B34BD" w14:textId="77777777" w:rsidR="00880B9F" w:rsidRDefault="00880B9F" w:rsidP="00880B9F"/>
    <w:p w14:paraId="0A08D6D8" w14:textId="77777777" w:rsidR="00880B9F" w:rsidRDefault="00880B9F" w:rsidP="00880B9F">
      <w:r>
        <w:t xml:space="preserve">I had to consider if the subject was vulnerable. He was not a minor and had no warning markers for any relevant mental health or any special needs on his file. I was able to decide that an appropriate adult was not necessary in this instance. </w:t>
      </w:r>
    </w:p>
    <w:p w14:paraId="7D33FACF" w14:textId="77777777" w:rsidR="00880B9F" w:rsidRDefault="00880B9F" w:rsidP="00880B9F"/>
    <w:p w14:paraId="094E2DDF" w14:textId="27B245FE" w:rsidR="00880B9F" w:rsidRDefault="00880B9F" w:rsidP="00880B9F">
      <w:r>
        <w:t>When the suspect was being booked in by the custody sergeant, he went over any medical issues, or special requirements that the suspect had. This was relevant in order to make sure that the subject did not need any extra support and was in a well enough state to be able to conduct the interview at that time. The results of the sergeant’s enquiry reinforced my decision that an appropriate adult was not needed for the subject</w:t>
      </w:r>
    </w:p>
    <w:p w14:paraId="2846E50A" w14:textId="77777777" w:rsidR="00880B9F" w:rsidRDefault="00880B9F" w:rsidP="00880B9F"/>
    <w:p w14:paraId="174288F3" w14:textId="7978BF11" w:rsidR="00880B9F" w:rsidRDefault="00880B9F" w:rsidP="00880B9F">
      <w:r>
        <w:t>Police forces in England and Wales use the PEACE model for the interviewing of both suspects and victims. (</w:t>
      </w:r>
      <w:r>
        <w:rPr>
          <w:rFonts w:cs="Calibri"/>
        </w:rPr>
        <w:t>Bryant, and Bryant, 2019)</w:t>
      </w:r>
      <w:r>
        <w:t xml:space="preserve"> The PEACE model is an acronym for:</w:t>
      </w:r>
    </w:p>
    <w:p w14:paraId="5D227DA6" w14:textId="77777777" w:rsidR="00880B9F" w:rsidRDefault="00880B9F" w:rsidP="00880B9F"/>
    <w:p w14:paraId="6E8CA0F1" w14:textId="02DFC202" w:rsidR="00880B9F" w:rsidRDefault="00880B9F" w:rsidP="00880B9F">
      <w:r>
        <w:t xml:space="preserve">P – Planning and preparation </w:t>
      </w:r>
    </w:p>
    <w:p w14:paraId="240723DE" w14:textId="77777777" w:rsidR="00880B9F" w:rsidRDefault="00880B9F" w:rsidP="00880B9F">
      <w:r>
        <w:t>E – Engage and explain</w:t>
      </w:r>
    </w:p>
    <w:p w14:paraId="40F7C381" w14:textId="77777777" w:rsidR="00880B9F" w:rsidRDefault="00880B9F" w:rsidP="00880B9F">
      <w:r>
        <w:t xml:space="preserve">A – Account </w:t>
      </w:r>
    </w:p>
    <w:p w14:paraId="7C140D1E" w14:textId="77777777" w:rsidR="00880B9F" w:rsidRDefault="00880B9F" w:rsidP="00880B9F">
      <w:r>
        <w:t xml:space="preserve">C – Clarification, challenge and closure </w:t>
      </w:r>
    </w:p>
    <w:p w14:paraId="28482F43" w14:textId="77777777" w:rsidR="00880B9F" w:rsidRDefault="00880B9F" w:rsidP="00880B9F">
      <w:r>
        <w:t>E – Evaluation</w:t>
      </w:r>
    </w:p>
    <w:p w14:paraId="7C6D911E" w14:textId="77777777" w:rsidR="00880B9F" w:rsidRDefault="00880B9F" w:rsidP="00880B9F"/>
    <w:p w14:paraId="7449DE73" w14:textId="75348F62" w:rsidR="00880B9F" w:rsidRPr="00E10165" w:rsidRDefault="00880B9F" w:rsidP="00880B9F">
      <w:pPr>
        <w:rPr>
          <w:color w:val="FF0000"/>
        </w:rPr>
      </w:pPr>
      <w:r>
        <w:t xml:space="preserve">As the interviewing officer I had to go through each one of these in turn. This starts pre-interview as the planning and preparation is imperative to the successful execution of the interview. However the detail on the elements of these interview steps will depend on whether you are interviewing a suspect or victim. </w:t>
      </w:r>
    </w:p>
    <w:p w14:paraId="04987AC1" w14:textId="77777777" w:rsidR="00880B9F" w:rsidRDefault="00880B9F" w:rsidP="00880B9F"/>
    <w:p w14:paraId="50E7DC0F" w14:textId="73545046" w:rsidR="00880B9F" w:rsidRDefault="00880B9F" w:rsidP="00880B9F">
      <w:r>
        <w:t>This is the element that takes the most time. Failing to prepare in detail for an interview means you are likely to fail in meeting the expectations of both the PEACE model and PACE (Police and Criminal Evidence Act 1984). This could lead to the individual not being charged for something we had the evidence to prove they committed, and even further crimes by said individual, if released due to no charge being applied.</w:t>
      </w:r>
    </w:p>
    <w:p w14:paraId="217BA8A9" w14:textId="77777777" w:rsidR="00880B9F" w:rsidRDefault="00880B9F" w:rsidP="00880B9F"/>
    <w:p w14:paraId="69F21612" w14:textId="7AE7963D" w:rsidR="00880B9F" w:rsidRDefault="00880B9F" w:rsidP="00880B9F">
      <w:r>
        <w:t xml:space="preserve">There are practical preparations. I needed to organise these seemingly unimportant but significant elements. I booked in the voluntary attendance interview on the computer system to obtain the appropriate room for the interview, copying in the custody sergeants on the correspondence. The seating plan, (to make sure the subject was in view of the recording equipment for legal purposes) and how many people were present and how this could affect communication. </w:t>
      </w:r>
    </w:p>
    <w:p w14:paraId="79FF9C00" w14:textId="77777777" w:rsidR="00880B9F" w:rsidRDefault="00880B9F" w:rsidP="00880B9F"/>
    <w:p w14:paraId="44AEE905" w14:textId="77777777" w:rsidR="00880B9F" w:rsidRDefault="00880B9F" w:rsidP="00880B9F">
      <w:r>
        <w:t>Further, there is the need to comply with PACE to complete the documents for disclosure with the relevant information. This documentation is retained by the police and copies needed are provided to the solicitor. The CCTV had to be set up and ready to play,</w:t>
      </w:r>
    </w:p>
    <w:p w14:paraId="638ADE6A" w14:textId="77777777" w:rsidR="00880B9F" w:rsidRDefault="00880B9F" w:rsidP="00880B9F"/>
    <w:p w14:paraId="07459C97" w14:textId="6225E9E5" w:rsidR="00880B9F" w:rsidRDefault="00880B9F" w:rsidP="00880B9F">
      <w:r>
        <w:t>I needed the copies of the printed stills of the facial recognition identification as exhibits and copies of the printed statements taken from the witnesses. My interviewing book needed to be completed ready to read to the suspect and informing him of his rights and explaining what was going to happen during the interview. These are important for a legally effective and efficient interview.</w:t>
      </w:r>
    </w:p>
    <w:p w14:paraId="0A3B5679" w14:textId="77777777" w:rsidR="00880B9F" w:rsidRDefault="00880B9F" w:rsidP="00880B9F"/>
    <w:p w14:paraId="1494FD7D" w14:textId="65C323A5" w:rsidR="00880B9F" w:rsidRPr="00BB69A7" w:rsidRDefault="00880B9F" w:rsidP="00880B9F">
      <w:r>
        <w:lastRenderedPageBreak/>
        <w:t xml:space="preserve">On the day of the interview, to comply with PACE, I gave the solicitor the prepared disclose document. In this case, after consideration, I gave full disclosure as the offence in question was a basic theft and we had CCTV of the suspect committing the crime. </w:t>
      </w:r>
    </w:p>
    <w:p w14:paraId="1E61F629" w14:textId="77777777" w:rsidR="00880B9F" w:rsidRDefault="00880B9F" w:rsidP="00880B9F"/>
    <w:p w14:paraId="32CD5377" w14:textId="570CBAAA" w:rsidR="00880B9F" w:rsidRDefault="00880B9F" w:rsidP="00880B9F">
      <w:r>
        <w:t xml:space="preserve">When the subject attended for the interview, he was booked in by the custody sergeant, this included giving the subject the right to consult the codes of practice. He was given time to speak with his solicitor, after which we were then able to start the interview.  </w:t>
      </w:r>
    </w:p>
    <w:p w14:paraId="1AD05370" w14:textId="77777777" w:rsidR="00880B9F" w:rsidRDefault="00880B9F" w:rsidP="00880B9F"/>
    <w:p w14:paraId="7C2ADB87" w14:textId="77777777" w:rsidR="00880B9F" w:rsidRDefault="00880B9F" w:rsidP="00880B9F">
      <w:r>
        <w:t>This early stage of the interview is classed as the engage and explain element of PEACE. This is where I (the interviewing officer), had to explain exactly who was present in the room, what their purpose was for the interview, the reasons for and the routines of the interview. Within this I gave the subject the “Caution”, checking to ensure understanding of what that meant.</w:t>
      </w:r>
    </w:p>
    <w:p w14:paraId="0A07D8C5" w14:textId="6C43D5E7" w:rsidR="00880B9F" w:rsidRDefault="00880B9F" w:rsidP="00880B9F">
      <w:r>
        <w:t>I explained that they were not being detained for said interview. That they had the right to free and independent legal advice and that the interview was being appropriately video recorded, with date, time and place of interview. (</w:t>
      </w:r>
      <w:proofErr w:type="spellStart"/>
      <w:r>
        <w:t>Ozin</w:t>
      </w:r>
      <w:proofErr w:type="spellEnd"/>
      <w:r>
        <w:t xml:space="preserve"> and Norton 2019)</w:t>
      </w:r>
    </w:p>
    <w:p w14:paraId="4C5FBAE6" w14:textId="77777777" w:rsidR="00880B9F" w:rsidRDefault="00880B9F" w:rsidP="00880B9F"/>
    <w:p w14:paraId="6A13BD8E" w14:textId="4E3B19F5" w:rsidR="00880B9F" w:rsidRDefault="00880B9F" w:rsidP="00880B9F">
      <w:r>
        <w:t>I had previously compiled my list of appropriate questions to ask the subject. These questions need to conform to the relevance regarding the law that was broken by the subject, which in this case was:</w:t>
      </w:r>
    </w:p>
    <w:p w14:paraId="125BCF13" w14:textId="77777777" w:rsidR="00880B9F" w:rsidRDefault="00880B9F" w:rsidP="00880B9F">
      <w:r>
        <w:t>The Theft Act 1968 – Section 1</w:t>
      </w:r>
    </w:p>
    <w:p w14:paraId="78666BA5" w14:textId="77777777" w:rsidR="00880B9F" w:rsidRDefault="00880B9F" w:rsidP="00880B9F"/>
    <w:p w14:paraId="6723C140" w14:textId="13672E43" w:rsidR="00880B9F" w:rsidRDefault="00880B9F" w:rsidP="00880B9F">
      <w:r>
        <w:t>“</w:t>
      </w:r>
      <w:r w:rsidRPr="004F0108">
        <w:t>A person is guilty of theft if he dishonestly appropriates property belonging to another with the intention of perman</w:t>
      </w:r>
      <w:r>
        <w:t>ently depriving the other of it”</w:t>
      </w:r>
    </w:p>
    <w:p w14:paraId="17F557BA" w14:textId="77777777" w:rsidR="00880B9F" w:rsidRDefault="00880B9F" w:rsidP="00880B9F"/>
    <w:p w14:paraId="61B99AAD" w14:textId="3DDE65D4" w:rsidR="00880B9F" w:rsidRDefault="00880B9F" w:rsidP="00880B9F">
      <w:r>
        <w:t>This would form my questions, as I had to make sure I had the answers from the subject for all the points to prove that this was the offence that he had committed. I needed to make sure I had questions ready for the subject, whether he chose to provide either a full account of the theft, a no comment interview, or a partial disclosure of the incident.</w:t>
      </w:r>
    </w:p>
    <w:p w14:paraId="20568DC8" w14:textId="77777777" w:rsidR="00880B9F" w:rsidRDefault="00880B9F" w:rsidP="00880B9F"/>
    <w:p w14:paraId="286FC44D" w14:textId="04FE06C6" w:rsidR="00880B9F" w:rsidRPr="00CA3DDE" w:rsidRDefault="00880B9F" w:rsidP="00880B9F">
      <w:r>
        <w:t>During this section, I took the account that was given and developed and probed each part of what was said in order to get the full account of what had happened. It was important in this section to use open ended questions, and be specific when asking probing questions. During this interview, the subject gave a full account of what he had done, admitting to me that he had taken the items in question.</w:t>
      </w:r>
    </w:p>
    <w:p w14:paraId="0761205A" w14:textId="77777777" w:rsidR="00880B9F" w:rsidRDefault="00880B9F" w:rsidP="00880B9F"/>
    <w:p w14:paraId="62CA9590" w14:textId="348C59E3" w:rsidR="00880B9F" w:rsidRPr="00CA3DDE" w:rsidRDefault="00880B9F" w:rsidP="00880B9F">
      <w:r>
        <w:t xml:space="preserve">To close the interview, I gave a final overview of what the subject had said happened, and gave the opportunity to add anything they may want to add. I also gave the other officer in attendance an opportunity to clarify any points they felt important. </w:t>
      </w:r>
      <w:r w:rsidRPr="00CA3DDE">
        <w:t xml:space="preserve"> </w:t>
      </w:r>
    </w:p>
    <w:p w14:paraId="2DFF92F0" w14:textId="77777777" w:rsidR="00880B9F" w:rsidRDefault="00880B9F" w:rsidP="00880B9F"/>
    <w:p w14:paraId="60790FDB" w14:textId="77777777" w:rsidR="00880B9F" w:rsidRDefault="00880B9F" w:rsidP="00880B9F">
      <w:r>
        <w:t xml:space="preserve">Upon evaluation of the interview, I believe it was effective, as the subject admitted to the offence. I felt this was largely due to the preparations and investigation I had completed before hand, having the relevant evidence to prove that he had committed said offence. I believe I was confident and professional when conducting the interview. </w:t>
      </w:r>
    </w:p>
    <w:p w14:paraId="10D89C1E" w14:textId="27CB2B9E" w:rsidR="00880B9F" w:rsidRDefault="00880B9F" w:rsidP="00880B9F">
      <w:r>
        <w:t>This has added to my experience for future interviews.</w:t>
      </w:r>
    </w:p>
    <w:p w14:paraId="686C4301" w14:textId="77777777" w:rsidR="00880B9F" w:rsidRDefault="00880B9F" w:rsidP="00880B9F"/>
    <w:p w14:paraId="60E9E677" w14:textId="6CF75B08" w:rsidR="00880B9F" w:rsidRDefault="00880B9F" w:rsidP="00880B9F">
      <w:r>
        <w:t>For this interview I complied with PACE, Section C regarding the questioning of persons by police officers, having due regard to the need to eliminate unlawful discrimination, harassment, victimisation, and any other conduct which is prohibited. (</w:t>
      </w:r>
      <w:proofErr w:type="spellStart"/>
      <w:r>
        <w:t>Ozin</w:t>
      </w:r>
      <w:proofErr w:type="spellEnd"/>
      <w:r>
        <w:t xml:space="preserve"> and Norton 2019)</w:t>
      </w:r>
    </w:p>
    <w:p w14:paraId="72388F29" w14:textId="77777777" w:rsidR="00880B9F" w:rsidRDefault="00880B9F" w:rsidP="00880B9F"/>
    <w:p w14:paraId="083B4C95" w14:textId="5E976CDF" w:rsidR="00880B9F" w:rsidRPr="00F4512B" w:rsidRDefault="00880B9F" w:rsidP="00880B9F">
      <w:r>
        <w:t>I made sure I gathered all the relevant evidence that could prove or disprove that the subject had committed the offence. I treated the subject with the respect and courtesy any person is due as is in the code of ethics, standards of professional behaviour point 2.</w:t>
      </w:r>
    </w:p>
    <w:p w14:paraId="65F5B270" w14:textId="77777777" w:rsidR="00880B9F" w:rsidRDefault="00880B9F" w:rsidP="00880B9F">
      <w:pPr>
        <w:rPr>
          <w:color w:val="FF0000"/>
        </w:rPr>
      </w:pPr>
    </w:p>
    <w:p w14:paraId="1DCB6960" w14:textId="77777777" w:rsidR="00880B9F" w:rsidRPr="00F465F2" w:rsidRDefault="00880B9F" w:rsidP="00880B9F">
      <w:pPr>
        <w:rPr>
          <w:rFonts w:cs="Calibri"/>
        </w:rPr>
      </w:pPr>
      <w:r w:rsidRPr="00F465F2">
        <w:rPr>
          <w:rFonts w:cs="Calibri"/>
        </w:rPr>
        <w:t>REFRENCES:</w:t>
      </w:r>
    </w:p>
    <w:p w14:paraId="6BD0CF6C" w14:textId="77777777" w:rsidR="00880B9F" w:rsidRDefault="00880B9F" w:rsidP="00880B9F"/>
    <w:p w14:paraId="1F9656ED" w14:textId="17B73DF6" w:rsidR="00880B9F" w:rsidRPr="00F465F2" w:rsidRDefault="00880B9F" w:rsidP="00880B9F">
      <w:pPr>
        <w:rPr>
          <w:rFonts w:cs="Calibri"/>
        </w:rPr>
      </w:pPr>
      <w:r>
        <w:t xml:space="preserve">The Theft Act 1968 – Section 1 </w:t>
      </w:r>
      <w:r w:rsidRPr="00F465F2">
        <w:rPr>
          <w:rFonts w:cs="Calibri"/>
        </w:rPr>
        <w:t>Available at:</w:t>
      </w:r>
    </w:p>
    <w:p w14:paraId="65918DC6" w14:textId="77777777" w:rsidR="00880B9F" w:rsidRDefault="00880B9F" w:rsidP="00880B9F">
      <w:hyperlink r:id="rId18" w:history="1">
        <w:r w:rsidRPr="00EE3A87">
          <w:rPr>
            <w:rStyle w:val="Hyperlink"/>
          </w:rPr>
          <w:t>https://www.legislation.gov.uk/ukpga/1968/60/section/1</w:t>
        </w:r>
      </w:hyperlink>
    </w:p>
    <w:p w14:paraId="1BF8D04E" w14:textId="77777777" w:rsidR="00880B9F" w:rsidRDefault="00880B9F" w:rsidP="00880B9F">
      <w:r>
        <w:t>Accessed on 11th January 2020</w:t>
      </w:r>
    </w:p>
    <w:p w14:paraId="3A44E681" w14:textId="77777777" w:rsidR="00880B9F" w:rsidRDefault="00880B9F" w:rsidP="00880B9F">
      <w:pPr>
        <w:rPr>
          <w:rFonts w:cs="Calibri"/>
        </w:rPr>
      </w:pPr>
    </w:p>
    <w:p w14:paraId="335BFEFA" w14:textId="55C9D032" w:rsidR="00880B9F" w:rsidRDefault="00880B9F" w:rsidP="00880B9F">
      <w:pPr>
        <w:rPr>
          <w:rFonts w:cs="Calibri"/>
        </w:rPr>
      </w:pPr>
      <w:r>
        <w:rPr>
          <w:rFonts w:cs="Calibri"/>
        </w:rPr>
        <w:t xml:space="preserve">Bryant, R. Bryant, S. </w:t>
      </w:r>
      <w:r w:rsidRPr="00F465F2">
        <w:rPr>
          <w:rFonts w:cs="Calibri"/>
        </w:rPr>
        <w:t>(eds.) (2019) Blackstone’s Handbook for Policing Students. Oxford U</w:t>
      </w:r>
      <w:r>
        <w:rPr>
          <w:rFonts w:cs="Calibri"/>
        </w:rPr>
        <w:t>niversity Press</w:t>
      </w:r>
    </w:p>
    <w:p w14:paraId="6B5190F6" w14:textId="77777777" w:rsidR="00880B9F" w:rsidRDefault="00880B9F" w:rsidP="00880B9F">
      <w:pPr>
        <w:rPr>
          <w:rFonts w:cs="Calibri"/>
        </w:rPr>
      </w:pPr>
      <w:proofErr w:type="spellStart"/>
      <w:r>
        <w:rPr>
          <w:rFonts w:cs="Calibri"/>
        </w:rPr>
        <w:lastRenderedPageBreak/>
        <w:t>Ozin</w:t>
      </w:r>
      <w:proofErr w:type="spellEnd"/>
      <w:r>
        <w:rPr>
          <w:rFonts w:cs="Calibri"/>
        </w:rPr>
        <w:t xml:space="preserve">, P. Norton, H. (eds.) (2019) </w:t>
      </w:r>
      <w:r>
        <w:t xml:space="preserve">PACE A practical guide to the Police and Criminal Evidence Act 1984 Fifth Edition. </w:t>
      </w:r>
      <w:r w:rsidRPr="00F465F2">
        <w:rPr>
          <w:rFonts w:cs="Calibri"/>
        </w:rPr>
        <w:t>Oxford U</w:t>
      </w:r>
      <w:r>
        <w:rPr>
          <w:rFonts w:cs="Calibri"/>
        </w:rPr>
        <w:t>niversity Press</w:t>
      </w:r>
    </w:p>
    <w:p w14:paraId="75C94250" w14:textId="77777777" w:rsidR="00880B9F" w:rsidRDefault="00880B9F" w:rsidP="00880B9F">
      <w:pPr>
        <w:rPr>
          <w:rFonts w:cs="Calibri"/>
        </w:rPr>
      </w:pPr>
    </w:p>
    <w:p w14:paraId="33332CE5" w14:textId="6FFDC707" w:rsidR="00880B9F" w:rsidRPr="00F465F2" w:rsidRDefault="00880B9F" w:rsidP="00880B9F">
      <w:pPr>
        <w:rPr>
          <w:rFonts w:cs="Calibri"/>
        </w:rPr>
      </w:pPr>
      <w:r w:rsidRPr="00F465F2">
        <w:rPr>
          <w:rFonts w:cs="Calibri"/>
        </w:rPr>
        <w:t xml:space="preserve">College of Policing, Code of Ethics (2014) available at: </w:t>
      </w:r>
      <w:hyperlink r:id="rId19" w:history="1">
        <w:r w:rsidRPr="00F465F2">
          <w:rPr>
            <w:rStyle w:val="Hyperlink"/>
            <w:rFonts w:cs="Calibri"/>
          </w:rPr>
          <w:t>https://www.college.police.uk/What-we-do/Ethics/Ethics-home/Documents/Code_of_Ethics.pdf</w:t>
        </w:r>
      </w:hyperlink>
      <w:r>
        <w:rPr>
          <w:rFonts w:cs="Calibri"/>
        </w:rPr>
        <w:t xml:space="preserve"> Accessed 14th January 2020</w:t>
      </w:r>
    </w:p>
    <w:p w14:paraId="4D4E2D06" w14:textId="77777777" w:rsidR="00880B9F" w:rsidRDefault="00880B9F" w:rsidP="00880B9F"/>
    <w:p w14:paraId="4E9085BF" w14:textId="77777777" w:rsidR="00025650" w:rsidRPr="00270EEB" w:rsidRDefault="00025650" w:rsidP="00340E9A">
      <w:pPr>
        <w:ind w:right="237"/>
        <w:jc w:val="both"/>
        <w:rPr>
          <w:sz w:val="24"/>
          <w:szCs w:val="24"/>
        </w:rPr>
      </w:pPr>
    </w:p>
    <w:p w14:paraId="416EFA95" w14:textId="0FC84115" w:rsidR="00025650" w:rsidRPr="00270EEB" w:rsidRDefault="00880B9F" w:rsidP="00340E9A">
      <w:pPr>
        <w:ind w:right="237"/>
        <w:jc w:val="both"/>
        <w:rPr>
          <w:sz w:val="24"/>
          <w:szCs w:val="24"/>
        </w:rPr>
      </w:pPr>
      <w:r>
        <w:rPr>
          <w:sz w:val="24"/>
          <w:szCs w:val="24"/>
        </w:rPr>
        <w:t>1601 words</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BE9802D"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p>
    <w:p w14:paraId="37E6FEA3"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This incident involved a large group of youths who had come out of a weekly disco and moved to a retail park with a pizza take away. Several of the youths had begun being aggressive and disruptive to the staff and this had continued until one of the males had thrown an egg at the store manager. The manager had got the youths out of the customer waiting area where they had begun kicking and punching the glass walls and door. The manager had closed the shutters as he feared for his staff and the store, and waited for the police to arrive.</w:t>
      </w:r>
    </w:p>
    <w:p w14:paraId="33C38736"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lastRenderedPageBreak/>
        <w:t>The social implications of this incident are to the staff who work at the store, the potential trade of the business as a whole, the local homes in the area, the longer term impact on the other members of the group and the impacts on the parents of those implicated, and to the police themselves.</w:t>
      </w:r>
    </w:p>
    <w:p w14:paraId="6F26EDD8"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Upon attending the incident, the initial first glance at the incident, the possible legislation for this incident could be Anti-social behaviour (Anti-social Behaviour, Crime and Policing Act 2014, Section 2)</w:t>
      </w:r>
    </w:p>
    <w:p w14:paraId="437F5F65" w14:textId="77777777" w:rsidR="000704AA" w:rsidRPr="000704AA" w:rsidRDefault="000704AA" w:rsidP="000704AA">
      <w:pPr>
        <w:overflowPunct/>
        <w:autoSpaceDE/>
        <w:autoSpaceDN/>
        <w:adjustRightInd/>
        <w:spacing w:after="160"/>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“(1) This Part “anti-social behaviour” means —</w:t>
      </w:r>
    </w:p>
    <w:p w14:paraId="087B7D23" w14:textId="77777777" w:rsidR="000704AA" w:rsidRPr="000704AA" w:rsidRDefault="000704AA" w:rsidP="000704AA">
      <w:pPr>
        <w:overflowPunct/>
        <w:autoSpaceDE/>
        <w:autoSpaceDN/>
        <w:adjustRightInd/>
        <w:spacing w:after="160"/>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(a) Conduct that has caused, or is likely to cause, harassment, alarm or distress to any person,</w:t>
      </w:r>
    </w:p>
    <w:p w14:paraId="047C5A38" w14:textId="77777777" w:rsidR="000704AA" w:rsidRPr="000704AA" w:rsidRDefault="000704AA" w:rsidP="000704AA">
      <w:pPr>
        <w:overflowPunct/>
        <w:autoSpaceDE/>
        <w:autoSpaceDN/>
        <w:adjustRightInd/>
        <w:spacing w:after="160"/>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(b) Conduct capable of causing nuisance or annoyance to a person in relation to that person’s occupation of residential premises, or</w:t>
      </w:r>
    </w:p>
    <w:p w14:paraId="319DDA28" w14:textId="77777777" w:rsidR="000704AA" w:rsidRPr="000704AA" w:rsidRDefault="000704AA" w:rsidP="000704AA">
      <w:pPr>
        <w:overflowPunct/>
        <w:autoSpaceDE/>
        <w:autoSpaceDN/>
        <w:adjustRightInd/>
        <w:spacing w:after="160"/>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(c) Conduct capable of causing housing-related nuisance or annoyance to any person.”</w:t>
      </w:r>
    </w:p>
    <w:p w14:paraId="0FC6F2C5"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p>
    <w:p w14:paraId="5E5C38EB"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Common assault and battery (Criminal Justice Act 1988, Section 39)</w:t>
      </w:r>
    </w:p>
    <w:p w14:paraId="130088E8"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“Common assault and battery to be summary offences.”</w:t>
      </w:r>
    </w:p>
    <w:p w14:paraId="1690F796" w14:textId="77777777" w:rsidR="000704AA" w:rsidRPr="000704AA" w:rsidRDefault="000704AA" w:rsidP="000704AA">
      <w:pPr>
        <w:overflowPunct/>
        <w:autoSpaceDE/>
        <w:autoSpaceDN/>
        <w:adjustRightInd/>
        <w:spacing w:after="160"/>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Public Order (Public Order Act 1986, Section 4)</w:t>
      </w:r>
    </w:p>
    <w:p w14:paraId="5276FE06" w14:textId="77777777" w:rsidR="000704AA" w:rsidRPr="000704AA" w:rsidRDefault="000704AA" w:rsidP="000704AA">
      <w:pPr>
        <w:overflowPunct/>
        <w:autoSpaceDE/>
        <w:autoSpaceDN/>
        <w:adjustRightInd/>
        <w:spacing w:after="160"/>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Fear or provocation of violence.</w:t>
      </w:r>
    </w:p>
    <w:p w14:paraId="39FBFF6D" w14:textId="77777777" w:rsidR="000704AA" w:rsidRPr="000704AA" w:rsidRDefault="000704AA" w:rsidP="000704AA">
      <w:pPr>
        <w:overflowPunct/>
        <w:autoSpaceDE/>
        <w:autoSpaceDN/>
        <w:adjustRightInd/>
        <w:spacing w:after="160"/>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“(1) A person is guilty of an offence if he—</w:t>
      </w:r>
    </w:p>
    <w:p w14:paraId="1382CADF" w14:textId="77777777" w:rsidR="000704AA" w:rsidRPr="000704AA" w:rsidRDefault="000704AA" w:rsidP="000704AA">
      <w:pPr>
        <w:overflowPunct/>
        <w:autoSpaceDE/>
        <w:autoSpaceDN/>
        <w:adjustRightInd/>
        <w:spacing w:after="160"/>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(a) Uses towards another person threatening, abusive or insulting words or behaviour, or</w:t>
      </w:r>
    </w:p>
    <w:p w14:paraId="1BAD916C" w14:textId="77777777" w:rsidR="000704AA" w:rsidRPr="000704AA" w:rsidRDefault="000704AA" w:rsidP="000704AA">
      <w:pPr>
        <w:overflowPunct/>
        <w:autoSpaceDE/>
        <w:autoSpaceDN/>
        <w:adjustRightInd/>
        <w:spacing w:after="160"/>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(b) Distributes or displays to another person any writing, sign or other visible representation which is threatening, abusive or insulting,</w:t>
      </w:r>
    </w:p>
    <w:p w14:paraId="6CB0AFDA" w14:textId="77777777" w:rsidR="000704AA" w:rsidRPr="000704AA" w:rsidRDefault="000704AA" w:rsidP="000704AA">
      <w:pPr>
        <w:overflowPunct/>
        <w:autoSpaceDE/>
        <w:autoSpaceDN/>
        <w:adjustRightInd/>
        <w:spacing w:after="160"/>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With intent to cause that person to believe that immediate unlawful violence will be used against him or another by any person, or to provoke the immediate use of unlawful violence by that person or another, or whereby that person is likely to believe that such violence will be used or it is likely that such violence will be provoked.”</w:t>
      </w:r>
    </w:p>
    <w:p w14:paraId="5157334F" w14:textId="77777777" w:rsidR="000704AA" w:rsidRPr="000704AA" w:rsidRDefault="000704AA" w:rsidP="000704AA">
      <w:pPr>
        <w:overflowPunct/>
        <w:autoSpaceDE/>
        <w:autoSpaceDN/>
        <w:adjustRightInd/>
        <w:spacing w:after="160"/>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 xml:space="preserve">There may have been cultural or language issues with some of the youths, as when I attended the incident there was initially approximately eighty young people in attendance at the incident. However as we approached on the main road, huge groups of them ran away, making their way into the surrounding area. This meant that the individuals I did speak to were vastly reduced in number. None of these youths had any cultural or language issues. </w:t>
      </w:r>
    </w:p>
    <w:p w14:paraId="195833F2" w14:textId="77777777" w:rsidR="000704AA" w:rsidRPr="000704AA" w:rsidRDefault="000704AA" w:rsidP="000704AA">
      <w:pPr>
        <w:overflowPunct/>
        <w:autoSpaceDE/>
        <w:autoSpaceDN/>
        <w:adjustRightInd/>
        <w:spacing w:after="160"/>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 xml:space="preserve">The impact of Anti-social behaviour (ASB) on the local community is much more widely documented that this one isolated incident. Starting with the impact on the staff in the takeaway. The youths when they come in to the customer area, start off being compliant, but as time goes on and with the shear mass of young people, in a very small space, a sense of “mob mentality” quickly becomes apparent. A hand full of the youths start to become disrespectful to the staff, who ask them to leave, which is a catalyst to them becoming aggressive and more rude and disrespectful. When I had taken statements from the store manager, he stated that he has a high turnover of staff and has done for six months, due to the youth leaving the disco and coming to the retail park every Friday and behaving in a disrespectful, rude and aggressive manner towards his staff. He also stated that he is struggling to hire new staff due to the issue of this behaviour. </w:t>
      </w:r>
    </w:p>
    <w:p w14:paraId="67CD8103" w14:textId="77777777" w:rsidR="000704AA" w:rsidRPr="000704AA" w:rsidRDefault="000704AA" w:rsidP="000704AA">
      <w:pPr>
        <w:overflowPunct/>
        <w:autoSpaceDE/>
        <w:autoSpaceDN/>
        <w:adjustRightInd/>
        <w:spacing w:after="160"/>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 xml:space="preserve">This effects the business as a whole, as when the store is full of youths who are potentially aggressive, other customers from the local area don’t want to go to the store. The manager also </w:t>
      </w:r>
      <w:r w:rsidRPr="000704AA">
        <w:rPr>
          <w:rFonts w:ascii="Calibri" w:hAnsi="Calibri" w:cs="Times New Roman"/>
          <w:color w:val="auto"/>
          <w:sz w:val="22"/>
          <w:szCs w:val="22"/>
          <w:lang w:eastAsia="en-US"/>
        </w:rPr>
        <w:lastRenderedPageBreak/>
        <w:t>disclosed that his boss has spoken to him about only doing “home deliveries” and keeping the shutters down on a Friday night. This is an attempt to keep his staff safe and to safeguard the building itself from the threatening behaviour.  However this has a detrimental effect on the money the business takes on said days. It affects the successfulness of the business and the lives of the employees whose only income is from the store. It can even put the store under threat, as it is harder for them to meet there weekly sales target and effects their bonuses, as Fridays and the weekends are traditionally the busiest days of the week.</w:t>
      </w:r>
    </w:p>
    <w:p w14:paraId="51DB2F79" w14:textId="77777777" w:rsidR="000704AA" w:rsidRPr="000704AA" w:rsidRDefault="000704AA" w:rsidP="000704AA">
      <w:pPr>
        <w:overflowPunct/>
        <w:autoSpaceDE/>
        <w:autoSpaceDN/>
        <w:adjustRightInd/>
        <w:spacing w:after="160"/>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 xml:space="preserve">The local community is also effected by the incident. As the large groups of youths ran into the local housing area, they were using the alleys and housing estates to hide from the police patrols. There were noise nuisance complaints both on the night in question and previous occasions made by some of the residents. But when we attended the addresses of those complaints made on the night in question, the youths were already gone. However there was litter from the shops and the pizza store in the areas from which we had received the noise complaints, this further nuisance of litter, compounds the wider scale antisocial behaviour for the local residence. </w:t>
      </w:r>
    </w:p>
    <w:p w14:paraId="60B91790" w14:textId="77777777" w:rsidR="000704AA" w:rsidRPr="000704AA" w:rsidRDefault="000704AA" w:rsidP="000704AA">
      <w:pPr>
        <w:overflowPunct/>
        <w:autoSpaceDE/>
        <w:autoSpaceDN/>
        <w:adjustRightInd/>
        <w:spacing w:after="160"/>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There is also the other youths in the group who didn’t actually commit ABS. The group mentality of such a large host of teenagers in one place is a self-perpetuating issue. This value system in said group culture means that the individual who takes ABS one step further, like in this incident with the male throwing the egg, is seen as the “Hero” and the other in the group could look to be led by his example. The male who threw the egg then is a self-elected leader and has to continue or even escalate again the behaviour to continue to have the approval of the group.</w:t>
      </w:r>
    </w:p>
    <w:p w14:paraId="37C9CAA7" w14:textId="77777777" w:rsidR="000704AA" w:rsidRPr="000704AA" w:rsidRDefault="000704AA" w:rsidP="000704AA">
      <w:pPr>
        <w:overflowPunct/>
        <w:autoSpaceDE/>
        <w:autoSpaceDN/>
        <w:adjustRightInd/>
        <w:spacing w:after="160"/>
        <w:textAlignment w:val="auto"/>
        <w:rPr>
          <w:rFonts w:ascii="Calibri" w:hAnsi="Calibri" w:cs="Times New Roman"/>
          <w:color w:val="auto"/>
          <w:sz w:val="22"/>
          <w:szCs w:val="22"/>
          <w:lang w:eastAsia="en-US"/>
        </w:rPr>
      </w:pPr>
    </w:p>
    <w:p w14:paraId="53702C41" w14:textId="77777777" w:rsidR="000704AA" w:rsidRPr="000704AA" w:rsidRDefault="000704AA" w:rsidP="000704AA">
      <w:pPr>
        <w:overflowPunct/>
        <w:autoSpaceDE/>
        <w:autoSpaceDN/>
        <w:adjustRightInd/>
        <w:spacing w:after="160"/>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Appropriate police action;</w:t>
      </w:r>
    </w:p>
    <w:p w14:paraId="115E8D50" w14:textId="77777777" w:rsidR="000704AA" w:rsidRPr="000704AA" w:rsidRDefault="000704AA" w:rsidP="000704AA">
      <w:pPr>
        <w:numPr>
          <w:ilvl w:val="0"/>
          <w:numId w:val="5"/>
        </w:numPr>
        <w:overflowPunct/>
        <w:autoSpaceDE/>
        <w:autoSpaceDN/>
        <w:adjustRightInd/>
        <w:spacing w:after="160"/>
        <w:contextualSpacing/>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 xml:space="preserve"> Is to take these concerns seriously. As an isolated incident, each offence may not seem that important and can be viewed as quite low level crime, however when looked at as a bigger picture you can see the impact they are having on the quality of life of the people living in the immediate area of the retail park, particularly so as they are repeating offences which have additional risks. </w:t>
      </w:r>
    </w:p>
    <w:p w14:paraId="735FE56A" w14:textId="77777777" w:rsidR="000704AA" w:rsidRPr="000704AA" w:rsidRDefault="000704AA" w:rsidP="000704AA">
      <w:pPr>
        <w:numPr>
          <w:ilvl w:val="0"/>
          <w:numId w:val="5"/>
        </w:numPr>
        <w:overflowPunct/>
        <w:autoSpaceDE/>
        <w:autoSpaceDN/>
        <w:adjustRightInd/>
        <w:spacing w:after="160"/>
        <w:contextualSpacing/>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Is to respond quickly when the police receive the call as this increases: the chance of us being able to get there when the youths are still present to gather names and contact information, thus enabling us to continue with positive action for all concerned. It also improves the chances of being able to stop the issues from escalating and preventing further difficulties and possible offences being committed. It also presents an opportunity to build rapport with youths, who have not as yet committed any offence, to assist in preventing further ABS and make them less likely to be swayed by the behaviour of others.</w:t>
      </w:r>
    </w:p>
    <w:p w14:paraId="40F10BEB" w14:textId="77777777" w:rsidR="000704AA" w:rsidRPr="000704AA" w:rsidRDefault="000704AA" w:rsidP="000704AA">
      <w:pPr>
        <w:numPr>
          <w:ilvl w:val="0"/>
          <w:numId w:val="5"/>
        </w:numPr>
        <w:overflowPunct/>
        <w:autoSpaceDE/>
        <w:autoSpaceDN/>
        <w:adjustRightInd/>
        <w:spacing w:after="160"/>
        <w:contextualSpacing/>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Police enforcement of arresting any persons who have actually committed a crime within the scope of ABS is important. Often arrest for ASB itself is rare, as if an actual crime is committed it then falls under the bracket of breaking the law  which is no longer ASB, it is however a pathway which can escalate to committing actual crime.  On occasions when the individual is over eighteen and when the other outcomes are not proportionate the police have a duty to arrest and detain any individuals who are engaging in these kinds of activities covered within the wide scope of ASB.</w:t>
      </w:r>
    </w:p>
    <w:p w14:paraId="7A630C50" w14:textId="77777777" w:rsidR="000704AA" w:rsidRPr="000704AA" w:rsidRDefault="000704AA" w:rsidP="000704AA">
      <w:pPr>
        <w:overflowPunct/>
        <w:autoSpaceDE/>
        <w:autoSpaceDN/>
        <w:adjustRightInd/>
        <w:spacing w:after="160"/>
        <w:textAlignment w:val="auto"/>
        <w:rPr>
          <w:rFonts w:ascii="Calibri" w:hAnsi="Calibri" w:cs="Times New Roman"/>
          <w:color w:val="auto"/>
          <w:sz w:val="22"/>
          <w:szCs w:val="22"/>
          <w:highlight w:val="yellow"/>
          <w:lang w:eastAsia="en-US"/>
        </w:rPr>
      </w:pPr>
      <w:r w:rsidRPr="000704AA">
        <w:rPr>
          <w:rFonts w:ascii="Calibri" w:hAnsi="Calibri" w:cs="Times New Roman"/>
          <w:color w:val="auto"/>
          <w:sz w:val="22"/>
          <w:szCs w:val="22"/>
          <w:lang w:eastAsia="en-US"/>
        </w:rPr>
        <w:t xml:space="preserve">Failure to do the above actions and failing to see the wider implications of ASB, can have a huge impact on the community and on individuals. An example of this would be the death of Fiona Pilkington and her daughter on </w:t>
      </w:r>
      <w:r w:rsidRPr="000704AA">
        <w:rPr>
          <w:rFonts w:ascii="Segoe UI" w:hAnsi="Segoe UI" w:cs="Segoe UI"/>
          <w:bCs/>
          <w:color w:val="111111"/>
          <w:shd w:val="clear" w:color="auto" w:fill="FFFFFF"/>
          <w:lang w:eastAsia="en-US"/>
        </w:rPr>
        <w:t>23 October 2007.</w:t>
      </w:r>
    </w:p>
    <w:p w14:paraId="44DC4004" w14:textId="77777777" w:rsidR="000704AA" w:rsidRPr="000704AA" w:rsidRDefault="000704AA" w:rsidP="000704AA">
      <w:pPr>
        <w:overflowPunct/>
        <w:autoSpaceDE/>
        <w:autoSpaceDN/>
        <w:adjustRightInd/>
        <w:spacing w:after="160"/>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 xml:space="preserve">“The failure by police officers to identify Fiona Pilkington, her son and </w:t>
      </w:r>
      <w:proofErr w:type="spellStart"/>
      <w:r w:rsidRPr="000704AA">
        <w:rPr>
          <w:rFonts w:ascii="Calibri" w:hAnsi="Calibri" w:cs="Times New Roman"/>
          <w:color w:val="auto"/>
          <w:sz w:val="22"/>
          <w:szCs w:val="22"/>
          <w:lang w:eastAsia="en-US"/>
        </w:rPr>
        <w:t>Francecca</w:t>
      </w:r>
      <w:proofErr w:type="spellEnd"/>
      <w:r w:rsidRPr="000704AA">
        <w:rPr>
          <w:rFonts w:ascii="Calibri" w:hAnsi="Calibri" w:cs="Times New Roman"/>
          <w:color w:val="auto"/>
          <w:sz w:val="22"/>
          <w:szCs w:val="22"/>
          <w:lang w:eastAsia="en-US"/>
        </w:rPr>
        <w:t xml:space="preserve"> as a collective vulnerable family unit is at the core of Leicestershire Constabulary’s failure to implement a cohesive, structured and effective approach to the harassment / Anti-social behaviour from which they were suffering.”  </w:t>
      </w:r>
    </w:p>
    <w:p w14:paraId="5090A31B" w14:textId="77777777" w:rsidR="000704AA" w:rsidRPr="000704AA" w:rsidRDefault="000704AA" w:rsidP="000704AA">
      <w:pPr>
        <w:overflowPunct/>
        <w:autoSpaceDE/>
        <w:autoSpaceDN/>
        <w:adjustRightInd/>
        <w:spacing w:after="160"/>
        <w:textAlignment w:val="auto"/>
        <w:rPr>
          <w:rFonts w:ascii="Calibri" w:hAnsi="Calibri" w:cs="Times New Roman"/>
          <w:color w:val="auto"/>
          <w:sz w:val="22"/>
          <w:szCs w:val="22"/>
          <w:highlight w:val="yellow"/>
          <w:lang w:eastAsia="en-US"/>
        </w:rPr>
      </w:pPr>
      <w:r w:rsidRPr="000704AA">
        <w:rPr>
          <w:rFonts w:ascii="Calibri" w:hAnsi="Calibri" w:cs="Times New Roman"/>
          <w:color w:val="auto"/>
          <w:sz w:val="22"/>
          <w:szCs w:val="22"/>
          <w:lang w:eastAsia="en-US"/>
        </w:rPr>
        <w:lastRenderedPageBreak/>
        <w:t>Independent Police Complaints Commission report into the contact between Fiona Pilkington and Leicestershire Constabulary   2004-2007</w:t>
      </w:r>
    </w:p>
    <w:p w14:paraId="57CE31DA" w14:textId="77777777" w:rsidR="000704AA" w:rsidRPr="000704AA" w:rsidRDefault="000704AA" w:rsidP="000704AA">
      <w:pPr>
        <w:overflowPunct/>
        <w:autoSpaceDE/>
        <w:autoSpaceDN/>
        <w:adjustRightInd/>
        <w:spacing w:after="160"/>
        <w:textAlignment w:val="auto"/>
        <w:rPr>
          <w:color w:val="auto"/>
        </w:rPr>
      </w:pPr>
      <w:r w:rsidRPr="000704AA">
        <w:rPr>
          <w:rFonts w:ascii="Calibri" w:hAnsi="Calibri" w:cs="Times New Roman"/>
          <w:color w:val="auto"/>
          <w:sz w:val="22"/>
          <w:szCs w:val="22"/>
          <w:lang w:eastAsia="en-US"/>
        </w:rPr>
        <w:t xml:space="preserve">South- wales police define ASB as: </w:t>
      </w:r>
      <w:r w:rsidRPr="000704AA">
        <w:rPr>
          <w:color w:val="auto"/>
        </w:rPr>
        <w:t>Anti-social Behaviour (ASB) is defined in the Crime and Disorder Act (1988) as acting </w:t>
      </w:r>
      <w:r w:rsidRPr="000704AA">
        <w:rPr>
          <w:b/>
          <w:bCs/>
          <w:color w:val="auto"/>
        </w:rPr>
        <w:t>“in a manner that causes or is likely to cause harassment, alarm or distress to one or more persons not of the same household as the perpetrator.”</w:t>
      </w:r>
      <w:r w:rsidRPr="000704AA">
        <w:rPr>
          <w:b/>
          <w:bCs/>
          <w:color w:val="auto"/>
        </w:rPr>
        <w:br/>
      </w:r>
    </w:p>
    <w:p w14:paraId="1C5B5961" w14:textId="77777777" w:rsidR="000704AA" w:rsidRPr="000704AA" w:rsidRDefault="000704AA" w:rsidP="000704AA">
      <w:pPr>
        <w:overflowPunct/>
        <w:autoSpaceDE/>
        <w:autoSpaceDN/>
        <w:adjustRightInd/>
        <w:spacing w:after="160"/>
        <w:textAlignment w:val="auto"/>
        <w:rPr>
          <w:color w:val="auto"/>
        </w:rPr>
      </w:pPr>
      <w:r w:rsidRPr="000704AA">
        <w:rPr>
          <w:color w:val="auto"/>
        </w:rPr>
        <w:t>“Anti-social behaviour can have a devastating effect on people’s lives. Incidents of anti-social behaviour can range from something that is a mild annoyance to something that causes fear and insecurity. It could be a one-off event or something that happens over and over again.”  (Anti-social behaviour hand book, south wales police, May 2018)</w:t>
      </w:r>
    </w:p>
    <w:p w14:paraId="7780A844" w14:textId="77777777" w:rsidR="000704AA" w:rsidRPr="000704AA" w:rsidRDefault="000704AA" w:rsidP="000704AA">
      <w:pPr>
        <w:overflowPunct/>
        <w:autoSpaceDE/>
        <w:autoSpaceDN/>
        <w:adjustRightInd/>
        <w:spacing w:after="160"/>
        <w:textAlignment w:val="auto"/>
        <w:rPr>
          <w:color w:val="auto"/>
        </w:rPr>
      </w:pPr>
      <w:r w:rsidRPr="000704AA">
        <w:rPr>
          <w:color w:val="auto"/>
        </w:rPr>
        <w:t xml:space="preserve">Police responsibilities are to promptly respond to the incident, take positive action on a case by case basis. To listen to the concerns of the victim or victims and to provide additional support for them by referring them to the correct partner agencies. </w:t>
      </w:r>
      <w:r w:rsidRPr="000704AA">
        <w:rPr>
          <w:color w:val="auto"/>
          <w:lang w:eastAsia="en-US"/>
        </w:rPr>
        <w:t>It is essential that officers identify ‘Vulnerability Factors’ when speaking to the victims of ABS, as this may affect the time and level of support received. Finally to</w:t>
      </w:r>
      <w:r w:rsidRPr="000704AA">
        <w:rPr>
          <w:color w:val="auto"/>
        </w:rPr>
        <w:t xml:space="preserve"> see the wider picture and the effect it may be having on a certain area, and/or group of people.</w:t>
      </w:r>
    </w:p>
    <w:p w14:paraId="1DC4243A" w14:textId="77777777" w:rsidR="000704AA" w:rsidRPr="000704AA" w:rsidRDefault="000704AA" w:rsidP="000704AA">
      <w:pPr>
        <w:overflowPunct/>
        <w:autoSpaceDE/>
        <w:autoSpaceDN/>
        <w:adjustRightInd/>
        <w:spacing w:after="160"/>
        <w:textAlignment w:val="auto"/>
        <w:rPr>
          <w:color w:val="auto"/>
        </w:rPr>
      </w:pPr>
      <w:r w:rsidRPr="000704AA">
        <w:rPr>
          <w:color w:val="auto"/>
        </w:rPr>
        <w:t>Enforcement:</w:t>
      </w:r>
    </w:p>
    <w:p w14:paraId="08AE91BA" w14:textId="77777777" w:rsidR="000704AA" w:rsidRPr="000704AA" w:rsidRDefault="000704AA" w:rsidP="000704AA">
      <w:pPr>
        <w:overflowPunct/>
        <w:autoSpaceDE/>
        <w:autoSpaceDN/>
        <w:adjustRightInd/>
        <w:spacing w:after="160"/>
        <w:textAlignment w:val="auto"/>
        <w:rPr>
          <w:color w:val="auto"/>
        </w:rPr>
      </w:pPr>
      <w:r w:rsidRPr="000704AA">
        <w:rPr>
          <w:color w:val="auto"/>
        </w:rPr>
        <w:t>There are several options open to police when dealing with ASB, as previously mentioned each incident needs to be dealt with on a case by case basis. At our disposal we have:</w:t>
      </w:r>
    </w:p>
    <w:p w14:paraId="2C193914" w14:textId="77777777" w:rsidR="000704AA" w:rsidRPr="000704AA" w:rsidRDefault="000704AA" w:rsidP="000704AA">
      <w:pPr>
        <w:overflowPunct/>
        <w:autoSpaceDE/>
        <w:autoSpaceDN/>
        <w:adjustRightInd/>
        <w:spacing w:after="160"/>
        <w:textAlignment w:val="auto"/>
        <w:rPr>
          <w:color w:val="auto"/>
        </w:rPr>
      </w:pPr>
      <w:r w:rsidRPr="000704AA">
        <w:rPr>
          <w:color w:val="auto"/>
        </w:rPr>
        <w:t>The out of court disposal approach such as the Youth offending team for under 18 years of age.</w:t>
      </w:r>
    </w:p>
    <w:p w14:paraId="5EAF8A0F" w14:textId="77777777" w:rsidR="000704AA" w:rsidRPr="000704AA" w:rsidRDefault="000704AA" w:rsidP="000704AA">
      <w:pPr>
        <w:overflowPunct/>
        <w:autoSpaceDE/>
        <w:autoSpaceDN/>
        <w:adjustRightInd/>
        <w:textAlignment w:val="auto"/>
        <w:rPr>
          <w:color w:val="auto"/>
        </w:rPr>
      </w:pPr>
      <w:r w:rsidRPr="000704AA">
        <w:rPr>
          <w:color w:val="auto"/>
        </w:rPr>
        <w:t>Criminal Behaviour Orders – These Orders may prohibit an individual doing anything specified in the order and/or require the individual to do anything specified in the order.</w:t>
      </w:r>
    </w:p>
    <w:p w14:paraId="0F503A78" w14:textId="77777777" w:rsidR="000704AA" w:rsidRPr="000704AA" w:rsidRDefault="000704AA" w:rsidP="000704AA">
      <w:pPr>
        <w:overflowPunct/>
        <w:autoSpaceDE/>
        <w:autoSpaceDN/>
        <w:adjustRightInd/>
        <w:textAlignment w:val="auto"/>
        <w:rPr>
          <w:color w:val="auto"/>
        </w:rPr>
      </w:pPr>
    </w:p>
    <w:p w14:paraId="13DFB8FB" w14:textId="77777777" w:rsidR="000704AA" w:rsidRPr="000704AA" w:rsidRDefault="000704AA" w:rsidP="000704AA">
      <w:pPr>
        <w:overflowPunct/>
        <w:autoSpaceDE/>
        <w:autoSpaceDN/>
        <w:adjustRightInd/>
        <w:textAlignment w:val="auto"/>
        <w:rPr>
          <w:color w:val="auto"/>
        </w:rPr>
      </w:pPr>
      <w:r w:rsidRPr="000704AA">
        <w:rPr>
          <w:color w:val="auto"/>
        </w:rPr>
        <w:t>Dispersal Powers – These Powers enable the police to direct individual(s) causing or likely to cause crime/disorder away from the locality &amp; confiscate related items as required.</w:t>
      </w:r>
    </w:p>
    <w:p w14:paraId="08C82F2F" w14:textId="77777777" w:rsidR="000704AA" w:rsidRPr="000704AA" w:rsidRDefault="000704AA" w:rsidP="000704AA">
      <w:pPr>
        <w:overflowPunct/>
        <w:autoSpaceDE/>
        <w:autoSpaceDN/>
        <w:adjustRightInd/>
        <w:textAlignment w:val="auto"/>
        <w:rPr>
          <w:color w:val="auto"/>
        </w:rPr>
      </w:pPr>
    </w:p>
    <w:p w14:paraId="02C6C1D2" w14:textId="77777777" w:rsidR="000704AA" w:rsidRPr="000704AA" w:rsidRDefault="000704AA" w:rsidP="000704AA">
      <w:pPr>
        <w:overflowPunct/>
        <w:autoSpaceDE/>
        <w:autoSpaceDN/>
        <w:adjustRightInd/>
        <w:textAlignment w:val="auto"/>
        <w:rPr>
          <w:color w:val="auto"/>
        </w:rPr>
      </w:pPr>
      <w:r w:rsidRPr="000704AA">
        <w:rPr>
          <w:color w:val="auto"/>
        </w:rPr>
        <w:t>Community Protection Notices - These deal with environmental ASB and address issues impacting quality of life for other residences.</w:t>
      </w:r>
    </w:p>
    <w:p w14:paraId="1E063B0E" w14:textId="77777777" w:rsidR="000704AA" w:rsidRPr="000704AA" w:rsidRDefault="000704AA" w:rsidP="000704AA">
      <w:pPr>
        <w:overflowPunct/>
        <w:autoSpaceDE/>
        <w:autoSpaceDN/>
        <w:adjustRightInd/>
        <w:textAlignment w:val="auto"/>
        <w:rPr>
          <w:color w:val="auto"/>
        </w:rPr>
      </w:pPr>
    </w:p>
    <w:p w14:paraId="7014508B" w14:textId="77777777" w:rsidR="000704AA" w:rsidRPr="000704AA" w:rsidRDefault="000704AA" w:rsidP="000704AA">
      <w:pPr>
        <w:overflowPunct/>
        <w:autoSpaceDE/>
        <w:autoSpaceDN/>
        <w:adjustRightInd/>
        <w:textAlignment w:val="auto"/>
        <w:rPr>
          <w:color w:val="auto"/>
        </w:rPr>
      </w:pPr>
      <w:r w:rsidRPr="000704AA">
        <w:rPr>
          <w:color w:val="auto"/>
        </w:rPr>
        <w:t xml:space="preserve">Community Remedies – Community remedy documents contain a list of sanctions appropriate to be carried out by the person who has engaged in ASB or committed an offence. This provides a mechanism to deal with the individual without initiating court proceedings but through a community resolution. </w:t>
      </w:r>
    </w:p>
    <w:p w14:paraId="5662C7C6" w14:textId="77777777" w:rsidR="000704AA" w:rsidRPr="000704AA" w:rsidRDefault="000704AA" w:rsidP="000704AA">
      <w:pPr>
        <w:overflowPunct/>
        <w:autoSpaceDE/>
        <w:autoSpaceDN/>
        <w:adjustRightInd/>
        <w:textAlignment w:val="auto"/>
        <w:rPr>
          <w:color w:val="auto"/>
        </w:rPr>
      </w:pPr>
    </w:p>
    <w:p w14:paraId="2696EAB2" w14:textId="77777777" w:rsidR="000704AA" w:rsidRPr="000704AA" w:rsidRDefault="000704AA" w:rsidP="000704AA">
      <w:pPr>
        <w:overflowPunct/>
        <w:autoSpaceDE/>
        <w:autoSpaceDN/>
        <w:adjustRightInd/>
        <w:textAlignment w:val="auto"/>
        <w:rPr>
          <w:color w:val="auto"/>
        </w:rPr>
      </w:pPr>
    </w:p>
    <w:p w14:paraId="06B67A7F" w14:textId="77777777" w:rsidR="000704AA" w:rsidRPr="000704AA" w:rsidRDefault="000704AA" w:rsidP="000704AA">
      <w:pPr>
        <w:overflowPunct/>
        <w:autoSpaceDE/>
        <w:autoSpaceDN/>
        <w:adjustRightInd/>
        <w:textAlignment w:val="auto"/>
        <w:rPr>
          <w:color w:val="auto"/>
        </w:rPr>
      </w:pPr>
      <w:r w:rsidRPr="000704AA">
        <w:rPr>
          <w:color w:val="auto"/>
        </w:rPr>
        <w:t xml:space="preserve">Finally as a prevention intervention the police can initiate a “community rigger”. This is a collective of agencies (police, Local Authority, Health, and Social Landlords) to jointly review the response to a complaint of ASB that has happened three times or more, in the same area/person within a six month period. This is a pro-active approach to supporting the victims of ASB and help prevent further instances of ABS and low level crime. </w:t>
      </w:r>
    </w:p>
    <w:p w14:paraId="218606B9" w14:textId="77777777" w:rsidR="000704AA" w:rsidRPr="000704AA" w:rsidRDefault="000704AA" w:rsidP="000704AA">
      <w:pPr>
        <w:overflowPunct/>
        <w:autoSpaceDE/>
        <w:autoSpaceDN/>
        <w:adjustRightInd/>
        <w:textAlignment w:val="auto"/>
        <w:rPr>
          <w:color w:val="auto"/>
        </w:rPr>
      </w:pPr>
    </w:p>
    <w:p w14:paraId="2DBC9D9B" w14:textId="77777777" w:rsidR="000704AA" w:rsidRPr="000704AA" w:rsidRDefault="000704AA" w:rsidP="000704AA">
      <w:pPr>
        <w:overflowPunct/>
        <w:autoSpaceDE/>
        <w:autoSpaceDN/>
        <w:adjustRightInd/>
        <w:textAlignment w:val="auto"/>
        <w:rPr>
          <w:color w:val="auto"/>
        </w:rPr>
      </w:pPr>
    </w:p>
    <w:p w14:paraId="37F71834" w14:textId="77777777" w:rsidR="000704AA" w:rsidRPr="000704AA" w:rsidRDefault="000704AA" w:rsidP="000704AA">
      <w:pPr>
        <w:overflowPunct/>
        <w:autoSpaceDE/>
        <w:autoSpaceDN/>
        <w:adjustRightInd/>
        <w:textAlignment w:val="auto"/>
        <w:rPr>
          <w:color w:val="auto"/>
        </w:rPr>
      </w:pPr>
      <w:r w:rsidRPr="000704AA">
        <w:rPr>
          <w:color w:val="auto"/>
        </w:rPr>
        <w:t>The policing values that standout for this incident from the standards of professional behaviour would be point 2;</w:t>
      </w:r>
    </w:p>
    <w:p w14:paraId="1D685504" w14:textId="77777777" w:rsidR="000704AA" w:rsidRPr="000704AA" w:rsidRDefault="000704AA" w:rsidP="000704AA">
      <w:pPr>
        <w:overflowPunct/>
        <w:autoSpaceDE/>
        <w:autoSpaceDN/>
        <w:adjustRightInd/>
        <w:textAlignment w:val="auto"/>
        <w:rPr>
          <w:color w:val="auto"/>
        </w:rPr>
      </w:pPr>
    </w:p>
    <w:p w14:paraId="469230ED" w14:textId="77777777" w:rsidR="000704AA" w:rsidRPr="000704AA" w:rsidRDefault="000704AA" w:rsidP="000704AA">
      <w:pPr>
        <w:overflowPunct/>
        <w:autoSpaceDE/>
        <w:autoSpaceDN/>
        <w:adjustRightInd/>
        <w:textAlignment w:val="auto"/>
        <w:rPr>
          <w:color w:val="auto"/>
        </w:rPr>
      </w:pPr>
      <w:r w:rsidRPr="000704AA">
        <w:rPr>
          <w:color w:val="auto"/>
        </w:rPr>
        <w:t xml:space="preserve">“Authority, respect and courtesy” I will act with self-control and tolerance, treating members of the public, and colleagues with respect and courtesy. </w:t>
      </w:r>
    </w:p>
    <w:p w14:paraId="716BCFF5" w14:textId="77777777" w:rsidR="000704AA" w:rsidRPr="000704AA" w:rsidRDefault="000704AA" w:rsidP="000704AA">
      <w:pPr>
        <w:overflowPunct/>
        <w:autoSpaceDE/>
        <w:autoSpaceDN/>
        <w:adjustRightInd/>
        <w:textAlignment w:val="auto"/>
        <w:rPr>
          <w:color w:val="auto"/>
        </w:rPr>
      </w:pPr>
      <w:r w:rsidRPr="000704AA">
        <w:rPr>
          <w:color w:val="auto"/>
        </w:rPr>
        <w:t>I will use my powers and authority lawfully and proportionality and will respect the rights of all individuals.”</w:t>
      </w:r>
    </w:p>
    <w:p w14:paraId="5015DE5E" w14:textId="77777777" w:rsidR="000704AA" w:rsidRPr="000704AA" w:rsidRDefault="000704AA" w:rsidP="000704AA">
      <w:pPr>
        <w:overflowPunct/>
        <w:autoSpaceDE/>
        <w:autoSpaceDN/>
        <w:adjustRightInd/>
        <w:textAlignment w:val="auto"/>
        <w:rPr>
          <w:color w:val="auto"/>
        </w:rPr>
      </w:pPr>
    </w:p>
    <w:p w14:paraId="7200996E" w14:textId="77777777" w:rsidR="000704AA" w:rsidRPr="000704AA" w:rsidRDefault="000704AA" w:rsidP="000704AA">
      <w:pPr>
        <w:overflowPunct/>
        <w:autoSpaceDE/>
        <w:autoSpaceDN/>
        <w:adjustRightInd/>
        <w:textAlignment w:val="auto"/>
        <w:rPr>
          <w:color w:val="auto"/>
        </w:rPr>
      </w:pPr>
      <w:r w:rsidRPr="000704AA">
        <w:rPr>
          <w:color w:val="auto"/>
        </w:rPr>
        <w:t xml:space="preserve">Upon reflection and review there were several areas where I was making decisions where my subconscious can play a significant subliminal part of the decision process. </w:t>
      </w:r>
    </w:p>
    <w:p w14:paraId="1C0B16A3" w14:textId="77777777" w:rsidR="000704AA" w:rsidRPr="000704AA" w:rsidRDefault="000704AA" w:rsidP="000704AA">
      <w:pPr>
        <w:overflowPunct/>
        <w:autoSpaceDE/>
        <w:autoSpaceDN/>
        <w:adjustRightInd/>
        <w:textAlignment w:val="auto"/>
        <w:rPr>
          <w:color w:val="auto"/>
        </w:rPr>
      </w:pPr>
    </w:p>
    <w:p w14:paraId="7070207C" w14:textId="77777777" w:rsidR="000704AA" w:rsidRPr="000704AA" w:rsidRDefault="000704AA" w:rsidP="000704AA">
      <w:pPr>
        <w:numPr>
          <w:ilvl w:val="0"/>
          <w:numId w:val="6"/>
        </w:numPr>
        <w:overflowPunct/>
        <w:autoSpaceDE/>
        <w:autoSpaceDN/>
        <w:adjustRightInd/>
        <w:contextualSpacing/>
        <w:textAlignment w:val="auto"/>
        <w:rPr>
          <w:color w:val="auto"/>
        </w:rPr>
      </w:pPr>
      <w:r w:rsidRPr="000704AA">
        <w:rPr>
          <w:color w:val="auto"/>
        </w:rPr>
        <w:t>Upon receipt of the call to attend the retail park, bias could have affected the assessment of the risk and guilt of those involved, in that this call was going to be the same as the previous call and that it must be the same teenagers in the park causing trouble.</w:t>
      </w:r>
    </w:p>
    <w:p w14:paraId="189B3ADF" w14:textId="77777777" w:rsidR="000704AA" w:rsidRPr="000704AA" w:rsidRDefault="000704AA" w:rsidP="000704AA">
      <w:pPr>
        <w:numPr>
          <w:ilvl w:val="0"/>
          <w:numId w:val="6"/>
        </w:numPr>
        <w:overflowPunct/>
        <w:autoSpaceDE/>
        <w:autoSpaceDN/>
        <w:adjustRightInd/>
        <w:contextualSpacing/>
        <w:textAlignment w:val="auto"/>
        <w:rPr>
          <w:color w:val="auto"/>
        </w:rPr>
      </w:pPr>
      <w:r w:rsidRPr="000704AA">
        <w:rPr>
          <w:color w:val="auto"/>
        </w:rPr>
        <w:lastRenderedPageBreak/>
        <w:t>Upon arrival at the retail park and observing all the youths running away at the sight of us, bias again could have affected the belief of guilt and that these youths had committed some crime and this had sponsored their running away because the police have turned up.</w:t>
      </w:r>
    </w:p>
    <w:p w14:paraId="162E4060" w14:textId="77777777" w:rsidR="000704AA" w:rsidRPr="000704AA" w:rsidRDefault="000704AA" w:rsidP="000704AA">
      <w:pPr>
        <w:numPr>
          <w:ilvl w:val="0"/>
          <w:numId w:val="6"/>
        </w:numPr>
        <w:overflowPunct/>
        <w:autoSpaceDE/>
        <w:autoSpaceDN/>
        <w:adjustRightInd/>
        <w:contextualSpacing/>
        <w:textAlignment w:val="auto"/>
        <w:rPr>
          <w:color w:val="auto"/>
        </w:rPr>
      </w:pPr>
      <w:r w:rsidRPr="000704AA">
        <w:rPr>
          <w:color w:val="auto"/>
        </w:rPr>
        <w:t>When approaching the victim to interview him regarding taking his statement, bias could have affected the validity of his feelings and account of the incident in that his comments and feelings was an overreaction to the situation and the youth or even that he knew what he was getting himself into when he took the job in that area and that he therefore has not reason to complain.</w:t>
      </w:r>
    </w:p>
    <w:p w14:paraId="076861AB" w14:textId="77777777" w:rsidR="000704AA" w:rsidRPr="000704AA" w:rsidRDefault="000704AA" w:rsidP="000704AA">
      <w:pPr>
        <w:overflowPunct/>
        <w:autoSpaceDE/>
        <w:autoSpaceDN/>
        <w:adjustRightInd/>
        <w:ind w:left="360"/>
        <w:textAlignment w:val="auto"/>
        <w:rPr>
          <w:color w:val="auto"/>
        </w:rPr>
      </w:pPr>
    </w:p>
    <w:p w14:paraId="4A7798D7" w14:textId="77777777" w:rsidR="000704AA" w:rsidRPr="000704AA" w:rsidRDefault="000704AA" w:rsidP="000704AA">
      <w:pPr>
        <w:overflowPunct/>
        <w:autoSpaceDE/>
        <w:autoSpaceDN/>
        <w:adjustRightInd/>
        <w:textAlignment w:val="auto"/>
        <w:rPr>
          <w:color w:val="auto"/>
        </w:rPr>
      </w:pPr>
    </w:p>
    <w:p w14:paraId="692F4107" w14:textId="77777777" w:rsidR="000704AA" w:rsidRPr="000704AA" w:rsidRDefault="000704AA" w:rsidP="000704AA">
      <w:pPr>
        <w:overflowPunct/>
        <w:autoSpaceDE/>
        <w:autoSpaceDN/>
        <w:adjustRightInd/>
        <w:textAlignment w:val="auto"/>
        <w:rPr>
          <w:color w:val="auto"/>
        </w:rPr>
      </w:pPr>
    </w:p>
    <w:p w14:paraId="54DE89FA" w14:textId="77777777" w:rsidR="000704AA" w:rsidRPr="000704AA" w:rsidRDefault="000704AA" w:rsidP="000704AA">
      <w:pPr>
        <w:overflowPunct/>
        <w:autoSpaceDE/>
        <w:autoSpaceDN/>
        <w:adjustRightInd/>
        <w:textAlignment w:val="auto"/>
        <w:rPr>
          <w:color w:val="auto"/>
        </w:rPr>
      </w:pPr>
      <w:r w:rsidRPr="000704AA">
        <w:rPr>
          <w:color w:val="auto"/>
        </w:rPr>
        <w:t>Knowing that there is a possible subconscious bias helps to make me aware of them, and therefore in turn, to counteract them. I made sure that in keeping with in the standards of professional behaviour I approached the incident and all people involved with an open mind, keeping my behaviour and decision making as objective and fact based as possible. Treating all persons involved with the same level of respect and courtesy, and keeping any use of my powers as a police officer to appropriate and proportionate. During the incident, when I spoke to a group of the youths, one individual started to become rude and disrespectful, I remained calm and professional, pointing out that they were being rude and the individual then calmed down and was compliant.</w:t>
      </w:r>
    </w:p>
    <w:p w14:paraId="78600CE4" w14:textId="77777777" w:rsidR="000704AA" w:rsidRPr="000704AA" w:rsidRDefault="000704AA" w:rsidP="000704AA">
      <w:pPr>
        <w:overflowPunct/>
        <w:autoSpaceDE/>
        <w:autoSpaceDN/>
        <w:adjustRightInd/>
        <w:textAlignment w:val="auto"/>
        <w:rPr>
          <w:color w:val="auto"/>
        </w:rPr>
      </w:pPr>
    </w:p>
    <w:p w14:paraId="17DB7533" w14:textId="77777777" w:rsidR="000704AA" w:rsidRPr="000704AA" w:rsidRDefault="000704AA" w:rsidP="000704AA">
      <w:pPr>
        <w:overflowPunct/>
        <w:autoSpaceDE/>
        <w:autoSpaceDN/>
        <w:adjustRightInd/>
        <w:textAlignment w:val="auto"/>
        <w:rPr>
          <w:color w:val="auto"/>
        </w:rPr>
      </w:pPr>
    </w:p>
    <w:p w14:paraId="592BEE6E" w14:textId="77777777" w:rsidR="000704AA" w:rsidRPr="000704AA" w:rsidRDefault="000704AA" w:rsidP="000704AA">
      <w:pPr>
        <w:overflowPunct/>
        <w:autoSpaceDE/>
        <w:autoSpaceDN/>
        <w:adjustRightInd/>
        <w:textAlignment w:val="auto"/>
        <w:rPr>
          <w:color w:val="auto"/>
        </w:rPr>
      </w:pPr>
      <w:r w:rsidRPr="000704AA">
        <w:rPr>
          <w:color w:val="auto"/>
        </w:rPr>
        <w:t>Part of resolving the incident above was being able to problem solve. After I had gathered the evidence in the form of CCTV and statements, I saw that the youths were coming onto the retail park, gong in to the grocery shop near to it and purchasing the eggs that they later were using to throw at the pizza store and staff member. After we had used the CCTV to identify several of the youths at the incident responsible, I was able to use police powers to deal with the incident in the form of an out of court disposal and a referral to the youth offending team. However on the softer targeting of the incident, I was also able to go to the stores that were selling the eggs to the groups of youths and ask them to not sell them to just teenagers at this time on a Friday night, and particularly in groups. While this may seem like a small element in the whole processes, it has three positive implications;</w:t>
      </w:r>
    </w:p>
    <w:p w14:paraId="0566E80D" w14:textId="77777777" w:rsidR="000704AA" w:rsidRPr="000704AA" w:rsidRDefault="000704AA" w:rsidP="000704AA">
      <w:pPr>
        <w:overflowPunct/>
        <w:autoSpaceDE/>
        <w:autoSpaceDN/>
        <w:adjustRightInd/>
        <w:textAlignment w:val="auto"/>
        <w:rPr>
          <w:color w:val="auto"/>
        </w:rPr>
      </w:pPr>
    </w:p>
    <w:p w14:paraId="57E0F863" w14:textId="77777777" w:rsidR="000704AA" w:rsidRPr="000704AA" w:rsidRDefault="000704AA" w:rsidP="000704AA">
      <w:pPr>
        <w:numPr>
          <w:ilvl w:val="0"/>
          <w:numId w:val="7"/>
        </w:numPr>
        <w:overflowPunct/>
        <w:autoSpaceDE/>
        <w:autoSpaceDN/>
        <w:adjustRightInd/>
        <w:contextualSpacing/>
        <w:textAlignment w:val="auto"/>
        <w:rPr>
          <w:color w:val="auto"/>
        </w:rPr>
      </w:pPr>
      <w:r w:rsidRPr="000704AA">
        <w:rPr>
          <w:color w:val="auto"/>
        </w:rPr>
        <w:t>Restricts access to the eggs which was the medium of choice for this reoccurring ASB issue</w:t>
      </w:r>
    </w:p>
    <w:p w14:paraId="6CA5DA9C" w14:textId="77777777" w:rsidR="000704AA" w:rsidRPr="000704AA" w:rsidRDefault="000704AA" w:rsidP="000704AA">
      <w:pPr>
        <w:numPr>
          <w:ilvl w:val="0"/>
          <w:numId w:val="7"/>
        </w:numPr>
        <w:overflowPunct/>
        <w:autoSpaceDE/>
        <w:autoSpaceDN/>
        <w:adjustRightInd/>
        <w:contextualSpacing/>
        <w:textAlignment w:val="auto"/>
        <w:rPr>
          <w:color w:val="auto"/>
        </w:rPr>
      </w:pPr>
      <w:r w:rsidRPr="000704AA">
        <w:rPr>
          <w:color w:val="auto"/>
        </w:rPr>
        <w:t>Helps form a bond in the shop community, as the pizza store can see the other shops are helping to stop the ASB</w:t>
      </w:r>
    </w:p>
    <w:p w14:paraId="31C07B0C" w14:textId="77777777" w:rsidR="000704AA" w:rsidRPr="000704AA" w:rsidRDefault="000704AA" w:rsidP="000704AA">
      <w:pPr>
        <w:numPr>
          <w:ilvl w:val="0"/>
          <w:numId w:val="7"/>
        </w:numPr>
        <w:overflowPunct/>
        <w:autoSpaceDE/>
        <w:autoSpaceDN/>
        <w:adjustRightInd/>
        <w:contextualSpacing/>
        <w:textAlignment w:val="auto"/>
        <w:rPr>
          <w:color w:val="auto"/>
        </w:rPr>
      </w:pPr>
      <w:r w:rsidRPr="000704AA">
        <w:rPr>
          <w:color w:val="auto"/>
        </w:rPr>
        <w:t xml:space="preserve">The wider community and residence can see that this is another thread the police are engaging in, and being pro-active and taking the issue seriously. </w:t>
      </w:r>
    </w:p>
    <w:p w14:paraId="403D563F" w14:textId="77777777" w:rsidR="000704AA" w:rsidRPr="000704AA" w:rsidRDefault="000704AA" w:rsidP="000704AA">
      <w:pPr>
        <w:overflowPunct/>
        <w:autoSpaceDE/>
        <w:autoSpaceDN/>
        <w:adjustRightInd/>
        <w:ind w:left="720"/>
        <w:contextualSpacing/>
        <w:textAlignment w:val="auto"/>
        <w:rPr>
          <w:color w:val="auto"/>
        </w:rPr>
      </w:pPr>
    </w:p>
    <w:p w14:paraId="0C229564" w14:textId="77777777" w:rsidR="000704AA" w:rsidRPr="000704AA" w:rsidRDefault="000704AA" w:rsidP="000704AA">
      <w:pPr>
        <w:overflowPunct/>
        <w:autoSpaceDE/>
        <w:autoSpaceDN/>
        <w:adjustRightInd/>
        <w:textAlignment w:val="auto"/>
        <w:rPr>
          <w:color w:val="auto"/>
        </w:rPr>
      </w:pPr>
    </w:p>
    <w:p w14:paraId="25C9E363" w14:textId="77777777" w:rsidR="000704AA" w:rsidRPr="000704AA" w:rsidRDefault="000704AA" w:rsidP="000704AA">
      <w:pPr>
        <w:overflowPunct/>
        <w:autoSpaceDE/>
        <w:autoSpaceDN/>
        <w:adjustRightInd/>
        <w:textAlignment w:val="auto"/>
        <w:rPr>
          <w:color w:val="auto"/>
        </w:rPr>
      </w:pPr>
      <w:r w:rsidRPr="000704AA">
        <w:rPr>
          <w:color w:val="auto"/>
        </w:rPr>
        <w:t>This single simple action has all the above outcomes which assists in removing the opportunity to continue to commit ASB in the retail park, helps foster a good community feel, and help to promote the impact on the community and wider Police relations within their force area.</w:t>
      </w:r>
    </w:p>
    <w:p w14:paraId="4D25206F" w14:textId="77777777" w:rsidR="000704AA" w:rsidRPr="000704AA" w:rsidRDefault="000704AA" w:rsidP="000704AA">
      <w:pPr>
        <w:overflowPunct/>
        <w:autoSpaceDE/>
        <w:autoSpaceDN/>
        <w:adjustRightInd/>
        <w:textAlignment w:val="auto"/>
        <w:rPr>
          <w:color w:val="auto"/>
        </w:rPr>
      </w:pPr>
    </w:p>
    <w:p w14:paraId="245A2981" w14:textId="77777777" w:rsidR="000704AA" w:rsidRPr="000704AA" w:rsidRDefault="000704AA" w:rsidP="000704AA">
      <w:pPr>
        <w:overflowPunct/>
        <w:autoSpaceDE/>
        <w:autoSpaceDN/>
        <w:adjustRightInd/>
        <w:textAlignment w:val="auto"/>
        <w:rPr>
          <w:color w:val="auto"/>
        </w:rPr>
      </w:pPr>
      <w:r w:rsidRPr="000704AA">
        <w:rPr>
          <w:color w:val="auto"/>
        </w:rPr>
        <w:t xml:space="preserve"> </w:t>
      </w:r>
    </w:p>
    <w:p w14:paraId="31F6F1E9" w14:textId="77777777" w:rsidR="000704AA" w:rsidRPr="000704AA" w:rsidRDefault="000704AA" w:rsidP="000704AA">
      <w:pPr>
        <w:overflowPunct/>
        <w:autoSpaceDE/>
        <w:autoSpaceDN/>
        <w:adjustRightInd/>
        <w:textAlignment w:val="auto"/>
        <w:rPr>
          <w:color w:val="auto"/>
        </w:rPr>
      </w:pPr>
    </w:p>
    <w:p w14:paraId="69AB4C63" w14:textId="77777777" w:rsidR="000704AA" w:rsidRPr="000704AA" w:rsidRDefault="000704AA" w:rsidP="000704AA">
      <w:pPr>
        <w:overflowPunct/>
        <w:autoSpaceDE/>
        <w:autoSpaceDN/>
        <w:adjustRightInd/>
        <w:textAlignment w:val="auto"/>
        <w:rPr>
          <w:color w:val="auto"/>
        </w:rPr>
      </w:pPr>
    </w:p>
    <w:p w14:paraId="6B9E5C83" w14:textId="77777777" w:rsidR="000704AA" w:rsidRPr="000704AA" w:rsidRDefault="000704AA" w:rsidP="000704AA">
      <w:pPr>
        <w:overflowPunct/>
        <w:autoSpaceDE/>
        <w:autoSpaceDN/>
        <w:adjustRightInd/>
        <w:spacing w:after="160"/>
        <w:textAlignment w:val="auto"/>
        <w:rPr>
          <w:color w:val="auto"/>
        </w:rPr>
      </w:pPr>
      <w:r w:rsidRPr="000704AA">
        <w:rPr>
          <w:rFonts w:ascii="Calibri" w:hAnsi="Calibri" w:cs="Times New Roman"/>
          <w:color w:val="auto"/>
          <w:sz w:val="22"/>
          <w:szCs w:val="22"/>
          <w:lang w:eastAsia="en-US"/>
        </w:rPr>
        <w:t>References:</w:t>
      </w:r>
    </w:p>
    <w:p w14:paraId="354FF2AB" w14:textId="77777777" w:rsidR="000704AA" w:rsidRPr="000704AA" w:rsidRDefault="000704AA" w:rsidP="000704AA">
      <w:pPr>
        <w:overflowPunct/>
        <w:autoSpaceDE/>
        <w:autoSpaceDN/>
        <w:adjustRightInd/>
        <w:spacing w:after="160"/>
        <w:textAlignment w:val="auto"/>
        <w:rPr>
          <w:color w:val="auto"/>
        </w:rPr>
      </w:pPr>
      <w:r w:rsidRPr="000704AA">
        <w:rPr>
          <w:rFonts w:ascii="Calibri" w:hAnsi="Calibri" w:cs="Times New Roman"/>
          <w:color w:val="auto"/>
          <w:sz w:val="22"/>
          <w:szCs w:val="22"/>
          <w:lang w:eastAsia="en-US"/>
        </w:rPr>
        <w:t>Anti-social Behaviour, Crime and Policing Act 2014, Section 2</w:t>
      </w:r>
    </w:p>
    <w:p w14:paraId="571D654F"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Available at http://www.legislation.gov.uk/ukpga/2014/12/section/2/enacted</w:t>
      </w:r>
    </w:p>
    <w:p w14:paraId="1DC463B7"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Accessed on the 14</w:t>
      </w:r>
      <w:r w:rsidRPr="000704AA">
        <w:rPr>
          <w:rFonts w:ascii="Calibri" w:hAnsi="Calibri" w:cs="Times New Roman"/>
          <w:color w:val="auto"/>
          <w:sz w:val="22"/>
          <w:szCs w:val="22"/>
          <w:vertAlign w:val="superscript"/>
          <w:lang w:eastAsia="en-US"/>
        </w:rPr>
        <w:t>th</w:t>
      </w:r>
      <w:r w:rsidRPr="000704AA">
        <w:rPr>
          <w:rFonts w:ascii="Calibri" w:hAnsi="Calibri" w:cs="Times New Roman"/>
          <w:color w:val="auto"/>
          <w:sz w:val="22"/>
          <w:szCs w:val="22"/>
          <w:lang w:eastAsia="en-US"/>
        </w:rPr>
        <w:t xml:space="preserve"> January 2020</w:t>
      </w:r>
    </w:p>
    <w:p w14:paraId="1232190F"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p>
    <w:p w14:paraId="26F8030E"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 xml:space="preserve">Criminal Damage Act 1971, Section 1 </w:t>
      </w:r>
    </w:p>
    <w:p w14:paraId="139A092E"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 xml:space="preserve">Available at </w:t>
      </w:r>
      <w:hyperlink r:id="rId20" w:history="1">
        <w:r w:rsidRPr="000704AA">
          <w:rPr>
            <w:rFonts w:ascii="Calibri" w:hAnsi="Calibri" w:cs="Times New Roman"/>
            <w:color w:val="0563C1"/>
            <w:sz w:val="22"/>
            <w:szCs w:val="22"/>
            <w:u w:val="single"/>
            <w:lang w:eastAsia="en-US"/>
          </w:rPr>
          <w:t>http://www.legislation.gov.uk/ukpga/1971/48/section/1</w:t>
        </w:r>
      </w:hyperlink>
    </w:p>
    <w:p w14:paraId="175EDC11"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Accessed on the 14</w:t>
      </w:r>
      <w:r w:rsidRPr="000704AA">
        <w:rPr>
          <w:rFonts w:ascii="Calibri" w:hAnsi="Calibri" w:cs="Times New Roman"/>
          <w:color w:val="auto"/>
          <w:sz w:val="22"/>
          <w:szCs w:val="22"/>
          <w:vertAlign w:val="superscript"/>
          <w:lang w:eastAsia="en-US"/>
        </w:rPr>
        <w:t>th</w:t>
      </w:r>
      <w:r w:rsidRPr="000704AA">
        <w:rPr>
          <w:rFonts w:ascii="Calibri" w:hAnsi="Calibri" w:cs="Times New Roman"/>
          <w:color w:val="auto"/>
          <w:sz w:val="22"/>
          <w:szCs w:val="22"/>
          <w:lang w:eastAsia="en-US"/>
        </w:rPr>
        <w:t xml:space="preserve"> January 2020 </w:t>
      </w:r>
    </w:p>
    <w:p w14:paraId="2D2D2E0D"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p>
    <w:p w14:paraId="394C7334"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Criminal Justice Act 1988, Section 39</w:t>
      </w:r>
    </w:p>
    <w:p w14:paraId="44EC5A7F"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 xml:space="preserve">Available at </w:t>
      </w:r>
      <w:hyperlink r:id="rId21" w:history="1">
        <w:r w:rsidRPr="000704AA">
          <w:rPr>
            <w:rFonts w:ascii="Calibri" w:hAnsi="Calibri" w:cs="Times New Roman"/>
            <w:color w:val="0563C1"/>
            <w:sz w:val="22"/>
            <w:szCs w:val="22"/>
            <w:u w:val="single"/>
            <w:lang w:eastAsia="en-US"/>
          </w:rPr>
          <w:t>http://www.legislation.gov.uk/ukpga/1988/33/section/39</w:t>
        </w:r>
      </w:hyperlink>
    </w:p>
    <w:p w14:paraId="3A58945A"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Accessed on the 14</w:t>
      </w:r>
      <w:r w:rsidRPr="000704AA">
        <w:rPr>
          <w:rFonts w:ascii="Calibri" w:hAnsi="Calibri" w:cs="Times New Roman"/>
          <w:color w:val="auto"/>
          <w:sz w:val="22"/>
          <w:szCs w:val="22"/>
          <w:vertAlign w:val="superscript"/>
          <w:lang w:eastAsia="en-US"/>
        </w:rPr>
        <w:t>th</w:t>
      </w:r>
      <w:r w:rsidRPr="000704AA">
        <w:rPr>
          <w:rFonts w:ascii="Calibri" w:hAnsi="Calibri" w:cs="Times New Roman"/>
          <w:color w:val="auto"/>
          <w:sz w:val="22"/>
          <w:szCs w:val="22"/>
          <w:lang w:eastAsia="en-US"/>
        </w:rPr>
        <w:t xml:space="preserve"> January 2020</w:t>
      </w:r>
    </w:p>
    <w:p w14:paraId="73400ED8"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p>
    <w:p w14:paraId="7B865F9D"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Public Order Act 1986, Section 4</w:t>
      </w:r>
    </w:p>
    <w:p w14:paraId="6D0F00A5"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 xml:space="preserve">Available at </w:t>
      </w:r>
      <w:hyperlink r:id="rId22" w:history="1">
        <w:r w:rsidRPr="000704AA">
          <w:rPr>
            <w:rFonts w:ascii="Calibri" w:hAnsi="Calibri" w:cs="Times New Roman"/>
            <w:color w:val="0563C1"/>
            <w:sz w:val="22"/>
            <w:szCs w:val="22"/>
            <w:u w:val="single"/>
            <w:lang w:eastAsia="en-US"/>
          </w:rPr>
          <w:t>https://www.legislation.gov.uk/ukpga/1986/64/section/4</w:t>
        </w:r>
      </w:hyperlink>
    </w:p>
    <w:p w14:paraId="7398A875"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Accessed on the 14</w:t>
      </w:r>
      <w:r w:rsidRPr="000704AA">
        <w:rPr>
          <w:rFonts w:ascii="Calibri" w:hAnsi="Calibri" w:cs="Times New Roman"/>
          <w:color w:val="auto"/>
          <w:sz w:val="22"/>
          <w:szCs w:val="22"/>
          <w:vertAlign w:val="superscript"/>
          <w:lang w:eastAsia="en-US"/>
        </w:rPr>
        <w:t>th</w:t>
      </w:r>
      <w:r w:rsidRPr="000704AA">
        <w:rPr>
          <w:rFonts w:ascii="Calibri" w:hAnsi="Calibri" w:cs="Times New Roman"/>
          <w:color w:val="auto"/>
          <w:sz w:val="22"/>
          <w:szCs w:val="22"/>
          <w:lang w:eastAsia="en-US"/>
        </w:rPr>
        <w:t xml:space="preserve"> January 2020</w:t>
      </w:r>
    </w:p>
    <w:p w14:paraId="42838DB6"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p>
    <w:p w14:paraId="4BE046AC"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Crime and Disorder Act 1998</w:t>
      </w:r>
    </w:p>
    <w:p w14:paraId="7604203A"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Available at https://www.legislation.gov.uk/ukpga/1998/37/introduction</w:t>
      </w:r>
    </w:p>
    <w:p w14:paraId="175558EB"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Accessed on the 15</w:t>
      </w:r>
      <w:r w:rsidRPr="000704AA">
        <w:rPr>
          <w:rFonts w:ascii="Calibri" w:hAnsi="Calibri" w:cs="Times New Roman"/>
          <w:color w:val="auto"/>
          <w:sz w:val="22"/>
          <w:szCs w:val="22"/>
          <w:vertAlign w:val="superscript"/>
          <w:lang w:eastAsia="en-US"/>
        </w:rPr>
        <w:t>th</w:t>
      </w:r>
      <w:r w:rsidRPr="000704AA">
        <w:rPr>
          <w:rFonts w:ascii="Calibri" w:hAnsi="Calibri" w:cs="Times New Roman"/>
          <w:color w:val="auto"/>
          <w:sz w:val="22"/>
          <w:szCs w:val="22"/>
          <w:lang w:eastAsia="en-US"/>
        </w:rPr>
        <w:t xml:space="preserve"> January 2020</w:t>
      </w:r>
    </w:p>
    <w:p w14:paraId="4040EEFC"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p>
    <w:p w14:paraId="161D1B8E"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IPCC report into the contact between Fiona Pilkington and Leicestershire Constabulary 2004-2007</w:t>
      </w:r>
    </w:p>
    <w:p w14:paraId="75B6E08A"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 xml:space="preserve">Available at </w:t>
      </w:r>
      <w:hyperlink r:id="rId23" w:history="1">
        <w:r w:rsidRPr="000704AA">
          <w:rPr>
            <w:rFonts w:ascii="Calibri" w:hAnsi="Calibri" w:cs="Times New Roman"/>
            <w:color w:val="0563C1"/>
            <w:sz w:val="22"/>
            <w:szCs w:val="22"/>
            <w:u w:val="single"/>
            <w:lang w:eastAsia="en-US"/>
          </w:rPr>
          <w:t>http://www.hampshiresab.org.uk/wp-content/uploads/2009-Fiona-Pilkington-Leicestershire.pdf</w:t>
        </w:r>
      </w:hyperlink>
    </w:p>
    <w:p w14:paraId="03D0F2B1"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Accessed on 12</w:t>
      </w:r>
      <w:r w:rsidRPr="000704AA">
        <w:rPr>
          <w:rFonts w:ascii="Calibri" w:hAnsi="Calibri" w:cs="Times New Roman"/>
          <w:color w:val="auto"/>
          <w:sz w:val="22"/>
          <w:szCs w:val="22"/>
          <w:vertAlign w:val="superscript"/>
          <w:lang w:eastAsia="en-US"/>
        </w:rPr>
        <w:t>th</w:t>
      </w:r>
      <w:r w:rsidRPr="000704AA">
        <w:rPr>
          <w:rFonts w:ascii="Calibri" w:hAnsi="Calibri" w:cs="Times New Roman"/>
          <w:color w:val="auto"/>
          <w:sz w:val="22"/>
          <w:szCs w:val="22"/>
          <w:lang w:eastAsia="en-US"/>
        </w:rPr>
        <w:t xml:space="preserve"> January 2020</w:t>
      </w:r>
    </w:p>
    <w:p w14:paraId="01FB1ACA"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p>
    <w:p w14:paraId="193F6A7D"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South- Wales Police Anti-social behaviour handbook</w:t>
      </w:r>
    </w:p>
    <w:p w14:paraId="30E4EC3E"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 xml:space="preserve">Available at </w:t>
      </w:r>
      <w:hyperlink r:id="rId24" w:history="1">
        <w:r w:rsidRPr="000704AA">
          <w:rPr>
            <w:rFonts w:ascii="Calibri" w:hAnsi="Calibri" w:cs="Times New Roman"/>
            <w:color w:val="0563C1"/>
            <w:sz w:val="22"/>
            <w:szCs w:val="22"/>
            <w:u w:val="single"/>
            <w:lang w:eastAsia="en-US"/>
          </w:rPr>
          <w:t>http://swpapp-web1.swp-rest.police.int/GuidanceAndProcedures/anti-social-behaviour/</w:t>
        </w:r>
      </w:hyperlink>
    </w:p>
    <w:p w14:paraId="5947E528"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r w:rsidRPr="000704AA">
        <w:rPr>
          <w:rFonts w:ascii="Calibri" w:hAnsi="Calibri" w:cs="Times New Roman"/>
          <w:color w:val="auto"/>
          <w:sz w:val="22"/>
          <w:szCs w:val="22"/>
          <w:lang w:eastAsia="en-US"/>
        </w:rPr>
        <w:t>Accessed on 12</w:t>
      </w:r>
      <w:r w:rsidRPr="000704AA">
        <w:rPr>
          <w:rFonts w:ascii="Calibri" w:hAnsi="Calibri" w:cs="Times New Roman"/>
          <w:color w:val="auto"/>
          <w:sz w:val="22"/>
          <w:szCs w:val="22"/>
          <w:vertAlign w:val="superscript"/>
          <w:lang w:eastAsia="en-US"/>
        </w:rPr>
        <w:t>th</w:t>
      </w:r>
      <w:r w:rsidRPr="000704AA">
        <w:rPr>
          <w:rFonts w:ascii="Calibri" w:hAnsi="Calibri" w:cs="Times New Roman"/>
          <w:color w:val="auto"/>
          <w:sz w:val="22"/>
          <w:szCs w:val="22"/>
          <w:lang w:eastAsia="en-US"/>
        </w:rPr>
        <w:t xml:space="preserve"> January 2020</w:t>
      </w:r>
    </w:p>
    <w:p w14:paraId="362F192E" w14:textId="77777777" w:rsidR="000704AA" w:rsidRPr="000704AA" w:rsidRDefault="000704AA" w:rsidP="000704AA">
      <w:pPr>
        <w:overflowPunct/>
        <w:autoSpaceDE/>
        <w:autoSpaceDN/>
        <w:adjustRightInd/>
        <w:spacing w:after="160" w:line="259" w:lineRule="auto"/>
        <w:textAlignment w:val="auto"/>
        <w:rPr>
          <w:rFonts w:ascii="Calibri" w:hAnsi="Calibri" w:cs="Calibri"/>
          <w:color w:val="auto"/>
          <w:sz w:val="22"/>
          <w:szCs w:val="22"/>
          <w:lang w:eastAsia="en-US"/>
        </w:rPr>
      </w:pPr>
      <w:r w:rsidRPr="000704AA">
        <w:rPr>
          <w:rFonts w:ascii="Calibri" w:hAnsi="Calibri" w:cs="Calibri"/>
          <w:color w:val="auto"/>
          <w:sz w:val="22"/>
          <w:szCs w:val="22"/>
          <w:lang w:eastAsia="en-US"/>
        </w:rPr>
        <w:t>Bryant, R. Bryant, S. (eds.) (2019) Blackstone’s Handbook for Policing Students. Oxford University Press</w:t>
      </w:r>
    </w:p>
    <w:p w14:paraId="47E5D7E5" w14:textId="77777777" w:rsidR="000704AA" w:rsidRPr="000704AA" w:rsidRDefault="000704AA" w:rsidP="000704AA">
      <w:pPr>
        <w:overflowPunct/>
        <w:autoSpaceDE/>
        <w:autoSpaceDN/>
        <w:adjustRightInd/>
        <w:spacing w:after="160" w:line="259" w:lineRule="auto"/>
        <w:textAlignment w:val="auto"/>
        <w:rPr>
          <w:rFonts w:ascii="Calibri" w:hAnsi="Calibri" w:cs="Times New Roman"/>
          <w:color w:val="auto"/>
          <w:sz w:val="22"/>
          <w:szCs w:val="22"/>
          <w:lang w:eastAsia="en-US"/>
        </w:rPr>
      </w:pPr>
    </w:p>
    <w:p w14:paraId="4C50E184" w14:textId="7756F73E" w:rsidR="00025650" w:rsidRPr="00270EEB" w:rsidRDefault="000704AA" w:rsidP="00340E9A">
      <w:pPr>
        <w:ind w:right="237"/>
        <w:jc w:val="both"/>
        <w:rPr>
          <w:sz w:val="24"/>
          <w:szCs w:val="24"/>
        </w:rPr>
      </w:pPr>
      <w:r>
        <w:rPr>
          <w:sz w:val="24"/>
          <w:szCs w:val="24"/>
        </w:rPr>
        <w:t>2618 words</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0384C4B2" w:rsidR="5848403C" w:rsidRDefault="000704AA" w:rsidP="5848403C">
      <w:pPr>
        <w:jc w:val="both"/>
        <w:rPr>
          <w:rFonts w:eastAsia="Arial"/>
          <w:color w:val="000000" w:themeColor="text1"/>
          <w:sz w:val="24"/>
          <w:szCs w:val="24"/>
        </w:rPr>
      </w:pPr>
      <w:r>
        <w:rPr>
          <w:rFonts w:eastAsia="Arial"/>
          <w:color w:val="000000" w:themeColor="text1"/>
          <w:sz w:val="24"/>
          <w:szCs w:val="24"/>
        </w:rPr>
        <w:t>Signed:  _ _ _ Esther Cole</w:t>
      </w:r>
      <w:r w:rsidR="5848403C" w:rsidRPr="5848403C">
        <w:rPr>
          <w:rFonts w:eastAsia="Arial"/>
          <w:color w:val="000000" w:themeColor="text1"/>
          <w:sz w:val="24"/>
          <w:szCs w:val="24"/>
        </w:rPr>
        <w:t xml:space="preserve"> _ _ _ _ _ _ </w:t>
      </w:r>
      <w:proofErr w:type="gramStart"/>
      <w:r w:rsidR="5848403C" w:rsidRPr="5848403C">
        <w:rPr>
          <w:rFonts w:eastAsia="Arial"/>
          <w:color w:val="000000" w:themeColor="text1"/>
          <w:sz w:val="24"/>
          <w:szCs w:val="24"/>
        </w:rPr>
        <w:t>_  (</w:t>
      </w:r>
      <w:proofErr w:type="gramEnd"/>
      <w:r w:rsidR="5848403C" w:rsidRPr="5848403C">
        <w:rPr>
          <w:rFonts w:eastAsia="Arial"/>
          <w:color w:val="000000" w:themeColor="text1"/>
          <w:sz w:val="24"/>
          <w:szCs w:val="24"/>
        </w:rPr>
        <w:t>Learner</w:t>
      </w:r>
    </w:p>
    <w:p w14:paraId="5473B39D" w14:textId="25489F28" w:rsidR="5848403C" w:rsidRDefault="5848403C" w:rsidP="5848403C">
      <w:pPr>
        <w:jc w:val="both"/>
        <w:rPr>
          <w:rFonts w:eastAsia="Arial"/>
          <w:color w:val="000000" w:themeColor="text1"/>
          <w:sz w:val="24"/>
          <w:szCs w:val="24"/>
        </w:rPr>
      </w:pPr>
    </w:p>
    <w:p w14:paraId="4EC5D203" w14:textId="5ABB6C9E" w:rsidR="5848403C" w:rsidRDefault="000704AA" w:rsidP="5848403C">
      <w:pPr>
        <w:jc w:val="both"/>
        <w:rPr>
          <w:rFonts w:eastAsia="Arial"/>
          <w:color w:val="000000" w:themeColor="text1"/>
          <w:sz w:val="24"/>
          <w:szCs w:val="24"/>
        </w:rPr>
      </w:pPr>
      <w:r>
        <w:rPr>
          <w:rFonts w:eastAsia="Arial"/>
          <w:color w:val="000000" w:themeColor="text1"/>
          <w:sz w:val="24"/>
          <w:szCs w:val="24"/>
        </w:rPr>
        <w:t xml:space="preserve">Date: _ </w:t>
      </w:r>
      <w:r w:rsidR="006D1935">
        <w:rPr>
          <w:rFonts w:eastAsia="Arial"/>
          <w:color w:val="000000" w:themeColor="text1"/>
          <w:sz w:val="24"/>
          <w:szCs w:val="24"/>
        </w:rPr>
        <w:t>19</w:t>
      </w:r>
      <w:r w:rsidR="006D1935" w:rsidRPr="006D1935">
        <w:rPr>
          <w:rFonts w:eastAsia="Arial"/>
          <w:color w:val="000000" w:themeColor="text1"/>
          <w:sz w:val="24"/>
          <w:szCs w:val="24"/>
          <w:vertAlign w:val="superscript"/>
        </w:rPr>
        <w:t>th</w:t>
      </w:r>
      <w:r w:rsidR="006D1935">
        <w:rPr>
          <w:rFonts w:eastAsia="Arial"/>
          <w:color w:val="000000" w:themeColor="text1"/>
          <w:sz w:val="24"/>
          <w:szCs w:val="24"/>
          <w:vertAlign w:val="superscript"/>
        </w:rPr>
        <w:t xml:space="preserve"> </w:t>
      </w:r>
      <w:r w:rsidR="006D1935">
        <w:rPr>
          <w:rFonts w:eastAsia="Arial"/>
          <w:color w:val="000000" w:themeColor="text1"/>
          <w:sz w:val="24"/>
          <w:szCs w:val="24"/>
        </w:rPr>
        <w:t>January 2020</w:t>
      </w:r>
      <w:bookmarkStart w:id="0" w:name="_GoBack"/>
      <w:bookmarkEnd w:id="0"/>
      <w:r w:rsidR="006D1935">
        <w:rPr>
          <w:rFonts w:eastAsia="Arial"/>
          <w:color w:val="000000" w:themeColor="text1"/>
          <w:sz w:val="24"/>
          <w:szCs w:val="24"/>
        </w:rPr>
        <w:t xml:space="preserve"> </w:t>
      </w:r>
      <w:r w:rsidR="5848403C" w:rsidRPr="5848403C">
        <w:rPr>
          <w:rFonts w:eastAsia="Arial"/>
          <w:color w:val="000000" w:themeColor="text1"/>
          <w:sz w:val="24"/>
          <w:szCs w:val="24"/>
        </w:rPr>
        <w:t xml:space="preserve">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B57D7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F17D55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0704AA" w:rsidRDefault="000704AA">
      <w:r>
        <w:separator/>
      </w:r>
    </w:p>
  </w:endnote>
  <w:endnote w:type="continuationSeparator" w:id="0">
    <w:p w14:paraId="2FD44551" w14:textId="77777777" w:rsidR="000704AA" w:rsidRDefault="000704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22C4E748" w:rsidR="000704AA" w:rsidRDefault="000704AA">
    <w:pPr>
      <w:pStyle w:val="Footer"/>
      <w:jc w:val="right"/>
    </w:pPr>
    <w:r>
      <w:fldChar w:fldCharType="begin"/>
    </w:r>
    <w:r>
      <w:instrText xml:space="preserve"> PAGE   \* MERGEFORMAT </w:instrText>
    </w:r>
    <w:r>
      <w:fldChar w:fldCharType="separate"/>
    </w:r>
    <w:r w:rsidR="006D1935">
      <w:rPr>
        <w:noProof/>
      </w:rPr>
      <w:t>23</w:t>
    </w:r>
    <w:r>
      <w:rPr>
        <w:noProof/>
      </w:rPr>
      <w:fldChar w:fldCharType="end"/>
    </w:r>
  </w:p>
  <w:p w14:paraId="790812FF" w14:textId="77777777" w:rsidR="000704AA" w:rsidRPr="00BB5EAA" w:rsidRDefault="000704AA"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0704AA" w:rsidRDefault="000704AA">
      <w:r>
        <w:separator/>
      </w:r>
    </w:p>
  </w:footnote>
  <w:footnote w:type="continuationSeparator" w:id="0">
    <w:p w14:paraId="458DDD75" w14:textId="77777777" w:rsidR="000704AA" w:rsidRDefault="000704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94254D"/>
    <w:multiLevelType w:val="hybridMultilevel"/>
    <w:tmpl w:val="F9B40DAE"/>
    <w:lvl w:ilvl="0" w:tplc="3F0E85B6">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2"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075170"/>
    <w:multiLevelType w:val="hybridMultilevel"/>
    <w:tmpl w:val="6FE065B8"/>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5" w15:restartNumberingAfterBreak="0">
    <w:nsid w:val="66342850"/>
    <w:multiLevelType w:val="hybridMultilevel"/>
    <w:tmpl w:val="40E4D84E"/>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6"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6"/>
  </w:num>
  <w:num w:numId="4">
    <w:abstractNumId w:val="2"/>
  </w:num>
  <w:num w:numId="5">
    <w:abstractNumId w:val="5"/>
  </w:num>
  <w:num w:numId="6">
    <w:abstractNumId w:val="3"/>
  </w:num>
  <w:num w:numId="7">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704AA"/>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06E8"/>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1935"/>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0B9F"/>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se.gov.uk/stress/standards/index.htm" TargetMode="External"/><Relationship Id="rId18" Type="http://schemas.openxmlformats.org/officeDocument/2006/relationships/hyperlink" Target="https://www.legislation.gov.uk/ukpga/1968/60/section/1"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www.legislation.gov.uk/ukpga/1988/33/section/39" TargetMode="External"/><Relationship Id="rId7" Type="http://schemas.openxmlformats.org/officeDocument/2006/relationships/settings" Target="settings.xml"/><Relationship Id="rId12" Type="http://schemas.openxmlformats.org/officeDocument/2006/relationships/hyperlink" Target="https://www.mind.org.uk/news-campaigns/campaigns/blue-light-support/blue-light-organisations/?ctaId=/news-campaigns/campaigns/blue-light-support/slices/emergency-services-employers/" TargetMode="External"/><Relationship Id="rId17" Type="http://schemas.openxmlformats.org/officeDocument/2006/relationships/hyperlink" Target="https://www.legislation.gov.uk/ukpga/1983/20/section/135"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legislation.gov.uk/ukpga/1971/48/contents" TargetMode="External"/><Relationship Id="rId20" Type="http://schemas.openxmlformats.org/officeDocument/2006/relationships/hyperlink" Target="http://www.legislation.gov.uk/ukpga/1971/48/section/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papp-web1.swp-rest.police.int/GuidanceAndProcedures/anti-social-behaviour/"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www.hampshiresab.org.uk/wp-content/uploads/2009-Fiona-Pilkington-Leicestershire.pdf" TargetMode="External"/><Relationship Id="rId10" Type="http://schemas.openxmlformats.org/officeDocument/2006/relationships/endnotes" Target="endnotes.xml"/><Relationship Id="rId19" Type="http://schemas.openxmlformats.org/officeDocument/2006/relationships/hyperlink" Target="https://www.college.police.uk/What-we-do/Ethics/Ethics-home/Documents/Code_of_Ethics.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se.gov.uk/statistics/causdis/stress.pdf" TargetMode="External"/><Relationship Id="rId22" Type="http://schemas.openxmlformats.org/officeDocument/2006/relationships/hyperlink" Target="https://www.legislation.gov.uk/ukpga/1986/64/section/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E4CF55-A4C9-48B9-9928-4B592A115C4E}">
  <ds:schemaRefs>
    <ds:schemaRef ds:uri="http://schemas.openxmlformats.org/package/2006/metadata/core-properties"/>
    <ds:schemaRef ds:uri="http://purl.org/dc/dcmitype/"/>
    <ds:schemaRef ds:uri="http://purl.org/dc/elements/1.1/"/>
    <ds:schemaRef ds:uri="http://schemas.microsoft.com/office/2006/documentManagement/types"/>
    <ds:schemaRef ds:uri="http://schemas.microsoft.com/office/2006/metadata/properties"/>
    <ds:schemaRef ds:uri="2e89cfda-a374-4413-9f0d-8b601eddeb70"/>
    <ds:schemaRef ds:uri="http://purl.org/dc/terms/"/>
    <ds:schemaRef ds:uri="http://schemas.microsoft.com/office/infopath/2007/PartnerControls"/>
    <ds:schemaRef ds:uri="1ecf5648-3750-43f5-867d-bfaa16e6e17e"/>
    <ds:schemaRef ds:uri="http://www.w3.org/XML/1998/namespace"/>
  </ds:schemaRefs>
</ds:datastoreItem>
</file>

<file path=customXml/itemProps4.xml><?xml version="1.0" encoding="utf-8"?>
<ds:datastoreItem xmlns:ds="http://schemas.openxmlformats.org/officeDocument/2006/customXml" ds:itemID="{2FE85449-400E-443A-9C07-B22F7B1329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24</Pages>
  <Words>8066</Words>
  <Characters>42689</Characters>
  <Application>Microsoft Office Word</Application>
  <DocSecurity>0</DocSecurity>
  <Lines>355</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Cole,Esther swp6481</cp:lastModifiedBy>
  <cp:revision>3</cp:revision>
  <cp:lastPrinted>2019-09-26T14:40:00Z</cp:lastPrinted>
  <dcterms:created xsi:type="dcterms:W3CDTF">2020-01-19T18:49:00Z</dcterms:created>
  <dcterms:modified xsi:type="dcterms:W3CDTF">2020-01-19T18:54:00Z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72a8e36f-11fb-4a86-b75f-552260ed620f</vt:lpwstr>
  </property>
</Properties>
</file>