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0E3A8" w14:textId="77777777" w:rsidR="005759A0" w:rsidRDefault="00F91B24">
      <w:pPr>
        <w:pStyle w:val="Titlu"/>
        <w:spacing w:line="360" w:lineRule="auto"/>
        <w:rPr>
          <w:b w:val="0"/>
          <w:highlight w:val="white"/>
        </w:rPr>
      </w:pPr>
      <w:r>
        <w:rPr>
          <w:highlight w:val="white"/>
        </w:rPr>
        <w:t>TOPIC: "Which digital tool is most commonly used for collaboration at UWTSD?"</w:t>
      </w:r>
    </w:p>
    <w:p w14:paraId="4C5A98EB" w14:textId="77777777" w:rsidR="005759A0" w:rsidRDefault="005759A0">
      <w:pPr>
        <w:pBdr>
          <w:top w:val="nil"/>
          <w:left w:val="nil"/>
          <w:bottom w:val="nil"/>
          <w:right w:val="nil"/>
          <w:between w:val="nil"/>
        </w:pBdr>
        <w:spacing w:after="60" w:line="360" w:lineRule="auto"/>
        <w:jc w:val="both"/>
        <w:rPr>
          <w:b/>
          <w:color w:val="222222"/>
          <w:sz w:val="24"/>
          <w:szCs w:val="24"/>
          <w:highlight w:val="white"/>
        </w:rPr>
      </w:pPr>
    </w:p>
    <w:p w14:paraId="4AA956FF" w14:textId="77777777" w:rsidR="005759A0" w:rsidRDefault="005759A0">
      <w:pPr>
        <w:pBdr>
          <w:top w:val="nil"/>
          <w:left w:val="nil"/>
          <w:bottom w:val="nil"/>
          <w:right w:val="nil"/>
          <w:between w:val="nil"/>
        </w:pBdr>
        <w:spacing w:after="60" w:line="360" w:lineRule="auto"/>
        <w:jc w:val="both"/>
        <w:rPr>
          <w:b/>
          <w:color w:val="222222"/>
          <w:sz w:val="24"/>
          <w:szCs w:val="24"/>
          <w:highlight w:val="white"/>
        </w:rPr>
      </w:pPr>
    </w:p>
    <w:p w14:paraId="5D7B567E" w14:textId="77777777" w:rsidR="005759A0" w:rsidRDefault="005759A0">
      <w:pPr>
        <w:pBdr>
          <w:top w:val="nil"/>
          <w:left w:val="nil"/>
          <w:bottom w:val="nil"/>
          <w:right w:val="nil"/>
          <w:between w:val="nil"/>
        </w:pBdr>
        <w:spacing w:after="60" w:line="360" w:lineRule="auto"/>
        <w:jc w:val="both"/>
        <w:rPr>
          <w:b/>
          <w:color w:val="000000"/>
          <w:sz w:val="24"/>
          <w:szCs w:val="24"/>
        </w:rPr>
      </w:pPr>
    </w:p>
    <w:p w14:paraId="5FB20227" w14:textId="77777777" w:rsidR="005759A0" w:rsidRDefault="00F91B24">
      <w:pPr>
        <w:pBdr>
          <w:top w:val="nil"/>
          <w:left w:val="nil"/>
          <w:bottom w:val="nil"/>
          <w:right w:val="nil"/>
          <w:between w:val="nil"/>
        </w:pBdr>
        <w:spacing w:after="60" w:line="360" w:lineRule="auto"/>
        <w:jc w:val="both"/>
        <w:rPr>
          <w:b/>
          <w:color w:val="000000"/>
          <w:sz w:val="24"/>
          <w:szCs w:val="24"/>
        </w:rPr>
      </w:pPr>
      <w:r>
        <w:rPr>
          <w:b/>
          <w:noProof/>
          <w:color w:val="000000"/>
          <w:sz w:val="24"/>
          <w:szCs w:val="24"/>
        </w:rPr>
        <w:drawing>
          <wp:inline distT="114300" distB="114300" distL="114300" distR="114300" wp14:anchorId="52D663C4" wp14:editId="05BE325E">
            <wp:extent cx="5943600" cy="3340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340100"/>
                    </a:xfrm>
                    <a:prstGeom prst="rect">
                      <a:avLst/>
                    </a:prstGeom>
                    <a:ln/>
                  </pic:spPr>
                </pic:pic>
              </a:graphicData>
            </a:graphic>
          </wp:inline>
        </w:drawing>
      </w:r>
    </w:p>
    <w:p w14:paraId="4B097EF7" w14:textId="77777777" w:rsidR="005759A0" w:rsidRDefault="005759A0">
      <w:pPr>
        <w:pBdr>
          <w:top w:val="nil"/>
          <w:left w:val="nil"/>
          <w:bottom w:val="nil"/>
          <w:right w:val="nil"/>
          <w:between w:val="nil"/>
        </w:pBdr>
        <w:spacing w:after="60" w:line="360" w:lineRule="auto"/>
        <w:jc w:val="both"/>
        <w:rPr>
          <w:b/>
          <w:color w:val="000000"/>
          <w:sz w:val="24"/>
          <w:szCs w:val="24"/>
        </w:rPr>
      </w:pPr>
    </w:p>
    <w:p w14:paraId="465899AE" w14:textId="77777777" w:rsidR="005759A0" w:rsidRDefault="005759A0">
      <w:pPr>
        <w:pBdr>
          <w:top w:val="nil"/>
          <w:left w:val="nil"/>
          <w:bottom w:val="nil"/>
          <w:right w:val="nil"/>
          <w:between w:val="nil"/>
        </w:pBdr>
        <w:spacing w:after="60" w:line="360" w:lineRule="auto"/>
        <w:jc w:val="both"/>
        <w:rPr>
          <w:b/>
          <w:color w:val="000000"/>
          <w:sz w:val="24"/>
          <w:szCs w:val="24"/>
        </w:rPr>
      </w:pPr>
    </w:p>
    <w:p w14:paraId="500C7AC8" w14:textId="77777777" w:rsidR="005759A0" w:rsidRDefault="005759A0">
      <w:pPr>
        <w:pBdr>
          <w:top w:val="nil"/>
          <w:left w:val="nil"/>
          <w:bottom w:val="nil"/>
          <w:right w:val="nil"/>
          <w:between w:val="nil"/>
        </w:pBdr>
        <w:spacing w:after="60" w:line="360" w:lineRule="auto"/>
        <w:jc w:val="both"/>
        <w:rPr>
          <w:b/>
          <w:color w:val="000000"/>
          <w:sz w:val="24"/>
          <w:szCs w:val="24"/>
        </w:rPr>
      </w:pPr>
    </w:p>
    <w:p w14:paraId="09CF2AF1" w14:textId="77777777" w:rsidR="005759A0" w:rsidRDefault="00F91B24">
      <w:pPr>
        <w:pBdr>
          <w:top w:val="nil"/>
          <w:left w:val="nil"/>
          <w:bottom w:val="nil"/>
          <w:right w:val="nil"/>
          <w:between w:val="nil"/>
        </w:pBdr>
        <w:spacing w:after="60" w:line="360" w:lineRule="auto"/>
        <w:jc w:val="center"/>
        <w:rPr>
          <w:b/>
          <w:color w:val="000000"/>
          <w:sz w:val="24"/>
          <w:szCs w:val="24"/>
        </w:rPr>
      </w:pPr>
      <w:r>
        <w:rPr>
          <w:b/>
          <w:color w:val="000000"/>
          <w:sz w:val="24"/>
          <w:szCs w:val="24"/>
        </w:rPr>
        <w:t>Student name -</w:t>
      </w:r>
    </w:p>
    <w:p w14:paraId="6BAF22AF" w14:textId="77777777" w:rsidR="005759A0" w:rsidRDefault="00F91B24">
      <w:pPr>
        <w:pBdr>
          <w:top w:val="nil"/>
          <w:left w:val="nil"/>
          <w:bottom w:val="nil"/>
          <w:right w:val="nil"/>
          <w:between w:val="nil"/>
        </w:pBdr>
        <w:spacing w:after="60" w:line="360" w:lineRule="auto"/>
        <w:jc w:val="center"/>
        <w:rPr>
          <w:b/>
          <w:color w:val="000000"/>
          <w:sz w:val="24"/>
          <w:szCs w:val="24"/>
        </w:rPr>
      </w:pPr>
      <w:r>
        <w:rPr>
          <w:b/>
          <w:color w:val="000000"/>
          <w:sz w:val="24"/>
          <w:szCs w:val="24"/>
        </w:rPr>
        <w:t>Student number -</w:t>
      </w:r>
    </w:p>
    <w:p w14:paraId="38D28A30" w14:textId="77777777" w:rsidR="005759A0" w:rsidRDefault="00F91B24">
      <w:pPr>
        <w:pBdr>
          <w:top w:val="nil"/>
          <w:left w:val="nil"/>
          <w:bottom w:val="nil"/>
          <w:right w:val="nil"/>
          <w:between w:val="nil"/>
        </w:pBdr>
        <w:spacing w:after="60" w:line="360" w:lineRule="auto"/>
        <w:jc w:val="center"/>
        <w:rPr>
          <w:b/>
          <w:color w:val="000000"/>
          <w:sz w:val="24"/>
          <w:szCs w:val="24"/>
        </w:rPr>
      </w:pPr>
      <w:r>
        <w:rPr>
          <w:b/>
          <w:color w:val="000000"/>
          <w:sz w:val="24"/>
          <w:szCs w:val="24"/>
        </w:rPr>
        <w:t>The module code and title - LCHS4002/Digital Skills and Research Methods</w:t>
      </w:r>
    </w:p>
    <w:p w14:paraId="000C1B99" w14:textId="77777777" w:rsidR="005759A0" w:rsidRDefault="00F91B24">
      <w:pPr>
        <w:pBdr>
          <w:top w:val="nil"/>
          <w:left w:val="nil"/>
          <w:bottom w:val="nil"/>
          <w:right w:val="nil"/>
          <w:between w:val="nil"/>
        </w:pBdr>
        <w:spacing w:after="60" w:line="360" w:lineRule="auto"/>
        <w:jc w:val="center"/>
        <w:rPr>
          <w:b/>
          <w:color w:val="000000"/>
          <w:sz w:val="24"/>
          <w:szCs w:val="24"/>
        </w:rPr>
      </w:pPr>
      <w:r>
        <w:rPr>
          <w:b/>
          <w:color w:val="000000"/>
          <w:sz w:val="24"/>
          <w:szCs w:val="24"/>
        </w:rPr>
        <w:t>Lecturer’s name -</w:t>
      </w:r>
    </w:p>
    <w:p w14:paraId="6B8B6CFC" w14:textId="77777777" w:rsidR="005759A0" w:rsidRDefault="00F91B24">
      <w:pPr>
        <w:pBdr>
          <w:top w:val="nil"/>
          <w:left w:val="nil"/>
          <w:bottom w:val="nil"/>
          <w:right w:val="nil"/>
          <w:between w:val="nil"/>
        </w:pBdr>
        <w:spacing w:after="60" w:line="360" w:lineRule="auto"/>
        <w:jc w:val="center"/>
        <w:rPr>
          <w:b/>
          <w:color w:val="0000FF"/>
          <w:sz w:val="24"/>
          <w:szCs w:val="24"/>
        </w:rPr>
      </w:pPr>
      <w:r>
        <w:rPr>
          <w:b/>
          <w:color w:val="000000"/>
          <w:sz w:val="24"/>
          <w:szCs w:val="24"/>
        </w:rPr>
        <w:t>Assignment title</w:t>
      </w:r>
      <w:r>
        <w:rPr>
          <w:b/>
          <w:color w:val="0000FF"/>
          <w:sz w:val="24"/>
          <w:szCs w:val="24"/>
        </w:rPr>
        <w:t xml:space="preserve"> -</w:t>
      </w:r>
    </w:p>
    <w:p w14:paraId="5EE0E66C" w14:textId="77777777" w:rsidR="005759A0" w:rsidRDefault="005759A0">
      <w:pPr>
        <w:pBdr>
          <w:top w:val="nil"/>
          <w:left w:val="nil"/>
          <w:bottom w:val="nil"/>
          <w:right w:val="nil"/>
          <w:between w:val="nil"/>
        </w:pBdr>
        <w:spacing w:after="60" w:line="360" w:lineRule="auto"/>
        <w:jc w:val="center"/>
        <w:rPr>
          <w:b/>
          <w:color w:val="000000"/>
          <w:sz w:val="24"/>
          <w:szCs w:val="24"/>
        </w:rPr>
      </w:pPr>
    </w:p>
    <w:p w14:paraId="74F4B3D8" w14:textId="77777777" w:rsidR="005759A0" w:rsidRDefault="00F91B24">
      <w:pPr>
        <w:pBdr>
          <w:top w:val="nil"/>
          <w:left w:val="nil"/>
          <w:bottom w:val="nil"/>
          <w:right w:val="nil"/>
          <w:between w:val="nil"/>
        </w:pBdr>
        <w:spacing w:after="60" w:line="360" w:lineRule="auto"/>
        <w:jc w:val="both"/>
        <w:rPr>
          <w:b/>
          <w:color w:val="000000"/>
          <w:sz w:val="24"/>
          <w:szCs w:val="24"/>
        </w:rPr>
      </w:pPr>
      <w:r>
        <w:br w:type="page"/>
      </w:r>
    </w:p>
    <w:p w14:paraId="6AA453E9" w14:textId="77777777" w:rsidR="005759A0" w:rsidRDefault="00F91B24">
      <w:pPr>
        <w:keepNext/>
        <w:keepLines/>
        <w:pBdr>
          <w:top w:val="nil"/>
          <w:left w:val="nil"/>
          <w:bottom w:val="nil"/>
          <w:right w:val="nil"/>
          <w:between w:val="nil"/>
        </w:pBdr>
        <w:spacing w:before="480" w:after="60" w:line="360" w:lineRule="auto"/>
        <w:jc w:val="center"/>
        <w:rPr>
          <w:b/>
          <w:color w:val="366091"/>
          <w:sz w:val="24"/>
          <w:szCs w:val="24"/>
        </w:rPr>
      </w:pPr>
      <w:r>
        <w:rPr>
          <w:b/>
          <w:color w:val="000000"/>
          <w:sz w:val="24"/>
          <w:szCs w:val="24"/>
        </w:rPr>
        <w:lastRenderedPageBreak/>
        <w:t>Table of Contents</w:t>
      </w:r>
    </w:p>
    <w:sdt>
      <w:sdtPr>
        <w:id w:val="369582601"/>
        <w:docPartObj>
          <w:docPartGallery w:val="Table of Contents"/>
          <w:docPartUnique/>
        </w:docPartObj>
      </w:sdtPr>
      <w:sdtEndPr/>
      <w:sdtContent>
        <w:p w14:paraId="3D3407F5"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r>
            <w:fldChar w:fldCharType="begin"/>
          </w:r>
          <w:r>
            <w:instrText xml:space="preserve"> TOC \h \u \z </w:instrText>
          </w:r>
          <w:r>
            <w:fldChar w:fldCharType="separate"/>
          </w:r>
          <w:hyperlink w:anchor="_gjdgxs">
            <w:r>
              <w:rPr>
                <w:color w:val="000000"/>
                <w:sz w:val="24"/>
                <w:szCs w:val="24"/>
              </w:rPr>
              <w:t>Introduction</w:t>
            </w:r>
            <w:r>
              <w:rPr>
                <w:color w:val="000000"/>
                <w:sz w:val="24"/>
                <w:szCs w:val="24"/>
              </w:rPr>
              <w:tab/>
              <w:t>3</w:t>
            </w:r>
          </w:hyperlink>
        </w:p>
        <w:p w14:paraId="10221494"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30j0zll">
            <w:r>
              <w:rPr>
                <w:color w:val="000000"/>
                <w:sz w:val="24"/>
                <w:szCs w:val="24"/>
              </w:rPr>
              <w:t>Research design</w:t>
            </w:r>
            <w:r>
              <w:rPr>
                <w:color w:val="000000"/>
                <w:sz w:val="24"/>
                <w:szCs w:val="24"/>
              </w:rPr>
              <w:tab/>
              <w:t>3</w:t>
            </w:r>
          </w:hyperlink>
        </w:p>
        <w:p w14:paraId="067C2BB0"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1fob9te">
            <w:r>
              <w:rPr>
                <w:color w:val="000000"/>
                <w:sz w:val="24"/>
                <w:szCs w:val="24"/>
              </w:rPr>
              <w:t>Ethical considerations</w:t>
            </w:r>
            <w:r>
              <w:rPr>
                <w:color w:val="000000"/>
                <w:sz w:val="24"/>
                <w:szCs w:val="24"/>
              </w:rPr>
              <w:tab/>
              <w:t>5</w:t>
            </w:r>
          </w:hyperlink>
        </w:p>
        <w:p w14:paraId="64A4C212"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3znysh7">
            <w:r>
              <w:rPr>
                <w:color w:val="000000"/>
                <w:sz w:val="24"/>
                <w:szCs w:val="24"/>
              </w:rPr>
              <w:t>Results</w:t>
            </w:r>
            <w:r>
              <w:rPr>
                <w:color w:val="000000"/>
                <w:sz w:val="24"/>
                <w:szCs w:val="24"/>
              </w:rPr>
              <w:tab/>
              <w:t>5</w:t>
            </w:r>
          </w:hyperlink>
        </w:p>
        <w:p w14:paraId="1FB62327"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2et92p0">
            <w:r>
              <w:rPr>
                <w:color w:val="000000"/>
                <w:sz w:val="24"/>
                <w:szCs w:val="24"/>
              </w:rPr>
              <w:t>Discussion</w:t>
            </w:r>
            <w:r>
              <w:rPr>
                <w:color w:val="000000"/>
                <w:sz w:val="24"/>
                <w:szCs w:val="24"/>
              </w:rPr>
              <w:tab/>
              <w:t>9</w:t>
            </w:r>
          </w:hyperlink>
        </w:p>
        <w:p w14:paraId="296F5740"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tyjcwt">
            <w:r>
              <w:rPr>
                <w:color w:val="000000"/>
                <w:sz w:val="24"/>
                <w:szCs w:val="24"/>
              </w:rPr>
              <w:t>Conclusion</w:t>
            </w:r>
            <w:r>
              <w:rPr>
                <w:color w:val="000000"/>
                <w:sz w:val="24"/>
                <w:szCs w:val="24"/>
              </w:rPr>
              <w:tab/>
              <w:t>11</w:t>
            </w:r>
          </w:hyperlink>
        </w:p>
        <w:p w14:paraId="2F73020D"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3dy6vkm">
            <w:r>
              <w:rPr>
                <w:color w:val="000000"/>
                <w:sz w:val="24"/>
                <w:szCs w:val="24"/>
              </w:rPr>
              <w:t>Reference List</w:t>
            </w:r>
            <w:r>
              <w:rPr>
                <w:color w:val="000000"/>
                <w:sz w:val="24"/>
                <w:szCs w:val="24"/>
              </w:rPr>
              <w:tab/>
              <w:t>12</w:t>
            </w:r>
          </w:hyperlink>
        </w:p>
        <w:p w14:paraId="6A22715B" w14:textId="77777777" w:rsidR="005759A0" w:rsidRDefault="00F91B24">
          <w:pPr>
            <w:pBdr>
              <w:top w:val="nil"/>
              <w:left w:val="nil"/>
              <w:bottom w:val="nil"/>
              <w:right w:val="nil"/>
              <w:between w:val="nil"/>
            </w:pBdr>
            <w:tabs>
              <w:tab w:val="right" w:pos="9350"/>
            </w:tabs>
            <w:spacing w:after="60" w:line="360" w:lineRule="auto"/>
            <w:rPr>
              <w:color w:val="000000"/>
              <w:sz w:val="24"/>
              <w:szCs w:val="24"/>
            </w:rPr>
          </w:pPr>
          <w:hyperlink w:anchor="_1t3h5sf">
            <w:r>
              <w:rPr>
                <w:color w:val="000000"/>
                <w:sz w:val="24"/>
                <w:szCs w:val="24"/>
              </w:rPr>
              <w:t>Appendix</w:t>
            </w:r>
            <w:r>
              <w:rPr>
                <w:color w:val="000000"/>
                <w:sz w:val="24"/>
                <w:szCs w:val="24"/>
              </w:rPr>
              <w:tab/>
              <w:t>14</w:t>
            </w:r>
          </w:hyperlink>
        </w:p>
        <w:p w14:paraId="46639895" w14:textId="77777777" w:rsidR="005759A0" w:rsidRDefault="00F91B24">
          <w:pPr>
            <w:spacing w:after="60" w:line="360" w:lineRule="auto"/>
            <w:jc w:val="both"/>
            <w:rPr>
              <w:sz w:val="24"/>
              <w:szCs w:val="24"/>
            </w:rPr>
          </w:pPr>
          <w:r>
            <w:fldChar w:fldCharType="end"/>
          </w:r>
        </w:p>
      </w:sdtContent>
    </w:sdt>
    <w:p w14:paraId="75E174E0" w14:textId="77777777" w:rsidR="005759A0" w:rsidRDefault="00F91B24">
      <w:pPr>
        <w:spacing w:after="60" w:line="360" w:lineRule="auto"/>
        <w:jc w:val="both"/>
        <w:rPr>
          <w:b/>
          <w:sz w:val="24"/>
          <w:szCs w:val="24"/>
        </w:rPr>
      </w:pPr>
      <w:r>
        <w:br w:type="page"/>
      </w:r>
    </w:p>
    <w:p w14:paraId="654DB307" w14:textId="77777777" w:rsidR="005759A0" w:rsidRDefault="00F91B24">
      <w:pPr>
        <w:pStyle w:val="Titlu1"/>
        <w:spacing w:after="60" w:line="360" w:lineRule="auto"/>
        <w:rPr>
          <w:b w:val="0"/>
        </w:rPr>
      </w:pPr>
      <w:bookmarkStart w:id="0" w:name="_gjdgxs" w:colFirst="0" w:colLast="0"/>
      <w:bookmarkEnd w:id="0"/>
      <w:r>
        <w:lastRenderedPageBreak/>
        <w:t>Introduction</w:t>
      </w:r>
    </w:p>
    <w:p w14:paraId="70DA04E8"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Digital skills are often used by both individuals and businesses to acquire success in their professional fields (Van </w:t>
      </w:r>
      <w:proofErr w:type="spellStart"/>
      <w:r>
        <w:rPr>
          <w:color w:val="000000"/>
          <w:sz w:val="24"/>
          <w:szCs w:val="24"/>
        </w:rPr>
        <w:t>Laar</w:t>
      </w:r>
      <w:proofErr w:type="spellEnd"/>
      <w:r>
        <w:rPr>
          <w:color w:val="000000"/>
          <w:sz w:val="24"/>
          <w:szCs w:val="24"/>
        </w:rPr>
        <w:t xml:space="preserve"> </w:t>
      </w:r>
      <w:r>
        <w:rPr>
          <w:i/>
          <w:color w:val="000000"/>
          <w:sz w:val="24"/>
          <w:szCs w:val="24"/>
        </w:rPr>
        <w:t xml:space="preserve">et al., </w:t>
      </w:r>
      <w:r>
        <w:rPr>
          <w:color w:val="000000"/>
          <w:sz w:val="24"/>
          <w:szCs w:val="24"/>
        </w:rPr>
        <w:t xml:space="preserve">2017). This provides them with an extended hand to learn a large number of things which enhances the individual’s confidence </w:t>
      </w:r>
      <w:r>
        <w:rPr>
          <w:color w:val="000000"/>
          <w:sz w:val="24"/>
          <w:szCs w:val="24"/>
        </w:rPr>
        <w:t xml:space="preserve">to assess the technology for learning, for work and within their daily life. These are initiated to uplift the power of skills to commit to a job or to experience a position to help companies to build a base. Digital tools are a key part that teachers use </w:t>
      </w:r>
      <w:r>
        <w:rPr>
          <w:color w:val="000000"/>
          <w:sz w:val="24"/>
          <w:szCs w:val="24"/>
        </w:rPr>
        <w:t>to teach the students in the class and that helps to build the strength and knowledge of the students through proactive learning that moreover encourages their thinking according to the aim they have scaled for their future (</w:t>
      </w:r>
      <w:proofErr w:type="spellStart"/>
      <w:r>
        <w:rPr>
          <w:color w:val="000000"/>
          <w:sz w:val="24"/>
          <w:szCs w:val="24"/>
        </w:rPr>
        <w:t>Demeshkant</w:t>
      </w:r>
      <w:proofErr w:type="spellEnd"/>
      <w:r>
        <w:rPr>
          <w:color w:val="000000"/>
          <w:sz w:val="24"/>
          <w:szCs w:val="24"/>
        </w:rPr>
        <w:t xml:space="preserve">, 2020). </w:t>
      </w:r>
    </w:p>
    <w:p w14:paraId="76FB31A9"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These are b</w:t>
      </w:r>
      <w:r>
        <w:rPr>
          <w:color w:val="000000"/>
          <w:sz w:val="24"/>
          <w:szCs w:val="24"/>
        </w:rPr>
        <w:t>est for learning and acquiring information that suggests digital tools such as recording audio and video, generating polls, surveys and quizzes, mind mapping, brainstorming and collaborating. UWTSD are highly profound in its delivering industry-led, innova</w:t>
      </w:r>
      <w:r>
        <w:rPr>
          <w:color w:val="000000"/>
          <w:sz w:val="24"/>
          <w:szCs w:val="24"/>
        </w:rPr>
        <w:t>tive and career-driven programmes within its three campuses that are situated in a certain location (</w:t>
      </w:r>
      <w:proofErr w:type="spellStart"/>
      <w:r>
        <w:rPr>
          <w:color w:val="000000"/>
          <w:sz w:val="24"/>
          <w:szCs w:val="24"/>
        </w:rPr>
        <w:t>Weicht</w:t>
      </w:r>
      <w:proofErr w:type="spellEnd"/>
      <w:r>
        <w:rPr>
          <w:color w:val="000000"/>
          <w:sz w:val="24"/>
          <w:szCs w:val="24"/>
        </w:rPr>
        <w:t xml:space="preserve"> and </w:t>
      </w:r>
      <w:proofErr w:type="spellStart"/>
      <w:r>
        <w:rPr>
          <w:color w:val="000000"/>
          <w:sz w:val="24"/>
          <w:szCs w:val="24"/>
        </w:rPr>
        <w:t>Jónsdóttir</w:t>
      </w:r>
      <w:proofErr w:type="spellEnd"/>
      <w:r>
        <w:rPr>
          <w:color w:val="000000"/>
          <w:sz w:val="24"/>
          <w:szCs w:val="24"/>
        </w:rPr>
        <w:t>, 2021). They are being said to use digital tools for running their programs or articulating learning material for the students studyi</w:t>
      </w:r>
      <w:r>
        <w:rPr>
          <w:color w:val="000000"/>
          <w:sz w:val="24"/>
          <w:szCs w:val="24"/>
        </w:rPr>
        <w:t xml:space="preserve">ng at the university. This major report will look over the topic of the digital tool that is commonly used in the UWTSD and will be answering questionnaires upon reflection on the topic. </w:t>
      </w:r>
    </w:p>
    <w:p w14:paraId="1DAD2A7D" w14:textId="77777777" w:rsidR="005759A0" w:rsidRDefault="00F91B24">
      <w:pPr>
        <w:pStyle w:val="Titlu1"/>
        <w:spacing w:after="60" w:line="360" w:lineRule="auto"/>
      </w:pPr>
      <w:bookmarkStart w:id="1" w:name="_30j0zll" w:colFirst="0" w:colLast="0"/>
      <w:bookmarkEnd w:id="1"/>
      <w:r>
        <w:t xml:space="preserve">Research design </w:t>
      </w:r>
    </w:p>
    <w:p w14:paraId="1743CE43" w14:textId="77777777" w:rsidR="005759A0" w:rsidRDefault="00F91B24">
      <w:pPr>
        <w:pBdr>
          <w:top w:val="nil"/>
          <w:left w:val="nil"/>
          <w:bottom w:val="nil"/>
          <w:right w:val="nil"/>
          <w:between w:val="nil"/>
        </w:pBdr>
        <w:spacing w:after="60" w:line="360" w:lineRule="auto"/>
        <w:jc w:val="both"/>
        <w:rPr>
          <w:b/>
          <w:color w:val="000000"/>
          <w:sz w:val="24"/>
          <w:szCs w:val="24"/>
        </w:rPr>
      </w:pPr>
      <w:r>
        <w:rPr>
          <w:b/>
          <w:color w:val="000000"/>
          <w:sz w:val="24"/>
          <w:szCs w:val="24"/>
        </w:rPr>
        <w:t>Research question</w:t>
      </w:r>
    </w:p>
    <w:p w14:paraId="1F4C9371"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What are digital tools in workplaces?</w:t>
      </w:r>
    </w:p>
    <w:p w14:paraId="57C12B3E"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What is the probable impact of digital tools in UWTSD?</w:t>
      </w:r>
    </w:p>
    <w:p w14:paraId="28A4D785"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What are the major challenges that UWTSD is facing through using digital tools?</w:t>
      </w:r>
    </w:p>
    <w:p w14:paraId="56ECD5AB"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What are the mitigation ways to improve the performance of digital tools? </w:t>
      </w:r>
    </w:p>
    <w:p w14:paraId="56CDDE7B" w14:textId="77777777" w:rsidR="005759A0" w:rsidRDefault="00F91B24">
      <w:pPr>
        <w:pBdr>
          <w:top w:val="nil"/>
          <w:left w:val="nil"/>
          <w:bottom w:val="nil"/>
          <w:right w:val="nil"/>
          <w:between w:val="nil"/>
        </w:pBdr>
        <w:spacing w:after="60" w:line="360" w:lineRule="auto"/>
        <w:jc w:val="both"/>
        <w:rPr>
          <w:b/>
          <w:color w:val="000000"/>
          <w:sz w:val="24"/>
          <w:szCs w:val="24"/>
        </w:rPr>
      </w:pPr>
      <w:r>
        <w:rPr>
          <w:b/>
          <w:color w:val="000000"/>
          <w:sz w:val="24"/>
          <w:szCs w:val="24"/>
        </w:rPr>
        <w:t>Research</w:t>
      </w:r>
      <w:r>
        <w:rPr>
          <w:b/>
          <w:color w:val="000000"/>
          <w:sz w:val="24"/>
          <w:szCs w:val="24"/>
        </w:rPr>
        <w:t xml:space="preserve"> Methods</w:t>
      </w:r>
    </w:p>
    <w:p w14:paraId="32DCFAF6" w14:textId="77777777" w:rsidR="005759A0" w:rsidRDefault="00F91B24">
      <w:pPr>
        <w:pBdr>
          <w:top w:val="nil"/>
          <w:left w:val="nil"/>
          <w:bottom w:val="nil"/>
          <w:right w:val="nil"/>
          <w:between w:val="nil"/>
        </w:pBdr>
        <w:spacing w:after="60" w:line="360" w:lineRule="auto"/>
        <w:jc w:val="both"/>
        <w:rPr>
          <w:color w:val="000000"/>
          <w:sz w:val="24"/>
          <w:szCs w:val="24"/>
        </w:rPr>
      </w:pPr>
      <w:r>
        <w:rPr>
          <w:b/>
          <w:i/>
          <w:color w:val="000000"/>
          <w:sz w:val="24"/>
          <w:szCs w:val="24"/>
        </w:rPr>
        <w:t>Research methods</w:t>
      </w:r>
      <w:r>
        <w:rPr>
          <w:b/>
          <w:color w:val="000000"/>
          <w:sz w:val="24"/>
          <w:szCs w:val="24"/>
        </w:rPr>
        <w:t xml:space="preserve"> </w:t>
      </w:r>
      <w:r>
        <w:rPr>
          <w:color w:val="000000"/>
          <w:sz w:val="24"/>
          <w:szCs w:val="24"/>
        </w:rPr>
        <w:t>refer to the processes, strategies and techniques that are utilised with a collection of data and statistics to uncover a better understanding of concepts and value of the research topic. The researchers committed to using this me</w:t>
      </w:r>
      <w:r>
        <w:rPr>
          <w:color w:val="000000"/>
          <w:sz w:val="24"/>
          <w:szCs w:val="24"/>
        </w:rPr>
        <w:t xml:space="preserve">thod for researching the topic with more authenticity and with more looking up to real experiences. </w:t>
      </w:r>
      <w:r>
        <w:rPr>
          <w:color w:val="000000"/>
          <w:sz w:val="24"/>
          <w:szCs w:val="24"/>
        </w:rPr>
        <w:lastRenderedPageBreak/>
        <w:t xml:space="preserve">The research method that has been used in this specific research is a </w:t>
      </w:r>
      <w:r>
        <w:rPr>
          <w:b/>
          <w:i/>
          <w:color w:val="000000"/>
          <w:sz w:val="24"/>
          <w:szCs w:val="24"/>
        </w:rPr>
        <w:t>“Questionnaire”</w:t>
      </w:r>
      <w:r>
        <w:rPr>
          <w:color w:val="000000"/>
          <w:sz w:val="24"/>
          <w:szCs w:val="24"/>
        </w:rPr>
        <w:t>. As regards the questionnaire, it has been referring to the list of qu</w:t>
      </w:r>
      <w:r>
        <w:rPr>
          <w:color w:val="000000"/>
          <w:sz w:val="24"/>
          <w:szCs w:val="24"/>
        </w:rPr>
        <w:t>estions that are used to collect data within from the respondents regarding their experiences, opinions and attitudes. This method will be used for this research to know real experiences and high-end data about the topic that has been integrated into the r</w:t>
      </w:r>
      <w:r>
        <w:rPr>
          <w:color w:val="000000"/>
          <w:sz w:val="24"/>
          <w:szCs w:val="24"/>
        </w:rPr>
        <w:t>esearch (</w:t>
      </w:r>
      <w:r>
        <w:rPr>
          <w:color w:val="222222"/>
          <w:sz w:val="24"/>
          <w:szCs w:val="24"/>
          <w:highlight w:val="white"/>
        </w:rPr>
        <w:t xml:space="preserve">Zaitsev </w:t>
      </w:r>
      <w:r>
        <w:rPr>
          <w:i/>
          <w:color w:val="222222"/>
          <w:sz w:val="24"/>
          <w:szCs w:val="24"/>
          <w:highlight w:val="white"/>
        </w:rPr>
        <w:t>et al.,</w:t>
      </w:r>
      <w:r>
        <w:rPr>
          <w:color w:val="222222"/>
          <w:sz w:val="24"/>
          <w:szCs w:val="24"/>
          <w:highlight w:val="white"/>
        </w:rPr>
        <w:t xml:space="preserve"> 2019</w:t>
      </w:r>
      <w:r>
        <w:rPr>
          <w:color w:val="000000"/>
          <w:sz w:val="24"/>
          <w:szCs w:val="24"/>
        </w:rPr>
        <w:t xml:space="preserve">). This is expected to help the research to proceed with questions that will be asked to certain respondents over the mark through online forms which will be an advantage to carry forward the project to success. </w:t>
      </w:r>
    </w:p>
    <w:p w14:paraId="629486E2"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This research </w:t>
      </w:r>
      <w:r>
        <w:rPr>
          <w:color w:val="000000"/>
          <w:sz w:val="24"/>
          <w:szCs w:val="24"/>
        </w:rPr>
        <w:t>will be running a questionnaire to around 100 population that will be answering the question that will get settled as per the topic that the research has undertaken. It will be helpful for this research to gather authentic information about the topic witho</w:t>
      </w:r>
      <w:r>
        <w:rPr>
          <w:color w:val="000000"/>
          <w:sz w:val="24"/>
          <w:szCs w:val="24"/>
        </w:rPr>
        <w:t>ut being misunderstood as most of the time running other types of methods often confuses researchers and its fluency which makes the research go slow that builds a gap in acquiring subjective information according to the topic initiated. It will be an open</w:t>
      </w:r>
      <w:r>
        <w:rPr>
          <w:color w:val="000000"/>
          <w:sz w:val="24"/>
          <w:szCs w:val="24"/>
        </w:rPr>
        <w:t xml:space="preserve"> questionnaire but the targeted audience would be mixed that are connected to the topic. </w:t>
      </w:r>
    </w:p>
    <w:p w14:paraId="77076BEF" w14:textId="77777777" w:rsidR="005759A0" w:rsidRDefault="00F91B24">
      <w:pPr>
        <w:pBdr>
          <w:top w:val="nil"/>
          <w:left w:val="nil"/>
          <w:bottom w:val="nil"/>
          <w:right w:val="nil"/>
          <w:between w:val="nil"/>
        </w:pBdr>
        <w:spacing w:after="60" w:line="360" w:lineRule="auto"/>
        <w:jc w:val="both"/>
        <w:rPr>
          <w:b/>
          <w:color w:val="000000"/>
          <w:sz w:val="24"/>
          <w:szCs w:val="24"/>
        </w:rPr>
      </w:pPr>
      <w:r>
        <w:rPr>
          <w:color w:val="000000"/>
          <w:sz w:val="24"/>
          <w:szCs w:val="24"/>
        </w:rPr>
        <w:t>The questions that will be functioned in front of the participant will be open end questions that will help the participants to keep their real views according to the</w:t>
      </w:r>
      <w:r>
        <w:rPr>
          <w:color w:val="000000"/>
          <w:sz w:val="24"/>
          <w:szCs w:val="24"/>
        </w:rPr>
        <w:t xml:space="preserve"> asked questions without policing their privacy. This data will be valuably used for succeeding within the research topic and help the research to make it more stretchable to the topic (</w:t>
      </w:r>
      <w:proofErr w:type="spellStart"/>
      <w:r>
        <w:rPr>
          <w:color w:val="222222"/>
          <w:sz w:val="24"/>
          <w:szCs w:val="24"/>
          <w:highlight w:val="white"/>
        </w:rPr>
        <w:t>Marra</w:t>
      </w:r>
      <w:proofErr w:type="spellEnd"/>
      <w:r>
        <w:rPr>
          <w:color w:val="222222"/>
          <w:sz w:val="24"/>
          <w:szCs w:val="24"/>
          <w:highlight w:val="white"/>
        </w:rPr>
        <w:t xml:space="preserve"> and </w:t>
      </w:r>
      <w:proofErr w:type="spellStart"/>
      <w:r>
        <w:rPr>
          <w:color w:val="222222"/>
          <w:sz w:val="24"/>
          <w:szCs w:val="24"/>
          <w:highlight w:val="white"/>
        </w:rPr>
        <w:t>Fabbrocino</w:t>
      </w:r>
      <w:proofErr w:type="spellEnd"/>
      <w:r>
        <w:rPr>
          <w:color w:val="222222"/>
          <w:sz w:val="24"/>
          <w:szCs w:val="24"/>
          <w:highlight w:val="white"/>
        </w:rPr>
        <w:t>, 2021</w:t>
      </w:r>
      <w:r>
        <w:rPr>
          <w:color w:val="000000"/>
          <w:sz w:val="24"/>
          <w:szCs w:val="24"/>
        </w:rPr>
        <w:t>). As digital tools are a key part of everyo</w:t>
      </w:r>
      <w:r>
        <w:rPr>
          <w:color w:val="000000"/>
          <w:sz w:val="24"/>
          <w:szCs w:val="24"/>
        </w:rPr>
        <w:t>ne working in the world and the usage of digital tools in famous universities plays an advantage in course to provide an advanced career force to its students and learners. They are cost-effective to run so would be helpful for the researcher to invest les</w:t>
      </w:r>
      <w:r>
        <w:rPr>
          <w:color w:val="000000"/>
          <w:sz w:val="24"/>
          <w:szCs w:val="24"/>
        </w:rPr>
        <w:t>s and acquire more real scenario case information and knowledge. It also accumulated in the sense that the power of reach is immense and it will help this research to scale and take information from the selected population mark. The accuracy of the data is</w:t>
      </w:r>
      <w:r>
        <w:rPr>
          <w:color w:val="000000"/>
          <w:sz w:val="24"/>
          <w:szCs w:val="24"/>
        </w:rPr>
        <w:t xml:space="preserve"> highly appreciated and interpreted before it gets used in the research and enables in-depth analysis of the statistics or data that has been collected.   </w:t>
      </w:r>
    </w:p>
    <w:p w14:paraId="72C495E0" w14:textId="77777777" w:rsidR="005759A0" w:rsidRDefault="00F91B24">
      <w:pPr>
        <w:pStyle w:val="Titlu1"/>
        <w:spacing w:after="60" w:line="360" w:lineRule="auto"/>
      </w:pPr>
      <w:bookmarkStart w:id="2" w:name="_1fob9te" w:colFirst="0" w:colLast="0"/>
      <w:bookmarkEnd w:id="2"/>
      <w:r>
        <w:lastRenderedPageBreak/>
        <w:t>Ethical considerations</w:t>
      </w:r>
    </w:p>
    <w:p w14:paraId="7AB69B7F" w14:textId="77777777" w:rsidR="005759A0" w:rsidRDefault="00F91B24">
      <w:pPr>
        <w:pBdr>
          <w:top w:val="nil"/>
          <w:left w:val="nil"/>
          <w:bottom w:val="nil"/>
          <w:right w:val="nil"/>
          <w:between w:val="nil"/>
        </w:pBdr>
        <w:spacing w:after="60" w:line="360" w:lineRule="auto"/>
        <w:jc w:val="both"/>
        <w:rPr>
          <w:b/>
          <w:color w:val="000000"/>
          <w:sz w:val="24"/>
          <w:szCs w:val="24"/>
        </w:rPr>
      </w:pPr>
      <w:r>
        <w:rPr>
          <w:b/>
          <w:i/>
          <w:color w:val="000000"/>
          <w:sz w:val="24"/>
          <w:szCs w:val="24"/>
        </w:rPr>
        <w:t>Ethical considerations</w:t>
      </w:r>
      <w:r>
        <w:rPr>
          <w:b/>
          <w:color w:val="000000"/>
          <w:sz w:val="24"/>
          <w:szCs w:val="24"/>
        </w:rPr>
        <w:t xml:space="preserve"> </w:t>
      </w:r>
      <w:r>
        <w:rPr>
          <w:color w:val="000000"/>
          <w:sz w:val="24"/>
          <w:szCs w:val="24"/>
        </w:rPr>
        <w:t>refer to the bunch of principles that will subject to guide the research practices and design. The information that will be used in this research will be protected with all safety and care under the conviction of an unlawful act. Therefore, the participant</w:t>
      </w:r>
      <w:r>
        <w:rPr>
          <w:color w:val="000000"/>
          <w:sz w:val="24"/>
          <w:szCs w:val="24"/>
        </w:rPr>
        <w:t xml:space="preserve">s that will be a part of this research through the process of questionnaires would be safe course to give answers and their privacy will be stored safely. Privacy is the major part that the participant will also look through before they attain the kind of </w:t>
      </w:r>
      <w:r>
        <w:rPr>
          <w:color w:val="000000"/>
          <w:sz w:val="24"/>
          <w:szCs w:val="24"/>
        </w:rPr>
        <w:t>questionnaires releasing their point of view as per the topic (</w:t>
      </w:r>
      <w:proofErr w:type="spellStart"/>
      <w:r>
        <w:rPr>
          <w:color w:val="222222"/>
          <w:sz w:val="24"/>
          <w:szCs w:val="24"/>
          <w:highlight w:val="white"/>
        </w:rPr>
        <w:t>Tolstolesova</w:t>
      </w:r>
      <w:proofErr w:type="spellEnd"/>
      <w:r>
        <w:rPr>
          <w:color w:val="222222"/>
          <w:sz w:val="24"/>
          <w:szCs w:val="24"/>
          <w:highlight w:val="white"/>
        </w:rPr>
        <w:t xml:space="preserve"> </w:t>
      </w:r>
      <w:r>
        <w:rPr>
          <w:i/>
          <w:color w:val="222222"/>
          <w:sz w:val="24"/>
          <w:szCs w:val="24"/>
          <w:highlight w:val="white"/>
        </w:rPr>
        <w:t xml:space="preserve">et al., </w:t>
      </w:r>
      <w:r>
        <w:rPr>
          <w:color w:val="222222"/>
          <w:sz w:val="24"/>
          <w:szCs w:val="24"/>
          <w:highlight w:val="white"/>
        </w:rPr>
        <w:t>2021</w:t>
      </w:r>
      <w:r>
        <w:rPr>
          <w:color w:val="000000"/>
          <w:sz w:val="24"/>
          <w:szCs w:val="24"/>
        </w:rPr>
        <w:t>). Further, under the data protection act, it is hereby confronted that all the information will be kept at safe convenience and no privacy will be disclosed and questi</w:t>
      </w:r>
      <w:r>
        <w:rPr>
          <w:color w:val="000000"/>
          <w:sz w:val="24"/>
          <w:szCs w:val="24"/>
        </w:rPr>
        <w:t xml:space="preserve">ons will be open and authentic as specified to the topic. All the data will protect in software or a separate folder on a computer or Pen drive with a two-way authentication facility.  </w:t>
      </w:r>
    </w:p>
    <w:p w14:paraId="4A785158" w14:textId="77777777" w:rsidR="005759A0" w:rsidRDefault="00F91B24">
      <w:pPr>
        <w:pStyle w:val="Titlu1"/>
        <w:spacing w:after="60" w:line="360" w:lineRule="auto"/>
      </w:pPr>
      <w:bookmarkStart w:id="3" w:name="_3znysh7" w:colFirst="0" w:colLast="0"/>
      <w:bookmarkEnd w:id="3"/>
      <w:r>
        <w:t xml:space="preserve">Results </w:t>
      </w:r>
    </w:p>
    <w:p w14:paraId="04D580B4"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drawing>
          <wp:inline distT="0" distB="0" distL="0" distR="0" wp14:anchorId="6C9F03A8" wp14:editId="2B5C371F">
            <wp:extent cx="3962400" cy="2895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3962400" cy="2895600"/>
                    </a:xfrm>
                    <a:prstGeom prst="rect">
                      <a:avLst/>
                    </a:prstGeom>
                    <a:ln/>
                  </pic:spPr>
                </pic:pic>
              </a:graphicData>
            </a:graphic>
          </wp:inline>
        </w:drawing>
      </w:r>
    </w:p>
    <w:p w14:paraId="0DB723CE"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After completion of the questionnaire, 19 participants were seen to complete it.</w:t>
      </w:r>
    </w:p>
    <w:p w14:paraId="45E541F8"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lastRenderedPageBreak/>
        <w:drawing>
          <wp:inline distT="0" distB="0" distL="0" distR="0" wp14:anchorId="0BBB7A1B" wp14:editId="3248091E">
            <wp:extent cx="5334000" cy="31051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334000" cy="3105150"/>
                    </a:xfrm>
                    <a:prstGeom prst="rect">
                      <a:avLst/>
                    </a:prstGeom>
                    <a:ln/>
                  </pic:spPr>
                </pic:pic>
              </a:graphicData>
            </a:graphic>
          </wp:inline>
        </w:drawing>
      </w:r>
    </w:p>
    <w:p w14:paraId="0720A069"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Most of the participants (a total of 84.2%) agreed that they use WhatsApp more than MS Teams while collaborating with others to the improvement of their work. On the other hand, for a similar purpose using OneDrive compared to MS Teams, almost 74% of respo</w:t>
      </w:r>
      <w:r>
        <w:rPr>
          <w:color w:val="000000"/>
          <w:sz w:val="24"/>
          <w:szCs w:val="24"/>
        </w:rPr>
        <w:t>ndents also agreed on using OneDrive.</w:t>
      </w:r>
    </w:p>
    <w:p w14:paraId="09B6A368"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drawing>
          <wp:inline distT="0" distB="0" distL="0" distR="0" wp14:anchorId="10929D4B" wp14:editId="63A8EE1B">
            <wp:extent cx="5372100" cy="30099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372100" cy="3009900"/>
                    </a:xfrm>
                    <a:prstGeom prst="rect">
                      <a:avLst/>
                    </a:prstGeom>
                    <a:ln/>
                  </pic:spPr>
                </pic:pic>
              </a:graphicData>
            </a:graphic>
          </wp:inline>
        </w:drawing>
      </w:r>
    </w:p>
    <w:p w14:paraId="3EA7764B"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100% of the participants informed that they use one digital tool more than any other of a similar kind during collaboration with peers.</w:t>
      </w:r>
    </w:p>
    <w:p w14:paraId="482B666A" w14:textId="77777777" w:rsidR="00E3348D" w:rsidRDefault="00E3348D">
      <w:pPr>
        <w:pBdr>
          <w:top w:val="nil"/>
          <w:left w:val="nil"/>
          <w:bottom w:val="nil"/>
          <w:right w:val="nil"/>
          <w:between w:val="nil"/>
        </w:pBdr>
        <w:spacing w:after="60" w:line="360" w:lineRule="auto"/>
        <w:jc w:val="center"/>
        <w:rPr>
          <w:color w:val="000000"/>
          <w:sz w:val="24"/>
          <w:szCs w:val="24"/>
        </w:rPr>
      </w:pPr>
    </w:p>
    <w:p w14:paraId="0190F3C3" w14:textId="0DBB7DFA" w:rsidR="00E3348D" w:rsidRPr="00E3348D" w:rsidRDefault="00E3348D" w:rsidP="00E3348D">
      <w:pPr>
        <w:shd w:val="clear" w:color="auto" w:fill="FFFFFF"/>
        <w:spacing w:line="240" w:lineRule="auto"/>
        <w:rPr>
          <w:rFonts w:ascii="Segoe UI" w:eastAsia="Times New Roman" w:hAnsi="Segoe UI" w:cs="Segoe UI"/>
          <w:color w:val="323130"/>
          <w:sz w:val="27"/>
          <w:szCs w:val="27"/>
          <w:lang w:val="ro-RO"/>
        </w:rPr>
      </w:pPr>
      <w:r w:rsidRPr="00E3348D">
        <w:rPr>
          <w:rFonts w:ascii="Segoe UI" w:eastAsia="Times New Roman" w:hAnsi="Segoe UI" w:cs="Segoe UI"/>
          <w:color w:val="323130"/>
          <w:sz w:val="27"/>
          <w:szCs w:val="27"/>
          <w:lang w:val="ro-RO"/>
        </w:rPr>
        <w:lastRenderedPageBreak/>
        <w:t>4.</w:t>
      </w:r>
      <w:r>
        <w:rPr>
          <w:rFonts w:ascii="Segoe UI" w:eastAsia="Times New Roman" w:hAnsi="Segoe UI" w:cs="Segoe UI"/>
          <w:color w:val="323130"/>
          <w:sz w:val="27"/>
          <w:szCs w:val="27"/>
          <w:lang w:val="ro-RO"/>
        </w:rPr>
        <w:t xml:space="preserve"> </w:t>
      </w:r>
      <w:r w:rsidRPr="00E3348D">
        <w:rPr>
          <w:rFonts w:ascii="Segoe UI" w:eastAsia="Times New Roman" w:hAnsi="Segoe UI" w:cs="Segoe UI"/>
          <w:color w:val="323130"/>
          <w:sz w:val="26"/>
          <w:szCs w:val="26"/>
          <w:lang w:val="ro-RO"/>
        </w:rPr>
        <w:t xml:space="preserve">Rank </w:t>
      </w:r>
      <w:proofErr w:type="spellStart"/>
      <w:r w:rsidRPr="00E3348D">
        <w:rPr>
          <w:rFonts w:ascii="Segoe UI" w:eastAsia="Times New Roman" w:hAnsi="Segoe UI" w:cs="Segoe UI"/>
          <w:color w:val="323130"/>
          <w:sz w:val="26"/>
          <w:szCs w:val="26"/>
          <w:lang w:val="ro-RO"/>
        </w:rPr>
        <w:t>these</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applications</w:t>
      </w:r>
      <w:proofErr w:type="spellEnd"/>
      <w:r w:rsidRPr="00E3348D">
        <w:rPr>
          <w:rFonts w:ascii="Segoe UI" w:eastAsia="Times New Roman" w:hAnsi="Segoe UI" w:cs="Segoe UI"/>
          <w:color w:val="323130"/>
          <w:sz w:val="26"/>
          <w:szCs w:val="26"/>
          <w:lang w:val="ro-RO"/>
        </w:rPr>
        <w:t xml:space="preserve"> in </w:t>
      </w:r>
      <w:proofErr w:type="spellStart"/>
      <w:r w:rsidRPr="00E3348D">
        <w:rPr>
          <w:rFonts w:ascii="Segoe UI" w:eastAsia="Times New Roman" w:hAnsi="Segoe UI" w:cs="Segoe UI"/>
          <w:color w:val="323130"/>
          <w:sz w:val="26"/>
          <w:szCs w:val="26"/>
          <w:lang w:val="ro-RO"/>
        </w:rPr>
        <w:t>order</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to</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how</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frequently</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you</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use</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them</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to</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collaborate</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with</w:t>
      </w:r>
      <w:proofErr w:type="spellEnd"/>
      <w:r w:rsidRPr="00E3348D">
        <w:rPr>
          <w:rFonts w:ascii="Segoe UI" w:eastAsia="Times New Roman" w:hAnsi="Segoe UI" w:cs="Segoe UI"/>
          <w:color w:val="323130"/>
          <w:sz w:val="26"/>
          <w:szCs w:val="26"/>
          <w:lang w:val="ro-RO"/>
        </w:rPr>
        <w:t xml:space="preserve"> </w:t>
      </w:r>
      <w:proofErr w:type="spellStart"/>
      <w:r w:rsidRPr="00E3348D">
        <w:rPr>
          <w:rFonts w:ascii="Segoe UI" w:eastAsia="Times New Roman" w:hAnsi="Segoe UI" w:cs="Segoe UI"/>
          <w:color w:val="323130"/>
          <w:sz w:val="26"/>
          <w:szCs w:val="26"/>
          <w:lang w:val="ro-RO"/>
        </w:rPr>
        <w:t>others</w:t>
      </w:r>
      <w:proofErr w:type="spellEnd"/>
      <w:r w:rsidRPr="00E3348D">
        <w:rPr>
          <w:rFonts w:ascii="Segoe UI" w:eastAsia="Times New Roman" w:hAnsi="Segoe UI" w:cs="Segoe UI"/>
          <w:color w:val="323130"/>
          <w:sz w:val="26"/>
          <w:szCs w:val="26"/>
          <w:lang w:val="ro-RO"/>
        </w:rPr>
        <w:t>.</w:t>
      </w:r>
    </w:p>
    <w:p w14:paraId="0591987E" w14:textId="77777777" w:rsidR="00E3348D" w:rsidRDefault="00E3348D">
      <w:pPr>
        <w:pBdr>
          <w:top w:val="nil"/>
          <w:left w:val="nil"/>
          <w:bottom w:val="nil"/>
          <w:right w:val="nil"/>
          <w:between w:val="nil"/>
        </w:pBdr>
        <w:spacing w:after="60" w:line="360" w:lineRule="auto"/>
        <w:jc w:val="center"/>
        <w:rPr>
          <w:color w:val="000000"/>
          <w:sz w:val="24"/>
          <w:szCs w:val="24"/>
        </w:rPr>
      </w:pPr>
    </w:p>
    <w:p w14:paraId="3971E6D9" w14:textId="4404C1F4" w:rsidR="005759A0" w:rsidRDefault="00F91B24">
      <w:pPr>
        <w:pBdr>
          <w:top w:val="nil"/>
          <w:left w:val="nil"/>
          <w:bottom w:val="nil"/>
          <w:right w:val="nil"/>
          <w:between w:val="nil"/>
        </w:pBdr>
        <w:spacing w:after="60" w:line="360" w:lineRule="auto"/>
        <w:jc w:val="center"/>
        <w:rPr>
          <w:color w:val="000000"/>
          <w:sz w:val="24"/>
          <w:szCs w:val="24"/>
        </w:rPr>
      </w:pPr>
      <w:r>
        <w:rPr>
          <w:noProof/>
          <w:sz w:val="24"/>
          <w:szCs w:val="24"/>
        </w:rPr>
        <w:drawing>
          <wp:inline distT="114300" distB="114300" distL="114300" distR="114300" wp14:anchorId="62C373EC" wp14:editId="1254CD17">
            <wp:extent cx="4432337" cy="2398572"/>
            <wp:effectExtent l="0" t="0" r="6350" b="1905"/>
            <wp:docPr id="11"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0"/>
                    <a:srcRect/>
                    <a:stretch>
                      <a:fillRect/>
                    </a:stretch>
                  </pic:blipFill>
                  <pic:spPr>
                    <a:xfrm>
                      <a:off x="0" y="0"/>
                      <a:ext cx="4489227" cy="2429358"/>
                    </a:xfrm>
                    <a:prstGeom prst="rect">
                      <a:avLst/>
                    </a:prstGeom>
                    <a:ln/>
                  </pic:spPr>
                </pic:pic>
              </a:graphicData>
            </a:graphic>
          </wp:inline>
        </w:drawing>
      </w:r>
    </w:p>
    <w:p w14:paraId="61B1F73C"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By rank, a similar percentage of students answered it correctly in regards to </w:t>
      </w:r>
      <w:r>
        <w:rPr>
          <w:color w:val="000000"/>
          <w:sz w:val="24"/>
          <w:szCs w:val="24"/>
        </w:rPr>
        <w:t>Moodle and MS Teams, with 38.6% each, although Moodle is the most voted one while MS Teams got the least. On the other hand, WhatsApp and OneDrive, at second and fourth rankings respectively with 15.8% each, got the correct answer in lowest ranking in perc</w:t>
      </w:r>
      <w:r>
        <w:rPr>
          <w:color w:val="000000"/>
          <w:sz w:val="24"/>
          <w:szCs w:val="24"/>
        </w:rPr>
        <w:t>entage in regards to frequent usage for collaboration with others, while the third-ranked MS Word for 21.1% correct answer in the same context.</w:t>
      </w:r>
    </w:p>
    <w:p w14:paraId="0366A1ED"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drawing>
          <wp:inline distT="0" distB="0" distL="0" distR="0" wp14:anchorId="4BD914C9" wp14:editId="61FF379D">
            <wp:extent cx="5010150" cy="31146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010150" cy="3114675"/>
                    </a:xfrm>
                    <a:prstGeom prst="rect">
                      <a:avLst/>
                    </a:prstGeom>
                    <a:ln/>
                  </pic:spPr>
                </pic:pic>
              </a:graphicData>
            </a:graphic>
          </wp:inline>
        </w:drawing>
      </w:r>
    </w:p>
    <w:p w14:paraId="135EAE82"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lastRenderedPageBreak/>
        <w:t>A vast majority (93.8%) of respondents indicated that they use a range of different digital tools during colla</w:t>
      </w:r>
      <w:r>
        <w:rPr>
          <w:color w:val="000000"/>
          <w:sz w:val="24"/>
          <w:szCs w:val="24"/>
        </w:rPr>
        <w:t>boration with others, while 83.3% of them often use both MS Teams and OneDrive the same when working with others.</w:t>
      </w:r>
    </w:p>
    <w:p w14:paraId="3259678D"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drawing>
          <wp:inline distT="0" distB="0" distL="0" distR="0" wp14:anchorId="17055EA6" wp14:editId="440CCD43">
            <wp:extent cx="5029200" cy="30003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029200" cy="3000375"/>
                    </a:xfrm>
                    <a:prstGeom prst="rect">
                      <a:avLst/>
                    </a:prstGeom>
                    <a:ln/>
                  </pic:spPr>
                </pic:pic>
              </a:graphicData>
            </a:graphic>
          </wp:inline>
        </w:drawing>
      </w:r>
    </w:p>
    <w:p w14:paraId="2AE65A26"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The majority of the participants (84%) gave agreement on having training about the ways to use OneDrive for collaboration with others, while</w:t>
      </w:r>
      <w:r>
        <w:rPr>
          <w:color w:val="000000"/>
          <w:sz w:val="24"/>
          <w:szCs w:val="24"/>
        </w:rPr>
        <w:t xml:space="preserve"> 16% denied doing so.</w:t>
      </w:r>
    </w:p>
    <w:p w14:paraId="621D3A0C" w14:textId="77777777" w:rsidR="005759A0" w:rsidRDefault="00F91B24">
      <w:pPr>
        <w:pBdr>
          <w:top w:val="nil"/>
          <w:left w:val="nil"/>
          <w:bottom w:val="nil"/>
          <w:right w:val="nil"/>
          <w:between w:val="nil"/>
        </w:pBdr>
        <w:spacing w:after="60" w:line="360" w:lineRule="auto"/>
        <w:jc w:val="center"/>
        <w:rPr>
          <w:color w:val="000000"/>
          <w:sz w:val="24"/>
          <w:szCs w:val="24"/>
        </w:rPr>
      </w:pPr>
      <w:r>
        <w:rPr>
          <w:noProof/>
          <w:color w:val="000000"/>
          <w:sz w:val="24"/>
          <w:szCs w:val="24"/>
        </w:rPr>
        <w:lastRenderedPageBreak/>
        <w:drawing>
          <wp:inline distT="0" distB="0" distL="0" distR="0" wp14:anchorId="3A2B5DB4" wp14:editId="2CB69E7B">
            <wp:extent cx="5410200" cy="4810125"/>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410200" cy="4810125"/>
                    </a:xfrm>
                    <a:prstGeom prst="rect">
                      <a:avLst/>
                    </a:prstGeom>
                    <a:ln/>
                  </pic:spPr>
                </pic:pic>
              </a:graphicData>
            </a:graphic>
          </wp:inline>
        </w:drawing>
      </w:r>
    </w:p>
    <w:p w14:paraId="1648BAD3"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100% of respondents in the questionnaire correctly responded towards ranking Moodle and MS Teams. While the most frequent one to be voted is the first one, the latter one is the least frequent one according to their responses. Whats</w:t>
      </w:r>
      <w:r>
        <w:rPr>
          <w:color w:val="000000"/>
          <w:sz w:val="24"/>
          <w:szCs w:val="24"/>
        </w:rPr>
        <w:t>App, MS Word and OneDrive have been voted in a similar context ascendingly; however, these applications received 100% incorrect responses.</w:t>
      </w:r>
    </w:p>
    <w:p w14:paraId="7F33E9AB" w14:textId="77777777" w:rsidR="005759A0" w:rsidRDefault="00F91B24">
      <w:pPr>
        <w:pStyle w:val="Titlu1"/>
        <w:spacing w:after="60" w:line="360" w:lineRule="auto"/>
      </w:pPr>
      <w:bookmarkStart w:id="4" w:name="_2et92p0" w:colFirst="0" w:colLast="0"/>
      <w:bookmarkEnd w:id="4"/>
      <w:r>
        <w:t>Discussion</w:t>
      </w:r>
    </w:p>
    <w:p w14:paraId="05984E18"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Questions about the topic of the digital tools used in the UWTSD and their potential impact that is relied</w:t>
      </w:r>
      <w:r>
        <w:rPr>
          <w:color w:val="000000"/>
          <w:sz w:val="24"/>
          <w:szCs w:val="24"/>
        </w:rPr>
        <w:t xml:space="preserve"> upon in the workplace have been posed to the student population that has been designated as the target audience. The total number of students who participated was 19, and 19 of them agreed to fill out the questionnaire. The research questions that </w:t>
      </w:r>
      <w:r>
        <w:rPr>
          <w:color w:val="000000"/>
          <w:sz w:val="24"/>
          <w:szCs w:val="24"/>
        </w:rPr>
        <w:lastRenderedPageBreak/>
        <w:t>were fo</w:t>
      </w:r>
      <w:r>
        <w:rPr>
          <w:color w:val="000000"/>
          <w:sz w:val="24"/>
          <w:szCs w:val="24"/>
        </w:rPr>
        <w:t>rmulated for this study have been allowed to be answered with the help of the data that was collected from the primary source of data collection.</w:t>
      </w:r>
    </w:p>
    <w:p w14:paraId="3EF8A3B2"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The results of the survey indicate that the students at UWTSD use, to a greater or lesser extent, the five dig</w:t>
      </w:r>
      <w:r>
        <w:rPr>
          <w:color w:val="000000"/>
          <w:sz w:val="24"/>
          <w:szCs w:val="24"/>
        </w:rPr>
        <w:t>ital tools that were questioned about in the survey. They typically collaborate to improve their work by using a variety of digital tools, the most prominent of which are OneDrive, WhatsApp, and Microsoft Teams. WhatsApp stands out as the app that users gr</w:t>
      </w:r>
      <w:r>
        <w:rPr>
          <w:color w:val="000000"/>
          <w:sz w:val="24"/>
          <w:szCs w:val="24"/>
        </w:rPr>
        <w:t>avitate toward the most when it comes to working together. The students also revealed that when working with their peers, they favour using a particular digital tool over others, whereas when they are working independently, they have a preference for using</w:t>
      </w:r>
      <w:r>
        <w:rPr>
          <w:color w:val="000000"/>
          <w:sz w:val="24"/>
          <w:szCs w:val="24"/>
        </w:rPr>
        <w:t xml:space="preserve"> a different set of digital tools.</w:t>
      </w:r>
    </w:p>
    <w:p w14:paraId="63ACA73F"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According to Van </w:t>
      </w:r>
      <w:proofErr w:type="spellStart"/>
      <w:r>
        <w:rPr>
          <w:color w:val="000000"/>
          <w:sz w:val="24"/>
          <w:szCs w:val="24"/>
        </w:rPr>
        <w:t>Laar</w:t>
      </w:r>
      <w:proofErr w:type="spellEnd"/>
      <w:r>
        <w:rPr>
          <w:color w:val="000000"/>
          <w:sz w:val="24"/>
          <w:szCs w:val="24"/>
        </w:rPr>
        <w:t xml:space="preserve"> et al. (2017), anyone working in academics should familiarise themselves with these tools because they give users a helping hand in learning a wide variety of topics, which in turn boosts an individual’s self-assurance when it comes t</w:t>
      </w:r>
      <w:r>
        <w:rPr>
          <w:color w:val="000000"/>
          <w:sz w:val="24"/>
          <w:szCs w:val="24"/>
        </w:rPr>
        <w:t xml:space="preserve">o evaluating how well technology serves them in their academic pursuits, at their place of employment, and in their day-to-day lives. On the other hand, it appears that not all of the students at UWTSD are prepared to learn about digital tools and advance </w:t>
      </w:r>
      <w:r>
        <w:rPr>
          <w:color w:val="000000"/>
          <w:sz w:val="24"/>
          <w:szCs w:val="24"/>
        </w:rPr>
        <w:t>their technological savvy. It is evident from their response that three students, which accounts for more than 15% of the total respondents, have denied that they would prefer any kind of training to improve their knowledge of how to use OneDrive and its a</w:t>
      </w:r>
      <w:r>
        <w:rPr>
          <w:color w:val="000000"/>
          <w:sz w:val="24"/>
          <w:szCs w:val="24"/>
        </w:rPr>
        <w:t>pplications. Because of this, the university has been presented with a significant obstacle, as it is impossible for the students to effectively collaborate with their classmates or accomplish other academic goals if they do not have a sufficient understan</w:t>
      </w:r>
      <w:r>
        <w:rPr>
          <w:color w:val="000000"/>
          <w:sz w:val="24"/>
          <w:szCs w:val="24"/>
        </w:rPr>
        <w:t>ding of the cutting-edge technology that is being utilised on the campus.</w:t>
      </w:r>
    </w:p>
    <w:p w14:paraId="719915F1" w14:textId="77777777" w:rsidR="005759A0" w:rsidRDefault="00F91B24">
      <w:pPr>
        <w:pBdr>
          <w:top w:val="nil"/>
          <w:left w:val="nil"/>
          <w:bottom w:val="nil"/>
          <w:right w:val="nil"/>
          <w:between w:val="nil"/>
        </w:pBdr>
        <w:spacing w:after="60" w:line="360" w:lineRule="auto"/>
        <w:jc w:val="both"/>
        <w:rPr>
          <w:b/>
          <w:color w:val="FF0000"/>
          <w:sz w:val="24"/>
          <w:szCs w:val="24"/>
        </w:rPr>
      </w:pPr>
      <w:r>
        <w:rPr>
          <w:color w:val="000000"/>
          <w:sz w:val="24"/>
          <w:szCs w:val="24"/>
        </w:rPr>
        <w:t>Another difficulty that the university might face is a lack of sufficient awareness regarding the utilisation of digital tools. This is illustrated by the students’ incorrect respons</w:t>
      </w:r>
      <w:r>
        <w:rPr>
          <w:color w:val="000000"/>
          <w:sz w:val="24"/>
          <w:szCs w:val="24"/>
        </w:rPr>
        <w:t>es to the questions regarding the ranking of the applications, which was one of the activities that were conducted. They were given five options to choose from, including Moodle, Microsoft Teams, OneDrive, WhatsApp, and Microsoft Word, and asked to rank th</w:t>
      </w:r>
      <w:r>
        <w:rPr>
          <w:color w:val="000000"/>
          <w:sz w:val="24"/>
          <w:szCs w:val="24"/>
        </w:rPr>
        <w:t>em in order of how frequently they use each one for working with other people on their projects. Both Moodle and MS Teams have submitted the highest total number of correct responses. On the other hand, according to the results of the survey, the following</w:t>
      </w:r>
      <w:r>
        <w:rPr>
          <w:color w:val="000000"/>
          <w:sz w:val="24"/>
          <w:szCs w:val="24"/>
        </w:rPr>
        <w:t xml:space="preserve"> two </w:t>
      </w:r>
      <w:r>
        <w:rPr>
          <w:color w:val="000000"/>
          <w:sz w:val="24"/>
          <w:szCs w:val="24"/>
        </w:rPr>
        <w:lastRenderedPageBreak/>
        <w:t>digital tools are used the most and the least frequently, respectively, by the students in UWTSD. This demonstrates a lack of solid knowledge regarding the opinion of students in regard to understanding the tools that they regularly use to collaborate</w:t>
      </w:r>
      <w:r>
        <w:rPr>
          <w:color w:val="000000"/>
          <w:sz w:val="24"/>
          <w:szCs w:val="24"/>
        </w:rPr>
        <w:t xml:space="preserve"> with other people. Based on the opinion presented by </w:t>
      </w:r>
      <w:proofErr w:type="spellStart"/>
      <w:r>
        <w:rPr>
          <w:color w:val="000000"/>
          <w:sz w:val="24"/>
          <w:szCs w:val="24"/>
        </w:rPr>
        <w:t>Weicht</w:t>
      </w:r>
      <w:proofErr w:type="spellEnd"/>
      <w:r>
        <w:rPr>
          <w:color w:val="000000"/>
          <w:sz w:val="24"/>
          <w:szCs w:val="24"/>
        </w:rPr>
        <w:t xml:space="preserve"> and </w:t>
      </w:r>
      <w:proofErr w:type="spellStart"/>
      <w:r>
        <w:rPr>
          <w:color w:val="000000"/>
          <w:sz w:val="24"/>
          <w:szCs w:val="24"/>
        </w:rPr>
        <w:t>Jónsdóttir</w:t>
      </w:r>
      <w:proofErr w:type="spellEnd"/>
      <w:r>
        <w:rPr>
          <w:color w:val="000000"/>
          <w:sz w:val="24"/>
          <w:szCs w:val="24"/>
        </w:rPr>
        <w:t xml:space="preserve"> (2021), a challenge of this nature may be detrimental to the establishment because it will act as an impediment to the growth of its reputation as a provider of career-driven, indu</w:t>
      </w:r>
      <w:r>
        <w:rPr>
          <w:color w:val="000000"/>
          <w:sz w:val="24"/>
          <w:szCs w:val="24"/>
        </w:rPr>
        <w:t xml:space="preserve">stry-led, and innovative educational programmes. This information comes from the authors.           </w:t>
      </w:r>
    </w:p>
    <w:p w14:paraId="18EBBAA2" w14:textId="77777777" w:rsidR="005759A0" w:rsidRDefault="00F91B24">
      <w:pPr>
        <w:pStyle w:val="Titlu1"/>
        <w:spacing w:after="60" w:line="360" w:lineRule="auto"/>
      </w:pPr>
      <w:bookmarkStart w:id="5" w:name="_tyjcwt" w:colFirst="0" w:colLast="0"/>
      <w:bookmarkEnd w:id="5"/>
      <w:r>
        <w:t>Conclusion</w:t>
      </w:r>
    </w:p>
    <w:p w14:paraId="2663AAE6" w14:textId="77777777" w:rsidR="005759A0" w:rsidRDefault="00F91B24">
      <w:pPr>
        <w:pBdr>
          <w:top w:val="nil"/>
          <w:left w:val="nil"/>
          <w:bottom w:val="nil"/>
          <w:right w:val="nil"/>
          <w:between w:val="nil"/>
        </w:pBdr>
        <w:spacing w:after="60" w:line="360" w:lineRule="auto"/>
        <w:jc w:val="both"/>
        <w:rPr>
          <w:b/>
          <w:color w:val="FF0000"/>
          <w:sz w:val="24"/>
          <w:szCs w:val="24"/>
        </w:rPr>
      </w:pPr>
      <w:r>
        <w:rPr>
          <w:color w:val="000000"/>
          <w:sz w:val="24"/>
          <w:szCs w:val="24"/>
        </w:rPr>
        <w:t>People and companies alike may benefit from acquiring digital skills, since they are increasingly being utilised to advance in their chosen sect</w:t>
      </w:r>
      <w:r>
        <w:rPr>
          <w:color w:val="000000"/>
          <w:sz w:val="24"/>
          <w:szCs w:val="24"/>
        </w:rPr>
        <w:t xml:space="preserve">ors. This study has focused on how the UWTSD, a prominent institution in Wales, makes use of digital resources. This study’s questionnaire has helped the researcher to gain insights into the breadth of digital technologies in use at UWTSD’s workplace, and </w:t>
      </w:r>
      <w:r>
        <w:rPr>
          <w:color w:val="000000"/>
          <w:sz w:val="24"/>
          <w:szCs w:val="24"/>
        </w:rPr>
        <w:t>the study’s authors have committed to portraying those findings visually via graphs and pies. All of the questions on the questionnaire have been resolved through talk and analysis of the data. The answer to the research question demonstrated that the most</w:t>
      </w:r>
      <w:r>
        <w:rPr>
          <w:color w:val="000000"/>
          <w:sz w:val="24"/>
          <w:szCs w:val="24"/>
        </w:rPr>
        <w:t xml:space="preserve"> preferred digital tools in the process of collaboration with others to improve one’s work are WhatsApp and OneDrive, while by current ranking, Moodle is the most frequently used one. The university faced two challenges at this moment, such as a lack of su</w:t>
      </w:r>
      <w:r>
        <w:rPr>
          <w:color w:val="000000"/>
          <w:sz w:val="24"/>
          <w:szCs w:val="24"/>
        </w:rPr>
        <w:t xml:space="preserve">fficient awareness about the digital tools used among students and the absence of 100% approval in getting trained on using OneDrive for peer collaboration. </w:t>
      </w:r>
    </w:p>
    <w:p w14:paraId="58A00F6C" w14:textId="77777777" w:rsidR="005759A0" w:rsidRDefault="00F91B24">
      <w:pPr>
        <w:pBdr>
          <w:top w:val="nil"/>
          <w:left w:val="nil"/>
          <w:bottom w:val="nil"/>
          <w:right w:val="nil"/>
          <w:between w:val="nil"/>
        </w:pBdr>
        <w:spacing w:after="60" w:line="360" w:lineRule="auto"/>
        <w:jc w:val="both"/>
        <w:rPr>
          <w:b/>
          <w:color w:val="000000"/>
          <w:sz w:val="24"/>
          <w:szCs w:val="24"/>
        </w:rPr>
      </w:pPr>
      <w:r>
        <w:br w:type="page"/>
      </w:r>
    </w:p>
    <w:p w14:paraId="0F7C8239" w14:textId="77777777" w:rsidR="005759A0" w:rsidRDefault="00F91B24">
      <w:pPr>
        <w:pStyle w:val="Titlu1"/>
        <w:spacing w:after="60" w:line="360" w:lineRule="auto"/>
      </w:pPr>
      <w:bookmarkStart w:id="6" w:name="_3dy6vkm" w:colFirst="0" w:colLast="0"/>
      <w:bookmarkEnd w:id="6"/>
      <w:r>
        <w:lastRenderedPageBreak/>
        <w:t>Reference List</w:t>
      </w:r>
    </w:p>
    <w:p w14:paraId="369C6BF8"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Amhag</w:t>
      </w:r>
      <w:proofErr w:type="spellEnd"/>
      <w:r>
        <w:rPr>
          <w:color w:val="000000"/>
          <w:sz w:val="24"/>
          <w:szCs w:val="24"/>
          <w:highlight w:val="white"/>
        </w:rPr>
        <w:t xml:space="preserve">, L., </w:t>
      </w:r>
      <w:proofErr w:type="spellStart"/>
      <w:r>
        <w:rPr>
          <w:color w:val="000000"/>
          <w:sz w:val="24"/>
          <w:szCs w:val="24"/>
          <w:highlight w:val="white"/>
        </w:rPr>
        <w:t>Hellström</w:t>
      </w:r>
      <w:proofErr w:type="spellEnd"/>
      <w:r>
        <w:rPr>
          <w:color w:val="000000"/>
          <w:sz w:val="24"/>
          <w:szCs w:val="24"/>
          <w:highlight w:val="white"/>
        </w:rPr>
        <w:t xml:space="preserve">, L. and </w:t>
      </w:r>
      <w:proofErr w:type="spellStart"/>
      <w:r>
        <w:rPr>
          <w:color w:val="000000"/>
          <w:sz w:val="24"/>
          <w:szCs w:val="24"/>
          <w:highlight w:val="white"/>
        </w:rPr>
        <w:t>Stigmar</w:t>
      </w:r>
      <w:proofErr w:type="spellEnd"/>
      <w:r>
        <w:rPr>
          <w:color w:val="000000"/>
          <w:sz w:val="24"/>
          <w:szCs w:val="24"/>
          <w:highlight w:val="white"/>
        </w:rPr>
        <w:t>, M., 2019. Teacher educators’ use of digital</w:t>
      </w:r>
      <w:r>
        <w:rPr>
          <w:color w:val="000000"/>
          <w:sz w:val="24"/>
          <w:szCs w:val="24"/>
          <w:highlight w:val="white"/>
        </w:rPr>
        <w:t xml:space="preserve"> tools and needs for digital competence in higher education. </w:t>
      </w:r>
      <w:r>
        <w:rPr>
          <w:i/>
          <w:color w:val="000000"/>
          <w:sz w:val="24"/>
          <w:szCs w:val="24"/>
          <w:highlight w:val="white"/>
        </w:rPr>
        <w:t>Journal of Digital Learning in Teacher Education</w:t>
      </w:r>
      <w:r>
        <w:rPr>
          <w:color w:val="000000"/>
          <w:sz w:val="24"/>
          <w:szCs w:val="24"/>
          <w:highlight w:val="white"/>
        </w:rPr>
        <w:t xml:space="preserve">, </w:t>
      </w:r>
      <w:r>
        <w:rPr>
          <w:i/>
          <w:color w:val="000000"/>
          <w:sz w:val="24"/>
          <w:szCs w:val="24"/>
          <w:highlight w:val="white"/>
        </w:rPr>
        <w:t>35</w:t>
      </w:r>
      <w:r>
        <w:rPr>
          <w:color w:val="000000"/>
          <w:sz w:val="24"/>
          <w:szCs w:val="24"/>
          <w:highlight w:val="white"/>
        </w:rPr>
        <w:t>(4), pp.203-220.</w:t>
      </w:r>
    </w:p>
    <w:p w14:paraId="29E6E9D4"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 xml:space="preserve">Antón-Sancho, Á., Vergara, D., Lamas-Álvarez, V.E. and Fernández-Arias, P., 2021. Digital content creation tools: American university teachers’ perception. </w:t>
      </w:r>
      <w:r>
        <w:rPr>
          <w:i/>
          <w:color w:val="000000"/>
          <w:sz w:val="24"/>
          <w:szCs w:val="24"/>
          <w:highlight w:val="white"/>
        </w:rPr>
        <w:t>Applied Sciences</w:t>
      </w:r>
      <w:r>
        <w:rPr>
          <w:color w:val="000000"/>
          <w:sz w:val="24"/>
          <w:szCs w:val="24"/>
          <w:highlight w:val="white"/>
        </w:rPr>
        <w:t xml:space="preserve">, </w:t>
      </w:r>
      <w:r>
        <w:rPr>
          <w:i/>
          <w:color w:val="000000"/>
          <w:sz w:val="24"/>
          <w:szCs w:val="24"/>
          <w:highlight w:val="white"/>
        </w:rPr>
        <w:t>11</w:t>
      </w:r>
      <w:r>
        <w:rPr>
          <w:color w:val="000000"/>
          <w:sz w:val="24"/>
          <w:szCs w:val="24"/>
          <w:highlight w:val="white"/>
        </w:rPr>
        <w:t>(24), p.11649.</w:t>
      </w:r>
    </w:p>
    <w:p w14:paraId="1AA5309A" w14:textId="641A2725"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 xml:space="preserve">Bhat, W.A., </w:t>
      </w:r>
      <w:proofErr w:type="spellStart"/>
      <w:r>
        <w:rPr>
          <w:color w:val="000000"/>
          <w:sz w:val="24"/>
          <w:szCs w:val="24"/>
          <w:highlight w:val="white"/>
        </w:rPr>
        <w:t>AlZahrani</w:t>
      </w:r>
      <w:proofErr w:type="spellEnd"/>
      <w:r>
        <w:rPr>
          <w:color w:val="000000"/>
          <w:sz w:val="24"/>
          <w:szCs w:val="24"/>
          <w:highlight w:val="white"/>
        </w:rPr>
        <w:t>, A. and Wani, M.A., 2021. Can computer fore</w:t>
      </w:r>
      <w:r>
        <w:rPr>
          <w:color w:val="000000"/>
          <w:sz w:val="24"/>
          <w:szCs w:val="24"/>
          <w:highlight w:val="white"/>
        </w:rPr>
        <w:t xml:space="preserve">nsic tools be trusted in digital </w:t>
      </w:r>
      <w:r w:rsidR="00E3348D">
        <w:rPr>
          <w:color w:val="000000"/>
          <w:sz w:val="24"/>
          <w:szCs w:val="24"/>
          <w:highlight w:val="white"/>
        </w:rPr>
        <w:t>investigations?</w:t>
      </w:r>
      <w:r>
        <w:rPr>
          <w:color w:val="000000"/>
          <w:sz w:val="24"/>
          <w:szCs w:val="24"/>
          <w:highlight w:val="white"/>
        </w:rPr>
        <w:t xml:space="preserve"> </w:t>
      </w:r>
      <w:r>
        <w:rPr>
          <w:i/>
          <w:color w:val="000000"/>
          <w:sz w:val="24"/>
          <w:szCs w:val="24"/>
          <w:highlight w:val="white"/>
        </w:rPr>
        <w:t>Science &amp; Justice</w:t>
      </w:r>
      <w:r>
        <w:rPr>
          <w:color w:val="000000"/>
          <w:sz w:val="24"/>
          <w:szCs w:val="24"/>
          <w:highlight w:val="white"/>
        </w:rPr>
        <w:t xml:space="preserve">, </w:t>
      </w:r>
      <w:r>
        <w:rPr>
          <w:i/>
          <w:color w:val="000000"/>
          <w:sz w:val="24"/>
          <w:szCs w:val="24"/>
          <w:highlight w:val="white"/>
        </w:rPr>
        <w:t>61</w:t>
      </w:r>
      <w:r>
        <w:rPr>
          <w:color w:val="000000"/>
          <w:sz w:val="24"/>
          <w:szCs w:val="24"/>
          <w:highlight w:val="white"/>
        </w:rPr>
        <w:t>(2), pp.198-203.</w:t>
      </w:r>
    </w:p>
    <w:p w14:paraId="4E463B77"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Cabezuelo</w:t>
      </w:r>
      <w:proofErr w:type="spellEnd"/>
      <w:r>
        <w:rPr>
          <w:color w:val="000000"/>
          <w:sz w:val="24"/>
          <w:szCs w:val="24"/>
          <w:highlight w:val="white"/>
        </w:rPr>
        <w:t xml:space="preserve">, A.S., Rodríguez, J.L.S. and </w:t>
      </w:r>
      <w:proofErr w:type="spellStart"/>
      <w:r>
        <w:rPr>
          <w:color w:val="000000"/>
          <w:sz w:val="24"/>
          <w:szCs w:val="24"/>
          <w:highlight w:val="white"/>
        </w:rPr>
        <w:t>Sanmartín</w:t>
      </w:r>
      <w:proofErr w:type="spellEnd"/>
      <w:r>
        <w:rPr>
          <w:color w:val="000000"/>
          <w:sz w:val="24"/>
          <w:szCs w:val="24"/>
          <w:highlight w:val="white"/>
        </w:rPr>
        <w:t xml:space="preserve">, C.D., 2018, July. A Tool for the Digital Edition of Interactive Fiction Using </w:t>
      </w:r>
      <w:proofErr w:type="spellStart"/>
      <w:r>
        <w:rPr>
          <w:color w:val="000000"/>
          <w:sz w:val="24"/>
          <w:szCs w:val="24"/>
          <w:highlight w:val="white"/>
        </w:rPr>
        <w:t>Stretchtext</w:t>
      </w:r>
      <w:proofErr w:type="spellEnd"/>
      <w:r>
        <w:rPr>
          <w:color w:val="000000"/>
          <w:sz w:val="24"/>
          <w:szCs w:val="24"/>
          <w:highlight w:val="white"/>
        </w:rPr>
        <w:t xml:space="preserve">. In </w:t>
      </w:r>
      <w:r>
        <w:rPr>
          <w:i/>
          <w:color w:val="000000"/>
          <w:sz w:val="24"/>
          <w:szCs w:val="24"/>
          <w:highlight w:val="white"/>
        </w:rPr>
        <w:t xml:space="preserve">2018 22nd International </w:t>
      </w:r>
      <w:r>
        <w:rPr>
          <w:i/>
          <w:color w:val="000000"/>
          <w:sz w:val="24"/>
          <w:szCs w:val="24"/>
          <w:highlight w:val="white"/>
        </w:rPr>
        <w:t>Conference Information Visualisation (IV)</w:t>
      </w:r>
      <w:r>
        <w:rPr>
          <w:color w:val="000000"/>
          <w:sz w:val="24"/>
          <w:szCs w:val="24"/>
          <w:highlight w:val="white"/>
        </w:rPr>
        <w:t xml:space="preserve"> (pp. 356-361). IEEE.</w:t>
      </w:r>
    </w:p>
    <w:p w14:paraId="776434EB" w14:textId="77777777" w:rsidR="005759A0" w:rsidRDefault="00F91B24">
      <w:pPr>
        <w:pBdr>
          <w:top w:val="nil"/>
          <w:left w:val="nil"/>
          <w:bottom w:val="nil"/>
          <w:right w:val="nil"/>
          <w:between w:val="nil"/>
        </w:pBdr>
        <w:spacing w:after="60" w:line="360" w:lineRule="auto"/>
        <w:jc w:val="both"/>
        <w:rPr>
          <w:color w:val="000000"/>
          <w:sz w:val="24"/>
          <w:szCs w:val="24"/>
        </w:rPr>
      </w:pPr>
      <w:proofErr w:type="spellStart"/>
      <w:r>
        <w:rPr>
          <w:color w:val="000000"/>
          <w:sz w:val="24"/>
          <w:szCs w:val="24"/>
        </w:rPr>
        <w:t>Demeshkant</w:t>
      </w:r>
      <w:proofErr w:type="spellEnd"/>
      <w:r>
        <w:rPr>
          <w:color w:val="000000"/>
          <w:sz w:val="24"/>
          <w:szCs w:val="24"/>
        </w:rPr>
        <w:t>, N., 2020. Future academic teachers’ digital skills: polish case-study. </w:t>
      </w:r>
      <w:proofErr w:type="spellStart"/>
      <w:r>
        <w:rPr>
          <w:i/>
          <w:color w:val="000000"/>
          <w:sz w:val="24"/>
          <w:szCs w:val="24"/>
        </w:rPr>
        <w:t>Univers</w:t>
      </w:r>
      <w:proofErr w:type="spellEnd"/>
      <w:r>
        <w:rPr>
          <w:i/>
          <w:color w:val="000000"/>
          <w:sz w:val="24"/>
          <w:szCs w:val="24"/>
        </w:rPr>
        <w:t>. J. Educ. Res</w:t>
      </w:r>
      <w:r>
        <w:rPr>
          <w:color w:val="000000"/>
          <w:sz w:val="24"/>
          <w:szCs w:val="24"/>
        </w:rPr>
        <w:t>, </w:t>
      </w:r>
      <w:r>
        <w:rPr>
          <w:i/>
          <w:color w:val="000000"/>
          <w:sz w:val="24"/>
          <w:szCs w:val="24"/>
        </w:rPr>
        <w:t>8</w:t>
      </w:r>
      <w:r>
        <w:rPr>
          <w:color w:val="000000"/>
          <w:sz w:val="24"/>
          <w:szCs w:val="24"/>
        </w:rPr>
        <w:t>(7), pp.3173-3178.</w:t>
      </w:r>
    </w:p>
    <w:p w14:paraId="5A4F22C4"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Gauthier, B.E., Gervais, F., Hamm, G., O’Shea, D., Piton, A. and Sc</w:t>
      </w:r>
      <w:r>
        <w:rPr>
          <w:color w:val="000000"/>
          <w:sz w:val="24"/>
          <w:szCs w:val="24"/>
          <w:highlight w:val="white"/>
        </w:rPr>
        <w:t xml:space="preserve">humacher, V.L., 2019. Toxicologic pathology forum*: opinion on integrating innovative digital pathology tools in the regulatory framework. </w:t>
      </w:r>
      <w:r>
        <w:rPr>
          <w:i/>
          <w:color w:val="000000"/>
          <w:sz w:val="24"/>
          <w:szCs w:val="24"/>
          <w:highlight w:val="white"/>
        </w:rPr>
        <w:t>Toxicologic Pathology</w:t>
      </w:r>
      <w:r>
        <w:rPr>
          <w:color w:val="000000"/>
          <w:sz w:val="24"/>
          <w:szCs w:val="24"/>
          <w:highlight w:val="white"/>
        </w:rPr>
        <w:t xml:space="preserve">, </w:t>
      </w:r>
      <w:r>
        <w:rPr>
          <w:i/>
          <w:color w:val="000000"/>
          <w:sz w:val="24"/>
          <w:szCs w:val="24"/>
          <w:highlight w:val="white"/>
        </w:rPr>
        <w:t>47</w:t>
      </w:r>
      <w:r>
        <w:rPr>
          <w:color w:val="000000"/>
          <w:sz w:val="24"/>
          <w:szCs w:val="24"/>
          <w:highlight w:val="white"/>
        </w:rPr>
        <w:t>(4), pp.436-443.</w:t>
      </w:r>
    </w:p>
    <w:p w14:paraId="28F59BBC"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 xml:space="preserve">Genova, M.M., 2019. 21st century language classroom with digital tools and </w:t>
      </w:r>
      <w:r>
        <w:rPr>
          <w:color w:val="000000"/>
          <w:sz w:val="24"/>
          <w:szCs w:val="24"/>
          <w:highlight w:val="white"/>
        </w:rPr>
        <w:t xml:space="preserve">resources. </w:t>
      </w:r>
      <w:r>
        <w:rPr>
          <w:i/>
          <w:color w:val="000000"/>
          <w:sz w:val="24"/>
          <w:szCs w:val="24"/>
          <w:highlight w:val="white"/>
        </w:rPr>
        <w:t>Industry 4.0</w:t>
      </w:r>
      <w:r>
        <w:rPr>
          <w:color w:val="000000"/>
          <w:sz w:val="24"/>
          <w:szCs w:val="24"/>
          <w:highlight w:val="white"/>
        </w:rPr>
        <w:t xml:space="preserve">, </w:t>
      </w:r>
      <w:r>
        <w:rPr>
          <w:i/>
          <w:color w:val="000000"/>
          <w:sz w:val="24"/>
          <w:szCs w:val="24"/>
          <w:highlight w:val="white"/>
        </w:rPr>
        <w:t>4</w:t>
      </w:r>
      <w:r>
        <w:rPr>
          <w:color w:val="000000"/>
          <w:sz w:val="24"/>
          <w:szCs w:val="24"/>
          <w:highlight w:val="white"/>
        </w:rPr>
        <w:t>(3), pp.142-145.</w:t>
      </w:r>
    </w:p>
    <w:p w14:paraId="71644FAA"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Marra</w:t>
      </w:r>
      <w:proofErr w:type="spellEnd"/>
      <w:r>
        <w:rPr>
          <w:color w:val="000000"/>
          <w:sz w:val="24"/>
          <w:szCs w:val="24"/>
          <w:highlight w:val="white"/>
        </w:rPr>
        <w:t xml:space="preserve">, A., </w:t>
      </w:r>
      <w:proofErr w:type="spellStart"/>
      <w:r>
        <w:rPr>
          <w:color w:val="000000"/>
          <w:sz w:val="24"/>
          <w:szCs w:val="24"/>
          <w:highlight w:val="white"/>
        </w:rPr>
        <w:t>Trizio</w:t>
      </w:r>
      <w:proofErr w:type="spellEnd"/>
      <w:r>
        <w:rPr>
          <w:color w:val="000000"/>
          <w:sz w:val="24"/>
          <w:szCs w:val="24"/>
          <w:highlight w:val="white"/>
        </w:rPr>
        <w:t xml:space="preserve">, I. and </w:t>
      </w:r>
      <w:proofErr w:type="spellStart"/>
      <w:r>
        <w:rPr>
          <w:color w:val="000000"/>
          <w:sz w:val="24"/>
          <w:szCs w:val="24"/>
          <w:highlight w:val="white"/>
        </w:rPr>
        <w:t>Fabbrocino</w:t>
      </w:r>
      <w:proofErr w:type="spellEnd"/>
      <w:r>
        <w:rPr>
          <w:color w:val="000000"/>
          <w:sz w:val="24"/>
          <w:szCs w:val="24"/>
          <w:highlight w:val="white"/>
        </w:rPr>
        <w:t xml:space="preserve">, G., 2021, March. Digital Tools for the knowledge and safeguard of historical heritage. In </w:t>
      </w:r>
      <w:r>
        <w:rPr>
          <w:i/>
          <w:color w:val="000000"/>
          <w:sz w:val="24"/>
          <w:szCs w:val="24"/>
          <w:highlight w:val="white"/>
        </w:rPr>
        <w:t>International Workshop on Civil Structural Health Monitoring</w:t>
      </w:r>
      <w:r>
        <w:rPr>
          <w:color w:val="000000"/>
          <w:sz w:val="24"/>
          <w:szCs w:val="24"/>
          <w:highlight w:val="white"/>
        </w:rPr>
        <w:t xml:space="preserve"> (pp. 645-662). Springer, Cham.</w:t>
      </w:r>
    </w:p>
    <w:p w14:paraId="30511AD4"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Mtshali</w:t>
      </w:r>
      <w:proofErr w:type="spellEnd"/>
      <w:r>
        <w:rPr>
          <w:color w:val="000000"/>
          <w:sz w:val="24"/>
          <w:szCs w:val="24"/>
          <w:highlight w:val="white"/>
        </w:rPr>
        <w:t xml:space="preserve">, T.I., </w:t>
      </w:r>
      <w:proofErr w:type="spellStart"/>
      <w:r>
        <w:rPr>
          <w:color w:val="000000"/>
          <w:sz w:val="24"/>
          <w:szCs w:val="24"/>
          <w:highlight w:val="white"/>
        </w:rPr>
        <w:t>Ramaligela</w:t>
      </w:r>
      <w:proofErr w:type="spellEnd"/>
      <w:r>
        <w:rPr>
          <w:color w:val="000000"/>
          <w:sz w:val="24"/>
          <w:szCs w:val="24"/>
          <w:highlight w:val="white"/>
        </w:rPr>
        <w:t xml:space="preserve">, S.M. and </w:t>
      </w:r>
      <w:proofErr w:type="spellStart"/>
      <w:r>
        <w:rPr>
          <w:color w:val="000000"/>
          <w:sz w:val="24"/>
          <w:szCs w:val="24"/>
          <w:highlight w:val="white"/>
        </w:rPr>
        <w:t>Makgato</w:t>
      </w:r>
      <w:proofErr w:type="spellEnd"/>
      <w:r>
        <w:rPr>
          <w:color w:val="000000"/>
          <w:sz w:val="24"/>
          <w:szCs w:val="24"/>
          <w:highlight w:val="white"/>
        </w:rPr>
        <w:t xml:space="preserve">, M., 2020. Usage of digital resources in Civil Technology: A case of teaching Tools and Equipment. </w:t>
      </w:r>
      <w:r>
        <w:rPr>
          <w:i/>
          <w:color w:val="000000"/>
          <w:sz w:val="24"/>
          <w:szCs w:val="24"/>
          <w:highlight w:val="white"/>
        </w:rPr>
        <w:t>African Journal of Science, Technology, Innovation and Development</w:t>
      </w:r>
      <w:r>
        <w:rPr>
          <w:color w:val="000000"/>
          <w:sz w:val="24"/>
          <w:szCs w:val="24"/>
          <w:highlight w:val="white"/>
        </w:rPr>
        <w:t xml:space="preserve">, </w:t>
      </w:r>
      <w:r>
        <w:rPr>
          <w:i/>
          <w:color w:val="000000"/>
          <w:sz w:val="24"/>
          <w:szCs w:val="24"/>
          <w:highlight w:val="white"/>
        </w:rPr>
        <w:t>12</w:t>
      </w:r>
      <w:r>
        <w:rPr>
          <w:color w:val="000000"/>
          <w:sz w:val="24"/>
          <w:szCs w:val="24"/>
          <w:highlight w:val="white"/>
        </w:rPr>
        <w:t>(1), pp.47-</w:t>
      </w:r>
      <w:r>
        <w:rPr>
          <w:color w:val="000000"/>
          <w:sz w:val="24"/>
          <w:szCs w:val="24"/>
          <w:highlight w:val="white"/>
        </w:rPr>
        <w:t>55.</w:t>
      </w:r>
    </w:p>
    <w:p w14:paraId="327F0A69"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Pokrovskaia</w:t>
      </w:r>
      <w:proofErr w:type="spellEnd"/>
      <w:r>
        <w:rPr>
          <w:color w:val="000000"/>
          <w:sz w:val="24"/>
          <w:szCs w:val="24"/>
          <w:highlight w:val="white"/>
        </w:rPr>
        <w:t xml:space="preserve">, N.N., </w:t>
      </w:r>
      <w:proofErr w:type="spellStart"/>
      <w:r>
        <w:rPr>
          <w:color w:val="000000"/>
          <w:sz w:val="24"/>
          <w:szCs w:val="24"/>
          <w:highlight w:val="white"/>
        </w:rPr>
        <w:t>Leontyeva</w:t>
      </w:r>
      <w:proofErr w:type="spellEnd"/>
      <w:r>
        <w:rPr>
          <w:color w:val="000000"/>
          <w:sz w:val="24"/>
          <w:szCs w:val="24"/>
          <w:highlight w:val="white"/>
        </w:rPr>
        <w:t xml:space="preserve">, V.L., </w:t>
      </w:r>
      <w:proofErr w:type="spellStart"/>
      <w:r>
        <w:rPr>
          <w:color w:val="000000"/>
          <w:sz w:val="24"/>
          <w:szCs w:val="24"/>
          <w:highlight w:val="white"/>
        </w:rPr>
        <w:t>Ababkova</w:t>
      </w:r>
      <w:proofErr w:type="spellEnd"/>
      <w:r>
        <w:rPr>
          <w:color w:val="000000"/>
          <w:sz w:val="24"/>
          <w:szCs w:val="24"/>
          <w:highlight w:val="white"/>
        </w:rPr>
        <w:t xml:space="preserve">, M.Y., Cappelli, L. and </w:t>
      </w:r>
      <w:proofErr w:type="spellStart"/>
      <w:r>
        <w:rPr>
          <w:color w:val="000000"/>
          <w:sz w:val="24"/>
          <w:szCs w:val="24"/>
          <w:highlight w:val="white"/>
        </w:rPr>
        <w:t>D’Ascenzo</w:t>
      </w:r>
      <w:proofErr w:type="spellEnd"/>
      <w:r>
        <w:rPr>
          <w:color w:val="000000"/>
          <w:sz w:val="24"/>
          <w:szCs w:val="24"/>
          <w:highlight w:val="white"/>
        </w:rPr>
        <w:t xml:space="preserve">, F., 2021. Digital communication tools and knowledge creation processes for enriched intellectual outcome—experience of short-term E-learning courses during pandemic. </w:t>
      </w:r>
      <w:r>
        <w:rPr>
          <w:i/>
          <w:color w:val="000000"/>
          <w:sz w:val="24"/>
          <w:szCs w:val="24"/>
          <w:highlight w:val="white"/>
        </w:rPr>
        <w:t>Future</w:t>
      </w:r>
      <w:r>
        <w:rPr>
          <w:i/>
          <w:color w:val="000000"/>
          <w:sz w:val="24"/>
          <w:szCs w:val="24"/>
          <w:highlight w:val="white"/>
        </w:rPr>
        <w:t xml:space="preserve"> Internet</w:t>
      </w:r>
      <w:r>
        <w:rPr>
          <w:color w:val="000000"/>
          <w:sz w:val="24"/>
          <w:szCs w:val="24"/>
          <w:highlight w:val="white"/>
        </w:rPr>
        <w:t xml:space="preserve">, </w:t>
      </w:r>
      <w:r>
        <w:rPr>
          <w:i/>
          <w:color w:val="000000"/>
          <w:sz w:val="24"/>
          <w:szCs w:val="24"/>
          <w:highlight w:val="white"/>
        </w:rPr>
        <w:t>13</w:t>
      </w:r>
      <w:r>
        <w:rPr>
          <w:color w:val="000000"/>
          <w:sz w:val="24"/>
          <w:szCs w:val="24"/>
          <w:highlight w:val="white"/>
        </w:rPr>
        <w:t>(2), p.43.</w:t>
      </w:r>
    </w:p>
    <w:p w14:paraId="4EBF3E5A"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lastRenderedPageBreak/>
        <w:t xml:space="preserve">Saraiva, C., São </w:t>
      </w:r>
      <w:proofErr w:type="spellStart"/>
      <w:r>
        <w:rPr>
          <w:color w:val="000000"/>
          <w:sz w:val="24"/>
          <w:szCs w:val="24"/>
          <w:highlight w:val="white"/>
        </w:rPr>
        <w:t>Mamede</w:t>
      </w:r>
      <w:proofErr w:type="spellEnd"/>
      <w:r>
        <w:rPr>
          <w:color w:val="000000"/>
          <w:sz w:val="24"/>
          <w:szCs w:val="24"/>
          <w:highlight w:val="white"/>
        </w:rPr>
        <w:t xml:space="preserve">, H., Silveira, M.C. and Nunes, M., 2021, June. Transforming physical enterprise into a remote organization: Transformation impact: digital tools, processes and people. In </w:t>
      </w:r>
      <w:r>
        <w:rPr>
          <w:i/>
          <w:color w:val="000000"/>
          <w:sz w:val="24"/>
          <w:szCs w:val="24"/>
          <w:highlight w:val="white"/>
        </w:rPr>
        <w:t>2021 16th Iberian Conference on Infor</w:t>
      </w:r>
      <w:r>
        <w:rPr>
          <w:i/>
          <w:color w:val="000000"/>
          <w:sz w:val="24"/>
          <w:szCs w:val="24"/>
          <w:highlight w:val="white"/>
        </w:rPr>
        <w:t>mation Systems and Technologies (CISTI)</w:t>
      </w:r>
      <w:r>
        <w:rPr>
          <w:color w:val="000000"/>
          <w:sz w:val="24"/>
          <w:szCs w:val="24"/>
          <w:highlight w:val="white"/>
        </w:rPr>
        <w:t xml:space="preserve"> (pp. 1-5). IEEE.</w:t>
      </w:r>
    </w:p>
    <w:p w14:paraId="19C7E53B"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Tolstolesova</w:t>
      </w:r>
      <w:proofErr w:type="spellEnd"/>
      <w:r>
        <w:rPr>
          <w:color w:val="000000"/>
          <w:sz w:val="24"/>
          <w:szCs w:val="24"/>
          <w:highlight w:val="white"/>
        </w:rPr>
        <w:t xml:space="preserve">, L., </w:t>
      </w:r>
      <w:proofErr w:type="spellStart"/>
      <w:r>
        <w:rPr>
          <w:color w:val="000000"/>
          <w:sz w:val="24"/>
          <w:szCs w:val="24"/>
          <w:highlight w:val="white"/>
        </w:rPr>
        <w:t>Glukhikh</w:t>
      </w:r>
      <w:proofErr w:type="spellEnd"/>
      <w:r>
        <w:rPr>
          <w:color w:val="000000"/>
          <w:sz w:val="24"/>
          <w:szCs w:val="24"/>
          <w:highlight w:val="white"/>
        </w:rPr>
        <w:t xml:space="preserve">, I., </w:t>
      </w:r>
      <w:proofErr w:type="spellStart"/>
      <w:r>
        <w:rPr>
          <w:color w:val="000000"/>
          <w:sz w:val="24"/>
          <w:szCs w:val="24"/>
          <w:highlight w:val="white"/>
        </w:rPr>
        <w:t>Yumanova</w:t>
      </w:r>
      <w:proofErr w:type="spellEnd"/>
      <w:r>
        <w:rPr>
          <w:color w:val="000000"/>
          <w:sz w:val="24"/>
          <w:szCs w:val="24"/>
          <w:highlight w:val="white"/>
        </w:rPr>
        <w:t xml:space="preserve">, N. and </w:t>
      </w:r>
      <w:proofErr w:type="spellStart"/>
      <w:r>
        <w:rPr>
          <w:color w:val="000000"/>
          <w:sz w:val="24"/>
          <w:szCs w:val="24"/>
          <w:highlight w:val="white"/>
        </w:rPr>
        <w:t>Arzikulov</w:t>
      </w:r>
      <w:proofErr w:type="spellEnd"/>
      <w:r>
        <w:rPr>
          <w:color w:val="000000"/>
          <w:sz w:val="24"/>
          <w:szCs w:val="24"/>
          <w:highlight w:val="white"/>
        </w:rPr>
        <w:t xml:space="preserve">, O., 2021. Digital transformation of public-private partnership tools. </w:t>
      </w:r>
      <w:r>
        <w:rPr>
          <w:i/>
          <w:color w:val="000000"/>
          <w:sz w:val="24"/>
          <w:szCs w:val="24"/>
          <w:highlight w:val="white"/>
        </w:rPr>
        <w:t>Journal of Risk and Financial Management</w:t>
      </w:r>
      <w:r>
        <w:rPr>
          <w:color w:val="000000"/>
          <w:sz w:val="24"/>
          <w:szCs w:val="24"/>
          <w:highlight w:val="white"/>
        </w:rPr>
        <w:t xml:space="preserve">, </w:t>
      </w:r>
      <w:r>
        <w:rPr>
          <w:i/>
          <w:color w:val="000000"/>
          <w:sz w:val="24"/>
          <w:szCs w:val="24"/>
          <w:highlight w:val="white"/>
        </w:rPr>
        <w:t>14</w:t>
      </w:r>
      <w:r>
        <w:rPr>
          <w:color w:val="000000"/>
          <w:sz w:val="24"/>
          <w:szCs w:val="24"/>
          <w:highlight w:val="white"/>
        </w:rPr>
        <w:t>(3), p.121.</w:t>
      </w:r>
    </w:p>
    <w:p w14:paraId="24B1B671" w14:textId="77777777" w:rsidR="005759A0" w:rsidRDefault="00F91B24">
      <w:pPr>
        <w:pBdr>
          <w:top w:val="nil"/>
          <w:left w:val="nil"/>
          <w:bottom w:val="nil"/>
          <w:right w:val="nil"/>
          <w:between w:val="nil"/>
        </w:pBdr>
        <w:spacing w:after="60" w:line="360" w:lineRule="auto"/>
        <w:jc w:val="both"/>
        <w:rPr>
          <w:color w:val="000000"/>
          <w:sz w:val="24"/>
          <w:szCs w:val="24"/>
        </w:rPr>
      </w:pPr>
      <w:r>
        <w:rPr>
          <w:color w:val="000000"/>
          <w:sz w:val="24"/>
          <w:szCs w:val="24"/>
        </w:rPr>
        <w:t xml:space="preserve">Van </w:t>
      </w:r>
      <w:proofErr w:type="spellStart"/>
      <w:r>
        <w:rPr>
          <w:color w:val="000000"/>
          <w:sz w:val="24"/>
          <w:szCs w:val="24"/>
        </w:rPr>
        <w:t>Laar</w:t>
      </w:r>
      <w:proofErr w:type="spellEnd"/>
      <w:r>
        <w:rPr>
          <w:color w:val="000000"/>
          <w:sz w:val="24"/>
          <w:szCs w:val="24"/>
        </w:rPr>
        <w:t>, E.,</w:t>
      </w:r>
      <w:r>
        <w:rPr>
          <w:color w:val="000000"/>
          <w:sz w:val="24"/>
          <w:szCs w:val="24"/>
        </w:rPr>
        <w:t xml:space="preserve"> Van </w:t>
      </w:r>
      <w:proofErr w:type="spellStart"/>
      <w:r>
        <w:rPr>
          <w:color w:val="000000"/>
          <w:sz w:val="24"/>
          <w:szCs w:val="24"/>
        </w:rPr>
        <w:t>Deursen</w:t>
      </w:r>
      <w:proofErr w:type="spellEnd"/>
      <w:r>
        <w:rPr>
          <w:color w:val="000000"/>
          <w:sz w:val="24"/>
          <w:szCs w:val="24"/>
        </w:rPr>
        <w:t xml:space="preserve">, A.J., Van Dijk, J.A. and De </w:t>
      </w:r>
      <w:proofErr w:type="spellStart"/>
      <w:r>
        <w:rPr>
          <w:color w:val="000000"/>
          <w:sz w:val="24"/>
          <w:szCs w:val="24"/>
        </w:rPr>
        <w:t>Haan</w:t>
      </w:r>
      <w:proofErr w:type="spellEnd"/>
      <w:r>
        <w:rPr>
          <w:color w:val="000000"/>
          <w:sz w:val="24"/>
          <w:szCs w:val="24"/>
        </w:rPr>
        <w:t>, J., 2017. The relation between 21st-century skills and digital skills: A systematic literature review. </w:t>
      </w:r>
      <w:r>
        <w:rPr>
          <w:i/>
          <w:color w:val="000000"/>
          <w:sz w:val="24"/>
          <w:szCs w:val="24"/>
        </w:rPr>
        <w:t xml:space="preserve">Computers in human </w:t>
      </w:r>
      <w:proofErr w:type="spellStart"/>
      <w:r>
        <w:rPr>
          <w:i/>
          <w:color w:val="000000"/>
          <w:sz w:val="24"/>
          <w:szCs w:val="24"/>
        </w:rPr>
        <w:t>behavior</w:t>
      </w:r>
      <w:proofErr w:type="spellEnd"/>
      <w:r>
        <w:rPr>
          <w:color w:val="000000"/>
          <w:sz w:val="24"/>
          <w:szCs w:val="24"/>
        </w:rPr>
        <w:t>, </w:t>
      </w:r>
      <w:r>
        <w:rPr>
          <w:i/>
          <w:color w:val="000000"/>
          <w:sz w:val="24"/>
          <w:szCs w:val="24"/>
        </w:rPr>
        <w:t>72</w:t>
      </w:r>
      <w:r>
        <w:rPr>
          <w:color w:val="000000"/>
          <w:sz w:val="24"/>
          <w:szCs w:val="24"/>
        </w:rPr>
        <w:t>, pp.577-588.</w:t>
      </w:r>
    </w:p>
    <w:p w14:paraId="50B0D4C2"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Vishkaie</w:t>
      </w:r>
      <w:proofErr w:type="spellEnd"/>
      <w:r>
        <w:rPr>
          <w:color w:val="000000"/>
          <w:sz w:val="24"/>
          <w:szCs w:val="24"/>
          <w:highlight w:val="white"/>
        </w:rPr>
        <w:t>, R., Shively, K. and Powell, C.W., 2018. Perception</w:t>
      </w:r>
      <w:r>
        <w:rPr>
          <w:color w:val="000000"/>
          <w:sz w:val="24"/>
          <w:szCs w:val="24"/>
          <w:highlight w:val="white"/>
        </w:rPr>
        <w:t xml:space="preserve">s of digital tools and creativity in the classroom. </w:t>
      </w:r>
      <w:r>
        <w:rPr>
          <w:i/>
          <w:color w:val="000000"/>
          <w:sz w:val="24"/>
          <w:szCs w:val="24"/>
          <w:highlight w:val="white"/>
        </w:rPr>
        <w:t>International Journal of Digital Literacy and Digital Competence (IJDLDC)</w:t>
      </w:r>
      <w:r>
        <w:rPr>
          <w:color w:val="000000"/>
          <w:sz w:val="24"/>
          <w:szCs w:val="24"/>
          <w:highlight w:val="white"/>
        </w:rPr>
        <w:t xml:space="preserve">, </w:t>
      </w:r>
      <w:r>
        <w:rPr>
          <w:i/>
          <w:color w:val="000000"/>
          <w:sz w:val="24"/>
          <w:szCs w:val="24"/>
          <w:highlight w:val="white"/>
        </w:rPr>
        <w:t>9</w:t>
      </w:r>
      <w:r>
        <w:rPr>
          <w:color w:val="000000"/>
          <w:sz w:val="24"/>
          <w:szCs w:val="24"/>
          <w:highlight w:val="white"/>
        </w:rPr>
        <w:t>(4), pp.1-18.</w:t>
      </w:r>
    </w:p>
    <w:p w14:paraId="2ADEE9CC"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 xml:space="preserve">Wan, L.A. and Gregory, S., 2018. Digital tools to support motivation of music students for instrumental practice. </w:t>
      </w:r>
      <w:r>
        <w:rPr>
          <w:i/>
          <w:color w:val="000000"/>
          <w:sz w:val="24"/>
          <w:szCs w:val="24"/>
          <w:highlight w:val="white"/>
        </w:rPr>
        <w:t>Journal of Music, Technology &amp; Education</w:t>
      </w:r>
      <w:r>
        <w:rPr>
          <w:color w:val="000000"/>
          <w:sz w:val="24"/>
          <w:szCs w:val="24"/>
          <w:highlight w:val="white"/>
        </w:rPr>
        <w:t xml:space="preserve">, </w:t>
      </w:r>
      <w:r>
        <w:rPr>
          <w:i/>
          <w:color w:val="000000"/>
          <w:sz w:val="24"/>
          <w:szCs w:val="24"/>
          <w:highlight w:val="white"/>
        </w:rPr>
        <w:t>11</w:t>
      </w:r>
      <w:r>
        <w:rPr>
          <w:color w:val="000000"/>
          <w:sz w:val="24"/>
          <w:szCs w:val="24"/>
          <w:highlight w:val="white"/>
        </w:rPr>
        <w:t>(1), pp.37-64.</w:t>
      </w:r>
    </w:p>
    <w:p w14:paraId="44BC1059" w14:textId="77777777" w:rsidR="005759A0" w:rsidRDefault="00F91B24">
      <w:pPr>
        <w:pBdr>
          <w:top w:val="nil"/>
          <w:left w:val="nil"/>
          <w:bottom w:val="nil"/>
          <w:right w:val="nil"/>
          <w:between w:val="nil"/>
        </w:pBdr>
        <w:spacing w:after="60" w:line="360" w:lineRule="auto"/>
        <w:jc w:val="both"/>
        <w:rPr>
          <w:color w:val="000000"/>
          <w:sz w:val="24"/>
          <w:szCs w:val="24"/>
        </w:rPr>
      </w:pPr>
      <w:proofErr w:type="spellStart"/>
      <w:r>
        <w:rPr>
          <w:color w:val="000000"/>
          <w:sz w:val="24"/>
          <w:szCs w:val="24"/>
        </w:rPr>
        <w:t>Weicht</w:t>
      </w:r>
      <w:proofErr w:type="spellEnd"/>
      <w:r>
        <w:rPr>
          <w:color w:val="000000"/>
          <w:sz w:val="24"/>
          <w:szCs w:val="24"/>
        </w:rPr>
        <w:t xml:space="preserve">, R. and </w:t>
      </w:r>
      <w:proofErr w:type="spellStart"/>
      <w:r>
        <w:rPr>
          <w:color w:val="000000"/>
          <w:sz w:val="24"/>
          <w:szCs w:val="24"/>
        </w:rPr>
        <w:t>Jónsdóttir</w:t>
      </w:r>
      <w:proofErr w:type="spellEnd"/>
      <w:r>
        <w:rPr>
          <w:color w:val="000000"/>
          <w:sz w:val="24"/>
          <w:szCs w:val="24"/>
        </w:rPr>
        <w:t xml:space="preserve">, S.R., 2021. Education for social change: The case of teacher education in </w:t>
      </w:r>
      <w:proofErr w:type="spellStart"/>
      <w:r>
        <w:rPr>
          <w:color w:val="000000"/>
          <w:sz w:val="24"/>
          <w:szCs w:val="24"/>
        </w:rPr>
        <w:t>wales</w:t>
      </w:r>
      <w:proofErr w:type="spellEnd"/>
      <w:r>
        <w:rPr>
          <w:color w:val="000000"/>
          <w:sz w:val="24"/>
          <w:szCs w:val="24"/>
        </w:rPr>
        <w:t>. </w:t>
      </w:r>
      <w:r>
        <w:rPr>
          <w:i/>
          <w:color w:val="000000"/>
          <w:sz w:val="24"/>
          <w:szCs w:val="24"/>
        </w:rPr>
        <w:t>Sustainability</w:t>
      </w:r>
      <w:r>
        <w:rPr>
          <w:color w:val="000000"/>
          <w:sz w:val="24"/>
          <w:szCs w:val="24"/>
        </w:rPr>
        <w:t>, </w:t>
      </w:r>
      <w:r>
        <w:rPr>
          <w:i/>
          <w:color w:val="000000"/>
          <w:sz w:val="24"/>
          <w:szCs w:val="24"/>
        </w:rPr>
        <w:t>13</w:t>
      </w:r>
      <w:r>
        <w:rPr>
          <w:color w:val="000000"/>
          <w:sz w:val="24"/>
          <w:szCs w:val="24"/>
        </w:rPr>
        <w:t>(15), p.8574.</w:t>
      </w:r>
    </w:p>
    <w:p w14:paraId="7DCC0CFB"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proofErr w:type="spellStart"/>
      <w:r>
        <w:rPr>
          <w:color w:val="000000"/>
          <w:sz w:val="24"/>
          <w:szCs w:val="24"/>
          <w:highlight w:val="white"/>
        </w:rPr>
        <w:t>Yooyativong</w:t>
      </w:r>
      <w:proofErr w:type="spellEnd"/>
      <w:r>
        <w:rPr>
          <w:color w:val="000000"/>
          <w:sz w:val="24"/>
          <w:szCs w:val="24"/>
          <w:highlight w:val="white"/>
        </w:rPr>
        <w:t xml:space="preserve">, T., 2018, November. Developing teacher’s digital skills based on collaborative approach in using appropriate digital tools to enhance teaching activities. In </w:t>
      </w:r>
      <w:r>
        <w:rPr>
          <w:i/>
          <w:color w:val="000000"/>
          <w:sz w:val="24"/>
          <w:szCs w:val="24"/>
          <w:highlight w:val="white"/>
        </w:rPr>
        <w:t>2018 Global Wireless Summit (GWS)</w:t>
      </w:r>
      <w:r>
        <w:rPr>
          <w:color w:val="000000"/>
          <w:sz w:val="24"/>
          <w:szCs w:val="24"/>
          <w:highlight w:val="white"/>
        </w:rPr>
        <w:t xml:space="preserve"> (pp. 156-160). IEEE.</w:t>
      </w:r>
    </w:p>
    <w:p w14:paraId="181AF38B" w14:textId="77777777" w:rsidR="005759A0" w:rsidRDefault="00F91B24">
      <w:pPr>
        <w:pBdr>
          <w:top w:val="nil"/>
          <w:left w:val="nil"/>
          <w:bottom w:val="nil"/>
          <w:right w:val="nil"/>
          <w:between w:val="nil"/>
        </w:pBdr>
        <w:spacing w:after="60" w:line="360" w:lineRule="auto"/>
        <w:jc w:val="both"/>
        <w:rPr>
          <w:color w:val="000000"/>
          <w:sz w:val="24"/>
          <w:szCs w:val="24"/>
          <w:highlight w:val="white"/>
        </w:rPr>
      </w:pPr>
      <w:r>
        <w:rPr>
          <w:color w:val="000000"/>
          <w:sz w:val="24"/>
          <w:szCs w:val="24"/>
          <w:highlight w:val="white"/>
        </w:rPr>
        <w:t xml:space="preserve">Zaitsev, A., </w:t>
      </w:r>
      <w:proofErr w:type="spellStart"/>
      <w:r>
        <w:rPr>
          <w:color w:val="000000"/>
          <w:sz w:val="24"/>
          <w:szCs w:val="24"/>
          <w:highlight w:val="white"/>
        </w:rPr>
        <w:t>Kichigin</w:t>
      </w:r>
      <w:proofErr w:type="spellEnd"/>
      <w:r>
        <w:rPr>
          <w:color w:val="000000"/>
          <w:sz w:val="24"/>
          <w:szCs w:val="24"/>
          <w:highlight w:val="white"/>
        </w:rPr>
        <w:t xml:space="preserve">, O. and </w:t>
      </w:r>
      <w:proofErr w:type="spellStart"/>
      <w:r>
        <w:rPr>
          <w:color w:val="000000"/>
          <w:sz w:val="24"/>
          <w:szCs w:val="24"/>
          <w:highlight w:val="white"/>
        </w:rPr>
        <w:t>Korotkova</w:t>
      </w:r>
      <w:proofErr w:type="spellEnd"/>
      <w:r>
        <w:rPr>
          <w:color w:val="000000"/>
          <w:sz w:val="24"/>
          <w:szCs w:val="24"/>
          <w:highlight w:val="white"/>
        </w:rPr>
        <w:t xml:space="preserve">, A., 2019, October. Standard dynamic financial analysis and control tools of an enterprise in the time of digital economy. In </w:t>
      </w:r>
      <w:r>
        <w:rPr>
          <w:i/>
          <w:color w:val="000000"/>
          <w:sz w:val="24"/>
          <w:szCs w:val="24"/>
          <w:highlight w:val="white"/>
        </w:rPr>
        <w:t>Proceedings of the 2019 International SPBPU Scientific Conference on Innovations in Digital Economy</w:t>
      </w:r>
      <w:r>
        <w:rPr>
          <w:color w:val="000000"/>
          <w:sz w:val="24"/>
          <w:szCs w:val="24"/>
          <w:highlight w:val="white"/>
        </w:rPr>
        <w:t xml:space="preserve"> (pp. 1-7).</w:t>
      </w:r>
    </w:p>
    <w:p w14:paraId="5CFDE6CC" w14:textId="77777777" w:rsidR="005759A0" w:rsidRDefault="005759A0">
      <w:pPr>
        <w:pBdr>
          <w:top w:val="nil"/>
          <w:left w:val="nil"/>
          <w:bottom w:val="nil"/>
          <w:right w:val="nil"/>
          <w:between w:val="nil"/>
        </w:pBdr>
        <w:spacing w:after="60" w:line="360" w:lineRule="auto"/>
        <w:jc w:val="both"/>
        <w:rPr>
          <w:b/>
          <w:color w:val="FF0000"/>
          <w:sz w:val="24"/>
          <w:szCs w:val="24"/>
        </w:rPr>
      </w:pPr>
    </w:p>
    <w:p w14:paraId="138C0F02" w14:textId="77777777" w:rsidR="005759A0" w:rsidRDefault="005759A0">
      <w:pPr>
        <w:pBdr>
          <w:top w:val="nil"/>
          <w:left w:val="nil"/>
          <w:bottom w:val="nil"/>
          <w:right w:val="nil"/>
          <w:between w:val="nil"/>
        </w:pBdr>
        <w:spacing w:after="60" w:line="360" w:lineRule="auto"/>
        <w:jc w:val="both"/>
        <w:rPr>
          <w:b/>
          <w:color w:val="FF0000"/>
          <w:sz w:val="24"/>
          <w:szCs w:val="24"/>
        </w:rPr>
      </w:pPr>
    </w:p>
    <w:p w14:paraId="7F286C9B" w14:textId="77777777" w:rsidR="005759A0" w:rsidRDefault="005759A0">
      <w:pPr>
        <w:pBdr>
          <w:top w:val="nil"/>
          <w:left w:val="nil"/>
          <w:bottom w:val="nil"/>
          <w:right w:val="nil"/>
          <w:between w:val="nil"/>
        </w:pBdr>
        <w:spacing w:after="60" w:line="360" w:lineRule="auto"/>
        <w:jc w:val="both"/>
        <w:rPr>
          <w:b/>
          <w:color w:val="FF0000"/>
          <w:sz w:val="24"/>
          <w:szCs w:val="24"/>
        </w:rPr>
      </w:pPr>
    </w:p>
    <w:p w14:paraId="4CDB6EF1" w14:textId="77777777" w:rsidR="005759A0" w:rsidRDefault="005759A0">
      <w:pPr>
        <w:pBdr>
          <w:top w:val="nil"/>
          <w:left w:val="nil"/>
          <w:bottom w:val="nil"/>
          <w:right w:val="nil"/>
          <w:between w:val="nil"/>
        </w:pBdr>
        <w:spacing w:after="60" w:line="360" w:lineRule="auto"/>
        <w:jc w:val="both"/>
        <w:rPr>
          <w:b/>
          <w:color w:val="FF0000"/>
          <w:sz w:val="24"/>
          <w:szCs w:val="24"/>
        </w:rPr>
      </w:pPr>
    </w:p>
    <w:p w14:paraId="193BFE7A" w14:textId="77777777" w:rsidR="005759A0" w:rsidRDefault="005759A0">
      <w:pPr>
        <w:pBdr>
          <w:top w:val="nil"/>
          <w:left w:val="nil"/>
          <w:bottom w:val="nil"/>
          <w:right w:val="nil"/>
          <w:between w:val="nil"/>
        </w:pBdr>
        <w:spacing w:after="60" w:line="360" w:lineRule="auto"/>
        <w:jc w:val="both"/>
        <w:rPr>
          <w:b/>
          <w:color w:val="FF0000"/>
          <w:sz w:val="24"/>
          <w:szCs w:val="24"/>
        </w:rPr>
      </w:pPr>
    </w:p>
    <w:p w14:paraId="2D9E4984" w14:textId="77777777" w:rsidR="005759A0" w:rsidRDefault="005759A0">
      <w:pPr>
        <w:pBdr>
          <w:top w:val="nil"/>
          <w:left w:val="nil"/>
          <w:bottom w:val="nil"/>
          <w:right w:val="nil"/>
          <w:between w:val="nil"/>
        </w:pBdr>
        <w:spacing w:after="60" w:line="360" w:lineRule="auto"/>
        <w:jc w:val="both"/>
        <w:rPr>
          <w:b/>
          <w:color w:val="FF0000"/>
          <w:sz w:val="24"/>
          <w:szCs w:val="24"/>
        </w:rPr>
      </w:pPr>
    </w:p>
    <w:p w14:paraId="2C771376" w14:textId="77777777" w:rsidR="005759A0" w:rsidRDefault="005759A0">
      <w:pPr>
        <w:pBdr>
          <w:top w:val="nil"/>
          <w:left w:val="nil"/>
          <w:bottom w:val="nil"/>
          <w:right w:val="nil"/>
          <w:between w:val="nil"/>
        </w:pBdr>
        <w:spacing w:after="60" w:line="360" w:lineRule="auto"/>
        <w:jc w:val="both"/>
        <w:rPr>
          <w:b/>
          <w:color w:val="FF0000"/>
          <w:sz w:val="24"/>
          <w:szCs w:val="24"/>
        </w:rPr>
      </w:pPr>
    </w:p>
    <w:p w14:paraId="6F326CC8" w14:textId="77777777" w:rsidR="005759A0" w:rsidRDefault="00F91B24">
      <w:pPr>
        <w:spacing w:after="60" w:line="360" w:lineRule="auto"/>
        <w:rPr>
          <w:b/>
          <w:sz w:val="24"/>
          <w:szCs w:val="24"/>
        </w:rPr>
      </w:pPr>
      <w:r>
        <w:br w:type="page"/>
      </w:r>
    </w:p>
    <w:p w14:paraId="7C842977" w14:textId="77777777" w:rsidR="005759A0" w:rsidRDefault="00F91B24">
      <w:pPr>
        <w:pStyle w:val="Titlu1"/>
        <w:spacing w:after="60" w:line="360" w:lineRule="auto"/>
      </w:pPr>
      <w:bookmarkStart w:id="7" w:name="_1t3h5sf" w:colFirst="0" w:colLast="0"/>
      <w:bookmarkEnd w:id="7"/>
      <w:r>
        <w:lastRenderedPageBreak/>
        <w:t>Appendix</w:t>
      </w:r>
    </w:p>
    <w:p w14:paraId="7537C153" w14:textId="77777777" w:rsidR="005759A0" w:rsidRDefault="00F91B24">
      <w:pPr>
        <w:pBdr>
          <w:top w:val="nil"/>
          <w:left w:val="nil"/>
          <w:bottom w:val="nil"/>
          <w:right w:val="nil"/>
          <w:between w:val="nil"/>
        </w:pBdr>
        <w:spacing w:after="60" w:line="360" w:lineRule="auto"/>
        <w:jc w:val="both"/>
        <w:rPr>
          <w:color w:val="000000"/>
          <w:sz w:val="24"/>
          <w:szCs w:val="24"/>
        </w:rPr>
      </w:pPr>
      <w:r>
        <w:rPr>
          <w:noProof/>
          <w:color w:val="000000"/>
          <w:sz w:val="24"/>
          <w:szCs w:val="24"/>
        </w:rPr>
        <w:drawing>
          <wp:inline distT="0" distB="0" distL="0" distR="0" wp14:anchorId="74EA9139" wp14:editId="65D22EEA">
            <wp:extent cx="5581650" cy="59055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581650" cy="5905500"/>
                    </a:xfrm>
                    <a:prstGeom prst="rect">
                      <a:avLst/>
                    </a:prstGeom>
                    <a:ln/>
                  </pic:spPr>
                </pic:pic>
              </a:graphicData>
            </a:graphic>
          </wp:inline>
        </w:drawing>
      </w:r>
    </w:p>
    <w:p w14:paraId="77007A2C" w14:textId="77777777" w:rsidR="005759A0" w:rsidRDefault="00F91B24">
      <w:pPr>
        <w:pBdr>
          <w:top w:val="nil"/>
          <w:left w:val="nil"/>
          <w:bottom w:val="nil"/>
          <w:right w:val="nil"/>
          <w:between w:val="nil"/>
        </w:pBdr>
        <w:spacing w:after="60" w:line="360" w:lineRule="auto"/>
        <w:jc w:val="both"/>
        <w:rPr>
          <w:color w:val="000000"/>
          <w:sz w:val="24"/>
          <w:szCs w:val="24"/>
        </w:rPr>
      </w:pPr>
      <w:r>
        <w:rPr>
          <w:noProof/>
          <w:color w:val="000000"/>
          <w:sz w:val="24"/>
          <w:szCs w:val="24"/>
        </w:rPr>
        <w:lastRenderedPageBreak/>
        <w:drawing>
          <wp:inline distT="0" distB="0" distL="0" distR="0" wp14:anchorId="4B5EC6E9" wp14:editId="0E01B4CF">
            <wp:extent cx="5553075" cy="381952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a:stretch>
                      <a:fillRect/>
                    </a:stretch>
                  </pic:blipFill>
                  <pic:spPr>
                    <a:xfrm>
                      <a:off x="0" y="0"/>
                      <a:ext cx="5553075" cy="3819525"/>
                    </a:xfrm>
                    <a:prstGeom prst="rect">
                      <a:avLst/>
                    </a:prstGeom>
                    <a:ln/>
                  </pic:spPr>
                </pic:pic>
              </a:graphicData>
            </a:graphic>
          </wp:inline>
        </w:drawing>
      </w:r>
    </w:p>
    <w:p w14:paraId="685BCEE9" w14:textId="77777777" w:rsidR="005759A0" w:rsidRDefault="00F91B24">
      <w:pPr>
        <w:pBdr>
          <w:top w:val="nil"/>
          <w:left w:val="nil"/>
          <w:bottom w:val="nil"/>
          <w:right w:val="nil"/>
          <w:between w:val="nil"/>
        </w:pBdr>
        <w:spacing w:after="60" w:line="360" w:lineRule="auto"/>
        <w:jc w:val="both"/>
        <w:rPr>
          <w:color w:val="000000"/>
          <w:sz w:val="24"/>
          <w:szCs w:val="24"/>
        </w:rPr>
      </w:pPr>
      <w:r>
        <w:rPr>
          <w:noProof/>
          <w:color w:val="000000"/>
          <w:sz w:val="24"/>
          <w:szCs w:val="24"/>
        </w:rPr>
        <w:lastRenderedPageBreak/>
        <w:drawing>
          <wp:inline distT="0" distB="0" distL="0" distR="0" wp14:anchorId="72822CB5" wp14:editId="06FA0ED9">
            <wp:extent cx="5534025" cy="592455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5534025" cy="5924550"/>
                    </a:xfrm>
                    <a:prstGeom prst="rect">
                      <a:avLst/>
                    </a:prstGeom>
                    <a:ln/>
                  </pic:spPr>
                </pic:pic>
              </a:graphicData>
            </a:graphic>
          </wp:inline>
        </w:drawing>
      </w:r>
    </w:p>
    <w:p w14:paraId="251DB443" w14:textId="77777777" w:rsidR="005759A0" w:rsidRDefault="005759A0">
      <w:pPr>
        <w:pBdr>
          <w:top w:val="nil"/>
          <w:left w:val="nil"/>
          <w:bottom w:val="nil"/>
          <w:right w:val="nil"/>
          <w:between w:val="nil"/>
        </w:pBdr>
        <w:spacing w:after="60" w:line="360" w:lineRule="auto"/>
        <w:jc w:val="both"/>
        <w:rPr>
          <w:b/>
          <w:color w:val="000000"/>
          <w:sz w:val="24"/>
          <w:szCs w:val="24"/>
        </w:rPr>
      </w:pPr>
    </w:p>
    <w:p w14:paraId="7F992C3A" w14:textId="77777777" w:rsidR="005759A0" w:rsidRDefault="005759A0">
      <w:pPr>
        <w:pBdr>
          <w:top w:val="nil"/>
          <w:left w:val="nil"/>
          <w:bottom w:val="nil"/>
          <w:right w:val="nil"/>
          <w:between w:val="nil"/>
        </w:pBdr>
        <w:spacing w:after="60" w:line="360" w:lineRule="auto"/>
        <w:jc w:val="both"/>
        <w:rPr>
          <w:b/>
          <w:color w:val="000000"/>
          <w:sz w:val="24"/>
          <w:szCs w:val="24"/>
        </w:rPr>
      </w:pPr>
    </w:p>
    <w:p w14:paraId="3242AE9F" w14:textId="77777777" w:rsidR="005759A0" w:rsidRDefault="005759A0">
      <w:pPr>
        <w:pBdr>
          <w:top w:val="nil"/>
          <w:left w:val="nil"/>
          <w:bottom w:val="nil"/>
          <w:right w:val="nil"/>
          <w:between w:val="nil"/>
        </w:pBdr>
        <w:spacing w:after="60" w:line="360" w:lineRule="auto"/>
        <w:jc w:val="both"/>
        <w:rPr>
          <w:b/>
          <w:color w:val="000000"/>
          <w:sz w:val="24"/>
          <w:szCs w:val="24"/>
        </w:rPr>
      </w:pPr>
    </w:p>
    <w:p w14:paraId="4331E5D9" w14:textId="77777777" w:rsidR="005759A0" w:rsidRDefault="005759A0">
      <w:pPr>
        <w:pBdr>
          <w:top w:val="nil"/>
          <w:left w:val="nil"/>
          <w:bottom w:val="nil"/>
          <w:right w:val="nil"/>
          <w:between w:val="nil"/>
        </w:pBdr>
        <w:spacing w:after="60" w:line="360" w:lineRule="auto"/>
        <w:jc w:val="both"/>
        <w:rPr>
          <w:b/>
          <w:color w:val="000000"/>
          <w:sz w:val="24"/>
          <w:szCs w:val="24"/>
        </w:rPr>
      </w:pPr>
    </w:p>
    <w:p w14:paraId="6C4B98BC" w14:textId="77777777" w:rsidR="005759A0" w:rsidRDefault="005759A0">
      <w:pPr>
        <w:pBdr>
          <w:top w:val="nil"/>
          <w:left w:val="nil"/>
          <w:bottom w:val="nil"/>
          <w:right w:val="nil"/>
          <w:between w:val="nil"/>
        </w:pBdr>
        <w:spacing w:after="60" w:line="360" w:lineRule="auto"/>
        <w:jc w:val="both"/>
        <w:rPr>
          <w:b/>
          <w:color w:val="000000"/>
          <w:sz w:val="24"/>
          <w:szCs w:val="24"/>
        </w:rPr>
      </w:pPr>
    </w:p>
    <w:p w14:paraId="2B2F5B82" w14:textId="77777777" w:rsidR="005759A0" w:rsidRDefault="005759A0">
      <w:pPr>
        <w:pBdr>
          <w:top w:val="nil"/>
          <w:left w:val="nil"/>
          <w:bottom w:val="nil"/>
          <w:right w:val="nil"/>
          <w:between w:val="nil"/>
        </w:pBdr>
        <w:spacing w:after="60" w:line="360" w:lineRule="auto"/>
        <w:jc w:val="both"/>
        <w:rPr>
          <w:color w:val="000000"/>
          <w:sz w:val="24"/>
          <w:szCs w:val="24"/>
        </w:rPr>
      </w:pPr>
    </w:p>
    <w:sectPr w:rsidR="005759A0">
      <w:footerReference w:type="default" r:id="rId1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99892" w14:textId="77777777" w:rsidR="00F91B24" w:rsidRDefault="00F91B24">
      <w:pPr>
        <w:spacing w:line="240" w:lineRule="auto"/>
      </w:pPr>
      <w:r>
        <w:separator/>
      </w:r>
    </w:p>
  </w:endnote>
  <w:endnote w:type="continuationSeparator" w:id="0">
    <w:p w14:paraId="3ACFCF8C" w14:textId="77777777" w:rsidR="00F91B24" w:rsidRDefault="00F91B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DDAC1C" w14:textId="77777777" w:rsidR="005759A0" w:rsidRDefault="00F91B24">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3348D">
      <w:rPr>
        <w:noProof/>
        <w:color w:val="000000"/>
      </w:rPr>
      <w:t>1</w:t>
    </w:r>
    <w:r>
      <w:rPr>
        <w:color w:val="000000"/>
      </w:rPr>
      <w:fldChar w:fldCharType="end"/>
    </w:r>
  </w:p>
  <w:p w14:paraId="12209042" w14:textId="77777777" w:rsidR="005759A0" w:rsidRDefault="005759A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25A083" w14:textId="77777777" w:rsidR="00F91B24" w:rsidRDefault="00F91B24">
      <w:pPr>
        <w:spacing w:line="240" w:lineRule="auto"/>
      </w:pPr>
      <w:r>
        <w:separator/>
      </w:r>
    </w:p>
  </w:footnote>
  <w:footnote w:type="continuationSeparator" w:id="0">
    <w:p w14:paraId="7FED7016" w14:textId="77777777" w:rsidR="00F91B24" w:rsidRDefault="00F91B2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59A0"/>
    <w:rsid w:val="005759A0"/>
    <w:rsid w:val="00E3348D"/>
    <w:rsid w:val="00F91B2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918BD"/>
  <w15:docId w15:val="{01959F6C-95CE-4E0B-B8DD-8117BD8D3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pBdr>
        <w:top w:val="nil"/>
        <w:left w:val="nil"/>
        <w:bottom w:val="nil"/>
        <w:right w:val="nil"/>
        <w:between w:val="nil"/>
      </w:pBdr>
      <w:spacing w:before="400" w:after="120" w:line="240" w:lineRule="auto"/>
      <w:outlineLvl w:val="0"/>
    </w:pPr>
    <w:rPr>
      <w:b/>
      <w:color w:val="000000"/>
      <w:sz w:val="24"/>
      <w:szCs w:val="24"/>
    </w:rPr>
  </w:style>
  <w:style w:type="paragraph" w:styleId="Titlu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Titlu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Titlu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pBdr>
        <w:top w:val="nil"/>
        <w:left w:val="nil"/>
        <w:bottom w:val="nil"/>
        <w:right w:val="nil"/>
        <w:between w:val="nil"/>
      </w:pBdr>
      <w:spacing w:after="60" w:line="240" w:lineRule="auto"/>
      <w:jc w:val="center"/>
    </w:pPr>
    <w:rPr>
      <w:b/>
      <w:color w:val="000000"/>
      <w:sz w:val="32"/>
      <w:szCs w:val="32"/>
      <w:u w:val="single"/>
    </w:rPr>
  </w:style>
  <w:style w:type="paragraph" w:styleId="Subtitlu">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40938">
      <w:bodyDiv w:val="1"/>
      <w:marLeft w:val="0"/>
      <w:marRight w:val="0"/>
      <w:marTop w:val="0"/>
      <w:marBottom w:val="0"/>
      <w:divBdr>
        <w:top w:val="none" w:sz="0" w:space="0" w:color="auto"/>
        <w:left w:val="none" w:sz="0" w:space="0" w:color="auto"/>
        <w:bottom w:val="none" w:sz="0" w:space="0" w:color="auto"/>
        <w:right w:val="none" w:sz="0" w:space="0" w:color="auto"/>
      </w:divBdr>
      <w:divsChild>
        <w:div w:id="1742438256">
          <w:marLeft w:val="0"/>
          <w:marRight w:val="0"/>
          <w:marTop w:val="0"/>
          <w:marBottom w:val="0"/>
          <w:divBdr>
            <w:top w:val="none" w:sz="0" w:space="0" w:color="auto"/>
            <w:left w:val="none" w:sz="0" w:space="0" w:color="auto"/>
            <w:bottom w:val="none" w:sz="0" w:space="0" w:color="auto"/>
            <w:right w:val="none" w:sz="0" w:space="0" w:color="auto"/>
          </w:divBdr>
        </w:div>
        <w:div w:id="2035378320">
          <w:marLeft w:val="0"/>
          <w:marRight w:val="0"/>
          <w:marTop w:val="0"/>
          <w:marBottom w:val="0"/>
          <w:divBdr>
            <w:top w:val="none" w:sz="0" w:space="0" w:color="auto"/>
            <w:left w:val="none" w:sz="0" w:space="0" w:color="auto"/>
            <w:bottom w:val="none" w:sz="0" w:space="0" w:color="auto"/>
            <w:right w:val="none" w:sz="0" w:space="0" w:color="auto"/>
          </w:divBdr>
          <w:divsChild>
            <w:div w:id="329406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jp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17</Pages>
  <Words>2412</Words>
  <Characters>13996</Characters>
  <Application>Microsoft Office Word</Application>
  <DocSecurity>0</DocSecurity>
  <Lines>116</Lines>
  <Paragraphs>32</Paragraphs>
  <ScaleCrop>false</ScaleCrop>
  <Company/>
  <LinksUpToDate>false</LinksUpToDate>
  <CharactersWithSpaces>16376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 11</dc:creator>
  <cp:lastModifiedBy>Radu Alexandru</cp:lastModifiedBy>
  <cp:revision>2</cp:revision>
  <dcterms:created xsi:type="dcterms:W3CDTF">2022-11-24T20:38:00Z</dcterms:created>
  <dcterms:modified xsi:type="dcterms:W3CDTF">2022-11-24T20:38:00Z</dcterms:modified>
</cp:coreProperties>
</file>