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charts/chart5.xml" ContentType="application/vnd.openxmlformats-officedocument.drawingml.chart+xml"/>
  <Override PartName="/word/theme/themeOverride5.xml" ContentType="application/vnd.openxmlformats-officedocument.themeOverride+xml"/>
  <Override PartName="/word/charts/chart6.xml" ContentType="application/vnd.openxmlformats-officedocument.drawingml.chart+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charts/chart9.xml" ContentType="application/vnd.openxmlformats-officedocument.drawingml.chart+xml"/>
  <Override PartName="/word/theme/themeOverride9.xml" ContentType="application/vnd.openxmlformats-officedocument.themeOverride+xml"/>
  <Override PartName="/word/charts/chart10.xml" ContentType="application/vnd.openxmlformats-officedocument.drawingml.chart+xml"/>
  <Override PartName="/word/theme/themeOverride10.xml" ContentType="application/vnd.openxmlformats-officedocument.themeOverride+xml"/>
  <Override PartName="/word/charts/chart11.xml" ContentType="application/vnd.openxmlformats-officedocument.drawingml.chart+xml"/>
  <Override PartName="/word/theme/themeOverride11.xml" ContentType="application/vnd.openxmlformats-officedocument.themeOverride+xml"/>
  <Override PartName="/word/charts/chart12.xml" ContentType="application/vnd.openxmlformats-officedocument.drawingml.chart+xml"/>
  <Override PartName="/word/theme/themeOverride12.xml" ContentType="application/vnd.openxmlformats-officedocument.themeOverride+xml"/>
  <Override PartName="/word/charts/chart13.xml" ContentType="application/vnd.openxmlformats-officedocument.drawingml.chart+xml"/>
  <Override PartName="/word/theme/themeOverride13.xml" ContentType="application/vnd.openxmlformats-officedocument.themeOverride+xml"/>
  <Override PartName="/word/charts/chart14.xml" ContentType="application/vnd.openxmlformats-officedocument.drawingml.chart+xml"/>
  <Override PartName="/word/theme/themeOverride14.xml" ContentType="application/vnd.openxmlformats-officedocument.themeOverride+xml"/>
  <Override PartName="/word/charts/chart15.xml" ContentType="application/vnd.openxmlformats-officedocument.drawingml.chart+xml"/>
  <Override PartName="/word/theme/themeOverride15.xml" ContentType="application/vnd.openxmlformats-officedocument.themeOverride+xml"/>
  <Override PartName="/word/charts/chart16.xml" ContentType="application/vnd.openxmlformats-officedocument.drawingml.chart+xml"/>
  <Override PartName="/word/theme/themeOverride16.xml" ContentType="application/vnd.openxmlformats-officedocument.themeOverride+xml"/>
  <Override PartName="/word/charts/chart17.xml" ContentType="application/vnd.openxmlformats-officedocument.drawingml.chart+xml"/>
  <Override PartName="/word/theme/themeOverride17.xml" ContentType="application/vnd.openxmlformats-officedocument.themeOverride+xml"/>
  <Override PartName="/word/charts/chart18.xml" ContentType="application/vnd.openxmlformats-officedocument.drawingml.chart+xml"/>
  <Override PartName="/word/theme/themeOverride18.xml" ContentType="application/vnd.openxmlformats-officedocument.themeOverride+xml"/>
  <Override PartName="/word/charts/chart19.xml" ContentType="application/vnd.openxmlformats-officedocument.drawingml.chart+xml"/>
  <Override PartName="/word/theme/themeOverride19.xml" ContentType="application/vnd.openxmlformats-officedocument.themeOverride+xml"/>
  <Override PartName="/word/charts/chart20.xml" ContentType="application/vnd.openxmlformats-officedocument.drawingml.chart+xml"/>
  <Override PartName="/word/theme/themeOverride20.xml" ContentType="application/vnd.openxmlformats-officedocument.themeOverride+xml"/>
  <Override PartName="/word/charts/chart21.xml" ContentType="application/vnd.openxmlformats-officedocument.drawingml.chart+xml"/>
  <Override PartName="/word/theme/themeOverride21.xml" ContentType="application/vnd.openxmlformats-officedocument.themeOverride+xml"/>
  <Override PartName="/word/charts/chart22.xml" ContentType="application/vnd.openxmlformats-officedocument.drawingml.chart+xml"/>
  <Override PartName="/word/theme/themeOverride22.xml" ContentType="application/vnd.openxmlformats-officedocument.themeOverride+xml"/>
  <Override PartName="/word/charts/chart23.xml" ContentType="application/vnd.openxmlformats-officedocument.drawingml.chart+xml"/>
  <Override PartName="/word/theme/themeOverride23.xml" ContentType="application/vnd.openxmlformats-officedocument.themeOverride+xml"/>
  <Override PartName="/word/charts/chart24.xml" ContentType="application/vnd.openxmlformats-officedocument.drawingml.chart+xml"/>
  <Override PartName="/word/theme/themeOverride24.xml" ContentType="application/vnd.openxmlformats-officedocument.themeOverride+xml"/>
  <Override PartName="/word/charts/chart25.xml" ContentType="application/vnd.openxmlformats-officedocument.drawingml.chart+xml"/>
  <Override PartName="/word/theme/themeOverride25.xml" ContentType="application/vnd.openxmlformats-officedocument.themeOverride+xml"/>
  <Override PartName="/word/charts/chart26.xml" ContentType="application/vnd.openxmlformats-officedocument.drawingml.chart+xml"/>
  <Override PartName="/word/theme/themeOverride26.xml" ContentType="application/vnd.openxmlformats-officedocument.themeOverride+xml"/>
  <Override PartName="/word/charts/chart27.xml" ContentType="application/vnd.openxmlformats-officedocument.drawingml.chart+xml"/>
  <Override PartName="/word/theme/themeOverride27.xml" ContentType="application/vnd.openxmlformats-officedocument.themeOverride+xml"/>
  <Override PartName="/word/charts/chart28.xml" ContentType="application/vnd.openxmlformats-officedocument.drawingml.chart+xml"/>
  <Override PartName="/word/theme/themeOverride28.xml" ContentType="application/vnd.openxmlformats-officedocument.themeOverride+xml"/>
  <Override PartName="/word/charts/chart29.xml" ContentType="application/vnd.openxmlformats-officedocument.drawingml.chart+xml"/>
  <Override PartName="/word/theme/themeOverride29.xml" ContentType="application/vnd.openxmlformats-officedocument.themeOverride+xml"/>
  <Override PartName="/word/charts/chart30.xml" ContentType="application/vnd.openxmlformats-officedocument.drawingml.chart+xml"/>
  <Override PartName="/word/theme/themeOverride30.xml" ContentType="application/vnd.openxmlformats-officedocument.themeOverride+xml"/>
  <Override PartName="/word/charts/chart31.xml" ContentType="application/vnd.openxmlformats-officedocument.drawingml.chart+xml"/>
  <Override PartName="/word/theme/themeOverride3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5F59" w:rsidRPr="00F30744" w:rsidRDefault="00F35F59" w:rsidP="00814814">
      <w:pPr>
        <w:pStyle w:val="Body"/>
        <w:spacing w:before="0"/>
        <w:rPr>
          <w:rFonts w:ascii="Times New Roman" w:hAnsi="Times New Roman" w:cs="Times New Roman"/>
          <w:b/>
          <w:bCs/>
          <w:sz w:val="24"/>
          <w:szCs w:val="24"/>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r>
        <w:rPr>
          <w:noProof/>
          <w:lang w:eastAsia="en-GB"/>
        </w:rPr>
        <w:drawing>
          <wp:inline distT="0" distB="0" distL="0" distR="0" wp14:anchorId="0D028A79" wp14:editId="3586EA9F">
            <wp:extent cx="5455920" cy="2200275"/>
            <wp:effectExtent l="0" t="0" r="0" b="9525"/>
            <wp:docPr id="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5524976" cy="2228124"/>
                    </a:xfrm>
                    <a:prstGeom prst="rect">
                      <a:avLst/>
                    </a:prstGeom>
                    <a:noFill/>
                    <a:ln w="9525">
                      <a:noFill/>
                      <a:miter lim="800000"/>
                      <a:headEnd/>
                      <a:tailEnd/>
                    </a:ln>
                  </pic:spPr>
                </pic:pic>
              </a:graphicData>
            </a:graphic>
          </wp:inline>
        </w:drawing>
      </w: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r>
        <w:rPr>
          <w:rFonts w:ascii="Times New Roman" w:eastAsia="Arial Unicode MS" w:hAnsi="Times New Roman" w:cs="Times New Roman"/>
          <w:color w:val="auto"/>
          <w:sz w:val="28"/>
          <w:szCs w:val="28"/>
          <w:lang w:val="en-US"/>
        </w:rPr>
        <w:t>MA (Education) Dissertation</w:t>
      </w: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r>
        <w:rPr>
          <w:rFonts w:ascii="Times New Roman" w:eastAsia="Arial Unicode MS" w:hAnsi="Times New Roman" w:cs="Times New Roman"/>
          <w:color w:val="auto"/>
          <w:sz w:val="28"/>
          <w:szCs w:val="28"/>
          <w:lang w:val="en-US"/>
        </w:rPr>
        <w:t>Marc Bryan O’Kelly</w:t>
      </w: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r>
        <w:rPr>
          <w:rFonts w:ascii="Times New Roman" w:eastAsia="Arial Unicode MS" w:hAnsi="Times New Roman" w:cs="Times New Roman"/>
          <w:color w:val="auto"/>
          <w:sz w:val="28"/>
          <w:szCs w:val="28"/>
          <w:lang w:val="en-US"/>
        </w:rPr>
        <w:t>P151161</w:t>
      </w: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p>
    <w:p w:rsidR="00805598" w:rsidRDefault="00805598" w:rsidP="00805598">
      <w:pPr>
        <w:pStyle w:val="Body"/>
        <w:spacing w:before="0"/>
        <w:jc w:val="center"/>
        <w:rPr>
          <w:rFonts w:ascii="Times New Roman" w:eastAsia="Arial Unicode MS" w:hAnsi="Times New Roman" w:cs="Times New Roman"/>
          <w:color w:val="auto"/>
          <w:sz w:val="28"/>
          <w:szCs w:val="28"/>
          <w:lang w:val="en-US"/>
        </w:rPr>
      </w:pPr>
      <w:r>
        <w:rPr>
          <w:rFonts w:ascii="Times New Roman" w:eastAsia="Arial Unicode MS" w:hAnsi="Times New Roman" w:cs="Times New Roman"/>
          <w:color w:val="auto"/>
          <w:sz w:val="28"/>
          <w:szCs w:val="28"/>
          <w:lang w:val="en-US"/>
        </w:rPr>
        <w:t>Supervisor –</w:t>
      </w:r>
      <w:r w:rsidRPr="00805598">
        <w:rPr>
          <w:rFonts w:ascii="Times New Roman" w:eastAsia="Arial Unicode MS" w:hAnsi="Times New Roman" w:cs="Times New Roman"/>
          <w:color w:val="auto"/>
          <w:sz w:val="28"/>
          <w:szCs w:val="28"/>
        </w:rPr>
        <w:t xml:space="preserve"> Junnine</w:t>
      </w:r>
      <w:r>
        <w:rPr>
          <w:rFonts w:ascii="Times New Roman" w:eastAsia="Arial Unicode MS" w:hAnsi="Times New Roman" w:cs="Times New Roman"/>
          <w:color w:val="auto"/>
          <w:sz w:val="28"/>
          <w:szCs w:val="28"/>
          <w:lang w:val="en-US"/>
        </w:rPr>
        <w:t xml:space="preserve"> Thomas-Walters</w:t>
      </w:r>
    </w:p>
    <w:p w:rsidR="00805598" w:rsidRPr="00805598" w:rsidRDefault="00805598" w:rsidP="00805598">
      <w:pPr>
        <w:pStyle w:val="Body"/>
        <w:spacing w:before="0"/>
        <w:jc w:val="center"/>
        <w:rPr>
          <w:rFonts w:ascii="Times New Roman" w:eastAsia="Arial Unicode MS" w:hAnsi="Times New Roman" w:cs="Times New Roman"/>
          <w:color w:val="auto"/>
          <w:sz w:val="28"/>
          <w:szCs w:val="28"/>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805598" w:rsidRDefault="00805598" w:rsidP="00F30744">
      <w:pPr>
        <w:pStyle w:val="Body"/>
        <w:spacing w:before="0"/>
        <w:rPr>
          <w:rFonts w:ascii="Times New Roman" w:eastAsia="Arial Unicode MS" w:hAnsi="Times New Roman" w:cs="Times New Roman"/>
          <w:b/>
          <w:color w:val="auto"/>
          <w:sz w:val="24"/>
          <w:szCs w:val="24"/>
          <w:u w:val="single"/>
          <w:lang w:val="en-US"/>
        </w:rPr>
      </w:pPr>
    </w:p>
    <w:p w:rsidR="00D43710" w:rsidRPr="00F30744" w:rsidRDefault="00E87219" w:rsidP="00F30744">
      <w:pPr>
        <w:pStyle w:val="Body"/>
        <w:spacing w:before="0"/>
        <w:rPr>
          <w:rFonts w:ascii="Times New Roman" w:eastAsia="Arial Unicode MS" w:hAnsi="Times New Roman" w:cs="Times New Roman"/>
          <w:b/>
          <w:color w:val="auto"/>
          <w:sz w:val="24"/>
          <w:szCs w:val="24"/>
          <w:u w:val="single"/>
          <w:lang w:val="en-US"/>
        </w:rPr>
      </w:pPr>
      <w:r>
        <w:rPr>
          <w:rFonts w:ascii="Times New Roman" w:eastAsia="Arial Unicode MS" w:hAnsi="Times New Roman" w:cs="Times New Roman"/>
          <w:b/>
          <w:color w:val="auto"/>
          <w:sz w:val="24"/>
          <w:szCs w:val="24"/>
          <w:u w:val="single"/>
          <w:lang w:val="en-US"/>
        </w:rPr>
        <w:lastRenderedPageBreak/>
        <w:t>Dual c</w:t>
      </w:r>
      <w:r w:rsidR="00D43710" w:rsidRPr="00F30744">
        <w:rPr>
          <w:rFonts w:ascii="Times New Roman" w:eastAsia="Arial Unicode MS" w:hAnsi="Times New Roman" w:cs="Times New Roman"/>
          <w:b/>
          <w:color w:val="auto"/>
          <w:sz w:val="24"/>
          <w:szCs w:val="24"/>
          <w:u w:val="single"/>
          <w:lang w:val="en-US"/>
        </w:rPr>
        <w:t>areer athletes within Further Education</w:t>
      </w:r>
      <w:r w:rsidR="00401C1C" w:rsidRPr="00F30744">
        <w:rPr>
          <w:rFonts w:ascii="Times New Roman" w:eastAsia="Arial Unicode MS" w:hAnsi="Times New Roman" w:cs="Times New Roman"/>
          <w:b/>
          <w:color w:val="auto"/>
          <w:sz w:val="24"/>
          <w:szCs w:val="24"/>
          <w:u w:val="single"/>
          <w:lang w:val="en-US"/>
        </w:rPr>
        <w:t xml:space="preserve"> students</w:t>
      </w:r>
      <w:r>
        <w:rPr>
          <w:rFonts w:ascii="Times New Roman" w:eastAsia="Arial Unicode MS" w:hAnsi="Times New Roman" w:cs="Times New Roman"/>
          <w:b/>
          <w:color w:val="auto"/>
          <w:sz w:val="24"/>
          <w:szCs w:val="24"/>
          <w:u w:val="single"/>
          <w:lang w:val="en-US"/>
        </w:rPr>
        <w:t xml:space="preserve"> – Case study of a South Wales c</w:t>
      </w:r>
      <w:r w:rsidR="00D43710" w:rsidRPr="00F30744">
        <w:rPr>
          <w:rFonts w:ascii="Times New Roman" w:eastAsia="Arial Unicode MS" w:hAnsi="Times New Roman" w:cs="Times New Roman"/>
          <w:b/>
          <w:color w:val="auto"/>
          <w:sz w:val="24"/>
          <w:szCs w:val="24"/>
          <w:u w:val="single"/>
          <w:lang w:val="en-US"/>
        </w:rPr>
        <w:t xml:space="preserve">ollege </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F35F59" w:rsidRPr="00FB01CB" w:rsidRDefault="00F35F59" w:rsidP="00FB01CB">
      <w:pPr>
        <w:pStyle w:val="Body"/>
        <w:spacing w:before="0"/>
        <w:jc w:val="center"/>
        <w:rPr>
          <w:rFonts w:ascii="Times New Roman" w:eastAsia="Arial Unicode MS" w:hAnsi="Times New Roman" w:cs="Times New Roman"/>
          <w:sz w:val="24"/>
          <w:szCs w:val="24"/>
          <w:u w:val="single"/>
          <w:lang w:val="en-US"/>
        </w:rPr>
      </w:pPr>
      <w:r w:rsidRPr="00FB01CB">
        <w:rPr>
          <w:rFonts w:ascii="Times New Roman" w:eastAsia="Arial Unicode MS" w:hAnsi="Times New Roman" w:cs="Times New Roman"/>
          <w:b/>
          <w:bCs/>
          <w:sz w:val="24"/>
          <w:szCs w:val="24"/>
          <w:u w:val="single"/>
          <w:lang w:val="en-US"/>
        </w:rPr>
        <w:t>Abstract</w:t>
      </w:r>
    </w:p>
    <w:p w:rsidR="004D3992" w:rsidRDefault="004D3992" w:rsidP="00F30744">
      <w:pPr>
        <w:pStyle w:val="Body"/>
        <w:spacing w:before="0"/>
        <w:rPr>
          <w:rFonts w:ascii="Times New Roman" w:eastAsia="Arial Unicode MS" w:hAnsi="Times New Roman" w:cs="Times New Roman"/>
          <w:sz w:val="24"/>
          <w:szCs w:val="24"/>
          <w:lang w:val="en-US"/>
        </w:rPr>
      </w:pPr>
      <w:r>
        <w:rPr>
          <w:rFonts w:ascii="Times New Roman" w:eastAsia="Arial Unicode MS" w:hAnsi="Times New Roman" w:cs="Times New Roman"/>
          <w:sz w:val="24"/>
          <w:szCs w:val="24"/>
          <w:lang w:val="en-US"/>
        </w:rPr>
        <w:t>This rese</w:t>
      </w:r>
      <w:r w:rsidR="008314EE">
        <w:rPr>
          <w:rFonts w:ascii="Times New Roman" w:eastAsia="Arial Unicode MS" w:hAnsi="Times New Roman" w:cs="Times New Roman"/>
          <w:sz w:val="24"/>
          <w:szCs w:val="24"/>
          <w:lang w:val="en-US"/>
        </w:rPr>
        <w:t>arch investigates a large</w:t>
      </w:r>
      <w:r>
        <w:rPr>
          <w:rFonts w:ascii="Times New Roman" w:eastAsia="Arial Unicode MS" w:hAnsi="Times New Roman" w:cs="Times New Roman"/>
          <w:sz w:val="24"/>
          <w:szCs w:val="24"/>
          <w:lang w:val="en-US"/>
        </w:rPr>
        <w:t xml:space="preserve"> academy prog</w:t>
      </w:r>
      <w:r w:rsidR="00831F7E">
        <w:rPr>
          <w:rFonts w:ascii="Times New Roman" w:eastAsia="Arial Unicode MS" w:hAnsi="Times New Roman" w:cs="Times New Roman"/>
          <w:sz w:val="24"/>
          <w:szCs w:val="24"/>
          <w:lang w:val="en-US"/>
        </w:rPr>
        <w:t>ramme that consists of a number</w:t>
      </w:r>
      <w:r w:rsidR="008314EE">
        <w:rPr>
          <w:rFonts w:ascii="Times New Roman" w:eastAsia="Arial Unicode MS" w:hAnsi="Times New Roman" w:cs="Times New Roman"/>
          <w:sz w:val="24"/>
          <w:szCs w:val="24"/>
          <w:lang w:val="en-US"/>
        </w:rPr>
        <w:t xml:space="preserve"> of sports within a Welsh</w:t>
      </w:r>
      <w:r>
        <w:rPr>
          <w:rFonts w:ascii="Times New Roman" w:eastAsia="Arial Unicode MS" w:hAnsi="Times New Roman" w:cs="Times New Roman"/>
          <w:sz w:val="24"/>
          <w:szCs w:val="24"/>
          <w:lang w:val="en-US"/>
        </w:rPr>
        <w:t xml:space="preserve"> Further Education college.  The aim of the study is to examine the </w:t>
      </w:r>
      <w:r w:rsidR="00831F7E">
        <w:rPr>
          <w:rFonts w:ascii="Times New Roman" w:eastAsia="Arial Unicode MS" w:hAnsi="Times New Roman" w:cs="Times New Roman"/>
          <w:sz w:val="24"/>
          <w:szCs w:val="24"/>
          <w:lang w:val="en-US"/>
        </w:rPr>
        <w:t xml:space="preserve">relationship between academic and sporting performance of dual career athletes.  Specific focus would be placed on barriers and any areas of good practice discovered.  </w:t>
      </w:r>
      <w:r w:rsidR="008314EE">
        <w:rPr>
          <w:rFonts w:ascii="Times New Roman" w:eastAsia="Arial Unicode MS" w:hAnsi="Times New Roman" w:cs="Times New Roman"/>
          <w:sz w:val="24"/>
          <w:szCs w:val="24"/>
          <w:lang w:val="en-US"/>
        </w:rPr>
        <w:t xml:space="preserve">Previous studies have discussed dual career athletes in varying environments but there has been no attention within this region, surprising considering the volume and depth of college sporting academy programmes.  </w:t>
      </w:r>
    </w:p>
    <w:p w:rsidR="00831F7E" w:rsidRDefault="00831F7E" w:rsidP="00F30744">
      <w:pPr>
        <w:pStyle w:val="Body"/>
        <w:spacing w:before="0"/>
        <w:rPr>
          <w:rFonts w:ascii="Times New Roman" w:eastAsia="Arial Unicode MS" w:hAnsi="Times New Roman" w:cs="Times New Roman"/>
          <w:sz w:val="24"/>
          <w:szCs w:val="24"/>
          <w:lang w:val="en-US"/>
        </w:rPr>
      </w:pPr>
      <w:r>
        <w:rPr>
          <w:rFonts w:ascii="Times New Roman" w:eastAsia="Arial Unicode MS" w:hAnsi="Times New Roman" w:cs="Times New Roman"/>
          <w:sz w:val="24"/>
          <w:szCs w:val="24"/>
          <w:lang w:val="en-US"/>
        </w:rPr>
        <w:t xml:space="preserve">Academic performance data was gained and analyzed alongside qualitative questionnaire responses from a sample of sports performers, giving an accomplished overview of both results and process.  </w:t>
      </w:r>
      <w:r w:rsidR="00394614">
        <w:rPr>
          <w:rFonts w:ascii="Times New Roman" w:eastAsia="Arial Unicode MS" w:hAnsi="Times New Roman" w:cs="Times New Roman"/>
          <w:sz w:val="24"/>
          <w:szCs w:val="24"/>
          <w:lang w:val="en-US"/>
        </w:rPr>
        <w:t>Athletes were consulted on matters such as support they received from staff, barriers to successful completion and aspirations in becoming a professional.</w:t>
      </w:r>
    </w:p>
    <w:p w:rsidR="00394614" w:rsidRPr="00F30744" w:rsidRDefault="00394614" w:rsidP="00F30744">
      <w:pPr>
        <w:pStyle w:val="Body"/>
        <w:spacing w:before="0"/>
        <w:rPr>
          <w:rFonts w:ascii="Times New Roman" w:hAnsi="Times New Roman" w:cs="Times New Roman"/>
          <w:b/>
          <w:bCs/>
          <w:sz w:val="24"/>
          <w:szCs w:val="24"/>
          <w:lang w:val="en-US"/>
        </w:rPr>
      </w:pPr>
      <w:r>
        <w:rPr>
          <w:rFonts w:ascii="Times New Roman" w:eastAsia="Arial Unicode MS" w:hAnsi="Times New Roman" w:cs="Times New Roman"/>
          <w:sz w:val="24"/>
          <w:szCs w:val="24"/>
          <w:lang w:val="en-US"/>
        </w:rPr>
        <w:t>The results of the study presented positive feedback in some key performance indicators including attendance and academic performance, Sports academy members within this college during the 2018-19 academic year were more likely to gain final academic grades higher or in line with their predicted grades compared to the general student body.  This headline result was supported by positive affirmation in areas such as tutor / coach support and satisfaction in being in the academy.</w:t>
      </w:r>
      <w:r w:rsidR="000B0F67">
        <w:rPr>
          <w:rFonts w:ascii="Times New Roman" w:eastAsia="Arial Unicode MS" w:hAnsi="Times New Roman" w:cs="Times New Roman"/>
          <w:sz w:val="24"/>
          <w:szCs w:val="24"/>
          <w:lang w:val="en-US"/>
        </w:rPr>
        <w:t xml:space="preserve"> Results suggest that membership of college sports academies may support the transition from school to FE study.</w:t>
      </w:r>
      <w:r>
        <w:rPr>
          <w:rFonts w:ascii="Times New Roman" w:eastAsia="Arial Unicode MS" w:hAnsi="Times New Roman" w:cs="Times New Roman"/>
          <w:sz w:val="24"/>
          <w:szCs w:val="24"/>
          <w:lang w:val="en-US"/>
        </w:rPr>
        <w:t xml:space="preserve">  Common barriers to success were stated as the difficulty with time management and the </w:t>
      </w:r>
      <w:r w:rsidR="00FB01CB">
        <w:rPr>
          <w:rFonts w:ascii="Times New Roman" w:eastAsia="Arial Unicode MS" w:hAnsi="Times New Roman" w:cs="Times New Roman"/>
          <w:sz w:val="24"/>
          <w:szCs w:val="24"/>
          <w:lang w:val="en-US"/>
        </w:rPr>
        <w:t>issue of prioritizing weekly activity.</w:t>
      </w:r>
      <w:r w:rsidR="000B0F67">
        <w:rPr>
          <w:rFonts w:ascii="Times New Roman" w:eastAsia="Arial Unicode MS" w:hAnsi="Times New Roman" w:cs="Times New Roman"/>
          <w:sz w:val="24"/>
          <w:szCs w:val="24"/>
          <w:lang w:val="en-US"/>
        </w:rPr>
        <w:t xml:space="preserve"> Dual career athletes have less social time as a part of their college life and reported not having as many free lectures as their non-sporting peers</w:t>
      </w:r>
    </w:p>
    <w:p w:rsidR="00F35F59" w:rsidRPr="00F30744" w:rsidRDefault="00F35F59" w:rsidP="00F30744">
      <w:pPr>
        <w:pStyle w:val="BodyTextIndent"/>
        <w:spacing w:before="0"/>
        <w:ind w:left="0" w:firstLine="0"/>
        <w:rPr>
          <w:rFonts w:ascii="Times New Roman" w:eastAsia="Arial Unicode MS" w:hAnsi="Times New Roman" w:cs="Times New Roman"/>
        </w:rPr>
      </w:pPr>
    </w:p>
    <w:p w:rsidR="006E5258" w:rsidRPr="00F30744" w:rsidRDefault="00F35F59" w:rsidP="00F30744">
      <w:pPr>
        <w:pStyle w:val="Body"/>
        <w:spacing w:before="0"/>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 xml:space="preserve"> </w:t>
      </w: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6E5258" w:rsidRPr="00F30744" w:rsidRDefault="006E5258" w:rsidP="00F30744">
      <w:pPr>
        <w:pStyle w:val="Body"/>
        <w:spacing w:before="0"/>
        <w:rPr>
          <w:rFonts w:ascii="Times New Roman" w:eastAsia="Arial Unicode MS" w:hAnsi="Times New Roman" w:cs="Times New Roman"/>
          <w:sz w:val="24"/>
          <w:szCs w:val="24"/>
          <w:lang w:val="en-US"/>
        </w:rPr>
      </w:pPr>
    </w:p>
    <w:p w:rsidR="00FB01CB" w:rsidRDefault="00FB01CB" w:rsidP="00FB01CB">
      <w:pPr>
        <w:pBdr>
          <w:top w:val="nil"/>
          <w:left w:val="nil"/>
          <w:bottom w:val="nil"/>
          <w:right w:val="nil"/>
          <w:between w:val="nil"/>
          <w:bar w:val="nil"/>
        </w:pBdr>
        <w:spacing w:line="360" w:lineRule="auto"/>
        <w:rPr>
          <w:rFonts w:ascii="Times New Roman" w:eastAsia="Arial Unicode MS" w:hAnsi="Times New Roman" w:cs="Times New Roman"/>
          <w:color w:val="000000"/>
          <w:sz w:val="24"/>
          <w:szCs w:val="24"/>
          <w:u w:color="000000"/>
          <w:bdr w:val="nil"/>
          <w:lang w:val="en-US"/>
        </w:rPr>
      </w:pPr>
    </w:p>
    <w:p w:rsidR="00F30744" w:rsidRPr="00C35A4F" w:rsidRDefault="00C35A4F" w:rsidP="00FB01CB">
      <w:pPr>
        <w:pBdr>
          <w:top w:val="nil"/>
          <w:left w:val="nil"/>
          <w:bottom w:val="nil"/>
          <w:right w:val="nil"/>
          <w:between w:val="nil"/>
          <w:bar w:val="nil"/>
        </w:pBdr>
        <w:spacing w:line="360" w:lineRule="auto"/>
        <w:jc w:val="center"/>
        <w:rPr>
          <w:rFonts w:ascii="Times New Roman" w:eastAsia="Arial Unicode MS" w:hAnsi="Times New Roman" w:cs="Times New Roman"/>
          <w:b/>
          <w:sz w:val="24"/>
          <w:szCs w:val="24"/>
          <w:u w:val="single"/>
          <w:bdr w:val="nil"/>
          <w:lang w:val="en-US"/>
        </w:rPr>
      </w:pPr>
      <w:r w:rsidRPr="00C35A4F">
        <w:rPr>
          <w:rFonts w:ascii="Times New Roman" w:eastAsia="Arial Unicode MS" w:hAnsi="Times New Roman" w:cs="Times New Roman"/>
          <w:b/>
          <w:sz w:val="24"/>
          <w:szCs w:val="24"/>
          <w:u w:val="single"/>
          <w:bdr w:val="nil"/>
          <w:lang w:val="en-US"/>
        </w:rPr>
        <w:t>Background</w:t>
      </w:r>
    </w:p>
    <w:p w:rsidR="00F35F59"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This </w:t>
      </w:r>
      <w:r w:rsidR="00F30744">
        <w:rPr>
          <w:rFonts w:ascii="Times New Roman" w:eastAsia="Arial Unicode MS" w:hAnsi="Times New Roman" w:cs="Times New Roman"/>
          <w:sz w:val="24"/>
          <w:szCs w:val="24"/>
          <w:u w:color="000000"/>
          <w:bdr w:val="nil"/>
          <w:lang w:val="en-US"/>
        </w:rPr>
        <w:t>r</w:t>
      </w:r>
      <w:r w:rsidRPr="00F30744">
        <w:rPr>
          <w:rFonts w:ascii="Times New Roman" w:eastAsia="Arial Unicode MS" w:hAnsi="Times New Roman" w:cs="Times New Roman"/>
          <w:sz w:val="24"/>
          <w:szCs w:val="24"/>
          <w:u w:color="000000"/>
          <w:bdr w:val="nil"/>
          <w:lang w:val="en-US"/>
        </w:rPr>
        <w:t>esearch has been developed from experiences and observations within the subject area and sector for over twenty years.  The ever changing sporting and academic demands placed upon young people combined with societal changes, has resulted in the need for examination and analysis of the current tr</w:t>
      </w:r>
      <w:r w:rsidR="00B36AE5" w:rsidRPr="00F30744">
        <w:rPr>
          <w:rFonts w:ascii="Times New Roman" w:eastAsia="Arial Unicode MS" w:hAnsi="Times New Roman" w:cs="Times New Roman"/>
          <w:sz w:val="24"/>
          <w:szCs w:val="24"/>
          <w:u w:color="000000"/>
          <w:bdr w:val="nil"/>
          <w:lang w:val="en-US"/>
        </w:rPr>
        <w:t>end</w:t>
      </w:r>
      <w:r w:rsidR="00287852" w:rsidRPr="00F30744">
        <w:rPr>
          <w:rFonts w:ascii="Times New Roman" w:eastAsia="Arial Unicode MS" w:hAnsi="Times New Roman" w:cs="Times New Roman"/>
          <w:sz w:val="24"/>
          <w:szCs w:val="24"/>
          <w:u w:color="000000"/>
          <w:bdr w:val="nil"/>
          <w:lang w:val="en-US"/>
        </w:rPr>
        <w:t xml:space="preserve">s and the contributory factors in relation to Sport within further education.  </w:t>
      </w:r>
      <w:r w:rsidR="005E30C9" w:rsidRPr="00F30744">
        <w:rPr>
          <w:rFonts w:ascii="Times New Roman" w:eastAsia="Arial Unicode MS" w:hAnsi="Times New Roman" w:cs="Times New Roman"/>
          <w:sz w:val="24"/>
          <w:szCs w:val="24"/>
          <w:u w:color="000000"/>
          <w:bdr w:val="nil"/>
          <w:lang w:val="en-US"/>
        </w:rPr>
        <w:t>For the purposes of the study, Dual career athlete</w:t>
      </w:r>
      <w:r w:rsidR="00C35A4F">
        <w:rPr>
          <w:rFonts w:ascii="Times New Roman" w:eastAsia="Arial Unicode MS" w:hAnsi="Times New Roman" w:cs="Times New Roman"/>
          <w:sz w:val="24"/>
          <w:szCs w:val="24"/>
          <w:u w:color="000000"/>
          <w:bdr w:val="nil"/>
          <w:lang w:val="en-US"/>
        </w:rPr>
        <w:t>s can be classified as Further e</w:t>
      </w:r>
      <w:r w:rsidR="005E30C9" w:rsidRPr="00F30744">
        <w:rPr>
          <w:rFonts w:ascii="Times New Roman" w:eastAsia="Arial Unicode MS" w:hAnsi="Times New Roman" w:cs="Times New Roman"/>
          <w:sz w:val="24"/>
          <w:szCs w:val="24"/>
          <w:u w:color="000000"/>
          <w:bdr w:val="nil"/>
          <w:lang w:val="en-US"/>
        </w:rPr>
        <w:t>ducation students within the college who are enrolled on a full time academic qualification</w:t>
      </w:r>
      <w:r w:rsidR="00C16204" w:rsidRPr="00F30744">
        <w:rPr>
          <w:rFonts w:ascii="Times New Roman" w:eastAsia="Arial Unicode MS" w:hAnsi="Times New Roman" w:cs="Times New Roman"/>
          <w:sz w:val="24"/>
          <w:szCs w:val="24"/>
          <w:u w:color="000000"/>
          <w:bdr w:val="nil"/>
          <w:lang w:val="en-US"/>
        </w:rPr>
        <w:t>s</w:t>
      </w:r>
      <w:r w:rsidR="005E30C9" w:rsidRPr="00F30744">
        <w:rPr>
          <w:rFonts w:ascii="Times New Roman" w:eastAsia="Arial Unicode MS" w:hAnsi="Times New Roman" w:cs="Times New Roman"/>
          <w:sz w:val="24"/>
          <w:szCs w:val="24"/>
          <w:u w:color="000000"/>
          <w:bdr w:val="nil"/>
          <w:lang w:val="en-US"/>
        </w:rPr>
        <w:t xml:space="preserve"> (A Level or vocational) and are playing members of the College Sporting academy system.  Academy participant</w:t>
      </w:r>
      <w:r w:rsidR="00C35A4F">
        <w:rPr>
          <w:rFonts w:ascii="Times New Roman" w:eastAsia="Arial Unicode MS" w:hAnsi="Times New Roman" w:cs="Times New Roman"/>
          <w:sz w:val="24"/>
          <w:szCs w:val="24"/>
          <w:u w:color="000000"/>
          <w:bdr w:val="nil"/>
          <w:lang w:val="en-US"/>
        </w:rPr>
        <w:t>s will commit a minimum or five</w:t>
      </w:r>
      <w:r w:rsidR="005E30C9" w:rsidRPr="00F30744">
        <w:rPr>
          <w:rFonts w:ascii="Times New Roman" w:eastAsia="Arial Unicode MS" w:hAnsi="Times New Roman" w:cs="Times New Roman"/>
          <w:sz w:val="24"/>
          <w:szCs w:val="24"/>
          <w:u w:color="000000"/>
          <w:bdr w:val="nil"/>
          <w:lang w:val="en-US"/>
        </w:rPr>
        <w:t xml:space="preserve"> hours of their allocated timetable to playing and trai</w:t>
      </w:r>
      <w:r w:rsidR="00C35A4F">
        <w:rPr>
          <w:rFonts w:ascii="Times New Roman" w:eastAsia="Arial Unicode MS" w:hAnsi="Times New Roman" w:cs="Times New Roman"/>
          <w:sz w:val="24"/>
          <w:szCs w:val="24"/>
          <w:u w:color="000000"/>
          <w:bdr w:val="nil"/>
          <w:lang w:val="en-US"/>
        </w:rPr>
        <w:t>ning within one of the</w:t>
      </w:r>
      <w:r w:rsidR="005E30C9" w:rsidRPr="00F30744">
        <w:rPr>
          <w:rFonts w:ascii="Times New Roman" w:eastAsia="Arial Unicode MS" w:hAnsi="Times New Roman" w:cs="Times New Roman"/>
          <w:sz w:val="24"/>
          <w:szCs w:val="24"/>
          <w:u w:color="000000"/>
          <w:bdr w:val="nil"/>
          <w:lang w:val="en-US"/>
        </w:rPr>
        <w:t xml:space="preserve"> elite sports which are Football (mens and ladies), Rugby (mens and ladies), basketball, Hockey, Netball, Cricket and individual Elite athlete group.  </w:t>
      </w:r>
      <w:r w:rsidR="00BF20AE" w:rsidRPr="00F30744">
        <w:rPr>
          <w:rFonts w:ascii="Times New Roman" w:eastAsia="Arial Unicode MS" w:hAnsi="Times New Roman" w:cs="Times New Roman"/>
          <w:sz w:val="24"/>
          <w:szCs w:val="24"/>
          <w:u w:color="000000"/>
          <w:bdr w:val="nil"/>
          <w:lang w:val="en-US"/>
        </w:rPr>
        <w:t>It is recognized that the definition of an elite athlete is not universal or transferrable but for the purpose of this study all participants of the College Sporting Academies have been classified as dual career</w:t>
      </w:r>
      <w:r w:rsidR="00CE1695" w:rsidRPr="00F30744">
        <w:rPr>
          <w:rFonts w:ascii="Times New Roman" w:eastAsia="Arial Unicode MS" w:hAnsi="Times New Roman" w:cs="Times New Roman"/>
          <w:sz w:val="24"/>
          <w:szCs w:val="24"/>
          <w:u w:color="000000"/>
          <w:bdr w:val="nil"/>
          <w:lang w:val="en-US"/>
        </w:rPr>
        <w:t xml:space="preserve"> elite</w:t>
      </w:r>
      <w:r w:rsidR="00BF20AE" w:rsidRPr="00F30744">
        <w:rPr>
          <w:rFonts w:ascii="Times New Roman" w:eastAsia="Arial Unicode MS" w:hAnsi="Times New Roman" w:cs="Times New Roman"/>
          <w:sz w:val="24"/>
          <w:szCs w:val="24"/>
          <w:u w:color="000000"/>
          <w:bdr w:val="nil"/>
          <w:lang w:val="en-US"/>
        </w:rPr>
        <w:t xml:space="preserve"> athletes.  This approach can be justified by the amount of commitment that students have to both disciplines on their weekly college timetables.  For Comparison purposes, the University of Edinburgh states in their Elite athlete policy ‘An Elite athlete is considered to be any athlete selected to represent their country in their chosen sport at either senior</w:t>
      </w:r>
      <w:r w:rsidR="00C35A4F">
        <w:rPr>
          <w:rFonts w:ascii="Times New Roman" w:eastAsia="Arial Unicode MS" w:hAnsi="Times New Roman" w:cs="Times New Roman"/>
          <w:sz w:val="24"/>
          <w:szCs w:val="24"/>
          <w:u w:color="000000"/>
          <w:bdr w:val="nil"/>
          <w:lang w:val="en-US"/>
        </w:rPr>
        <w:t xml:space="preserve"> or junior International level’ (Edinburgh University elite athlete policy 2020).</w:t>
      </w:r>
    </w:p>
    <w:p w:rsidR="004A052F"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6E5258" w:rsidRPr="00F30744" w:rsidRDefault="006E5258" w:rsidP="00F30744">
      <w:pPr>
        <w:pBdr>
          <w:top w:val="nil"/>
          <w:left w:val="nil"/>
          <w:bottom w:val="nil"/>
          <w:right w:val="nil"/>
          <w:between w:val="nil"/>
          <w:bar w:val="nil"/>
        </w:pBdr>
        <w:spacing w:line="360" w:lineRule="auto"/>
        <w:jc w:val="both"/>
        <w:rPr>
          <w:rFonts w:ascii="Times New Roman" w:eastAsia="Arial Unicode MS" w:hAnsi="Times New Roman" w:cs="Times New Roman"/>
          <w:b/>
          <w:bCs/>
          <w:color w:val="000000"/>
          <w:sz w:val="24"/>
          <w:szCs w:val="24"/>
          <w:u w:color="000000"/>
          <w:bdr w:val="nil"/>
          <w:lang w:val="en-US"/>
        </w:rPr>
      </w:pPr>
    </w:p>
    <w:p w:rsidR="00FB01CB" w:rsidRDefault="00FB01CB" w:rsidP="00FB01CB">
      <w:pPr>
        <w:pBdr>
          <w:top w:val="nil"/>
          <w:left w:val="nil"/>
          <w:bottom w:val="nil"/>
          <w:right w:val="nil"/>
          <w:between w:val="nil"/>
          <w:bar w:val="nil"/>
        </w:pBdr>
        <w:spacing w:line="360" w:lineRule="auto"/>
        <w:rPr>
          <w:rFonts w:ascii="Times New Roman" w:eastAsia="Arial Unicode MS" w:hAnsi="Times New Roman" w:cs="Times New Roman"/>
          <w:b/>
          <w:bCs/>
          <w:color w:val="000000"/>
          <w:sz w:val="24"/>
          <w:szCs w:val="24"/>
          <w:u w:color="000000"/>
          <w:bdr w:val="nil"/>
          <w:lang w:val="en-US"/>
        </w:rPr>
      </w:pPr>
    </w:p>
    <w:p w:rsidR="006E5258" w:rsidRPr="00F30744" w:rsidRDefault="00F35F59" w:rsidP="00FB01CB">
      <w:pPr>
        <w:pBdr>
          <w:top w:val="nil"/>
          <w:left w:val="nil"/>
          <w:bottom w:val="nil"/>
          <w:right w:val="nil"/>
          <w:between w:val="nil"/>
          <w:bar w:val="nil"/>
        </w:pBdr>
        <w:spacing w:line="360" w:lineRule="auto"/>
        <w:jc w:val="center"/>
        <w:rPr>
          <w:rFonts w:ascii="Times New Roman" w:eastAsia="Arial Unicode MS" w:hAnsi="Times New Roman" w:cs="Times New Roman"/>
          <w:b/>
          <w:bCs/>
          <w:color w:val="000000"/>
          <w:sz w:val="24"/>
          <w:szCs w:val="24"/>
          <w:u w:val="single"/>
          <w:bdr w:val="nil"/>
          <w:lang w:val="en-US"/>
        </w:rPr>
      </w:pPr>
      <w:r w:rsidRPr="00F30744">
        <w:rPr>
          <w:rFonts w:ascii="Times New Roman" w:eastAsia="Arial Unicode MS" w:hAnsi="Times New Roman" w:cs="Times New Roman"/>
          <w:b/>
          <w:bCs/>
          <w:color w:val="000000"/>
          <w:sz w:val="24"/>
          <w:szCs w:val="24"/>
          <w:u w:val="single"/>
          <w:bdr w:val="nil"/>
          <w:lang w:val="en-US"/>
        </w:rPr>
        <w:t>Introduction</w:t>
      </w:r>
    </w:p>
    <w:p w:rsidR="004A052F" w:rsidRPr="00F30744" w:rsidRDefault="004A052F"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Competitive sport is extremely im</w:t>
      </w:r>
      <w:r w:rsidR="00F30744">
        <w:rPr>
          <w:rFonts w:ascii="Times New Roman" w:eastAsia="Arial Unicode MS" w:hAnsi="Times New Roman" w:cs="Times New Roman"/>
          <w:sz w:val="24"/>
          <w:szCs w:val="24"/>
          <w:u w:color="000000"/>
          <w:bdr w:val="nil"/>
          <w:lang w:val="en-US"/>
        </w:rPr>
        <w:t>portant to a number of further education c</w:t>
      </w:r>
      <w:r w:rsidRPr="00F30744">
        <w:rPr>
          <w:rFonts w:ascii="Times New Roman" w:eastAsia="Arial Unicode MS" w:hAnsi="Times New Roman" w:cs="Times New Roman"/>
          <w:sz w:val="24"/>
          <w:szCs w:val="24"/>
          <w:u w:color="000000"/>
          <w:bdr w:val="nil"/>
          <w:lang w:val="en-US"/>
        </w:rPr>
        <w:t xml:space="preserve">olleges within the United Kingdom and those who lead, facilitate and participate within </w:t>
      </w:r>
      <w:r w:rsidR="00F30744">
        <w:rPr>
          <w:rFonts w:ascii="Times New Roman" w:eastAsia="Arial Unicode MS" w:hAnsi="Times New Roman" w:cs="Times New Roman"/>
          <w:sz w:val="24"/>
          <w:szCs w:val="24"/>
          <w:u w:color="000000"/>
          <w:bdr w:val="nil"/>
          <w:lang w:val="en-US"/>
        </w:rPr>
        <w:t>it.</w:t>
      </w:r>
      <w:r w:rsidR="00C35A4F">
        <w:rPr>
          <w:rFonts w:ascii="Times New Roman" w:eastAsia="Arial Unicode MS" w:hAnsi="Times New Roman" w:cs="Times New Roman"/>
          <w:sz w:val="24"/>
          <w:szCs w:val="24"/>
          <w:u w:color="000000"/>
          <w:bdr w:val="nil"/>
          <w:lang w:val="en-US"/>
        </w:rPr>
        <w:t xml:space="preserve"> This can be evidenced in the sheer volume of provision and the financial investment that is essential to operate. </w:t>
      </w:r>
      <w:r w:rsidR="00F30744">
        <w:rPr>
          <w:rFonts w:ascii="Times New Roman" w:eastAsia="Arial Unicode MS" w:hAnsi="Times New Roman" w:cs="Times New Roman"/>
          <w:sz w:val="24"/>
          <w:szCs w:val="24"/>
          <w:u w:color="000000"/>
          <w:bdr w:val="nil"/>
          <w:lang w:val="en-US"/>
        </w:rPr>
        <w:t xml:space="preserve">  It fosters a sense of c</w:t>
      </w:r>
      <w:r w:rsidR="00B36AE5" w:rsidRPr="00F30744">
        <w:rPr>
          <w:rFonts w:ascii="Times New Roman" w:eastAsia="Arial Unicode MS" w:hAnsi="Times New Roman" w:cs="Times New Roman"/>
          <w:sz w:val="24"/>
          <w:szCs w:val="24"/>
          <w:u w:color="000000"/>
          <w:bdr w:val="nil"/>
          <w:lang w:val="en-US"/>
        </w:rPr>
        <w:t>ommunity identity, institutional pride and stra</w:t>
      </w:r>
      <w:r w:rsidR="00F30744">
        <w:rPr>
          <w:rFonts w:ascii="Times New Roman" w:eastAsia="Arial Unicode MS" w:hAnsi="Times New Roman" w:cs="Times New Roman"/>
          <w:sz w:val="24"/>
          <w:szCs w:val="24"/>
          <w:u w:color="000000"/>
          <w:bdr w:val="nil"/>
          <w:lang w:val="en-US"/>
        </w:rPr>
        <w:t>tegically may form part of the c</w:t>
      </w:r>
      <w:r w:rsidR="00B36AE5" w:rsidRPr="00F30744">
        <w:rPr>
          <w:rFonts w:ascii="Times New Roman" w:eastAsia="Arial Unicode MS" w:hAnsi="Times New Roman" w:cs="Times New Roman"/>
          <w:sz w:val="24"/>
          <w:szCs w:val="24"/>
          <w:u w:color="000000"/>
          <w:bdr w:val="nil"/>
          <w:lang w:val="en-US"/>
        </w:rPr>
        <w:t>ollege student recr</w:t>
      </w:r>
      <w:r w:rsidR="00F30744">
        <w:rPr>
          <w:rFonts w:ascii="Times New Roman" w:eastAsia="Arial Unicode MS" w:hAnsi="Times New Roman" w:cs="Times New Roman"/>
          <w:sz w:val="24"/>
          <w:szCs w:val="24"/>
          <w:u w:color="000000"/>
          <w:bdr w:val="nil"/>
          <w:lang w:val="en-US"/>
        </w:rPr>
        <w:t>uitment strategy.  The current e</w:t>
      </w:r>
      <w:r w:rsidR="00B36AE5" w:rsidRPr="00F30744">
        <w:rPr>
          <w:rFonts w:ascii="Times New Roman" w:eastAsia="Arial Unicode MS" w:hAnsi="Times New Roman" w:cs="Times New Roman"/>
          <w:sz w:val="24"/>
          <w:szCs w:val="24"/>
          <w:u w:color="000000"/>
          <w:bdr w:val="nil"/>
          <w:lang w:val="en-US"/>
        </w:rPr>
        <w:t>ducational environment has become a very competitive and complex at this phase of study where the pressure is immense, finances are scrutinized and an ever growing number of social agendas are being addressed.  Even within this environment, many further education providers in both Wales and the United Kingdom invest sizeable resources into their sporting and recreat</w:t>
      </w:r>
      <w:r w:rsidR="00F30744">
        <w:rPr>
          <w:rFonts w:ascii="Times New Roman" w:eastAsia="Arial Unicode MS" w:hAnsi="Times New Roman" w:cs="Times New Roman"/>
          <w:sz w:val="24"/>
          <w:szCs w:val="24"/>
          <w:u w:color="000000"/>
          <w:bdr w:val="nil"/>
          <w:lang w:val="en-US"/>
        </w:rPr>
        <w:t>ional programmes.  In 2018 the association of colleges (AOC) s</w:t>
      </w:r>
      <w:r w:rsidR="00B36AE5" w:rsidRPr="00F30744">
        <w:rPr>
          <w:rFonts w:ascii="Times New Roman" w:eastAsia="Arial Unicode MS" w:hAnsi="Times New Roman" w:cs="Times New Roman"/>
          <w:sz w:val="24"/>
          <w:szCs w:val="24"/>
          <w:u w:color="000000"/>
          <w:bdr w:val="nil"/>
          <w:lang w:val="en-US"/>
        </w:rPr>
        <w:t xml:space="preserve">port membership review reported that there were 230 further education and </w:t>
      </w:r>
      <w:r w:rsidR="003F385D" w:rsidRPr="00F30744">
        <w:rPr>
          <w:rFonts w:ascii="Times New Roman" w:eastAsia="Arial Unicode MS" w:hAnsi="Times New Roman" w:cs="Times New Roman"/>
          <w:sz w:val="24"/>
          <w:szCs w:val="24"/>
          <w:u w:color="000000"/>
          <w:bdr w:val="nil"/>
          <w:lang w:val="en-US"/>
        </w:rPr>
        <w:t>16-19 training providers providing competitive sporting opportunities for young people in the UK on a regular basis.  This number has been slowly declining over the last five years due to the number of college mergers in both Wales and England.</w:t>
      </w:r>
      <w:r w:rsidR="00377892" w:rsidRPr="00F30744">
        <w:rPr>
          <w:rFonts w:ascii="Times New Roman" w:eastAsia="Arial Unicode MS" w:hAnsi="Times New Roman" w:cs="Times New Roman"/>
          <w:sz w:val="24"/>
          <w:szCs w:val="24"/>
          <w:u w:color="000000"/>
          <w:bdr w:val="nil"/>
          <w:lang w:val="en-US"/>
        </w:rPr>
        <w:t xml:space="preserve">  The subject area traditionally has not received widespread scrutiny and research from academics and the stakeholders involved in dual career athletes (namely educational institutions and </w:t>
      </w:r>
      <w:r w:rsidR="003C63B7" w:rsidRPr="00F30744">
        <w:rPr>
          <w:rFonts w:ascii="Times New Roman" w:eastAsia="Arial Unicode MS" w:hAnsi="Times New Roman" w:cs="Times New Roman"/>
          <w:sz w:val="24"/>
          <w:szCs w:val="24"/>
          <w:u w:color="000000"/>
          <w:bdr w:val="nil"/>
          <w:lang w:val="en-US"/>
        </w:rPr>
        <w:t>governing</w:t>
      </w:r>
      <w:r w:rsidR="00377892" w:rsidRPr="00F30744">
        <w:rPr>
          <w:rFonts w:ascii="Times New Roman" w:eastAsia="Arial Unicode MS" w:hAnsi="Times New Roman" w:cs="Times New Roman"/>
          <w:sz w:val="24"/>
          <w:szCs w:val="24"/>
          <w:u w:color="000000"/>
          <w:bdr w:val="nil"/>
          <w:lang w:val="en-US"/>
        </w:rPr>
        <w:t xml:space="preserve"> bodies).  However, recently there appears to be more interest and examination of the subject post the work of Hickey &amp; Kelly (2005) based in Australia.  </w:t>
      </w:r>
      <w:r w:rsidR="003F385D" w:rsidRPr="00F30744">
        <w:rPr>
          <w:rFonts w:ascii="Times New Roman" w:eastAsia="Arial Unicode MS" w:hAnsi="Times New Roman" w:cs="Times New Roman"/>
          <w:sz w:val="24"/>
          <w:szCs w:val="24"/>
          <w:u w:color="000000"/>
          <w:bdr w:val="nil"/>
          <w:lang w:val="en-US"/>
        </w:rPr>
        <w:t xml:space="preserve">  </w:t>
      </w:r>
      <w:r w:rsidR="00377892" w:rsidRPr="00F30744">
        <w:rPr>
          <w:rFonts w:ascii="Times New Roman" w:eastAsia="Arial Unicode MS" w:hAnsi="Times New Roman" w:cs="Times New Roman"/>
          <w:sz w:val="24"/>
          <w:szCs w:val="24"/>
          <w:u w:color="000000"/>
          <w:bdr w:val="nil"/>
          <w:lang w:val="en-US"/>
        </w:rPr>
        <w:t xml:space="preserve">Research has been undertaken in different parts of the world, Baron-Thiene &amp; Alfermann (2015) investigated dropout in German Sports schools, Telavc, Wyllemann &amp; Erpic (2014) focused on perceptions of swimmers and basketball players in Belgian education, whilst Stambulova, Engstrom, Franck &amp; Linner (2014) looked at dual career adolescent athletes in Sweden.  </w:t>
      </w:r>
      <w:r w:rsidR="00A57B09" w:rsidRPr="00F30744">
        <w:rPr>
          <w:rFonts w:ascii="Times New Roman" w:eastAsia="Arial Unicode MS" w:hAnsi="Times New Roman" w:cs="Times New Roman"/>
          <w:sz w:val="24"/>
          <w:szCs w:val="24"/>
          <w:u w:color="000000"/>
          <w:bdr w:val="nil"/>
          <w:lang w:val="en-US"/>
        </w:rPr>
        <w:t>It is hoped that this study will give another outlook on the subject matter from a specific perspective</w:t>
      </w:r>
      <w:r w:rsidR="00C35A4F">
        <w:rPr>
          <w:rFonts w:ascii="Times New Roman" w:eastAsia="Arial Unicode MS" w:hAnsi="Times New Roman" w:cs="Times New Roman"/>
          <w:sz w:val="24"/>
          <w:szCs w:val="24"/>
          <w:u w:color="000000"/>
          <w:bdr w:val="nil"/>
          <w:lang w:val="en-US"/>
        </w:rPr>
        <w:t xml:space="preserve"> of individual sports and a contrasting European country</w:t>
      </w:r>
      <w:r w:rsidR="00A57B09" w:rsidRPr="00F30744">
        <w:rPr>
          <w:rFonts w:ascii="Times New Roman" w:eastAsia="Arial Unicode MS" w:hAnsi="Times New Roman" w:cs="Times New Roman"/>
          <w:sz w:val="24"/>
          <w:szCs w:val="24"/>
          <w:u w:color="000000"/>
          <w:bdr w:val="nil"/>
          <w:lang w:val="en-US"/>
        </w:rPr>
        <w:t>.  The College in question is not alone in providing opportunity and facilitating the dual career pathway for young athletes.  Trends and potential positive strategies may be of interest to Further education colleges,</w:t>
      </w:r>
      <w:r w:rsidR="00C35A4F">
        <w:rPr>
          <w:rFonts w:ascii="Times New Roman" w:eastAsia="Arial Unicode MS" w:hAnsi="Times New Roman" w:cs="Times New Roman"/>
          <w:sz w:val="24"/>
          <w:szCs w:val="24"/>
          <w:u w:color="000000"/>
          <w:bdr w:val="nil"/>
          <w:lang w:val="en-US"/>
        </w:rPr>
        <w:t xml:space="preserve"> schools, Universities and the g</w:t>
      </w:r>
      <w:r w:rsidR="00A57B09" w:rsidRPr="00F30744">
        <w:rPr>
          <w:rFonts w:ascii="Times New Roman" w:eastAsia="Arial Unicode MS" w:hAnsi="Times New Roman" w:cs="Times New Roman"/>
          <w:sz w:val="24"/>
          <w:szCs w:val="24"/>
          <w:u w:color="000000"/>
          <w:bdr w:val="nil"/>
          <w:lang w:val="en-US"/>
        </w:rPr>
        <w:t xml:space="preserve">overning bodies of specific sports.  All of these organizations would significantly benefit from an improved dual career strategy and some of the potential components within this complex and evolving subject area. National organizations such as Sport Wales would also be very interested in the content as perspective of the case study.  </w:t>
      </w:r>
    </w:p>
    <w:p w:rsidR="00A57B09" w:rsidRPr="00F30744" w:rsidRDefault="00A57B09"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F30744" w:rsidRDefault="00F3074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A57B09" w:rsidRPr="00F30744" w:rsidRDefault="00F3074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Pr>
          <w:rFonts w:ascii="Times New Roman" w:eastAsia="Arial Unicode MS" w:hAnsi="Times New Roman" w:cs="Times New Roman"/>
          <w:sz w:val="24"/>
          <w:szCs w:val="24"/>
          <w:u w:color="000000"/>
          <w:bdr w:val="nil"/>
          <w:lang w:val="en-US"/>
        </w:rPr>
        <w:t>The r</w:t>
      </w:r>
      <w:r w:rsidR="00A57B09" w:rsidRPr="00F30744">
        <w:rPr>
          <w:rFonts w:ascii="Times New Roman" w:eastAsia="Arial Unicode MS" w:hAnsi="Times New Roman" w:cs="Times New Roman"/>
          <w:sz w:val="24"/>
          <w:szCs w:val="24"/>
          <w:u w:color="000000"/>
          <w:bdr w:val="nil"/>
          <w:lang w:val="en-US"/>
        </w:rPr>
        <w:t>esearcher has w</w:t>
      </w:r>
      <w:r>
        <w:rPr>
          <w:rFonts w:ascii="Times New Roman" w:eastAsia="Arial Unicode MS" w:hAnsi="Times New Roman" w:cs="Times New Roman"/>
          <w:sz w:val="24"/>
          <w:szCs w:val="24"/>
          <w:u w:color="000000"/>
          <w:bdr w:val="nil"/>
          <w:lang w:val="en-US"/>
        </w:rPr>
        <w:t>orked within the FE sector and a</w:t>
      </w:r>
      <w:r w:rsidR="00A57B09" w:rsidRPr="00F30744">
        <w:rPr>
          <w:rFonts w:ascii="Times New Roman" w:eastAsia="Arial Unicode MS" w:hAnsi="Times New Roman" w:cs="Times New Roman"/>
          <w:sz w:val="24"/>
          <w:szCs w:val="24"/>
          <w:u w:color="000000"/>
          <w:bdr w:val="nil"/>
          <w:lang w:val="en-US"/>
        </w:rPr>
        <w:t>cademy sport for over twenty years as a lecturer, coach</w:t>
      </w:r>
      <w:r w:rsidR="00F157CE" w:rsidRPr="00F30744">
        <w:rPr>
          <w:rFonts w:ascii="Times New Roman" w:eastAsia="Arial Unicode MS" w:hAnsi="Times New Roman" w:cs="Times New Roman"/>
          <w:sz w:val="24"/>
          <w:szCs w:val="24"/>
          <w:u w:color="000000"/>
          <w:bdr w:val="nil"/>
          <w:lang w:val="en-US"/>
        </w:rPr>
        <w:t xml:space="preserve">, </w:t>
      </w:r>
      <w:r w:rsidR="003C63B7" w:rsidRPr="00F30744">
        <w:rPr>
          <w:rFonts w:ascii="Times New Roman" w:eastAsia="Arial Unicode MS" w:hAnsi="Times New Roman" w:cs="Times New Roman"/>
          <w:sz w:val="24"/>
          <w:szCs w:val="24"/>
          <w:u w:color="000000"/>
          <w:bdr w:val="nil"/>
          <w:lang w:val="en-US"/>
        </w:rPr>
        <w:t>coordinator</w:t>
      </w:r>
      <w:r>
        <w:rPr>
          <w:rFonts w:ascii="Times New Roman" w:eastAsia="Arial Unicode MS" w:hAnsi="Times New Roman" w:cs="Times New Roman"/>
          <w:sz w:val="24"/>
          <w:szCs w:val="24"/>
          <w:u w:color="000000"/>
          <w:bdr w:val="nil"/>
          <w:lang w:val="en-US"/>
        </w:rPr>
        <w:t xml:space="preserve"> and m</w:t>
      </w:r>
      <w:r w:rsidR="00F157CE" w:rsidRPr="00F30744">
        <w:rPr>
          <w:rFonts w:ascii="Times New Roman" w:eastAsia="Arial Unicode MS" w:hAnsi="Times New Roman" w:cs="Times New Roman"/>
          <w:sz w:val="24"/>
          <w:szCs w:val="24"/>
          <w:u w:color="000000"/>
          <w:bdr w:val="nil"/>
          <w:lang w:val="en-US"/>
        </w:rPr>
        <w:t>anager.  E</w:t>
      </w:r>
      <w:r w:rsidR="00A57B09" w:rsidRPr="00F30744">
        <w:rPr>
          <w:rFonts w:ascii="Times New Roman" w:eastAsia="Arial Unicode MS" w:hAnsi="Times New Roman" w:cs="Times New Roman"/>
          <w:sz w:val="24"/>
          <w:szCs w:val="24"/>
          <w:u w:color="000000"/>
          <w:bdr w:val="nil"/>
          <w:lang w:val="en-US"/>
        </w:rPr>
        <w:t xml:space="preserve">xperience of this providing depth and a wide range of understanding within the context.  It is accepted that the content of the study is unique to the institution considering the academic options, college structure, types of sports offered and the dual career student cohort.   </w:t>
      </w:r>
      <w:r w:rsidR="00F157CE" w:rsidRPr="00F30744">
        <w:rPr>
          <w:rFonts w:ascii="Times New Roman" w:eastAsia="Arial Unicode MS" w:hAnsi="Times New Roman" w:cs="Times New Roman"/>
          <w:sz w:val="24"/>
          <w:szCs w:val="24"/>
          <w:u w:color="000000"/>
          <w:bdr w:val="nil"/>
          <w:lang w:val="en-US"/>
        </w:rPr>
        <w:t xml:space="preserve">The study will include a mixture of college data of entry grades, target grades, results, attendance figures and a questionnaire covering different student perspectives.  Considering the approach of the study, the participants will be limited to the 2018-19 academic cohort. Simplistically, the aim of the study is to analyse the performance of dual career athletes within the college with specific focus on attendance and academic performance.  This discussion can look at a number of variables including sport chosen, gender, academic choice and influence of attendance on performance.  </w:t>
      </w:r>
    </w:p>
    <w:p w:rsidR="005E30C9" w:rsidRPr="00F30744" w:rsidRDefault="005E30C9" w:rsidP="00F30744">
      <w:pPr>
        <w:pBdr>
          <w:top w:val="nil"/>
          <w:left w:val="nil"/>
          <w:bottom w:val="nil"/>
          <w:right w:val="nil"/>
          <w:between w:val="nil"/>
          <w:bar w:val="nil"/>
        </w:pBdr>
        <w:spacing w:line="360" w:lineRule="auto"/>
        <w:jc w:val="both"/>
        <w:rPr>
          <w:rFonts w:ascii="Times New Roman" w:eastAsia="Arial Unicode MS" w:hAnsi="Times New Roman" w:cs="Times New Roman"/>
          <w:color w:val="FF0000"/>
          <w:sz w:val="24"/>
          <w:szCs w:val="24"/>
          <w:u w:color="000000"/>
          <w:bdr w:val="nil"/>
          <w:lang w:val="en-US"/>
        </w:rPr>
      </w:pPr>
    </w:p>
    <w:p w:rsidR="00116891" w:rsidRPr="00FB01CB" w:rsidRDefault="00F35F59" w:rsidP="00FB01CB">
      <w:pPr>
        <w:pStyle w:val="BodyTextIndent2"/>
        <w:spacing w:line="360" w:lineRule="auto"/>
        <w:ind w:left="0"/>
        <w:jc w:val="center"/>
        <w:rPr>
          <w:rFonts w:ascii="Times New Roman" w:hAnsi="Times New Roman" w:cs="Times New Roman"/>
          <w:b/>
          <w:bCs/>
          <w:iCs/>
          <w:u w:val="single"/>
        </w:rPr>
      </w:pPr>
      <w:r w:rsidRPr="00FB01CB">
        <w:rPr>
          <w:rFonts w:ascii="Times New Roman" w:hAnsi="Times New Roman" w:cs="Times New Roman"/>
          <w:b/>
          <w:bCs/>
          <w:iCs/>
          <w:u w:val="single"/>
        </w:rPr>
        <w:t>Context</w:t>
      </w:r>
    </w:p>
    <w:p w:rsidR="007C5936" w:rsidRPr="007C5936" w:rsidRDefault="007C5936" w:rsidP="007C5936">
      <w:pPr>
        <w:spacing w:after="120" w:line="360" w:lineRule="auto"/>
        <w:rPr>
          <w:rFonts w:ascii="Times New Roman" w:eastAsiaTheme="minorEastAsia" w:hAnsi="Times New Roman" w:cs="Times New Roman"/>
          <w:bCs/>
          <w:iCs/>
          <w:sz w:val="24"/>
          <w:szCs w:val="24"/>
        </w:rPr>
      </w:pPr>
      <w:r w:rsidRPr="007C5936">
        <w:rPr>
          <w:rFonts w:ascii="Times New Roman" w:eastAsiaTheme="minorEastAsia" w:hAnsi="Times New Roman" w:cs="Times New Roman"/>
          <w:bCs/>
          <w:iCs/>
          <w:sz w:val="24"/>
          <w:szCs w:val="24"/>
        </w:rPr>
        <w:t>The College is a large further education provider in South Wales with over 4,500 full time learners studying a wide range of A Level, vocational and apprenticeship pathways at five different campus sites for the 2018-19 academic year.  In the competitive sport context, the college participates as one institution with students from all sites eligible to participate together. The college has an excellent tradition of sporting performance within its history as a college and as two previous entities pre-merger.  There are numerous examples of success at local, National and International level in a range of sporting disciplines.  There is also a long list of talented and recognised sporting Alumni that have studied and are associated with the college.  For many students within this phase</w:t>
      </w:r>
      <w:r>
        <w:rPr>
          <w:rFonts w:ascii="Times New Roman" w:eastAsiaTheme="minorEastAsia" w:hAnsi="Times New Roman" w:cs="Times New Roman"/>
          <w:bCs/>
          <w:iCs/>
          <w:sz w:val="24"/>
          <w:szCs w:val="24"/>
        </w:rPr>
        <w:t xml:space="preserve"> (16-19 education)</w:t>
      </w:r>
      <w:r w:rsidRPr="007C5936">
        <w:rPr>
          <w:rFonts w:ascii="Times New Roman" w:eastAsiaTheme="minorEastAsia" w:hAnsi="Times New Roman" w:cs="Times New Roman"/>
          <w:bCs/>
          <w:iCs/>
          <w:sz w:val="24"/>
          <w:szCs w:val="24"/>
        </w:rPr>
        <w:t>, the pressures of sporting academy membership and academic study are too large and may be far too challenging to embark upon.  A consistent theme within the area is for talented students not to join academies as they fear their grades may be negatively affected, damaging their opportunities for career and University pathways.</w:t>
      </w:r>
      <w:r>
        <w:rPr>
          <w:rFonts w:ascii="Times New Roman" w:eastAsiaTheme="minorEastAsia" w:hAnsi="Times New Roman" w:cs="Times New Roman"/>
          <w:bCs/>
          <w:iCs/>
          <w:sz w:val="24"/>
          <w:szCs w:val="24"/>
        </w:rPr>
        <w:t xml:space="preserve">  The definition of a talented athlete and the wider talent identification process is specialised in different disciplines and can be seen as a worthy discussion topic in its own right.  From a college academy perspective, a talented athlete can perform at a consistent level to be accepted within one or more of the academy group by the </w:t>
      </w:r>
      <w:r>
        <w:rPr>
          <w:rFonts w:ascii="Times New Roman" w:eastAsiaTheme="minorEastAsia" w:hAnsi="Times New Roman" w:cs="Times New Roman"/>
          <w:bCs/>
          <w:iCs/>
          <w:sz w:val="24"/>
          <w:szCs w:val="24"/>
        </w:rPr>
        <w:lastRenderedPageBreak/>
        <w:t>selectors from the coaching panel.</w:t>
      </w:r>
      <w:r w:rsidRPr="007C5936">
        <w:rPr>
          <w:rFonts w:ascii="Times New Roman" w:eastAsiaTheme="minorEastAsia" w:hAnsi="Times New Roman" w:cs="Times New Roman"/>
          <w:bCs/>
          <w:iCs/>
          <w:sz w:val="24"/>
          <w:szCs w:val="24"/>
        </w:rPr>
        <w:t xml:space="preserve">  Alternatively, there are numerous examples of students completing complex academic programmes with excellent achievement whilst continuing their sporting pathway, with some instances resulting in professional sporting status.  It is extremely important that we investigate the environment for the students and identify any successful strategies or interventions that may boost performance (sporting and academic) whilst acknowledging any potential barriers to success.</w:t>
      </w:r>
    </w:p>
    <w:p w:rsidR="007C5936" w:rsidRPr="00116891" w:rsidRDefault="007C5936" w:rsidP="00F30744">
      <w:pPr>
        <w:pStyle w:val="BodyTextIndent2"/>
        <w:spacing w:line="360" w:lineRule="auto"/>
        <w:ind w:left="0"/>
        <w:rPr>
          <w:rFonts w:ascii="Times New Roman" w:hAnsi="Times New Roman" w:cs="Times New Roman"/>
          <w:b/>
          <w:bCs/>
          <w:iCs/>
        </w:rPr>
      </w:pPr>
    </w:p>
    <w:p w:rsidR="002E4F49" w:rsidRDefault="002E4F49" w:rsidP="00F30744">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t>Educational institutions have a duty of care to their students to provide opportunities to develop holistically whilst studying.  Student enhancement and the student experience are Key and a real focus for those who provide education and those who assess and regulate it.  Physical activity has been identified an effective option to combat, st</w:t>
      </w:r>
      <w:r w:rsidR="007C5936">
        <w:rPr>
          <w:rFonts w:ascii="Times New Roman" w:hAnsi="Times New Roman" w:cs="Times New Roman"/>
          <w:bCs/>
          <w:iCs/>
        </w:rPr>
        <w:t>ress and improve mental health (Mental Health England 2020).</w:t>
      </w:r>
    </w:p>
    <w:p w:rsidR="00116891" w:rsidRPr="00F30744" w:rsidRDefault="00116891" w:rsidP="00F30744">
      <w:pPr>
        <w:pStyle w:val="BodyTextIndent2"/>
        <w:spacing w:line="360" w:lineRule="auto"/>
        <w:ind w:left="0"/>
        <w:rPr>
          <w:rFonts w:ascii="Times New Roman" w:hAnsi="Times New Roman" w:cs="Times New Roman"/>
          <w:bCs/>
          <w:iCs/>
        </w:rPr>
      </w:pPr>
    </w:p>
    <w:p w:rsidR="002E4F49" w:rsidRDefault="002E4F49" w:rsidP="00F30744">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t>Entering the Further Education phase or Higher Education within the FE sector is a time for great change and uncertainty for students.  They have progressed on from their comfortable school setting, into an environment that offers opportunity, challenge and a set of important personal decisions.  Education providers are constantly evaluating their provision, striving for the optimum student environment to facilitate success and primarily for College managers the retention and completion rates by which they will be judged and scrutinised.  A modern college is no longer just a teaching and learning provider, students will expect and raft on ancillary services and opportunities to enhance their experience and scope for personal development. The evolving student support offer to learners of differing needs has been an area of consistent focus for all providers, particularly co</w:t>
      </w:r>
      <w:r w:rsidR="007C5936">
        <w:rPr>
          <w:rFonts w:ascii="Times New Roman" w:hAnsi="Times New Roman" w:cs="Times New Roman"/>
          <w:bCs/>
          <w:iCs/>
        </w:rPr>
        <w:t>nsidering the recent additional learning n</w:t>
      </w:r>
      <w:r w:rsidRPr="00F30744">
        <w:rPr>
          <w:rFonts w:ascii="Times New Roman" w:hAnsi="Times New Roman" w:cs="Times New Roman"/>
          <w:bCs/>
          <w:iCs/>
        </w:rPr>
        <w:t xml:space="preserve">eeds (ALN) legislation and standards.  Wellbeing and the student experience have become a key objective for college management with the existence of Wellbeing Frameworks (such as the EPBU) for colleges and strategies for wellbeing, with the Imperial College London being a sector leading exemplar.  Considering the student wellbeing and experiential focus within education and the heightened Public awareness of metal health issues within the population, I am extremely interested in the role that Physical activity and namely organised College academy sport has on the Academic performance of learners.  </w:t>
      </w:r>
    </w:p>
    <w:p w:rsidR="00116891" w:rsidRPr="00F30744" w:rsidRDefault="00116891" w:rsidP="00F30744">
      <w:pPr>
        <w:pStyle w:val="BodyTextIndent2"/>
        <w:spacing w:line="360" w:lineRule="auto"/>
        <w:ind w:left="0"/>
        <w:rPr>
          <w:rFonts w:ascii="Times New Roman" w:hAnsi="Times New Roman" w:cs="Times New Roman"/>
          <w:bCs/>
          <w:iCs/>
        </w:rPr>
      </w:pPr>
    </w:p>
    <w:p w:rsidR="002B0CB7" w:rsidRDefault="00BA1A2C" w:rsidP="002B0CB7">
      <w:pPr>
        <w:pStyle w:val="BodyTextIndent2"/>
        <w:spacing w:line="360" w:lineRule="auto"/>
        <w:ind w:left="0"/>
        <w:rPr>
          <w:rFonts w:ascii="Times New Roman" w:hAnsi="Times New Roman" w:cs="Times New Roman"/>
          <w:bCs/>
          <w:iCs/>
        </w:rPr>
      </w:pPr>
      <w:r w:rsidRPr="00F30744">
        <w:rPr>
          <w:rFonts w:ascii="Times New Roman" w:hAnsi="Times New Roman" w:cs="Times New Roman"/>
          <w:bCs/>
          <w:iCs/>
        </w:rPr>
        <w:lastRenderedPageBreak/>
        <w:t xml:space="preserve">A further understanding of this subject area would be of tremendous use to the institution, faculty leaders within sport and the staff who teach, coach and support dual career athletes.  It is hoped that findings may be of interest to the sporting and academic disciplines within further education, encouraging reflections and means by which they can evolve their environments.  Recommendations may be of use to college policy makers and have wider implications to other stakeholders including feeder comprehensives, destination Universities, local sports clubs, professional sport, National Governing bodies and the Government agency Sport Wales (via the umbrella organisation Colegau Cymru Sport).  </w:t>
      </w:r>
    </w:p>
    <w:p w:rsidR="00116891" w:rsidRDefault="00116891" w:rsidP="002B0CB7">
      <w:pPr>
        <w:pStyle w:val="BodyTextIndent2"/>
        <w:spacing w:line="360" w:lineRule="auto"/>
        <w:ind w:left="0"/>
        <w:rPr>
          <w:rFonts w:ascii="Times New Roman" w:hAnsi="Times New Roman" w:cs="Times New Roman"/>
          <w:bCs/>
          <w:iCs/>
        </w:rPr>
      </w:pPr>
    </w:p>
    <w:p w:rsidR="00F35F59" w:rsidRPr="00FB01CB" w:rsidRDefault="00F35F59" w:rsidP="00FB01CB">
      <w:pPr>
        <w:pStyle w:val="BodyTextIndent2"/>
        <w:spacing w:line="360" w:lineRule="auto"/>
        <w:ind w:left="0"/>
        <w:jc w:val="center"/>
        <w:rPr>
          <w:rFonts w:ascii="Times New Roman" w:hAnsi="Times New Roman" w:cs="Times New Roman"/>
          <w:bCs/>
          <w:iCs/>
          <w:u w:val="single"/>
        </w:rPr>
      </w:pPr>
      <w:r w:rsidRPr="00FB01CB">
        <w:rPr>
          <w:rFonts w:ascii="Times New Roman" w:eastAsia="Arial Unicode MS" w:hAnsi="Times New Roman" w:cs="Times New Roman"/>
          <w:b/>
          <w:bCs/>
          <w:u w:val="single"/>
          <w:lang w:val="en-US"/>
        </w:rPr>
        <w:t>Rationale</w:t>
      </w:r>
    </w:p>
    <w:p w:rsidR="007C3D40" w:rsidRDefault="007C3D40"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study intends to investigate the relationship between elite sports academy pathway and academic study within a specific further educational institution.  Previous studies </w:t>
      </w:r>
      <w:r w:rsidR="00A5375F" w:rsidRPr="00F30744">
        <w:rPr>
          <w:rFonts w:ascii="Times New Roman" w:eastAsia="Arial Unicode MS" w:hAnsi="Times New Roman" w:cs="Times New Roman"/>
          <w:color w:val="auto"/>
          <w:sz w:val="24"/>
          <w:szCs w:val="24"/>
          <w:lang w:val="en-US"/>
        </w:rPr>
        <w:t xml:space="preserve">may </w:t>
      </w:r>
      <w:r w:rsidRPr="00F30744">
        <w:rPr>
          <w:rFonts w:ascii="Times New Roman" w:eastAsia="Arial Unicode MS" w:hAnsi="Times New Roman" w:cs="Times New Roman"/>
          <w:color w:val="auto"/>
          <w:sz w:val="24"/>
          <w:szCs w:val="24"/>
          <w:lang w:val="en-US"/>
        </w:rPr>
        <w:t xml:space="preserve">have focused on particular sports such as Tekavc, Wylleman and Erpic (2015) who investigated elite swimmers and basketball players.  </w:t>
      </w:r>
      <w:r w:rsidR="00A5375F" w:rsidRPr="00F30744">
        <w:rPr>
          <w:rFonts w:ascii="Times New Roman" w:eastAsia="Arial Unicode MS" w:hAnsi="Times New Roman" w:cs="Times New Roman"/>
          <w:color w:val="auto"/>
          <w:sz w:val="24"/>
          <w:szCs w:val="24"/>
          <w:lang w:val="en-US"/>
        </w:rPr>
        <w:t>Other authors ha</w:t>
      </w:r>
      <w:r w:rsidR="00D17100">
        <w:rPr>
          <w:rFonts w:ascii="Times New Roman" w:eastAsia="Arial Unicode MS" w:hAnsi="Times New Roman" w:cs="Times New Roman"/>
          <w:color w:val="auto"/>
          <w:sz w:val="24"/>
          <w:szCs w:val="24"/>
          <w:lang w:val="en-US"/>
        </w:rPr>
        <w:t>ve investigated dual career athle</w:t>
      </w:r>
      <w:r w:rsidR="00A5375F" w:rsidRPr="00F30744">
        <w:rPr>
          <w:rFonts w:ascii="Times New Roman" w:eastAsia="Arial Unicode MS" w:hAnsi="Times New Roman" w:cs="Times New Roman"/>
          <w:color w:val="auto"/>
          <w:sz w:val="24"/>
          <w:szCs w:val="24"/>
          <w:lang w:val="en-US"/>
        </w:rPr>
        <w:t xml:space="preserve">tes in particular countries such as Lopez de Subijana, Barriopedro &amp; Conde (2015) (Spain), Baron-Thiene &amp; Alfermann (2015) (Germany) and Stambulova, Engstrom, Franck &amp; Linner (2014) (Sweden).  Learning and theories developed from studies such as these are of supportive use within different contexts, but for greater specific learning and understanding a localized study would be of great benefit.  </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A5375F" w:rsidRPr="00F30744" w:rsidRDefault="00A5375F"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There structure of the sporting academy at the college and the nature of the organization lends itself to pursue specific lines of questioning.  There is an opportunity to compare male and female dual career athletes whilst also analyzing the performance within different sports.  At this level of performance students will select a specific sport and specialize unlike in comprehensive schools where pu</w:t>
      </w:r>
      <w:r w:rsidR="0073777F" w:rsidRPr="00F30744">
        <w:rPr>
          <w:rFonts w:ascii="Times New Roman" w:eastAsia="Arial Unicode MS" w:hAnsi="Times New Roman" w:cs="Times New Roman"/>
          <w:color w:val="auto"/>
          <w:sz w:val="24"/>
          <w:szCs w:val="24"/>
          <w:lang w:val="en-US"/>
        </w:rPr>
        <w:t>pils usually play a wide range</w:t>
      </w:r>
      <w:r w:rsidRPr="00F30744">
        <w:rPr>
          <w:rFonts w:ascii="Times New Roman" w:eastAsia="Arial Unicode MS" w:hAnsi="Times New Roman" w:cs="Times New Roman"/>
          <w:color w:val="auto"/>
          <w:sz w:val="24"/>
          <w:szCs w:val="24"/>
          <w:lang w:val="en-US"/>
        </w:rPr>
        <w:t xml:space="preserve"> </w:t>
      </w:r>
      <w:r w:rsidR="0073777F" w:rsidRPr="00F30744">
        <w:rPr>
          <w:rFonts w:ascii="Times New Roman" w:eastAsia="Arial Unicode MS" w:hAnsi="Times New Roman" w:cs="Times New Roman"/>
          <w:color w:val="auto"/>
          <w:sz w:val="24"/>
          <w:szCs w:val="24"/>
          <w:lang w:val="en-US"/>
        </w:rPr>
        <w:t xml:space="preserve">alongside their GCSE study.  Progression into the College academy system increases the intensity and time allocated to sports progression and therefore is deserves the extra analysis and scrutiny.  </w:t>
      </w:r>
    </w:p>
    <w:p w:rsidR="002B0CB7" w:rsidRPr="00E87219" w:rsidRDefault="0073777F"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Institution involved in the study includes the sporting academies as central to the organizational plan alongside academic faculties.  Students have options to apply for a certain academy as one of their study option which may be A Levels or vocational.  The increased pressure this exerts on </w:t>
      </w:r>
      <w:r w:rsidR="00D17100" w:rsidRPr="00F30744">
        <w:rPr>
          <w:rFonts w:ascii="Times New Roman" w:eastAsia="Arial Unicode MS" w:hAnsi="Times New Roman" w:cs="Times New Roman"/>
          <w:color w:val="auto"/>
          <w:sz w:val="24"/>
          <w:szCs w:val="24"/>
          <w:lang w:val="en-US"/>
        </w:rPr>
        <w:t>an</w:t>
      </w:r>
      <w:r w:rsidRPr="00F30744">
        <w:rPr>
          <w:rFonts w:ascii="Times New Roman" w:eastAsia="Arial Unicode MS" w:hAnsi="Times New Roman" w:cs="Times New Roman"/>
          <w:color w:val="auto"/>
          <w:sz w:val="24"/>
          <w:szCs w:val="24"/>
          <w:lang w:val="en-US"/>
        </w:rPr>
        <w:t xml:space="preserve"> already complicated and congested timetabling system is justified by its outcome in student numbers, recruitment and sporting performance.  For the success and sustainability of the academies and those who are selected to participate a set of supportive </w:t>
      </w:r>
      <w:r w:rsidRPr="00F30744">
        <w:rPr>
          <w:rFonts w:ascii="Times New Roman" w:eastAsia="Arial Unicode MS" w:hAnsi="Times New Roman" w:cs="Times New Roman"/>
          <w:color w:val="auto"/>
          <w:sz w:val="24"/>
          <w:szCs w:val="24"/>
          <w:lang w:val="en-US"/>
        </w:rPr>
        <w:lastRenderedPageBreak/>
        <w:t xml:space="preserve">measures have been evolved such as a peer buddy system, mentoring system, holistic support and academic student support officers.  Considering the ages of the participants and the pressures exerted during this phase, it would be advisable to </w:t>
      </w:r>
      <w:r w:rsidR="00BA1A2C" w:rsidRPr="00F30744">
        <w:rPr>
          <w:rFonts w:ascii="Times New Roman" w:eastAsia="Arial Unicode MS" w:hAnsi="Times New Roman" w:cs="Times New Roman"/>
          <w:color w:val="auto"/>
          <w:sz w:val="24"/>
          <w:szCs w:val="24"/>
          <w:lang w:val="en-US"/>
        </w:rPr>
        <w:t xml:space="preserve">research dual career athletes and the issues associated within this unique environment.  </w:t>
      </w:r>
    </w:p>
    <w:p w:rsidR="00F35F59" w:rsidRPr="00FB01CB" w:rsidRDefault="00F35F59" w:rsidP="00FB01CB">
      <w:pPr>
        <w:pStyle w:val="Body"/>
        <w:spacing w:before="0"/>
        <w:jc w:val="center"/>
        <w:rPr>
          <w:rFonts w:ascii="Times New Roman" w:hAnsi="Times New Roman" w:cs="Times New Roman"/>
          <w:b/>
          <w:bCs/>
          <w:sz w:val="24"/>
          <w:szCs w:val="24"/>
          <w:u w:val="single"/>
          <w:lang w:val="en-US"/>
        </w:rPr>
      </w:pPr>
      <w:r w:rsidRPr="00FB01CB">
        <w:rPr>
          <w:rFonts w:ascii="Times New Roman" w:eastAsia="Arial Unicode MS" w:hAnsi="Times New Roman" w:cs="Times New Roman"/>
          <w:b/>
          <w:bCs/>
          <w:sz w:val="24"/>
          <w:szCs w:val="24"/>
          <w:u w:val="single"/>
          <w:lang w:val="en-US"/>
        </w:rPr>
        <w:t>Aims</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investigate the relationship between academic study and an elite sporting pathway within further education</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Identify barriers and stressors that influence dual career athletes in further education</w:t>
      </w:r>
    </w:p>
    <w:p w:rsidR="007C3D40" w:rsidRPr="00F30744" w:rsidRDefault="007C3D40"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To highlight strategies and areas of practice that have a positive influence on dual career athletes</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BA1A2C" w:rsidRPr="00F30744" w:rsidRDefault="00BA1A2C" w:rsidP="00F30744">
      <w:pPr>
        <w:pStyle w:val="Body"/>
        <w:spacing w:before="0"/>
        <w:rPr>
          <w:rFonts w:ascii="Times New Roman"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The research will focus on the college data generated during the 2018-19 academic year from a range of academy students, followed up by a dual athlete questionnaire administered to a sample covering all academy sports.  </w:t>
      </w:r>
    </w:p>
    <w:p w:rsidR="00F35F59" w:rsidRPr="00F30744" w:rsidRDefault="00D00F38"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In order to fully understand the specific context of the study within a specific college it is vital that investigate the issues and factors that have been covered during academic studies on the subject areas in a range of environments.</w:t>
      </w:r>
    </w:p>
    <w:p w:rsidR="00F35F59" w:rsidRPr="00F30744" w:rsidRDefault="00F35F59" w:rsidP="00F30744">
      <w:pPr>
        <w:pStyle w:val="Body"/>
        <w:tabs>
          <w:tab w:val="left" w:pos="7905"/>
        </w:tabs>
        <w:spacing w:before="0"/>
        <w:rPr>
          <w:rFonts w:ascii="Times New Roman" w:eastAsia="Arial Unicode MS" w:hAnsi="Times New Roman" w:cs="Times New Roman"/>
          <w:b/>
          <w:bCs/>
          <w:sz w:val="24"/>
          <w:szCs w:val="24"/>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2B0CB7" w:rsidRDefault="002B0CB7" w:rsidP="00F30744">
      <w:pPr>
        <w:pStyle w:val="Body"/>
        <w:spacing w:before="0"/>
        <w:jc w:val="center"/>
        <w:rPr>
          <w:rFonts w:ascii="Times New Roman" w:eastAsia="Arial Unicode MS" w:hAnsi="Times New Roman" w:cs="Times New Roman"/>
          <w:b/>
          <w:bCs/>
          <w:sz w:val="24"/>
          <w:szCs w:val="24"/>
          <w:u w:val="single"/>
          <w:lang w:val="en-US"/>
        </w:rPr>
      </w:pPr>
    </w:p>
    <w:p w:rsidR="00FB01CB" w:rsidRDefault="00FB01CB" w:rsidP="00F30744">
      <w:pPr>
        <w:pStyle w:val="Body"/>
        <w:spacing w:before="0"/>
        <w:jc w:val="center"/>
        <w:rPr>
          <w:rFonts w:ascii="Times New Roman" w:eastAsia="Arial Unicode MS" w:hAnsi="Times New Roman" w:cs="Times New Roman"/>
          <w:b/>
          <w:bCs/>
          <w:sz w:val="24"/>
          <w:szCs w:val="24"/>
          <w:u w:val="single"/>
          <w:lang w:val="en-US"/>
        </w:rPr>
      </w:pPr>
    </w:p>
    <w:p w:rsidR="00E87219" w:rsidRDefault="00E87219" w:rsidP="00F30744">
      <w:pPr>
        <w:pStyle w:val="Body"/>
        <w:spacing w:before="0"/>
        <w:jc w:val="center"/>
        <w:rPr>
          <w:rFonts w:ascii="Times New Roman" w:eastAsia="Arial Unicode MS" w:hAnsi="Times New Roman" w:cs="Times New Roman"/>
          <w:b/>
          <w:bCs/>
          <w:sz w:val="24"/>
          <w:szCs w:val="24"/>
          <w:u w:val="single"/>
          <w:lang w:val="en-US"/>
        </w:rPr>
      </w:pPr>
    </w:p>
    <w:p w:rsidR="00F35F59" w:rsidRPr="00F30744" w:rsidRDefault="00F35F59" w:rsidP="00F30744">
      <w:pPr>
        <w:pStyle w:val="Body"/>
        <w:spacing w:before="0"/>
        <w:jc w:val="center"/>
        <w:rPr>
          <w:rFonts w:ascii="Times New Roman" w:eastAsia="Arial Unicode MS" w:hAnsi="Times New Roman" w:cs="Times New Roman"/>
          <w:b/>
          <w:bCs/>
          <w:sz w:val="24"/>
          <w:szCs w:val="24"/>
          <w:u w:val="single"/>
          <w:lang w:val="en-US"/>
        </w:rPr>
      </w:pPr>
      <w:r w:rsidRPr="00F30744">
        <w:rPr>
          <w:rFonts w:ascii="Times New Roman" w:eastAsia="Arial Unicode MS" w:hAnsi="Times New Roman" w:cs="Times New Roman"/>
          <w:b/>
          <w:bCs/>
          <w:sz w:val="24"/>
          <w:szCs w:val="24"/>
          <w:u w:val="single"/>
          <w:lang w:val="en-US"/>
        </w:rPr>
        <w:t>Literature Review</w:t>
      </w:r>
    </w:p>
    <w:p w:rsidR="00356C21" w:rsidRPr="00F30744" w:rsidRDefault="00356C21" w:rsidP="00F30744">
      <w:pPr>
        <w:pStyle w:val="Body"/>
        <w:spacing w:before="0"/>
        <w:rPr>
          <w:rFonts w:ascii="Times New Roman" w:eastAsia="Arial Unicode MS" w:hAnsi="Times New Roman" w:cs="Times New Roman"/>
          <w:bCs/>
          <w:sz w:val="24"/>
          <w:szCs w:val="24"/>
          <w:lang w:val="en-US"/>
        </w:rPr>
      </w:pPr>
    </w:p>
    <w:p w:rsidR="00356C21" w:rsidRPr="00F30744" w:rsidRDefault="00356C21"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Dual Career Athletes</w:t>
      </w:r>
    </w:p>
    <w:p w:rsidR="000E5490" w:rsidRDefault="00C71018"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The choice of following a pathway as a dual career athlete is an extremely difficult undertaking with a range of pressures, barriers, demands and assessment targets.  Considering Further education dual career athletes are embarking upon this between the ages of 16-19, further intensifies the factors and can lead to frustration, reduction in performance output (sporting and academic) and unfortunately withdrawal from one or both career pathways.  Stabulova et al (2014) stated that individuals often select a dual career at decisive periods of their age related life, further education can certainly be deemed as one of these.  Furthermore</w:t>
      </w:r>
      <w:r w:rsidR="00DF27E5" w:rsidRPr="00F30744">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xml:space="preserve"> they </w:t>
      </w:r>
      <w:r w:rsidR="00A90151" w:rsidRPr="00F30744">
        <w:rPr>
          <w:rFonts w:ascii="Times New Roman" w:eastAsia="Arial Unicode MS" w:hAnsi="Times New Roman" w:cs="Times New Roman"/>
          <w:bCs/>
          <w:sz w:val="24"/>
          <w:szCs w:val="24"/>
          <w:lang w:val="en-US"/>
        </w:rPr>
        <w:t>outlined the importance of support mechanisms to maximize the benefits of their sporting participation.  Further Education dual career athletes may lack the experience, emotional intelligence or maturity to successfully take full advantage of their opportunities available to them.  The concept of dual career athletes may have been seen historically as an American Collegiate tradition with a depth of academic research conducted on the effectiveness, role, systems implemented and the effect on career success (Adler &amp; Adler, 1985; Fizel &amp; Smaby, 1999; Martens, 1985, Melnick, Sabo &amp; Vanfossen 1992</w:t>
      </w:r>
      <w:r w:rsidR="002E4FDB" w:rsidRPr="00F30744">
        <w:rPr>
          <w:rFonts w:ascii="Times New Roman" w:eastAsia="Arial Unicode MS" w:hAnsi="Times New Roman" w:cs="Times New Roman"/>
          <w:bCs/>
          <w:sz w:val="24"/>
          <w:szCs w:val="24"/>
          <w:lang w:val="en-US"/>
        </w:rPr>
        <w:t xml:space="preserve">, Paul, Poole &amp; Jakubowyc, 1998).  The area has grown within academics in Europe including the publication of EU guidelines on dual career of athletes in 2012 (EU expert group ‘education and training in sport).  The existence of EU reports into the discipline is evidence that the subject area adds value to the literature and may be of interest to educational institutions, National Governing bodies (NGB’s) and National / Regional government agencies.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74728A" w:rsidRPr="00F30744" w:rsidRDefault="0097689A" w:rsidP="00F30744">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English University based</w:t>
      </w:r>
      <w:r w:rsidR="000E5490" w:rsidRPr="00F30744">
        <w:rPr>
          <w:rFonts w:ascii="Times New Roman" w:eastAsia="Arial Unicode MS" w:hAnsi="Times New Roman" w:cs="Times New Roman"/>
          <w:bCs/>
          <w:sz w:val="24"/>
          <w:szCs w:val="24"/>
          <w:lang w:val="en-US"/>
        </w:rPr>
        <w:t xml:space="preserve"> dual athl</w:t>
      </w:r>
      <w:r w:rsidR="00406908">
        <w:rPr>
          <w:rFonts w:ascii="Times New Roman" w:eastAsia="Arial Unicode MS" w:hAnsi="Times New Roman" w:cs="Times New Roman"/>
          <w:bCs/>
          <w:sz w:val="24"/>
          <w:szCs w:val="24"/>
          <w:lang w:val="en-US"/>
        </w:rPr>
        <w:t>ete researchers McKenna, Dunstan-</w:t>
      </w:r>
      <w:r w:rsidR="000E5490" w:rsidRPr="00F30744">
        <w:rPr>
          <w:rFonts w:ascii="Times New Roman" w:eastAsia="Arial Unicode MS" w:hAnsi="Times New Roman" w:cs="Times New Roman"/>
          <w:bCs/>
          <w:sz w:val="24"/>
          <w:szCs w:val="24"/>
          <w:lang w:val="en-US"/>
        </w:rPr>
        <w:t>Lewis</w:t>
      </w:r>
      <w:r w:rsidR="00406908">
        <w:rPr>
          <w:rFonts w:ascii="Times New Roman" w:eastAsia="Arial Unicode MS" w:hAnsi="Times New Roman" w:cs="Times New Roman"/>
          <w:bCs/>
          <w:sz w:val="24"/>
          <w:szCs w:val="24"/>
          <w:lang w:val="en-US"/>
        </w:rPr>
        <w:t xml:space="preserve"> (2004)</w:t>
      </w:r>
      <w:r w:rsidR="000E5490" w:rsidRPr="00F30744">
        <w:rPr>
          <w:rFonts w:ascii="Times New Roman" w:eastAsia="Arial Unicode MS" w:hAnsi="Times New Roman" w:cs="Times New Roman"/>
          <w:bCs/>
          <w:sz w:val="24"/>
          <w:szCs w:val="24"/>
          <w:lang w:val="en-US"/>
        </w:rPr>
        <w:t xml:space="preserve"> stated that there were three broad areas of concern within the subject area i) priority of the athlete / student role ii) Relationships established with academia iii) The support and understanding that dual athletes receive.  In order for dual athletes to be successful De Knop et al</w:t>
      </w:r>
      <w:r>
        <w:rPr>
          <w:rFonts w:ascii="Times New Roman" w:eastAsia="Arial Unicode MS" w:hAnsi="Times New Roman" w:cs="Times New Roman"/>
          <w:bCs/>
          <w:sz w:val="24"/>
          <w:szCs w:val="24"/>
          <w:lang w:val="en-US"/>
        </w:rPr>
        <w:t xml:space="preserve"> (1996) in their work researching this area within the Muslim athletes, </w:t>
      </w:r>
      <w:r w:rsidR="00DD417D" w:rsidRPr="00F30744">
        <w:rPr>
          <w:rFonts w:ascii="Times New Roman" w:eastAsia="Arial Unicode MS" w:hAnsi="Times New Roman" w:cs="Times New Roman"/>
          <w:bCs/>
          <w:sz w:val="24"/>
          <w:szCs w:val="24"/>
          <w:lang w:val="en-US"/>
        </w:rPr>
        <w:t xml:space="preserve">recommended that Institutions had a structural and organizational framework and staff that considered the needs of the student.  In order to </w:t>
      </w:r>
      <w:r w:rsidR="00DD417D" w:rsidRPr="00F30744">
        <w:rPr>
          <w:rFonts w:ascii="Times New Roman" w:eastAsia="Arial Unicode MS" w:hAnsi="Times New Roman" w:cs="Times New Roman"/>
          <w:bCs/>
          <w:sz w:val="24"/>
          <w:szCs w:val="24"/>
          <w:lang w:val="en-US"/>
        </w:rPr>
        <w:lastRenderedPageBreak/>
        <w:t xml:space="preserve">fully understand the dual athlete process it is vital that we consider the perceptions of athletes, the potential stressors and the positive benefits of following a dual athlete career.  </w:t>
      </w:r>
    </w:p>
    <w:p w:rsidR="0074728A" w:rsidRPr="00F30744" w:rsidRDefault="0074728A" w:rsidP="00F30744">
      <w:pPr>
        <w:pStyle w:val="Body"/>
        <w:spacing w:before="0"/>
        <w:rPr>
          <w:rFonts w:ascii="Times New Roman" w:eastAsia="Arial Unicode MS" w:hAnsi="Times New Roman" w:cs="Times New Roman"/>
          <w:bCs/>
          <w:sz w:val="24"/>
          <w:szCs w:val="24"/>
          <w:lang w:val="en-US"/>
        </w:rPr>
      </w:pPr>
    </w:p>
    <w:p w:rsidR="002B0CB7" w:rsidRDefault="002B0CB7" w:rsidP="00F30744">
      <w:pPr>
        <w:pStyle w:val="Body"/>
        <w:spacing w:before="0"/>
        <w:rPr>
          <w:rFonts w:ascii="Times New Roman" w:eastAsia="Arial Unicode MS" w:hAnsi="Times New Roman" w:cs="Times New Roman"/>
          <w:bCs/>
          <w:i/>
          <w:sz w:val="24"/>
          <w:szCs w:val="24"/>
          <w:u w:val="single"/>
          <w:lang w:val="en-US"/>
        </w:rPr>
      </w:pPr>
    </w:p>
    <w:p w:rsidR="002B0CB7" w:rsidRDefault="002B0CB7" w:rsidP="00F30744">
      <w:pPr>
        <w:pStyle w:val="Body"/>
        <w:spacing w:before="0"/>
        <w:rPr>
          <w:rFonts w:ascii="Times New Roman" w:eastAsia="Arial Unicode MS" w:hAnsi="Times New Roman" w:cs="Times New Roman"/>
          <w:bCs/>
          <w:i/>
          <w:sz w:val="24"/>
          <w:szCs w:val="24"/>
          <w:u w:val="single"/>
          <w:lang w:val="en-US"/>
        </w:rPr>
      </w:pPr>
    </w:p>
    <w:p w:rsidR="00DD417D" w:rsidRPr="00F30744" w:rsidRDefault="00DD417D"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The perspectives and motivations of Dual Career athletes</w:t>
      </w:r>
    </w:p>
    <w:p w:rsidR="00DD417D"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In order to fully appreciate the subject area and the nature of dual athlete development, it is vital that you investigate the perspective and motivations of those participating and working within it.  A traditional viewpoint that has been stated, discussed and recognized is that many students will frequently prioritize their sporting development and that this choice will have a negative effect on their achievement level and progression within education, McGillery &amp; McIntosh (2005). In all educational settings and specific sports, there will be countless examples of teachers, parents and athletes who attribute poor academic performance on sporting preference and the time allocated to it.</w:t>
      </w:r>
      <w:r w:rsidR="0097689A">
        <w:rPr>
          <w:rFonts w:ascii="Times New Roman" w:eastAsia="Arial Unicode MS" w:hAnsi="Times New Roman" w:cs="Times New Roman"/>
          <w:bCs/>
          <w:sz w:val="24"/>
          <w:szCs w:val="24"/>
          <w:lang w:val="en-US"/>
        </w:rPr>
        <w:t xml:space="preserve"> There was an incident within the setting of the case study in which a parent who was also an International sportsman, withdrew his daughter from the hockey academy due to poor A2 exam results.</w:t>
      </w:r>
      <w:r w:rsidRPr="00F30744">
        <w:rPr>
          <w:rFonts w:ascii="Times New Roman" w:eastAsia="Arial Unicode MS" w:hAnsi="Times New Roman" w:cs="Times New Roman"/>
          <w:bCs/>
          <w:sz w:val="24"/>
          <w:szCs w:val="24"/>
          <w:lang w:val="en-US"/>
        </w:rPr>
        <w:t xml:space="preserve">  Therefore</w:t>
      </w:r>
      <w:r w:rsidR="002B0CB7">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xml:space="preserve"> it is unsurprising to discover that athletes tend to worry less about their career than non-athletes, Albion &amp; Fogarty </w:t>
      </w:r>
      <w:r w:rsidR="0097689A">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2005</w:t>
      </w:r>
      <w:r w:rsidR="0097689A">
        <w:rPr>
          <w:rFonts w:ascii="Times New Roman" w:eastAsia="Arial Unicode MS" w:hAnsi="Times New Roman" w:cs="Times New Roman"/>
          <w:bCs/>
          <w:sz w:val="24"/>
          <w:szCs w:val="24"/>
          <w:lang w:val="en-US"/>
        </w:rPr>
        <w:t>)</w:t>
      </w:r>
      <w:r w:rsidRPr="00F30744">
        <w:rPr>
          <w:rFonts w:ascii="Times New Roman" w:eastAsia="Arial Unicode MS" w:hAnsi="Times New Roman" w:cs="Times New Roman"/>
          <w:bCs/>
          <w:sz w:val="24"/>
          <w:szCs w:val="24"/>
          <w:lang w:val="en-US"/>
        </w:rPr>
        <w:t>.  Those young people still emotionally still have dreams and aspirations of playing professional sport full time, becoming an Olympic or world champion or achieving personal goals.  Whilst in</w:t>
      </w:r>
      <w:r w:rsidR="0097689A">
        <w:rPr>
          <w:rFonts w:ascii="Times New Roman" w:eastAsia="Arial Unicode MS" w:hAnsi="Times New Roman" w:cs="Times New Roman"/>
          <w:bCs/>
          <w:sz w:val="24"/>
          <w:szCs w:val="24"/>
          <w:lang w:val="en-US"/>
        </w:rPr>
        <w:t xml:space="preserve"> this mindset, it may be </w:t>
      </w:r>
      <w:r w:rsidR="00D17100">
        <w:rPr>
          <w:rFonts w:ascii="Times New Roman" w:eastAsia="Arial Unicode MS" w:hAnsi="Times New Roman" w:cs="Times New Roman"/>
          <w:bCs/>
          <w:sz w:val="24"/>
          <w:szCs w:val="24"/>
          <w:lang w:val="en-US"/>
        </w:rPr>
        <w:t>discovered</w:t>
      </w:r>
      <w:r w:rsidRPr="00F30744">
        <w:rPr>
          <w:rFonts w:ascii="Times New Roman" w:eastAsia="Arial Unicode MS" w:hAnsi="Times New Roman" w:cs="Times New Roman"/>
          <w:bCs/>
          <w:sz w:val="24"/>
          <w:szCs w:val="24"/>
          <w:lang w:val="en-US"/>
        </w:rPr>
        <w:t xml:space="preserve"> that focus on academic excellence may be negatively affected. Conzelmann &amp; Nazel investigated the impact of dual career athletes, stating that their sporting demands may have dictated life choices, sacrificing academic progress and achievement.  Cash &amp; Tully (2015) discovered that many dual athletes have an attitude of basically passing their studies with the minimum effort required, not pushing their academic performance as high as possible.  Athletes may be conditioned to spend extra time in the gym, court or pitch maximizing those final few performance percentages but the authors question whether this type of student follows the same process in the classroom, library or home study area. Dual career athletes were also found to easily attribute poor grades on lack of time due to their workload in sport (Cosh &amp; Tully, 2014). The lack of enough time to study sufficiently was discovered as a major stressor and barrier to academic success by Hickey &amp; Kelly (2005) and Jobley &amp; Boag (2003).</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DD417D"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Burden, Tremaine &amp; Marsh (2004) discover that the dual career athlete may also have a difference in focus in other facets of education.  This includes selecting less demanding </w:t>
      </w:r>
      <w:r w:rsidRPr="00F30744">
        <w:rPr>
          <w:rFonts w:ascii="Times New Roman" w:eastAsia="Arial Unicode MS" w:hAnsi="Times New Roman" w:cs="Times New Roman"/>
          <w:bCs/>
          <w:sz w:val="24"/>
          <w:szCs w:val="24"/>
          <w:lang w:val="en-US"/>
        </w:rPr>
        <w:lastRenderedPageBreak/>
        <w:t xml:space="preserve">academic pathways or those with smaller demands in respect to hours, examinations or study level.  This is backed up by Lucas &amp; Lovable (2002) who reported that athletes are much less motivated to achieve academically than non-athletes.  This may be due to alternative focus, confidence in becoming successful in professional sport or a reluctance to acknowledge the importance of education on their future post sporting career.  Conversely Wylleman, Alfermann &amp; Lavalee (2004) stated that post sporting career athlete were more likely to suffer anxiety due the lack of focus on their education and employment.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DD417D" w:rsidRPr="00F30744" w:rsidRDefault="00DD417D"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Considering the work of authors based all over the world, could be questioned why dual career follow this pathway as opposed to specializing fully on their preferred option of sporting performance.  In reality many will see that participation provides opportunity to combine progress within both disciplines within having to give up on sporting dreams or academic progression.  Recognizing the volume of research highlighting negative influence and potential barriers to dual career athletes, it is important to give the subject perspective.  A high percentage of dual career athletes will have an understanding of the enormity of becoming a sports professional or world champion in your chosen field.  There will be awareness from athletes, family, coaches and educators that young people also need to invest on some focus on life after sport and their working career away from sport.  Further education providers and Higher </w:t>
      </w:r>
      <w:r w:rsidR="00D17100" w:rsidRPr="00F30744">
        <w:rPr>
          <w:rFonts w:ascii="Times New Roman" w:eastAsia="Arial Unicode MS" w:hAnsi="Times New Roman" w:cs="Times New Roman"/>
          <w:bCs/>
          <w:sz w:val="24"/>
          <w:szCs w:val="24"/>
          <w:lang w:val="en-US"/>
        </w:rPr>
        <w:t>Education</w:t>
      </w:r>
      <w:r w:rsidRPr="00F30744">
        <w:rPr>
          <w:rFonts w:ascii="Times New Roman" w:eastAsia="Arial Unicode MS" w:hAnsi="Times New Roman" w:cs="Times New Roman"/>
          <w:bCs/>
          <w:sz w:val="24"/>
          <w:szCs w:val="24"/>
          <w:lang w:val="en-US"/>
        </w:rPr>
        <w:t xml:space="preserve"> Institutions have excellent sporting facilities and supportive environments to encourage and nurture athletes, with elite sport seen as part of Institutional strategy for recruitment and operation.  An example of this is Heather Stanning MBE</w:t>
      </w:r>
      <w:r w:rsidR="00796305">
        <w:rPr>
          <w:rFonts w:ascii="Times New Roman" w:eastAsia="Arial Unicode MS" w:hAnsi="Times New Roman" w:cs="Times New Roman"/>
          <w:bCs/>
          <w:sz w:val="24"/>
          <w:szCs w:val="24"/>
          <w:lang w:val="en-US"/>
        </w:rPr>
        <w:t xml:space="preserve"> (British rowing.org)</w:t>
      </w:r>
      <w:r w:rsidRPr="00F30744">
        <w:rPr>
          <w:rFonts w:ascii="Times New Roman" w:eastAsia="Arial Unicode MS" w:hAnsi="Times New Roman" w:cs="Times New Roman"/>
          <w:bCs/>
          <w:sz w:val="24"/>
          <w:szCs w:val="24"/>
          <w:lang w:val="en-US"/>
        </w:rPr>
        <w:t xml:space="preserve"> who learned to row at Bath University as part of the GB rowing team start programme.  She went on to win Gold medals in both the 2012 and 2016 Olympic Games.  Loughborough University is another institution with an outstanding reputation for de</w:t>
      </w:r>
      <w:r w:rsidR="00796305">
        <w:rPr>
          <w:rFonts w:ascii="Times New Roman" w:eastAsia="Arial Unicode MS" w:hAnsi="Times New Roman" w:cs="Times New Roman"/>
          <w:bCs/>
          <w:sz w:val="24"/>
          <w:szCs w:val="24"/>
          <w:lang w:val="en-US"/>
        </w:rPr>
        <w:t>veloping sporting dual athletes, recognized by an article in the Independent newspaper.  It reported that</w:t>
      </w:r>
      <w:r w:rsidRPr="00F30744">
        <w:rPr>
          <w:rFonts w:ascii="Times New Roman" w:eastAsia="Arial Unicode MS" w:hAnsi="Times New Roman" w:cs="Times New Roman"/>
          <w:bCs/>
          <w:sz w:val="24"/>
          <w:szCs w:val="24"/>
          <w:lang w:val="en-US"/>
        </w:rPr>
        <w:t xml:space="preserve"> if you pooled together the results of Loughborough athletes competing in the 2016 Rio Olympics and Paralympics, Loughborough University would have finished 11</w:t>
      </w:r>
      <w:r w:rsidRPr="00F30744">
        <w:rPr>
          <w:rFonts w:ascii="Times New Roman" w:eastAsia="Arial Unicode MS" w:hAnsi="Times New Roman" w:cs="Times New Roman"/>
          <w:bCs/>
          <w:sz w:val="24"/>
          <w:szCs w:val="24"/>
          <w:vertAlign w:val="superscript"/>
          <w:lang w:val="en-US"/>
        </w:rPr>
        <w:t>th</w:t>
      </w:r>
      <w:r w:rsidRPr="00F30744">
        <w:rPr>
          <w:rFonts w:ascii="Times New Roman" w:eastAsia="Arial Unicode MS" w:hAnsi="Times New Roman" w:cs="Times New Roman"/>
          <w:bCs/>
          <w:sz w:val="24"/>
          <w:szCs w:val="24"/>
          <w:lang w:val="en-US"/>
        </w:rPr>
        <w:t xml:space="preserve"> in the Medal table, further evidence of the dual athlete process in action. The </w:t>
      </w:r>
      <w:r w:rsidR="002B0CB7">
        <w:rPr>
          <w:rFonts w:ascii="Times New Roman" w:eastAsia="Arial Unicode MS" w:hAnsi="Times New Roman" w:cs="Times New Roman"/>
          <w:bCs/>
          <w:color w:val="auto"/>
          <w:sz w:val="24"/>
          <w:szCs w:val="24"/>
          <w:lang w:val="en-US"/>
        </w:rPr>
        <w:t>British Universities and Colleges (BUCS) website</w:t>
      </w:r>
      <w:r w:rsidRPr="00F30744">
        <w:rPr>
          <w:rFonts w:ascii="Times New Roman" w:eastAsia="Arial Unicode MS" w:hAnsi="Times New Roman" w:cs="Times New Roman"/>
          <w:bCs/>
          <w:color w:val="FF0000"/>
          <w:sz w:val="24"/>
          <w:szCs w:val="24"/>
          <w:lang w:val="en-US"/>
        </w:rPr>
        <w:t xml:space="preserve"> </w:t>
      </w:r>
      <w:r w:rsidRPr="00F30744">
        <w:rPr>
          <w:rFonts w:ascii="Times New Roman" w:eastAsia="Arial Unicode MS" w:hAnsi="Times New Roman" w:cs="Times New Roman"/>
          <w:bCs/>
          <w:sz w:val="24"/>
          <w:szCs w:val="24"/>
          <w:lang w:val="en-US"/>
        </w:rPr>
        <w:t xml:space="preserve">states that between 1992 and 2012 61% of all Olympic athletes were products of the UK Higher Education system, further evidence of the success within this area and its importance on the International stage. </w:t>
      </w:r>
    </w:p>
    <w:p w:rsidR="002B0CB7" w:rsidRDefault="002B0CB7" w:rsidP="00F30744">
      <w:pPr>
        <w:pStyle w:val="Body"/>
        <w:spacing w:before="0"/>
        <w:rPr>
          <w:rFonts w:ascii="Times New Roman" w:eastAsia="Arial Unicode MS" w:hAnsi="Times New Roman" w:cs="Times New Roman"/>
          <w:bCs/>
          <w:sz w:val="24"/>
          <w:szCs w:val="24"/>
          <w:lang w:val="en-US"/>
        </w:rPr>
      </w:pPr>
    </w:p>
    <w:p w:rsidR="00DD417D" w:rsidRPr="00F30744" w:rsidRDefault="00DD417D" w:rsidP="00F30744">
      <w:pPr>
        <w:pStyle w:val="Body"/>
        <w:spacing w:before="0"/>
        <w:rPr>
          <w:rFonts w:ascii="Times New Roman" w:eastAsia="Arial Unicode MS" w:hAnsi="Times New Roman" w:cs="Times New Roman"/>
          <w:bCs/>
          <w:sz w:val="24"/>
          <w:szCs w:val="24"/>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F30744">
      <w:pPr>
        <w:pStyle w:val="Body"/>
        <w:spacing w:before="0"/>
        <w:rPr>
          <w:rFonts w:ascii="Times New Roman" w:eastAsia="Arial Unicode MS" w:hAnsi="Times New Roman" w:cs="Times New Roman"/>
          <w:bCs/>
          <w:i/>
          <w:sz w:val="24"/>
          <w:szCs w:val="24"/>
          <w:u w:val="single"/>
          <w:lang w:val="en-US"/>
        </w:rPr>
      </w:pPr>
    </w:p>
    <w:p w:rsidR="00FB01CB" w:rsidRDefault="00FB01CB" w:rsidP="00E87219">
      <w:pPr>
        <w:pStyle w:val="Body"/>
        <w:tabs>
          <w:tab w:val="left" w:pos="1485"/>
        </w:tabs>
        <w:spacing w:before="0"/>
        <w:rPr>
          <w:rFonts w:ascii="Times New Roman" w:eastAsia="Arial Unicode MS" w:hAnsi="Times New Roman" w:cs="Times New Roman"/>
          <w:bCs/>
          <w:i/>
          <w:sz w:val="24"/>
          <w:szCs w:val="24"/>
          <w:u w:val="single"/>
          <w:lang w:val="en-US"/>
        </w:rPr>
      </w:pPr>
    </w:p>
    <w:p w:rsidR="00E87219" w:rsidRDefault="00E87219" w:rsidP="00E87219">
      <w:pPr>
        <w:pStyle w:val="Body"/>
        <w:tabs>
          <w:tab w:val="left" w:pos="1485"/>
        </w:tabs>
        <w:spacing w:before="0"/>
        <w:rPr>
          <w:rFonts w:ascii="Times New Roman" w:eastAsia="Arial Unicode MS" w:hAnsi="Times New Roman" w:cs="Times New Roman"/>
          <w:bCs/>
          <w:i/>
          <w:sz w:val="24"/>
          <w:szCs w:val="24"/>
          <w:u w:val="single"/>
          <w:lang w:val="en-US"/>
        </w:rPr>
      </w:pPr>
    </w:p>
    <w:p w:rsidR="00DD417D" w:rsidRDefault="00DD417D"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Benefits of following a Dual Career pathway</w:t>
      </w:r>
    </w:p>
    <w:p w:rsidR="00796305" w:rsidRDefault="00796305"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A Swedish Government Bill in 1998 set out a framework and principles in order to support an elite sports system in which athletes should proceed into normal life in society when their career is over.  It is clear that Dual career athletes can be seen as a consideration for Nations and Government as a vehicle for National pride, identity and awareness ra</w:t>
      </w:r>
      <w:r>
        <w:rPr>
          <w:rFonts w:ascii="Times New Roman" w:hAnsi="Times New Roman" w:cs="Times New Roman"/>
          <w:bCs/>
          <w:sz w:val="24"/>
          <w:szCs w:val="24"/>
          <w:lang w:val="en-US"/>
        </w:rPr>
        <w:t>ising</w:t>
      </w:r>
      <w:r w:rsidRPr="00F30744">
        <w:rPr>
          <w:rFonts w:ascii="Times New Roman" w:hAnsi="Times New Roman" w:cs="Times New Roman"/>
          <w:bCs/>
          <w:sz w:val="24"/>
          <w:szCs w:val="24"/>
          <w:lang w:val="en-US"/>
        </w:rPr>
        <w:t xml:space="preserve"> on an International platform.  </w:t>
      </w:r>
    </w:p>
    <w:p w:rsidR="00E87219" w:rsidRPr="00796305" w:rsidRDefault="00E87219" w:rsidP="00F30744">
      <w:pPr>
        <w:pStyle w:val="Body"/>
        <w:spacing w:before="0"/>
        <w:rPr>
          <w:rFonts w:ascii="Times New Roman" w:eastAsia="Arial Unicode MS" w:hAnsi="Times New Roman" w:cs="Times New Roman"/>
          <w:bCs/>
          <w:sz w:val="24"/>
          <w:szCs w:val="24"/>
          <w:lang w:val="en-US"/>
        </w:rPr>
      </w:pPr>
    </w:p>
    <w:p w:rsidR="00DD417D" w:rsidRDefault="00FB01CB" w:rsidP="00F30744">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Considering </w:t>
      </w:r>
      <w:r w:rsidR="00DD417D" w:rsidRPr="00F30744">
        <w:rPr>
          <w:rFonts w:ascii="Times New Roman" w:hAnsi="Times New Roman" w:cs="Times New Roman"/>
          <w:bCs/>
          <w:sz w:val="24"/>
          <w:szCs w:val="24"/>
          <w:lang w:val="en-US"/>
        </w:rPr>
        <w:t>University talented athlete scheme</w:t>
      </w:r>
      <w:r>
        <w:rPr>
          <w:rFonts w:ascii="Times New Roman" w:hAnsi="Times New Roman" w:cs="Times New Roman"/>
          <w:bCs/>
          <w:sz w:val="24"/>
          <w:szCs w:val="24"/>
          <w:lang w:val="en-US"/>
        </w:rPr>
        <w:t>s</w:t>
      </w:r>
      <w:r w:rsidR="00DD417D" w:rsidRPr="00F30744">
        <w:rPr>
          <w:rFonts w:ascii="Times New Roman" w:hAnsi="Times New Roman" w:cs="Times New Roman"/>
          <w:bCs/>
          <w:sz w:val="24"/>
          <w:szCs w:val="24"/>
          <w:lang w:val="en-US"/>
        </w:rPr>
        <w:t xml:space="preserve">, a benefit to further education dual career athletes may be a lower offer from Universities for a place of study.  The existence of these schemes is both recognition of the impact dual careers on Further Education grades and the value Higher Institutions have on their sporting programmes. </w:t>
      </w:r>
    </w:p>
    <w:p w:rsidR="00E87219" w:rsidRPr="00F30744" w:rsidRDefault="00E87219" w:rsidP="00F30744">
      <w:pPr>
        <w:pStyle w:val="Body"/>
        <w:spacing w:before="0"/>
        <w:rPr>
          <w:rFonts w:ascii="Times New Roman" w:hAnsi="Times New Roman" w:cs="Times New Roman"/>
          <w:bCs/>
          <w:sz w:val="24"/>
          <w:szCs w:val="24"/>
          <w:lang w:val="en-US"/>
        </w:rPr>
      </w:pP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Even though the origins of structures Dual career athlete programmes may be identified within the United States Collegiate system, it is very clear from more recent research that the rest of the world has invested resources into the discipline.  In the UK, The Department for Culture, Media and Sport (DCMS) started a programme in 2004 that would significantly improve standards for those British based students who were struggling to enter University as a dual career athlete.  Two Million pounds of funding per annum was pledged to form the Talented athlete and scholarship scheme (TASS).  The popularity of the scheme resulted in expansion and addition of a sister programme TASS 2012 which focused on developing dual career athletes to compete in the 2012 London Olympics and beyond.  The positive impact of TASS from its beginnings in 2004 has been extremely impressive.  As of Jan 2020, TASS has supported 6,000 dual career athletes in 73 different sports and disciplines, investing over £40 Million pounds.  Performance levels of TASS can be evaluated by considering 165 athletes from the programme competed in Rio 2016 summer Olympics and Paralympics winning a total of 78 medals.  TASS in 2020 is a far more integrated and sustainable programme than its origins naming stakeholders as Sport England, Higher Education Institutions, centres of excellence and Governing bodies.  It is obvious that if a dual career athlete is successfully accepted into TASS, they will receive huge benefits in terms of vital support services via a National network </w:t>
      </w:r>
      <w:r w:rsidRPr="00F30744">
        <w:rPr>
          <w:rFonts w:ascii="Times New Roman" w:hAnsi="Times New Roman" w:cs="Times New Roman"/>
          <w:bCs/>
          <w:sz w:val="24"/>
          <w:szCs w:val="24"/>
          <w:lang w:val="en-US"/>
        </w:rPr>
        <w:lastRenderedPageBreak/>
        <w:t xml:space="preserve">of experienced practitioners based at TASS sites.  They are dedicated to retaining and encouraging dual career student athletes and CPD of support staff.  Interestingly the programme is open to those athletes 16 plus and theoretically could also be utilized by the further education sector.  </w:t>
      </w:r>
    </w:p>
    <w:p w:rsidR="00DD417D"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A Swiss based study by Aquilina (2013) included data collection from different European countries and was able to suggest several positive elements to the dual career process.  Even though the research did not suggest a universal framework for wider application, dual career athletes were found to have specific benefits discovered within their unique supportive environments.  A dual career can be judged as feasible if the correct balance is achieved and this balance may vary throughout an academic and sporting year based on demands and resources available.  Douglas &amp; Carless (2006) found that the ability for an athlete to manage their balance improved with age and life experience, reaffirming the need for support within the further education phase of study.  Miller, Samela &amp; Kerr (2002) add to the balance theory by including the support around the athlete influencing the academic and sporting balance.  This is certainly an area where sports administrators and positive intervene and positively scaffold athletes at this difficult stage of development.  </w:t>
      </w:r>
    </w:p>
    <w:p w:rsidR="00E87219" w:rsidRPr="00F30744" w:rsidRDefault="00E87219" w:rsidP="00F30744">
      <w:pPr>
        <w:pStyle w:val="Body"/>
        <w:spacing w:before="0"/>
        <w:rPr>
          <w:rFonts w:ascii="Times New Roman" w:hAnsi="Times New Roman" w:cs="Times New Roman"/>
          <w:bCs/>
          <w:sz w:val="24"/>
          <w:szCs w:val="24"/>
          <w:lang w:val="en-US"/>
        </w:rPr>
      </w:pPr>
    </w:p>
    <w:p w:rsidR="00DD417D"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Aquilina (2013) discussed with participants of the study the dual career as a reassurance that they had a secondary career after their sporting performance was no longer a priority.  It was also identified that academia often enabled dual career athletes to change focus from their sport and support improved mental health</w:t>
      </w:r>
    </w:p>
    <w:p w:rsidR="00E87219" w:rsidRPr="00F30744" w:rsidRDefault="00E87219" w:rsidP="00F30744">
      <w:pPr>
        <w:pStyle w:val="Body"/>
        <w:spacing w:before="0"/>
        <w:rPr>
          <w:rFonts w:ascii="Times New Roman" w:hAnsi="Times New Roman" w:cs="Times New Roman"/>
          <w:bCs/>
          <w:sz w:val="24"/>
          <w:szCs w:val="24"/>
          <w:lang w:val="en-US"/>
        </w:rPr>
      </w:pPr>
    </w:p>
    <w:p w:rsidR="00DD417D"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Gill (Guardian 4/8/14) supports this finding by adding that academic study can often put training and sports performance into perspective.  Following an interesting an engaging academic programme can help athletes deal more effectively with their challenges ahead in sport including setbacks and injury.  </w:t>
      </w:r>
    </w:p>
    <w:p w:rsidR="00E87219" w:rsidRPr="00F30744" w:rsidRDefault="00E87219" w:rsidP="00F30744">
      <w:pPr>
        <w:pStyle w:val="Body"/>
        <w:spacing w:before="0"/>
        <w:rPr>
          <w:rFonts w:ascii="Times New Roman" w:hAnsi="Times New Roman" w:cs="Times New Roman"/>
          <w:bCs/>
          <w:sz w:val="24"/>
          <w:szCs w:val="24"/>
          <w:lang w:val="en-US"/>
        </w:rPr>
      </w:pP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Certain authors have stated that development of sporting excellence over a period of time can have a positive effect of their ability to progress academically and from an employability angle.  Baron-Thiene &amp; Alfermann (2015) described dual career athletes as having an n exciting and enjoyable career.  Some of the positive personal traits were noted by Gould, Diffenbach &amp; Moffet (2002) who listed increased achievement motivation, improved confidence and low levels of anxiety as positive results of elite sporting performance development.  They added that talented athletes demonstrated a physical toughness and pain tolerance that supported </w:t>
      </w:r>
      <w:r w:rsidRPr="00F30744">
        <w:rPr>
          <w:rFonts w:ascii="Times New Roman" w:hAnsi="Times New Roman" w:cs="Times New Roman"/>
          <w:bCs/>
          <w:sz w:val="24"/>
          <w:szCs w:val="24"/>
          <w:lang w:val="en-US"/>
        </w:rPr>
        <w:lastRenderedPageBreak/>
        <w:t xml:space="preserve">resilience and task completion.  Button (2011) identified that successful athletes who exhibited higher levels of competence and motivation were more persistent and enthusiastic than less successful ones.  A notion that can certainly be applied to the academic performance at the further education phase and beyond.  </w:t>
      </w:r>
    </w:p>
    <w:p w:rsidR="00DD417D" w:rsidRPr="00F30744" w:rsidRDefault="00DD417D" w:rsidP="00F30744">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One concept that has identified and attributed to those who follow elite sporting pathways was introduced by Kuhl &amp; Fuhrmann (1998) as Volitional skills.  These include </w:t>
      </w:r>
      <w:r w:rsidR="00D17100" w:rsidRPr="00F30744">
        <w:rPr>
          <w:rFonts w:ascii="Times New Roman" w:hAnsi="Times New Roman" w:cs="Times New Roman"/>
          <w:bCs/>
          <w:sz w:val="24"/>
          <w:szCs w:val="24"/>
          <w:lang w:val="en-US"/>
        </w:rPr>
        <w:t>self-regulating</w:t>
      </w:r>
      <w:r w:rsidRPr="00F30744">
        <w:rPr>
          <w:rFonts w:ascii="Times New Roman" w:hAnsi="Times New Roman" w:cs="Times New Roman"/>
          <w:bCs/>
          <w:sz w:val="24"/>
          <w:szCs w:val="24"/>
          <w:lang w:val="en-US"/>
        </w:rPr>
        <w:t xml:space="preserve">, enhanced commitment and an ability to overcome obstacles whilst pursuing a goal.  Birrer &amp; Morgan (2011) added support to this concept in relation to sport, stating that Volitional skills could be taught and developed through participation in elite sport.  </w:t>
      </w:r>
    </w:p>
    <w:p w:rsidR="0074728A" w:rsidRPr="00F30744" w:rsidRDefault="0074728A" w:rsidP="00F30744">
      <w:pPr>
        <w:pStyle w:val="Body"/>
        <w:spacing w:before="0"/>
        <w:rPr>
          <w:rFonts w:ascii="Times New Roman" w:hAnsi="Times New Roman" w:cs="Times New Roman"/>
          <w:bCs/>
          <w:sz w:val="24"/>
          <w:szCs w:val="24"/>
          <w:lang w:val="en-US"/>
        </w:rPr>
      </w:pPr>
    </w:p>
    <w:p w:rsidR="00356C21" w:rsidRPr="00F30744" w:rsidRDefault="00356C21" w:rsidP="00F30744">
      <w:pPr>
        <w:pStyle w:val="Body"/>
        <w:spacing w:before="0"/>
        <w:rPr>
          <w:rFonts w:ascii="Times New Roman" w:eastAsia="Arial Unicode MS" w:hAnsi="Times New Roman" w:cs="Times New Roman"/>
          <w:bCs/>
          <w:i/>
          <w:sz w:val="24"/>
          <w:szCs w:val="24"/>
          <w:u w:val="single"/>
          <w:lang w:val="en-US"/>
        </w:rPr>
      </w:pPr>
      <w:r w:rsidRPr="00F30744">
        <w:rPr>
          <w:rFonts w:ascii="Times New Roman" w:eastAsia="Arial Unicode MS" w:hAnsi="Times New Roman" w:cs="Times New Roman"/>
          <w:bCs/>
          <w:i/>
          <w:sz w:val="24"/>
          <w:szCs w:val="24"/>
          <w:u w:val="single"/>
          <w:lang w:val="en-US"/>
        </w:rPr>
        <w:t>Transition from school into Further Education</w:t>
      </w:r>
    </w:p>
    <w:p w:rsidR="00212584" w:rsidRDefault="00212584"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In order to fully appreciate the experiences of further education dual career athletes, it would be advantageous to consider their point of education, the transition from a comprehensive system into a completely new environment that can be uncertain and unfamiliar.  Transition into 16-19 is an under-researched area with no real depth of UK based published work.  The further education phase is extremely important for young people with numbers rising as a result of the Governmental focus on raising of the participation age to encourage young people to remain in education, training or apprenticeships, outlined in the Education and Skills act, 2008.   Hodgson &amp; Spours, 2014, suggest that </w:t>
      </w:r>
      <w:r w:rsidR="000B2A37" w:rsidRPr="00F30744">
        <w:rPr>
          <w:rFonts w:ascii="Times New Roman" w:eastAsia="Arial Unicode MS" w:hAnsi="Times New Roman" w:cs="Times New Roman"/>
          <w:bCs/>
          <w:sz w:val="24"/>
          <w:szCs w:val="24"/>
          <w:lang w:val="en-US"/>
        </w:rPr>
        <w:t xml:space="preserve">a positive or negative transition into post 16 education will make a significant difference to academic performance and long term economic well-being of students.  </w:t>
      </w:r>
      <w:r w:rsidR="00E66AD6" w:rsidRPr="00F30744">
        <w:rPr>
          <w:rFonts w:ascii="Times New Roman" w:eastAsia="Arial Unicode MS" w:hAnsi="Times New Roman" w:cs="Times New Roman"/>
          <w:bCs/>
          <w:sz w:val="24"/>
          <w:szCs w:val="24"/>
          <w:lang w:val="en-US"/>
        </w:rPr>
        <w:t xml:space="preserve">It is vital that there is </w:t>
      </w:r>
      <w:r w:rsidR="00F8009C" w:rsidRPr="00F30744">
        <w:rPr>
          <w:rFonts w:ascii="Times New Roman" w:eastAsia="Arial Unicode MS" w:hAnsi="Times New Roman" w:cs="Times New Roman"/>
          <w:bCs/>
          <w:sz w:val="24"/>
          <w:szCs w:val="24"/>
          <w:lang w:val="en-US"/>
        </w:rPr>
        <w:t>awareness</w:t>
      </w:r>
      <w:r w:rsidR="000B2A37" w:rsidRPr="00F30744">
        <w:rPr>
          <w:rFonts w:ascii="Times New Roman" w:eastAsia="Arial Unicode MS" w:hAnsi="Times New Roman" w:cs="Times New Roman"/>
          <w:bCs/>
          <w:sz w:val="24"/>
          <w:szCs w:val="24"/>
          <w:lang w:val="en-US"/>
        </w:rPr>
        <w:t xml:space="preserve"> within colleges of transitional factors which may include academic expectation change, loss of enjoyment, fall in motivation levels and a lessened sense of belonging within new surroundings (Sancho &amp; Cline, 2012).  It is certain that the challenge of transition will further magnify and compound the stressors that face dual career athletes within this phase.  The nature of transition is complex and </w:t>
      </w:r>
      <w:r w:rsidR="003C63B7" w:rsidRPr="00F30744">
        <w:rPr>
          <w:rFonts w:ascii="Times New Roman" w:eastAsia="Arial Unicode MS" w:hAnsi="Times New Roman" w:cs="Times New Roman"/>
          <w:bCs/>
          <w:sz w:val="24"/>
          <w:szCs w:val="24"/>
          <w:lang w:val="en-US"/>
        </w:rPr>
        <w:t>multi-faceted</w:t>
      </w:r>
      <w:r w:rsidR="000B2A37" w:rsidRPr="00F30744">
        <w:rPr>
          <w:rFonts w:ascii="Times New Roman" w:eastAsia="Arial Unicode MS" w:hAnsi="Times New Roman" w:cs="Times New Roman"/>
          <w:bCs/>
          <w:sz w:val="24"/>
          <w:szCs w:val="24"/>
          <w:lang w:val="en-US"/>
        </w:rPr>
        <w:t xml:space="preserve"> (Crafter &amp; Maunder, 2012), and therefore must be acknowledged and included within discussion of this subject area and context.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892779" w:rsidRDefault="00E66AD6"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Whilst</w:t>
      </w:r>
      <w:r w:rsidRPr="00D17100">
        <w:rPr>
          <w:rFonts w:ascii="Times New Roman" w:eastAsia="Arial Unicode MS" w:hAnsi="Times New Roman" w:cs="Times New Roman"/>
          <w:bCs/>
          <w:sz w:val="24"/>
          <w:szCs w:val="24"/>
        </w:rPr>
        <w:t xml:space="preserve"> analysing</w:t>
      </w:r>
      <w:r w:rsidRPr="00F30744">
        <w:rPr>
          <w:rFonts w:ascii="Times New Roman" w:eastAsia="Arial Unicode MS" w:hAnsi="Times New Roman" w:cs="Times New Roman"/>
          <w:bCs/>
          <w:sz w:val="24"/>
          <w:szCs w:val="24"/>
          <w:lang w:val="en-US"/>
        </w:rPr>
        <w:t xml:space="preserve"> the nature of transition, the membership of dual career athletes within College sports academies may be advantageous.  Considering the Belonging hypothesis (Baumeister &amp; Leary, 1995), dual career athletes may receive positive experiences from connection with </w:t>
      </w:r>
      <w:r w:rsidR="00D17100" w:rsidRPr="00F30744">
        <w:rPr>
          <w:rFonts w:ascii="Times New Roman" w:eastAsia="Arial Unicode MS" w:hAnsi="Times New Roman" w:cs="Times New Roman"/>
          <w:bCs/>
          <w:sz w:val="24"/>
          <w:szCs w:val="24"/>
          <w:lang w:val="en-US"/>
        </w:rPr>
        <w:t>like-minded</w:t>
      </w:r>
      <w:r w:rsidRPr="00F30744">
        <w:rPr>
          <w:rFonts w:ascii="Times New Roman" w:eastAsia="Arial Unicode MS" w:hAnsi="Times New Roman" w:cs="Times New Roman"/>
          <w:bCs/>
          <w:sz w:val="24"/>
          <w:szCs w:val="24"/>
          <w:lang w:val="en-US"/>
        </w:rPr>
        <w:t xml:space="preserve"> students who are able to share social, psychological and </w:t>
      </w:r>
      <w:r w:rsidR="00D17100" w:rsidRPr="00F30744">
        <w:rPr>
          <w:rFonts w:ascii="Times New Roman" w:eastAsia="Arial Unicode MS" w:hAnsi="Times New Roman" w:cs="Times New Roman"/>
          <w:bCs/>
          <w:sz w:val="24"/>
          <w:szCs w:val="24"/>
          <w:lang w:val="en-US"/>
        </w:rPr>
        <w:t>behavioral</w:t>
      </w:r>
      <w:r w:rsidRPr="00F30744">
        <w:rPr>
          <w:rFonts w:ascii="Times New Roman" w:eastAsia="Arial Unicode MS" w:hAnsi="Times New Roman" w:cs="Times New Roman"/>
          <w:bCs/>
          <w:sz w:val="24"/>
          <w:szCs w:val="24"/>
          <w:lang w:val="en-US"/>
        </w:rPr>
        <w:t xml:space="preserve"> traits in the pursuit of common goals.  It is accepted that these relationships formed have a positive effect on students and clear concept of becoming a team.  Sports coaches within the college plan an </w:t>
      </w:r>
      <w:r w:rsidRPr="00F30744">
        <w:rPr>
          <w:rFonts w:ascii="Times New Roman" w:eastAsia="Arial Unicode MS" w:hAnsi="Times New Roman" w:cs="Times New Roman"/>
          <w:bCs/>
          <w:sz w:val="24"/>
          <w:szCs w:val="24"/>
          <w:lang w:val="en-US"/>
        </w:rPr>
        <w:lastRenderedPageBreak/>
        <w:t xml:space="preserve">intensive Induction period where they will include specific team building strategies to develop belonging and facilitate relationship building.  These processes are vital for maximizing team performance, player retention and student satisfaction </w:t>
      </w:r>
      <w:r w:rsidR="00921B6A" w:rsidRPr="00F30744">
        <w:rPr>
          <w:rFonts w:ascii="Times New Roman" w:eastAsia="Arial Unicode MS" w:hAnsi="Times New Roman" w:cs="Times New Roman"/>
          <w:bCs/>
          <w:sz w:val="24"/>
          <w:szCs w:val="24"/>
          <w:lang w:val="en-US"/>
        </w:rPr>
        <w:t xml:space="preserve">data.  The regularity of personal contact within sports academy students and coaches, in addition to the ability and motivation to be part of the group are key factors to developing a sense of belonging (Baumeister &amp; Leary, 1995) supporting the transition and team building process.  It may be argued that membership of College sports academies has a positive influence on student retention, attendance and settling within an institution, considering that Yorke &amp; Longden, 2008, discovered that a significant amount of students did not return for their second year of study due to feelings of isolation and not belonging.  Of course there may be other strategies that may </w:t>
      </w:r>
      <w:r w:rsidR="009003CC" w:rsidRPr="00F30744">
        <w:rPr>
          <w:rFonts w:ascii="Times New Roman" w:eastAsia="Arial Unicode MS" w:hAnsi="Times New Roman" w:cs="Times New Roman"/>
          <w:bCs/>
          <w:sz w:val="24"/>
          <w:szCs w:val="24"/>
          <w:lang w:val="en-US"/>
        </w:rPr>
        <w:t xml:space="preserve">facilitate this process including student unions, mentoring and buddying programmes, integrated tutorials and student support systems. </w:t>
      </w:r>
    </w:p>
    <w:p w:rsidR="00E87219" w:rsidRPr="00F30744" w:rsidRDefault="00E87219" w:rsidP="00F30744">
      <w:pPr>
        <w:pStyle w:val="Body"/>
        <w:spacing w:before="0"/>
        <w:rPr>
          <w:rFonts w:ascii="Times New Roman" w:eastAsia="Arial Unicode MS" w:hAnsi="Times New Roman" w:cs="Times New Roman"/>
          <w:bCs/>
          <w:sz w:val="24"/>
          <w:szCs w:val="24"/>
          <w:lang w:val="en-US"/>
        </w:rPr>
      </w:pPr>
    </w:p>
    <w:p w:rsidR="00E66AD6" w:rsidRPr="00F30744" w:rsidRDefault="00892779" w:rsidP="00F30744">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 xml:space="preserve">When further </w:t>
      </w:r>
      <w:r w:rsidR="00F8009C" w:rsidRPr="00F30744">
        <w:rPr>
          <w:rFonts w:ascii="Times New Roman" w:eastAsia="Arial Unicode MS" w:hAnsi="Times New Roman" w:cs="Times New Roman"/>
          <w:bCs/>
          <w:sz w:val="24"/>
          <w:szCs w:val="24"/>
          <w:lang w:val="en-US"/>
        </w:rPr>
        <w:t>analyzing</w:t>
      </w:r>
      <w:r w:rsidRPr="00F30744">
        <w:rPr>
          <w:rFonts w:ascii="Times New Roman" w:eastAsia="Arial Unicode MS" w:hAnsi="Times New Roman" w:cs="Times New Roman"/>
          <w:bCs/>
          <w:sz w:val="24"/>
          <w:szCs w:val="24"/>
          <w:lang w:val="en-US"/>
        </w:rPr>
        <w:t xml:space="preserve"> dual career athletes in the further education phase, Baron-Thiene &amp; Alfermann (2015) discovered that students </w:t>
      </w:r>
      <w:r w:rsidR="0006423C" w:rsidRPr="00F30744">
        <w:rPr>
          <w:rFonts w:ascii="Times New Roman" w:eastAsia="Arial Unicode MS" w:hAnsi="Times New Roman" w:cs="Times New Roman"/>
          <w:bCs/>
          <w:sz w:val="24"/>
          <w:szCs w:val="24"/>
          <w:lang w:val="en-US"/>
        </w:rPr>
        <w:t>were under both physical and mental pressures that they had not experienced previously throughout sport or academics.  There is a sharp increase in academic demand at A level in comparison to the far more conditioned and supported GCSE environment in schools.  Many students will be studying new subject areas that were not available in school and the content will be unfamiliar.  This change is often coupled in a drop in performance level in sport experienced post puberty.  At the age of 16/17 students are usually transitioning out of junior level sport and entering youth or even senior levels of competition.  This phase of the sporting continuum is recognized for performer non continuation and reduction in commitments levels.  In their study Baron Thiene &amp; Alfermann</w:t>
      </w:r>
      <w:r w:rsidR="000459E6" w:rsidRPr="00F30744">
        <w:rPr>
          <w:rFonts w:ascii="Times New Roman" w:eastAsia="Arial Unicode MS" w:hAnsi="Times New Roman" w:cs="Times New Roman"/>
          <w:bCs/>
          <w:sz w:val="24"/>
          <w:szCs w:val="24"/>
          <w:lang w:val="en-US"/>
        </w:rPr>
        <w:t xml:space="preserve"> (2015)</w:t>
      </w:r>
      <w:r w:rsidR="0006423C" w:rsidRPr="00F30744">
        <w:rPr>
          <w:rFonts w:ascii="Times New Roman" w:eastAsia="Arial Unicode MS" w:hAnsi="Times New Roman" w:cs="Times New Roman"/>
          <w:bCs/>
          <w:sz w:val="24"/>
          <w:szCs w:val="24"/>
          <w:lang w:val="en-US"/>
        </w:rPr>
        <w:t xml:space="preserve"> discovered that athletes with lower goal and competitive orientation scores were more likely to drop out of sport during this face.</w:t>
      </w:r>
      <w:r w:rsidR="003A7B2D" w:rsidRPr="00F30744">
        <w:rPr>
          <w:rFonts w:ascii="Times New Roman" w:eastAsia="Arial Unicode MS" w:hAnsi="Times New Roman" w:cs="Times New Roman"/>
          <w:bCs/>
          <w:sz w:val="24"/>
          <w:szCs w:val="24"/>
          <w:lang w:val="en-US"/>
        </w:rPr>
        <w:t xml:space="preserve"> From a sporting perspective ‘drop out’ was described by Alfermann &amp; Stambulova (2007) as the premature </w:t>
      </w:r>
      <w:r w:rsidR="00F8009C" w:rsidRPr="00F30744">
        <w:rPr>
          <w:rFonts w:ascii="Times New Roman" w:eastAsia="Arial Unicode MS" w:hAnsi="Times New Roman" w:cs="Times New Roman"/>
          <w:bCs/>
          <w:sz w:val="24"/>
          <w:szCs w:val="24"/>
          <w:lang w:val="en-US"/>
        </w:rPr>
        <w:t>termination</w:t>
      </w:r>
      <w:r w:rsidR="003A7B2D" w:rsidRPr="00F30744">
        <w:rPr>
          <w:rFonts w:ascii="Times New Roman" w:eastAsia="Arial Unicode MS" w:hAnsi="Times New Roman" w:cs="Times New Roman"/>
          <w:bCs/>
          <w:sz w:val="24"/>
          <w:szCs w:val="24"/>
          <w:lang w:val="en-US"/>
        </w:rPr>
        <w:t xml:space="preserve"> of a sports career before the athlete reaches his or her </w:t>
      </w:r>
      <w:r w:rsidR="00D17100" w:rsidRPr="00F30744">
        <w:rPr>
          <w:rFonts w:ascii="Times New Roman" w:eastAsia="Arial Unicode MS" w:hAnsi="Times New Roman" w:cs="Times New Roman"/>
          <w:bCs/>
          <w:sz w:val="24"/>
          <w:szCs w:val="24"/>
          <w:lang w:val="en-US"/>
        </w:rPr>
        <w:t>peak The</w:t>
      </w:r>
      <w:r w:rsidR="000459E6" w:rsidRPr="00F30744">
        <w:rPr>
          <w:rFonts w:ascii="Times New Roman" w:eastAsia="Arial Unicode MS" w:hAnsi="Times New Roman" w:cs="Times New Roman"/>
          <w:bCs/>
          <w:sz w:val="24"/>
          <w:szCs w:val="24"/>
          <w:lang w:val="en-US"/>
        </w:rPr>
        <w:t xml:space="preserve"> higher incidence of female</w:t>
      </w:r>
      <w:r w:rsidR="0006423C" w:rsidRPr="00F30744">
        <w:rPr>
          <w:rFonts w:ascii="Times New Roman" w:eastAsia="Arial Unicode MS" w:hAnsi="Times New Roman" w:cs="Times New Roman"/>
          <w:bCs/>
          <w:sz w:val="24"/>
          <w:szCs w:val="24"/>
          <w:lang w:val="en-US"/>
        </w:rPr>
        <w:t xml:space="preserve"> athletes dropping out of sporting performance programmes at this age was attributed to their findings that</w:t>
      </w:r>
      <w:r w:rsidR="000459E6" w:rsidRPr="00F30744">
        <w:rPr>
          <w:rFonts w:ascii="Times New Roman" w:eastAsia="Arial Unicode MS" w:hAnsi="Times New Roman" w:cs="Times New Roman"/>
          <w:bCs/>
          <w:sz w:val="24"/>
          <w:szCs w:val="24"/>
          <w:lang w:val="en-US"/>
        </w:rPr>
        <w:t xml:space="preserve"> female athletes scored lower than males on competitive orientation scores.  Another consideration for elite sport was the discovery that those who competed in individual sport were more likely to drop out that those performing in team sports.  The early specialization required for individual sports such as swimming and gymnastics, combined with the isolated nature of training and performance programmes are key factors behind these findings.  Those who are involved in player retention </w:t>
      </w:r>
      <w:r w:rsidR="000459E6" w:rsidRPr="00F30744">
        <w:rPr>
          <w:rFonts w:ascii="Times New Roman" w:eastAsia="Arial Unicode MS" w:hAnsi="Times New Roman" w:cs="Times New Roman"/>
          <w:bCs/>
          <w:sz w:val="24"/>
          <w:szCs w:val="24"/>
          <w:lang w:val="en-US"/>
        </w:rPr>
        <w:lastRenderedPageBreak/>
        <w:t xml:space="preserve">and development need to consider the complex situation that young dual career athletes are entering and offer appropriate to reduce the </w:t>
      </w:r>
      <w:r w:rsidR="00F8009C" w:rsidRPr="00F30744">
        <w:rPr>
          <w:rFonts w:ascii="Times New Roman" w:eastAsia="Arial Unicode MS" w:hAnsi="Times New Roman" w:cs="Times New Roman"/>
          <w:bCs/>
          <w:sz w:val="24"/>
          <w:szCs w:val="24"/>
          <w:lang w:val="en-US"/>
        </w:rPr>
        <w:t>dropout</w:t>
      </w:r>
      <w:r w:rsidR="000459E6" w:rsidRPr="00F30744">
        <w:rPr>
          <w:rFonts w:ascii="Times New Roman" w:eastAsia="Arial Unicode MS" w:hAnsi="Times New Roman" w:cs="Times New Roman"/>
          <w:bCs/>
          <w:sz w:val="24"/>
          <w:szCs w:val="24"/>
          <w:lang w:val="en-US"/>
        </w:rPr>
        <w:t xml:space="preserve"> rate as much as possible.</w:t>
      </w:r>
    </w:p>
    <w:p w:rsidR="00F35F59" w:rsidRPr="00F30744" w:rsidRDefault="00F35F59" w:rsidP="00F30744">
      <w:pPr>
        <w:pStyle w:val="Body"/>
        <w:spacing w:before="0"/>
        <w:rPr>
          <w:rFonts w:ascii="Times New Roman" w:eastAsia="Arial Unicode MS" w:hAnsi="Times New Roman" w:cs="Times New Roman"/>
          <w:b/>
          <w:bCs/>
          <w:sz w:val="24"/>
          <w:szCs w:val="24"/>
          <w:lang w:val="en-US"/>
        </w:rPr>
      </w:pPr>
    </w:p>
    <w:p w:rsidR="00886197" w:rsidRPr="00F30744" w:rsidRDefault="00886197" w:rsidP="00F30744">
      <w:pPr>
        <w:pStyle w:val="Body"/>
        <w:spacing w:before="0"/>
        <w:rPr>
          <w:rFonts w:ascii="Times New Roman" w:eastAsia="Arial Unicode MS" w:hAnsi="Times New Roman" w:cs="Times New Roman"/>
          <w:b/>
          <w:bCs/>
          <w:sz w:val="24"/>
          <w:szCs w:val="24"/>
          <w:lang w:val="en-US"/>
        </w:rPr>
      </w:pPr>
    </w:p>
    <w:p w:rsidR="00FB01CB" w:rsidRDefault="00FB01CB" w:rsidP="00FB01CB">
      <w:pPr>
        <w:pStyle w:val="Body"/>
        <w:spacing w:before="0"/>
        <w:rPr>
          <w:rFonts w:ascii="Times New Roman" w:eastAsia="Arial Unicode MS" w:hAnsi="Times New Roman" w:cs="Times New Roman"/>
          <w:b/>
          <w:bCs/>
          <w:sz w:val="24"/>
          <w:szCs w:val="24"/>
          <w:u w:val="single"/>
          <w:lang w:val="en-US"/>
        </w:rPr>
      </w:pPr>
    </w:p>
    <w:p w:rsidR="00F35F59" w:rsidRPr="00F30744" w:rsidRDefault="00F35F59" w:rsidP="00FB01CB">
      <w:pPr>
        <w:pStyle w:val="Body"/>
        <w:spacing w:before="0"/>
        <w:jc w:val="center"/>
        <w:rPr>
          <w:rFonts w:ascii="Times New Roman" w:eastAsia="Arial Unicode MS" w:hAnsi="Times New Roman" w:cs="Times New Roman"/>
          <w:b/>
          <w:bCs/>
          <w:i/>
          <w:iCs/>
          <w:sz w:val="24"/>
          <w:szCs w:val="24"/>
          <w:u w:val="single"/>
          <w:lang w:val="en-US"/>
        </w:rPr>
      </w:pPr>
      <w:r w:rsidRPr="00F30744">
        <w:rPr>
          <w:rFonts w:ascii="Times New Roman" w:eastAsia="Arial Unicode MS" w:hAnsi="Times New Roman" w:cs="Times New Roman"/>
          <w:b/>
          <w:bCs/>
          <w:sz w:val="24"/>
          <w:szCs w:val="24"/>
          <w:u w:val="single"/>
          <w:lang w:val="en-US"/>
        </w:rPr>
        <w:t>Methodology</w:t>
      </w:r>
    </w:p>
    <w:p w:rsidR="00DC147B" w:rsidRPr="00F30744" w:rsidRDefault="00DC147B" w:rsidP="00F30744">
      <w:pPr>
        <w:pStyle w:val="Body"/>
        <w:spacing w:before="0"/>
        <w:rPr>
          <w:rFonts w:ascii="Times New Roman" w:eastAsia="Arial Unicode MS" w:hAnsi="Times New Roman" w:cs="Times New Roman"/>
          <w:b/>
          <w:bCs/>
          <w:i/>
          <w:iCs/>
          <w:sz w:val="24"/>
          <w:szCs w:val="24"/>
          <w:lang w:val="en-US"/>
        </w:rPr>
      </w:pPr>
    </w:p>
    <w:p w:rsidR="00B138FC" w:rsidRPr="00F30744" w:rsidRDefault="00D54788" w:rsidP="002B0CB7">
      <w:pPr>
        <w:spacing w:line="240" w:lineRule="auto"/>
        <w:rPr>
          <w:rFonts w:ascii="Times New Roman" w:hAnsi="Times New Roman" w:cs="Times New Roman"/>
          <w:sz w:val="24"/>
          <w:szCs w:val="24"/>
          <w:lang w:val="en-US"/>
        </w:rPr>
      </w:pPr>
      <w:r w:rsidRPr="00F30744">
        <w:rPr>
          <w:rFonts w:ascii="Times New Roman" w:hAnsi="Times New Roman" w:cs="Times New Roman"/>
          <w:sz w:val="24"/>
          <w:szCs w:val="24"/>
          <w:lang w:val="en-US"/>
        </w:rPr>
        <w:t xml:space="preserve">The research type selected for this dissertation </w:t>
      </w:r>
      <w:r w:rsidR="000453BA" w:rsidRPr="00F30744">
        <w:rPr>
          <w:rFonts w:ascii="Times New Roman" w:hAnsi="Times New Roman" w:cs="Times New Roman"/>
          <w:sz w:val="24"/>
          <w:szCs w:val="24"/>
          <w:lang w:val="en-US"/>
        </w:rPr>
        <w:t>was a case study.</w:t>
      </w:r>
      <w:r w:rsidR="00927B89" w:rsidRPr="00F30744">
        <w:rPr>
          <w:rFonts w:ascii="Times New Roman" w:hAnsi="Times New Roman" w:cs="Times New Roman"/>
          <w:sz w:val="24"/>
          <w:szCs w:val="24"/>
          <w:lang w:val="en-US"/>
        </w:rPr>
        <w:t xml:space="preserve"> </w:t>
      </w:r>
    </w:p>
    <w:p w:rsidR="00B138FC"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What is case study resea</w:t>
      </w:r>
      <w:r w:rsidR="00DC147B" w:rsidRPr="00F30744">
        <w:rPr>
          <w:rFonts w:ascii="Times New Roman" w:hAnsi="Times New Roman" w:cs="Times New Roman"/>
          <w:sz w:val="24"/>
          <w:szCs w:val="24"/>
        </w:rPr>
        <w:t>r</w:t>
      </w:r>
      <w:r w:rsidRPr="00F30744">
        <w:rPr>
          <w:rFonts w:ascii="Times New Roman" w:hAnsi="Times New Roman" w:cs="Times New Roman"/>
          <w:sz w:val="24"/>
          <w:szCs w:val="24"/>
        </w:rPr>
        <w:t xml:space="preserve">ch? </w:t>
      </w:r>
    </w:p>
    <w:p w:rsidR="00927B89" w:rsidRPr="00F30744" w:rsidRDefault="00B138FC"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xml:space="preserve">Yin (1994) </w:t>
      </w:r>
      <w:r w:rsidR="00927B89" w:rsidRPr="00F30744">
        <w:rPr>
          <w:rFonts w:ascii="Times New Roman" w:hAnsi="Times New Roman" w:cs="Times New Roman"/>
          <w:sz w:val="24"/>
          <w:szCs w:val="24"/>
        </w:rPr>
        <w:t>defines a case study thus:</w:t>
      </w:r>
    </w:p>
    <w:p w:rsidR="00927B89"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A case study is an empirical inquiry that:</w:t>
      </w:r>
    </w:p>
    <w:p w:rsidR="00927B89" w:rsidRPr="00F30744"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xml:space="preserve">• Investigates a contemporary </w:t>
      </w:r>
      <w:r w:rsidR="00DC147B" w:rsidRPr="00F30744">
        <w:rPr>
          <w:rFonts w:ascii="Times New Roman" w:hAnsi="Times New Roman" w:cs="Times New Roman"/>
          <w:sz w:val="24"/>
          <w:szCs w:val="24"/>
        </w:rPr>
        <w:t>phenomenon</w:t>
      </w:r>
      <w:r w:rsidRPr="00F30744">
        <w:rPr>
          <w:rFonts w:ascii="Times New Roman" w:hAnsi="Times New Roman" w:cs="Times New Roman"/>
          <w:sz w:val="24"/>
          <w:szCs w:val="24"/>
        </w:rPr>
        <w:t xml:space="preserve"> within its real life</w:t>
      </w:r>
    </w:p>
    <w:p w:rsidR="00927B89" w:rsidRPr="00F30744" w:rsidRDefault="00DC147B"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Context</w:t>
      </w:r>
      <w:r w:rsidR="00927B89" w:rsidRPr="00F30744">
        <w:rPr>
          <w:rFonts w:ascii="Times New Roman" w:hAnsi="Times New Roman" w:cs="Times New Roman"/>
          <w:sz w:val="24"/>
          <w:szCs w:val="24"/>
        </w:rPr>
        <w:t>, especially when</w:t>
      </w:r>
    </w:p>
    <w:p w:rsidR="00B138FC" w:rsidRDefault="00927B89" w:rsidP="002B0CB7">
      <w:pPr>
        <w:spacing w:line="240" w:lineRule="auto"/>
        <w:rPr>
          <w:rFonts w:ascii="Times New Roman" w:hAnsi="Times New Roman" w:cs="Times New Roman"/>
          <w:sz w:val="24"/>
          <w:szCs w:val="24"/>
        </w:rPr>
      </w:pPr>
      <w:r w:rsidRPr="00F30744">
        <w:rPr>
          <w:rFonts w:ascii="Times New Roman" w:hAnsi="Times New Roman" w:cs="Times New Roman"/>
          <w:sz w:val="24"/>
          <w:szCs w:val="24"/>
        </w:rPr>
        <w:t>• The boundaries between phenome</w:t>
      </w:r>
      <w:r w:rsidR="002B0CB7">
        <w:rPr>
          <w:rFonts w:ascii="Times New Roman" w:hAnsi="Times New Roman" w:cs="Times New Roman"/>
          <w:sz w:val="24"/>
          <w:szCs w:val="24"/>
        </w:rPr>
        <w:t>non and context are not clearly evident</w:t>
      </w:r>
    </w:p>
    <w:p w:rsidR="002B0CB7" w:rsidRPr="002B0CB7" w:rsidRDefault="002B0CB7" w:rsidP="002B0CB7">
      <w:pPr>
        <w:spacing w:line="240" w:lineRule="auto"/>
        <w:rPr>
          <w:rFonts w:ascii="Times New Roman" w:hAnsi="Times New Roman" w:cs="Times New Roman"/>
          <w:sz w:val="24"/>
          <w:szCs w:val="24"/>
        </w:rPr>
      </w:pPr>
    </w:p>
    <w:p w:rsidR="00D54788" w:rsidRDefault="00B138FC" w:rsidP="00F30744">
      <w:pPr>
        <w:pStyle w:val="Body"/>
        <w:spacing w:before="0"/>
        <w:rPr>
          <w:rFonts w:ascii="Times New Roman" w:eastAsia="Arial Unicode MS" w:hAnsi="Times New Roman" w:cs="Times New Roman"/>
          <w:bCs/>
          <w:iCs/>
          <w:sz w:val="24"/>
          <w:szCs w:val="24"/>
          <w:lang w:val="en-US"/>
        </w:rPr>
      </w:pPr>
      <w:r w:rsidRPr="00F30744">
        <w:rPr>
          <w:rFonts w:ascii="Times New Roman" w:eastAsia="Arial Unicode MS" w:hAnsi="Times New Roman" w:cs="Times New Roman"/>
          <w:bCs/>
          <w:iCs/>
          <w:sz w:val="24"/>
          <w:szCs w:val="24"/>
          <w:lang w:val="en-US"/>
        </w:rPr>
        <w:t>The background and selection of the study</w:t>
      </w:r>
      <w:r w:rsidR="000453BA" w:rsidRPr="00F30744">
        <w:rPr>
          <w:rFonts w:ascii="Times New Roman" w:eastAsia="Arial Unicode MS" w:hAnsi="Times New Roman" w:cs="Times New Roman"/>
          <w:bCs/>
          <w:iCs/>
          <w:sz w:val="24"/>
          <w:szCs w:val="24"/>
          <w:lang w:val="en-US"/>
        </w:rPr>
        <w:t xml:space="preserve"> was due to the motivation to investigate in detail the subject in question within a specific environment that is of interest and could potentially have a positive impact on f</w:t>
      </w:r>
      <w:r w:rsidR="00B00DC4" w:rsidRPr="00F30744">
        <w:rPr>
          <w:rFonts w:ascii="Times New Roman" w:eastAsia="Arial Unicode MS" w:hAnsi="Times New Roman" w:cs="Times New Roman"/>
          <w:bCs/>
          <w:iCs/>
          <w:sz w:val="24"/>
          <w:szCs w:val="24"/>
          <w:lang w:val="en-US"/>
        </w:rPr>
        <w:t xml:space="preserve">uture operation and function. A case study approach will develop scope to closely examine practice within the workplace and a comparison with specific relevant external studies.  Authors have highlighted issues with a case study approach, traditionally claiming they may lack </w:t>
      </w:r>
      <w:r w:rsidR="00DC147B" w:rsidRPr="00F30744">
        <w:rPr>
          <w:rFonts w:ascii="Times New Roman" w:eastAsia="Arial Unicode MS" w:hAnsi="Times New Roman" w:cs="Times New Roman"/>
          <w:bCs/>
          <w:iCs/>
          <w:sz w:val="24"/>
          <w:szCs w:val="24"/>
          <w:lang w:val="en-US"/>
        </w:rPr>
        <w:t>rigor</w:t>
      </w:r>
      <w:r w:rsidR="00B00DC4" w:rsidRPr="00F30744">
        <w:rPr>
          <w:rFonts w:ascii="Times New Roman" w:eastAsia="Arial Unicode MS" w:hAnsi="Times New Roman" w:cs="Times New Roman"/>
          <w:bCs/>
          <w:iCs/>
          <w:sz w:val="24"/>
          <w:szCs w:val="24"/>
          <w:lang w:val="en-US"/>
        </w:rPr>
        <w:t xml:space="preserve"> and objectivity compared to other social research methods (Rowley, 2002).  </w:t>
      </w:r>
      <w:r w:rsidR="00342D44" w:rsidRPr="00F30744">
        <w:rPr>
          <w:rFonts w:ascii="Times New Roman" w:eastAsia="Arial Unicode MS" w:hAnsi="Times New Roman" w:cs="Times New Roman"/>
          <w:bCs/>
          <w:iCs/>
          <w:sz w:val="24"/>
          <w:szCs w:val="24"/>
          <w:lang w:val="en-US"/>
        </w:rPr>
        <w:t xml:space="preserve">In this context the positive of the approach is supported by Eisenhart (1989) as research in this area could be deemed inadequate.  There is a wide range of recent work on dual career athletes, but not from a further education or Welsh perspective.  </w:t>
      </w:r>
      <w:r w:rsidR="00927B89" w:rsidRPr="00F30744">
        <w:rPr>
          <w:rFonts w:ascii="Times New Roman" w:eastAsia="Arial Unicode MS" w:hAnsi="Times New Roman" w:cs="Times New Roman"/>
          <w:bCs/>
          <w:iCs/>
          <w:sz w:val="24"/>
          <w:szCs w:val="24"/>
          <w:lang w:val="en-US"/>
        </w:rPr>
        <w:t xml:space="preserve">The case study is being administered in line with the findings of Yinn (1994) as the researcher has little or no control of the contemporary events contained with it.  </w:t>
      </w:r>
    </w:p>
    <w:p w:rsidR="00E87219" w:rsidRPr="00F30744" w:rsidRDefault="00E87219" w:rsidP="00F30744">
      <w:pPr>
        <w:pStyle w:val="Body"/>
        <w:spacing w:before="0"/>
        <w:rPr>
          <w:rFonts w:ascii="Times New Roman" w:eastAsia="Arial Unicode MS" w:hAnsi="Times New Roman" w:cs="Times New Roman"/>
          <w:bCs/>
          <w:iCs/>
          <w:sz w:val="24"/>
          <w:szCs w:val="24"/>
          <w:lang w:val="en-US"/>
        </w:rPr>
      </w:pPr>
    </w:p>
    <w:p w:rsidR="004867DE" w:rsidRDefault="00C90BEB" w:rsidP="00F30744">
      <w:pPr>
        <w:pStyle w:val="Body"/>
        <w:spacing w:before="0"/>
        <w:rPr>
          <w:rFonts w:ascii="Times New Roman" w:eastAsia="Arial Unicode MS" w:hAnsi="Times New Roman" w:cs="Times New Roman"/>
          <w:bCs/>
          <w:iCs/>
          <w:sz w:val="24"/>
          <w:szCs w:val="24"/>
          <w:lang w:val="en-US"/>
        </w:rPr>
      </w:pPr>
      <w:r w:rsidRPr="00F30744">
        <w:rPr>
          <w:rFonts w:ascii="Times New Roman" w:eastAsia="Arial Unicode MS" w:hAnsi="Times New Roman" w:cs="Times New Roman"/>
          <w:bCs/>
          <w:iCs/>
          <w:sz w:val="24"/>
          <w:szCs w:val="24"/>
          <w:lang w:val="en-US"/>
        </w:rPr>
        <w:t>A Mixed methods approach combining both qualitative and quantitative research</w:t>
      </w:r>
      <w:r w:rsidR="004867DE" w:rsidRPr="00F30744">
        <w:rPr>
          <w:rFonts w:ascii="Times New Roman" w:eastAsia="Arial Unicode MS" w:hAnsi="Times New Roman" w:cs="Times New Roman"/>
          <w:bCs/>
          <w:iCs/>
          <w:sz w:val="24"/>
          <w:szCs w:val="24"/>
          <w:lang w:val="en-US"/>
        </w:rPr>
        <w:t xml:space="preserve"> was selected for the case study</w:t>
      </w:r>
      <w:r w:rsidRPr="00F30744">
        <w:rPr>
          <w:rFonts w:ascii="Times New Roman" w:eastAsia="Arial Unicode MS" w:hAnsi="Times New Roman" w:cs="Times New Roman"/>
          <w:bCs/>
          <w:iCs/>
          <w:sz w:val="24"/>
          <w:szCs w:val="24"/>
          <w:lang w:val="en-US"/>
        </w:rPr>
        <w:t xml:space="preserve">.  Mixed methods research (MMR) has become a more popular approach with researchers (O’Cathain et al, 2007) and </w:t>
      </w:r>
      <w:r w:rsidR="004867DE" w:rsidRPr="00F30744">
        <w:rPr>
          <w:rFonts w:ascii="Times New Roman" w:eastAsia="Arial Unicode MS" w:hAnsi="Times New Roman" w:cs="Times New Roman"/>
          <w:bCs/>
          <w:iCs/>
          <w:sz w:val="24"/>
          <w:szCs w:val="24"/>
          <w:lang w:val="en-US"/>
        </w:rPr>
        <w:t xml:space="preserve">is appropriate for studies that are not driven by paradigm considerations as in this situation (Punch 2003).  As the study is investigating a complicated environment considering an academic institution (result and attendance) and the </w:t>
      </w:r>
      <w:r w:rsidR="004867DE" w:rsidRPr="00F30744">
        <w:rPr>
          <w:rFonts w:ascii="Times New Roman" w:eastAsia="Arial Unicode MS" w:hAnsi="Times New Roman" w:cs="Times New Roman"/>
          <w:bCs/>
          <w:iCs/>
          <w:sz w:val="24"/>
          <w:szCs w:val="24"/>
          <w:lang w:val="en-US"/>
        </w:rPr>
        <w:lastRenderedPageBreak/>
        <w:t>viewpoint of athletes (support and barriers to development), a mixed methods approach is a logical format to capture the diverse viewpoints and core data.  The MIS data from the college system provided the researcher with an opportunity to analyse the effectiveness of processes and outcomes subdivided into separate sports or study types.  The combination of a qualitative elements adds the ‘human dimension’ suggested by Tripp-Reimer &amp;</w:t>
      </w:r>
      <w:r w:rsidR="004867DE" w:rsidRPr="00D17100">
        <w:rPr>
          <w:rFonts w:ascii="Times New Roman" w:eastAsia="Arial Unicode MS" w:hAnsi="Times New Roman" w:cs="Times New Roman"/>
          <w:bCs/>
          <w:iCs/>
          <w:sz w:val="24"/>
          <w:szCs w:val="24"/>
        </w:rPr>
        <w:t xml:space="preserve"> D</w:t>
      </w:r>
      <w:r w:rsidR="00251D7C" w:rsidRPr="00D17100">
        <w:rPr>
          <w:rFonts w:ascii="Times New Roman" w:eastAsia="Arial Unicode MS" w:hAnsi="Times New Roman" w:cs="Times New Roman"/>
          <w:bCs/>
          <w:iCs/>
          <w:sz w:val="24"/>
          <w:szCs w:val="24"/>
        </w:rPr>
        <w:t>oebbeling</w:t>
      </w:r>
      <w:r w:rsidR="00251D7C" w:rsidRPr="00F30744">
        <w:rPr>
          <w:rFonts w:ascii="Times New Roman" w:eastAsia="Arial Unicode MS" w:hAnsi="Times New Roman" w:cs="Times New Roman"/>
          <w:bCs/>
          <w:iCs/>
          <w:sz w:val="24"/>
          <w:szCs w:val="24"/>
          <w:lang w:val="en-US"/>
        </w:rPr>
        <w:t xml:space="preserve"> (2004).  It was hoped that the questionnaire administered would discover some personal context behind the College data and identify and trends within the area.  </w:t>
      </w:r>
    </w:p>
    <w:p w:rsidR="00E87219" w:rsidRPr="00F30744" w:rsidRDefault="00E87219" w:rsidP="00F30744">
      <w:pPr>
        <w:pStyle w:val="Body"/>
        <w:spacing w:before="0"/>
        <w:rPr>
          <w:rFonts w:ascii="Times New Roman" w:eastAsia="Arial Unicode MS" w:hAnsi="Times New Roman" w:cs="Times New Roman"/>
          <w:bCs/>
          <w:iCs/>
          <w:sz w:val="24"/>
          <w:szCs w:val="24"/>
          <w:lang w:val="en-US"/>
        </w:rPr>
      </w:pPr>
    </w:p>
    <w:p w:rsidR="00115C50" w:rsidRPr="00F30744" w:rsidRDefault="00115C50" w:rsidP="00F30744">
      <w:pPr>
        <w:pStyle w:val="Body"/>
        <w:spacing w:before="0"/>
        <w:rPr>
          <w:rFonts w:ascii="Times New Roman" w:eastAsia="Arial Unicode MS" w:hAnsi="Times New Roman" w:cs="Times New Roman"/>
          <w:bCs/>
          <w:iCs/>
          <w:sz w:val="24"/>
          <w:szCs w:val="24"/>
          <w:lang w:val="en-US"/>
        </w:rPr>
      </w:pPr>
      <w:r w:rsidRPr="00F30744">
        <w:rPr>
          <w:rFonts w:ascii="Times New Roman" w:eastAsia="Arial Unicode MS" w:hAnsi="Times New Roman" w:cs="Times New Roman"/>
          <w:bCs/>
          <w:iCs/>
          <w:sz w:val="24"/>
          <w:szCs w:val="24"/>
          <w:lang w:val="en-US"/>
        </w:rPr>
        <w:t xml:space="preserve">Cresswell (2009) categorized MMR into several types of strategies that researchers may choose to employ.  This study can be defined as being sequential explanatory design due to the fact data is initially gathered as the </w:t>
      </w:r>
      <w:r w:rsidR="00D17100" w:rsidRPr="00F30744">
        <w:rPr>
          <w:rFonts w:ascii="Times New Roman" w:eastAsia="Arial Unicode MS" w:hAnsi="Times New Roman" w:cs="Times New Roman"/>
          <w:bCs/>
          <w:iCs/>
          <w:sz w:val="24"/>
          <w:szCs w:val="24"/>
          <w:lang w:val="en-US"/>
        </w:rPr>
        <w:t>quantitate</w:t>
      </w:r>
      <w:r w:rsidRPr="00F30744">
        <w:rPr>
          <w:rFonts w:ascii="Times New Roman" w:eastAsia="Arial Unicode MS" w:hAnsi="Times New Roman" w:cs="Times New Roman"/>
          <w:bCs/>
          <w:iCs/>
          <w:sz w:val="24"/>
          <w:szCs w:val="24"/>
          <w:lang w:val="en-US"/>
        </w:rPr>
        <w:t xml:space="preserve"> element, followed up the qualitative questionnaire gained more depth and interpretative possibilities to explore and discuss.  This form of MMR is the least controversial type, with scope to generalize findings as the </w:t>
      </w:r>
      <w:r w:rsidR="00D17100" w:rsidRPr="00F30744">
        <w:rPr>
          <w:rFonts w:ascii="Times New Roman" w:eastAsia="Arial Unicode MS" w:hAnsi="Times New Roman" w:cs="Times New Roman"/>
          <w:bCs/>
          <w:iCs/>
          <w:sz w:val="24"/>
          <w:szCs w:val="24"/>
          <w:lang w:val="en-US"/>
        </w:rPr>
        <w:t>quantitate</w:t>
      </w:r>
      <w:r w:rsidRPr="00F30744">
        <w:rPr>
          <w:rFonts w:ascii="Times New Roman" w:eastAsia="Arial Unicode MS" w:hAnsi="Times New Roman" w:cs="Times New Roman"/>
          <w:bCs/>
          <w:iCs/>
          <w:sz w:val="24"/>
          <w:szCs w:val="24"/>
          <w:lang w:val="en-US"/>
        </w:rPr>
        <w:t xml:space="preserve"> data takes the priority within the data collection process. The study had a larger </w:t>
      </w:r>
      <w:r w:rsidR="008F68F6" w:rsidRPr="00F30744">
        <w:rPr>
          <w:rFonts w:ascii="Times New Roman" w:eastAsia="Arial Unicode MS" w:hAnsi="Times New Roman" w:cs="Times New Roman"/>
          <w:bCs/>
          <w:iCs/>
          <w:sz w:val="24"/>
          <w:szCs w:val="24"/>
          <w:lang w:val="en-US"/>
        </w:rPr>
        <w:t xml:space="preserve">sample during the </w:t>
      </w:r>
      <w:r w:rsidR="00D17100" w:rsidRPr="00F30744">
        <w:rPr>
          <w:rFonts w:ascii="Times New Roman" w:eastAsia="Arial Unicode MS" w:hAnsi="Times New Roman" w:cs="Times New Roman"/>
          <w:bCs/>
          <w:iCs/>
          <w:sz w:val="24"/>
          <w:szCs w:val="24"/>
          <w:lang w:val="en-US"/>
        </w:rPr>
        <w:t>quantitate</w:t>
      </w:r>
      <w:r w:rsidRPr="00F30744">
        <w:rPr>
          <w:rFonts w:ascii="Times New Roman" w:eastAsia="Arial Unicode MS" w:hAnsi="Times New Roman" w:cs="Times New Roman"/>
          <w:bCs/>
          <w:iCs/>
          <w:sz w:val="24"/>
          <w:szCs w:val="24"/>
          <w:lang w:val="en-US"/>
        </w:rPr>
        <w:t xml:space="preserve"> data process</w:t>
      </w:r>
      <w:r w:rsidR="008F68F6" w:rsidRPr="00F30744">
        <w:rPr>
          <w:rFonts w:ascii="Times New Roman" w:eastAsia="Arial Unicode MS" w:hAnsi="Times New Roman" w:cs="Times New Roman"/>
          <w:bCs/>
          <w:iCs/>
          <w:sz w:val="24"/>
          <w:szCs w:val="24"/>
          <w:lang w:val="en-US"/>
        </w:rPr>
        <w:t xml:space="preserve"> of 128 (80 male 48 female) dual career athletes in FE,</w:t>
      </w:r>
      <w:r w:rsidRPr="00F30744">
        <w:rPr>
          <w:rFonts w:ascii="Times New Roman" w:eastAsia="Arial Unicode MS" w:hAnsi="Times New Roman" w:cs="Times New Roman"/>
          <w:bCs/>
          <w:iCs/>
          <w:sz w:val="24"/>
          <w:szCs w:val="24"/>
          <w:lang w:val="en-US"/>
        </w:rPr>
        <w:t xml:space="preserve"> with a smaller sample returning qualitative information for</w:t>
      </w:r>
      <w:r w:rsidR="008F68F6" w:rsidRPr="00F30744">
        <w:rPr>
          <w:rFonts w:ascii="Times New Roman" w:eastAsia="Arial Unicode MS" w:hAnsi="Times New Roman" w:cs="Times New Roman"/>
          <w:bCs/>
          <w:iCs/>
          <w:sz w:val="24"/>
          <w:szCs w:val="24"/>
          <w:lang w:val="en-US"/>
        </w:rPr>
        <w:t xml:space="preserve"> synthesis and int</w:t>
      </w:r>
      <w:r w:rsidR="007C0C56" w:rsidRPr="00F30744">
        <w:rPr>
          <w:rFonts w:ascii="Times New Roman" w:eastAsia="Arial Unicode MS" w:hAnsi="Times New Roman" w:cs="Times New Roman"/>
          <w:bCs/>
          <w:iCs/>
          <w:sz w:val="24"/>
          <w:szCs w:val="24"/>
          <w:lang w:val="en-US"/>
        </w:rPr>
        <w:t>erpretation of 73 (47</w:t>
      </w:r>
      <w:r w:rsidR="008F68F6" w:rsidRPr="00F30744">
        <w:rPr>
          <w:rFonts w:ascii="Times New Roman" w:eastAsia="Arial Unicode MS" w:hAnsi="Times New Roman" w:cs="Times New Roman"/>
          <w:bCs/>
          <w:iCs/>
          <w:sz w:val="24"/>
          <w:szCs w:val="24"/>
          <w:lang w:val="en-US"/>
        </w:rPr>
        <w:t xml:space="preserve"> male 26 female) returned unspoiled questionnaires.  </w:t>
      </w:r>
    </w:p>
    <w:p w:rsidR="007C0C56" w:rsidRPr="00F30744" w:rsidRDefault="007C0C56" w:rsidP="00F30744">
      <w:pPr>
        <w:pStyle w:val="Body"/>
        <w:spacing w:before="0"/>
        <w:rPr>
          <w:rFonts w:ascii="Times New Roman" w:eastAsia="Arial Unicode MS" w:hAnsi="Times New Roman" w:cs="Times New Roman"/>
          <w:color w:val="auto"/>
          <w:sz w:val="24"/>
          <w:szCs w:val="24"/>
          <w:u w:val="single"/>
          <w:lang w:val="en-US"/>
        </w:rPr>
      </w:pPr>
    </w:p>
    <w:p w:rsidR="007C0C56" w:rsidRPr="00FB01CB" w:rsidRDefault="007C0C56" w:rsidP="00FB01CB">
      <w:pPr>
        <w:pStyle w:val="Body"/>
        <w:spacing w:before="0"/>
        <w:jc w:val="center"/>
        <w:rPr>
          <w:rFonts w:ascii="Times New Roman" w:eastAsia="Arial Unicode MS" w:hAnsi="Times New Roman" w:cs="Times New Roman"/>
          <w:b/>
          <w:color w:val="auto"/>
          <w:sz w:val="24"/>
          <w:szCs w:val="24"/>
          <w:u w:val="single"/>
          <w:lang w:val="en-US"/>
        </w:rPr>
      </w:pPr>
      <w:r w:rsidRPr="00FB01CB">
        <w:rPr>
          <w:rFonts w:ascii="Times New Roman" w:eastAsia="Arial Unicode MS" w:hAnsi="Times New Roman" w:cs="Times New Roman"/>
          <w:b/>
          <w:color w:val="auto"/>
          <w:sz w:val="24"/>
          <w:szCs w:val="24"/>
          <w:u w:val="single"/>
          <w:lang w:val="en-US"/>
        </w:rPr>
        <w:t>Validity and Reliability</w:t>
      </w:r>
    </w:p>
    <w:p w:rsidR="007C0C56"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Considering the Validity of the study, it is essential that the aims were considered when designing and administering the research method tools.  Validity of a study can be judged by the extent to which results measure what they are intended to measure and application against accepted theories and concepts within the subject area or field of knowledge.  For this particular study the following were </w:t>
      </w:r>
      <w:r w:rsidR="00D17100" w:rsidRPr="00F30744">
        <w:rPr>
          <w:rFonts w:ascii="Times New Roman" w:eastAsia="Arial Unicode MS" w:hAnsi="Times New Roman" w:cs="Times New Roman"/>
          <w:color w:val="auto"/>
          <w:sz w:val="24"/>
          <w:szCs w:val="24"/>
          <w:lang w:val="en-US"/>
        </w:rPr>
        <w:t>considered: -</w:t>
      </w:r>
    </w:p>
    <w:p w:rsidR="007C0C56" w:rsidRPr="00F30744" w:rsidRDefault="007C0C56" w:rsidP="00F30744">
      <w:pPr>
        <w:pStyle w:val="Body"/>
        <w:numPr>
          <w:ilvl w:val="0"/>
          <w:numId w:val="8"/>
        </w:numPr>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b/>
          <w:color w:val="auto"/>
          <w:sz w:val="24"/>
          <w:szCs w:val="24"/>
          <w:lang w:val="en-US"/>
        </w:rPr>
        <w:t>To investigate the relationship between academic study and an elite sporting pathway within further education</w:t>
      </w:r>
      <w:r w:rsidRPr="00F30744">
        <w:rPr>
          <w:rFonts w:ascii="Times New Roman" w:eastAsia="Arial Unicode MS" w:hAnsi="Times New Roman" w:cs="Times New Roman"/>
          <w:color w:val="auto"/>
          <w:sz w:val="24"/>
          <w:szCs w:val="24"/>
          <w:lang w:val="en-US"/>
        </w:rPr>
        <w:t xml:space="preserve"> – data gained from the college MIS system was collated and analysed to investigate these particular relationships.  Progressive focusing (Paulett &amp; Hamilton, 1976) was the technique applied to initially take a wide lens in collecting subject data, then sifting, sorting reviewing and reflecting on the potential trends.  </w:t>
      </w:r>
      <w:r w:rsidR="00D17100" w:rsidRPr="00F30744">
        <w:rPr>
          <w:rFonts w:ascii="Times New Roman" w:eastAsia="Arial Unicode MS" w:hAnsi="Times New Roman" w:cs="Times New Roman"/>
          <w:color w:val="auto"/>
          <w:sz w:val="24"/>
          <w:szCs w:val="24"/>
          <w:lang w:val="en-US"/>
        </w:rPr>
        <w:t>Specifically,</w:t>
      </w:r>
      <w:r w:rsidRPr="00F30744">
        <w:rPr>
          <w:rFonts w:ascii="Times New Roman" w:eastAsia="Arial Unicode MS" w:hAnsi="Times New Roman" w:cs="Times New Roman"/>
          <w:color w:val="auto"/>
          <w:sz w:val="24"/>
          <w:szCs w:val="24"/>
          <w:lang w:val="en-US"/>
        </w:rPr>
        <w:t xml:space="preserve"> within this study the data selected for attention was pertinent to the aim and generated data that could be accurately analysed for valid discussion and wider application.  These were GCSE entry score (indication of academic level on entry to college), Sport played (identify the academy they were a member of), attendance rate (how many lectures college dual athletes missed in a year), Predicted final academic </w:t>
      </w:r>
      <w:r w:rsidRPr="00F30744">
        <w:rPr>
          <w:rFonts w:ascii="Times New Roman" w:eastAsia="Arial Unicode MS" w:hAnsi="Times New Roman" w:cs="Times New Roman"/>
          <w:color w:val="auto"/>
          <w:sz w:val="24"/>
          <w:szCs w:val="24"/>
          <w:lang w:val="en-US"/>
        </w:rPr>
        <w:lastRenderedPageBreak/>
        <w:t xml:space="preserve">result as a measure of value added of time in college (a college measure applied to every learner for internal benchmarking) and the students final end of year results (verified data from Welsh Government returns, generated from awarding bodies). Considering exam performance against the College distance travelled and value added methodology, it was possible to simplistically categorize dual career students into 3 groups at the end of the academic year, performing above predicted grades, meeting predicted grade and performing below predicted grade.  </w:t>
      </w:r>
    </w:p>
    <w:p w:rsidR="007C0C56" w:rsidRPr="00F30744" w:rsidRDefault="007C0C56" w:rsidP="00F30744">
      <w:pPr>
        <w:pStyle w:val="Body"/>
        <w:numPr>
          <w:ilvl w:val="0"/>
          <w:numId w:val="8"/>
        </w:numPr>
        <w:spacing w:before="0"/>
        <w:rPr>
          <w:rFonts w:ascii="Times New Roman" w:eastAsia="Arial Unicode MS" w:hAnsi="Times New Roman" w:cs="Times New Roman"/>
          <w:b/>
          <w:color w:val="auto"/>
          <w:sz w:val="24"/>
          <w:szCs w:val="24"/>
          <w:lang w:val="en-US"/>
        </w:rPr>
      </w:pPr>
      <w:r w:rsidRPr="00F30744">
        <w:rPr>
          <w:rFonts w:ascii="Times New Roman" w:eastAsia="Arial Unicode MS" w:hAnsi="Times New Roman" w:cs="Times New Roman"/>
          <w:b/>
          <w:color w:val="auto"/>
          <w:sz w:val="24"/>
          <w:szCs w:val="24"/>
          <w:lang w:val="en-US"/>
        </w:rPr>
        <w:t xml:space="preserve">To Identify barriers and stressors that influence dual career athletes in further education – </w:t>
      </w:r>
      <w:r w:rsidRPr="00F30744">
        <w:rPr>
          <w:rFonts w:ascii="Times New Roman" w:eastAsia="Arial Unicode MS" w:hAnsi="Times New Roman" w:cs="Times New Roman"/>
          <w:color w:val="auto"/>
          <w:sz w:val="24"/>
          <w:szCs w:val="24"/>
          <w:lang w:val="en-US"/>
        </w:rPr>
        <w:t xml:space="preserve">information generated on this via the student questionnaire.  Mixed of question style contained within the document was used to target specific areas, </w:t>
      </w:r>
      <w:r w:rsidR="00D17100" w:rsidRPr="00F30744">
        <w:rPr>
          <w:rFonts w:ascii="Times New Roman" w:eastAsia="Arial Unicode MS" w:hAnsi="Times New Roman" w:cs="Times New Roman"/>
          <w:color w:val="auto"/>
          <w:sz w:val="24"/>
          <w:szCs w:val="24"/>
          <w:lang w:val="en-US"/>
        </w:rPr>
        <w:t>e.g.</w:t>
      </w:r>
      <w:r w:rsidRPr="00F30744">
        <w:rPr>
          <w:rFonts w:ascii="Times New Roman" w:eastAsia="Arial Unicode MS" w:hAnsi="Times New Roman" w:cs="Times New Roman"/>
          <w:color w:val="auto"/>
          <w:sz w:val="24"/>
          <w:szCs w:val="24"/>
          <w:lang w:val="en-US"/>
        </w:rPr>
        <w:t xml:space="preserve"> Did students feel under pressure to miss sport from their academic tutors?  Apart from closed responses on potential barriers and stressors, students were also given an opportunity to list their potential responses to this in an open question (Q No 11). These open responses were coded into a list and recorded during data collection.  </w:t>
      </w:r>
    </w:p>
    <w:p w:rsidR="007C0C56" w:rsidRPr="00F30744" w:rsidRDefault="007C0C56" w:rsidP="00F30744">
      <w:pPr>
        <w:pStyle w:val="Body"/>
        <w:numPr>
          <w:ilvl w:val="0"/>
          <w:numId w:val="8"/>
        </w:numPr>
        <w:spacing w:before="0"/>
        <w:rPr>
          <w:rFonts w:ascii="Times New Roman" w:eastAsia="Arial Unicode MS" w:hAnsi="Times New Roman" w:cs="Times New Roman"/>
          <w:b/>
          <w:color w:val="auto"/>
          <w:sz w:val="24"/>
          <w:szCs w:val="24"/>
          <w:lang w:val="en-US"/>
        </w:rPr>
      </w:pPr>
      <w:r w:rsidRPr="00F30744">
        <w:rPr>
          <w:rFonts w:ascii="Times New Roman" w:eastAsia="Arial Unicode MS" w:hAnsi="Times New Roman" w:cs="Times New Roman"/>
          <w:b/>
          <w:color w:val="auto"/>
          <w:sz w:val="24"/>
          <w:szCs w:val="24"/>
          <w:lang w:val="en-US"/>
        </w:rPr>
        <w:t xml:space="preserve">To highlight strategies and areas of practice that have a positive influence on dual career athletes – </w:t>
      </w:r>
      <w:r w:rsidRPr="00F30744">
        <w:rPr>
          <w:rFonts w:ascii="Times New Roman" w:eastAsia="Arial Unicode MS" w:hAnsi="Times New Roman" w:cs="Times New Roman"/>
          <w:color w:val="auto"/>
          <w:sz w:val="24"/>
          <w:szCs w:val="24"/>
          <w:lang w:val="en-US"/>
        </w:rPr>
        <w:t xml:space="preserve">Again, specific questions within the questionnaire were included to capture student response on their perception of strategies that are in place to support athletes.  Students were questioned on whether they had considered leaving the sports academy and if they had received any pressure to miss academic lectures by sports coaches which is not part of the culture of the programme.  </w:t>
      </w:r>
    </w:p>
    <w:p w:rsidR="001A6C27" w:rsidRPr="00F30744" w:rsidRDefault="001A6C27" w:rsidP="00F30744">
      <w:pPr>
        <w:pStyle w:val="Body"/>
        <w:spacing w:before="0"/>
        <w:ind w:left="720"/>
        <w:rPr>
          <w:rFonts w:ascii="Times New Roman" w:eastAsia="Arial Unicode MS" w:hAnsi="Times New Roman" w:cs="Times New Roman"/>
          <w:b/>
          <w:color w:val="auto"/>
          <w:sz w:val="24"/>
          <w:szCs w:val="24"/>
          <w:lang w:val="en-US"/>
        </w:rPr>
      </w:pPr>
    </w:p>
    <w:p w:rsidR="00234B8A"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Data taken from the College Management Information system (MIS) </w:t>
      </w:r>
      <w:r w:rsidR="001A6C27" w:rsidRPr="00F30744">
        <w:rPr>
          <w:rFonts w:ascii="Times New Roman" w:eastAsia="Arial Unicode MS" w:hAnsi="Times New Roman" w:cs="Times New Roman"/>
          <w:color w:val="auto"/>
          <w:sz w:val="24"/>
          <w:szCs w:val="24"/>
          <w:lang w:val="en-US"/>
        </w:rPr>
        <w:t xml:space="preserve">was key to the study.  The College system is from a software company Unit 4, with the specific platform used being 2L student management.  This system has been chosen by the college for its various features and benefits including analytics, security and management.  The system is approved by Welsh Government for use and is fit for purpose.  The power of the system is to integrate key educational features into one platform, enabling staff to access a huge range of appropriate information with ease and security.  Considering the data was housed in such a verified and secure location was real assurance when looking at the study design and data collection process.  </w:t>
      </w:r>
      <w:r w:rsidR="00234B8A" w:rsidRPr="00F30744">
        <w:rPr>
          <w:rFonts w:ascii="Times New Roman" w:eastAsia="Arial Unicode MS" w:hAnsi="Times New Roman" w:cs="Times New Roman"/>
          <w:color w:val="auto"/>
          <w:sz w:val="24"/>
          <w:szCs w:val="24"/>
          <w:lang w:val="en-US"/>
        </w:rPr>
        <w:t>The 2L management system presented no concerns regarding the reliability of the data contained within it.</w:t>
      </w:r>
    </w:p>
    <w:p w:rsidR="007C0C56" w:rsidRPr="00F30744" w:rsidRDefault="007C0C56" w:rsidP="00F30744">
      <w:pPr>
        <w:pStyle w:val="Body"/>
        <w:spacing w:before="0"/>
        <w:rPr>
          <w:rFonts w:ascii="Times New Roman" w:eastAsia="Arial Unicode MS" w:hAnsi="Times New Roman" w:cs="Times New Roman"/>
          <w:i/>
          <w:iCs/>
          <w:color w:val="auto"/>
          <w:sz w:val="24"/>
          <w:szCs w:val="24"/>
          <w:lang w:val="en-US"/>
        </w:rPr>
      </w:pPr>
    </w:p>
    <w:p w:rsidR="00234B8A" w:rsidRPr="00F30744" w:rsidRDefault="00234B8A" w:rsidP="00F30744">
      <w:pPr>
        <w:pStyle w:val="Body"/>
        <w:spacing w:before="0"/>
        <w:rPr>
          <w:rFonts w:ascii="Times New Roman" w:eastAsia="Arial Unicode MS" w:hAnsi="Times New Roman" w:cs="Times New Roman"/>
          <w:iCs/>
          <w:color w:val="auto"/>
          <w:sz w:val="24"/>
          <w:szCs w:val="24"/>
          <w:lang w:val="en-US"/>
        </w:rPr>
      </w:pPr>
      <w:r w:rsidRPr="00F30744">
        <w:rPr>
          <w:rFonts w:ascii="Times New Roman" w:eastAsia="Arial Unicode MS" w:hAnsi="Times New Roman" w:cs="Times New Roman"/>
          <w:iCs/>
          <w:color w:val="auto"/>
          <w:sz w:val="24"/>
          <w:szCs w:val="24"/>
          <w:lang w:val="en-US"/>
        </w:rPr>
        <w:lastRenderedPageBreak/>
        <w:t xml:space="preserve">The reliability of the qualitative phase of the data collection and requires a consistent method of data collection producing stable and consistent results.  The final approved questionnaire was distributed to all head coaches within the college to be administered within their focus sport.  The nature of the sporting </w:t>
      </w:r>
      <w:r w:rsidR="00D17100" w:rsidRPr="00F30744">
        <w:rPr>
          <w:rFonts w:ascii="Times New Roman" w:eastAsia="Arial Unicode MS" w:hAnsi="Times New Roman" w:cs="Times New Roman"/>
          <w:iCs/>
          <w:color w:val="auto"/>
          <w:sz w:val="24"/>
          <w:szCs w:val="24"/>
          <w:lang w:val="en-US"/>
        </w:rPr>
        <w:t>calendar</w:t>
      </w:r>
      <w:r w:rsidRPr="00F30744">
        <w:rPr>
          <w:rFonts w:ascii="Times New Roman" w:eastAsia="Arial Unicode MS" w:hAnsi="Times New Roman" w:cs="Times New Roman"/>
          <w:iCs/>
          <w:color w:val="auto"/>
          <w:sz w:val="24"/>
          <w:szCs w:val="24"/>
          <w:lang w:val="en-US"/>
        </w:rPr>
        <w:t xml:space="preserve"> and the wide range of sporting programmes contained with it did not support a specific </w:t>
      </w:r>
      <w:r w:rsidR="006E6A82" w:rsidRPr="00F30744">
        <w:rPr>
          <w:rFonts w:ascii="Times New Roman" w:eastAsia="Arial Unicode MS" w:hAnsi="Times New Roman" w:cs="Times New Roman"/>
          <w:iCs/>
          <w:color w:val="auto"/>
          <w:sz w:val="24"/>
          <w:szCs w:val="24"/>
          <w:lang w:val="en-US"/>
        </w:rPr>
        <w:t xml:space="preserve">collection point for the entire sample.  Logistics such as campus location, transport, fixtures and availability resulted in each sub group completing the questionnaire in a different environment.  This was a training session (Netball &amp; Basketball), on a bus en route to a fixture (Mens football and Cricket), a specifically arranged meeting to administer (mens and womens rugby), whilst the individual athletes collected and completed individually before returning.  All head coaches had a </w:t>
      </w:r>
      <w:r w:rsidR="00D17100" w:rsidRPr="00F30744">
        <w:rPr>
          <w:rFonts w:ascii="Times New Roman" w:eastAsia="Arial Unicode MS" w:hAnsi="Times New Roman" w:cs="Times New Roman"/>
          <w:iCs/>
          <w:color w:val="auto"/>
          <w:sz w:val="24"/>
          <w:szCs w:val="24"/>
          <w:lang w:val="en-US"/>
        </w:rPr>
        <w:t>three-week</w:t>
      </w:r>
      <w:r w:rsidR="006E6A82" w:rsidRPr="00F30744">
        <w:rPr>
          <w:rFonts w:ascii="Times New Roman" w:eastAsia="Arial Unicode MS" w:hAnsi="Times New Roman" w:cs="Times New Roman"/>
          <w:iCs/>
          <w:color w:val="auto"/>
          <w:sz w:val="24"/>
          <w:szCs w:val="24"/>
          <w:lang w:val="en-US"/>
        </w:rPr>
        <w:t xml:space="preserve"> window to collect and return the questionnaires to the researcher and were issued very clear guidance on administering the tool.  Namely the questionnaires would be completed independently by athletes after reading all the associated information and consent.  Head coaches were not permitted to support completion and athletes were not to discuss their responses with others during the process.  These instructions were the extremely important to safeguard the validity of the data collection as much as reasonably possible by the researcher.  </w:t>
      </w:r>
      <w:r w:rsidR="000B3323" w:rsidRPr="00F30744">
        <w:rPr>
          <w:rFonts w:ascii="Times New Roman" w:eastAsia="Arial Unicode MS" w:hAnsi="Times New Roman" w:cs="Times New Roman"/>
          <w:iCs/>
          <w:color w:val="auto"/>
          <w:sz w:val="24"/>
          <w:szCs w:val="24"/>
          <w:lang w:val="en-US"/>
        </w:rPr>
        <w:t xml:space="preserve">It is therefore accepted that an element of reliability has to be uncertain relying on the professionalism and integrity of the head coaches.  The researcher has a long standing working relationship with the head coaching team and the reliability standards were clearly discussed in a </w:t>
      </w:r>
      <w:r w:rsidR="00D17100" w:rsidRPr="00F30744">
        <w:rPr>
          <w:rFonts w:ascii="Times New Roman" w:eastAsia="Arial Unicode MS" w:hAnsi="Times New Roman" w:cs="Times New Roman"/>
          <w:iCs/>
          <w:color w:val="auto"/>
          <w:sz w:val="24"/>
          <w:szCs w:val="24"/>
          <w:lang w:val="en-US"/>
        </w:rPr>
        <w:t>pre-data</w:t>
      </w:r>
      <w:r w:rsidR="000B3323" w:rsidRPr="00F30744">
        <w:rPr>
          <w:rFonts w:ascii="Times New Roman" w:eastAsia="Arial Unicode MS" w:hAnsi="Times New Roman" w:cs="Times New Roman"/>
          <w:iCs/>
          <w:color w:val="auto"/>
          <w:sz w:val="24"/>
          <w:szCs w:val="24"/>
          <w:lang w:val="en-US"/>
        </w:rPr>
        <w:t xml:space="preserve"> collection meeting and were reinforced via e-mail.  </w:t>
      </w:r>
    </w:p>
    <w:p w:rsidR="00234B8A" w:rsidRPr="00F30744" w:rsidRDefault="00234B8A" w:rsidP="00F30744">
      <w:pPr>
        <w:pStyle w:val="Body"/>
        <w:spacing w:before="0"/>
        <w:rPr>
          <w:rFonts w:ascii="Times New Roman" w:eastAsia="Arial Unicode MS" w:hAnsi="Times New Roman" w:cs="Times New Roman"/>
          <w:i/>
          <w:iCs/>
          <w:color w:val="auto"/>
          <w:sz w:val="24"/>
          <w:szCs w:val="24"/>
          <w:u w:val="single"/>
          <w:lang w:val="en-US"/>
        </w:rPr>
      </w:pPr>
    </w:p>
    <w:p w:rsidR="007C0C56" w:rsidRPr="00FB01CB" w:rsidRDefault="007C0C56" w:rsidP="00FB01CB">
      <w:pPr>
        <w:pStyle w:val="Body"/>
        <w:spacing w:before="0"/>
        <w:jc w:val="center"/>
        <w:rPr>
          <w:rFonts w:ascii="Times New Roman" w:hAnsi="Times New Roman" w:cs="Times New Roman"/>
          <w:b/>
          <w:i/>
          <w:iCs/>
          <w:color w:val="auto"/>
          <w:sz w:val="24"/>
          <w:szCs w:val="24"/>
          <w:u w:val="single"/>
          <w:lang w:val="en-US"/>
        </w:rPr>
      </w:pPr>
      <w:r w:rsidRPr="00FB01CB">
        <w:rPr>
          <w:rFonts w:ascii="Times New Roman" w:eastAsia="Arial Unicode MS" w:hAnsi="Times New Roman" w:cs="Times New Roman"/>
          <w:b/>
          <w:i/>
          <w:iCs/>
          <w:color w:val="auto"/>
          <w:sz w:val="24"/>
          <w:szCs w:val="24"/>
          <w:u w:val="single"/>
          <w:lang w:val="en-US"/>
        </w:rPr>
        <w:t>Pilot Study</w:t>
      </w:r>
    </w:p>
    <w:p w:rsidR="007C0C56"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 xml:space="preserve">The researcher initially conducted a short pilot questionnaire with a group of students that were not part of the total population of the study.  This practice was endorsed by Oppenheim (1992) who stated a pilot would increase reliability, validity and practicability. The intention the pilot was to assess the tool in action and gain some feedback on how it was received and the process of completing it.  Potential problems and deficiencies could then be addressed prior to administering final version of the questionnaire to all participants. </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7C0C56"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The main modification made to the questionnaire involved length of the document and style of questioning based on barriers to dual athletes.  A set of closed questions discussing student perceptions on a wide range of barriers was replaced with one open question requesting students to list barriers pertinent to their circumstances.  This shortened the questionnaire by 5 questions down to 10 in total.</w:t>
      </w:r>
    </w:p>
    <w:p w:rsidR="00E87219" w:rsidRPr="00F30744" w:rsidRDefault="00E87219" w:rsidP="00F30744">
      <w:pPr>
        <w:pStyle w:val="Body"/>
        <w:spacing w:before="0"/>
        <w:rPr>
          <w:rFonts w:ascii="Times New Roman" w:eastAsia="Arial Unicode MS" w:hAnsi="Times New Roman" w:cs="Times New Roman"/>
          <w:color w:val="auto"/>
          <w:sz w:val="24"/>
          <w:szCs w:val="24"/>
          <w:lang w:val="en-US"/>
        </w:rPr>
      </w:pPr>
    </w:p>
    <w:p w:rsidR="00234B8A" w:rsidRPr="00F30744" w:rsidRDefault="007C0C56" w:rsidP="00F30744">
      <w:pPr>
        <w:pStyle w:val="Body"/>
        <w:spacing w:before="0"/>
        <w:rPr>
          <w:rFonts w:ascii="Times New Roman" w:eastAsia="Arial Unicode MS" w:hAnsi="Times New Roman" w:cs="Times New Roman"/>
          <w:color w:val="auto"/>
          <w:sz w:val="24"/>
          <w:szCs w:val="24"/>
          <w:lang w:val="en-US"/>
        </w:rPr>
      </w:pPr>
      <w:r w:rsidRPr="00F30744">
        <w:rPr>
          <w:rFonts w:ascii="Times New Roman" w:eastAsia="Arial Unicode MS" w:hAnsi="Times New Roman" w:cs="Times New Roman"/>
          <w:color w:val="auto"/>
          <w:sz w:val="24"/>
          <w:szCs w:val="24"/>
          <w:lang w:val="en-US"/>
        </w:rPr>
        <w:t>On viewing and administering the questionnaire from a trusted colleague, our professional discussion also focused on the original questions on barriers to progression.  By offering opinion on certain barriers (</w:t>
      </w:r>
      <w:r w:rsidR="00D17100" w:rsidRPr="00F30744">
        <w:rPr>
          <w:rFonts w:ascii="Times New Roman" w:eastAsia="Arial Unicode MS" w:hAnsi="Times New Roman" w:cs="Times New Roman"/>
          <w:color w:val="auto"/>
          <w:sz w:val="24"/>
          <w:szCs w:val="24"/>
          <w:lang w:val="en-US"/>
        </w:rPr>
        <w:t>e.g.</w:t>
      </w:r>
      <w:r w:rsidRPr="00F30744">
        <w:rPr>
          <w:rFonts w:ascii="Times New Roman" w:eastAsia="Arial Unicode MS" w:hAnsi="Times New Roman" w:cs="Times New Roman"/>
          <w:color w:val="auto"/>
          <w:sz w:val="24"/>
          <w:szCs w:val="24"/>
          <w:lang w:val="en-US"/>
        </w:rPr>
        <w:t xml:space="preserve"> time restrictions), it could be deemed that the research questions were leading participants towards certain barriers, whilst ignoring others.  It was agreed that an open question on barriers would be an appropriate alteration to the final approved document. </w:t>
      </w:r>
    </w:p>
    <w:p w:rsidR="00F35F59" w:rsidRPr="00FB01CB" w:rsidRDefault="00F35F59" w:rsidP="00E87219">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Sample</w:t>
      </w:r>
    </w:p>
    <w:p w:rsidR="00D42DF0" w:rsidRDefault="00D32D38"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The total population of the study was dictated by the number of Sport academy students registered on the college system who were also enrolled on a full time educational course for the same academic period.  Students who met both of these set criteria were deemed dual career athletes within the further education phase and their verified data would be included in the study.  The data collection process was able to generate information for all participants and there was not selection of participants at any point of the study design. In total 128 full time students met the dual athlete criteria and were included in the sample.  These came from seven separate sporting categories within the academies and the gender split was 80 male and 48 female.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32D38" w:rsidRPr="00F30744" w:rsidRDefault="00D32D38"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The second element of the data collection was administering the questionnaire.  These were issued to all 128 participants with the sample size generated by the number of returns and those who did not sele</w:t>
      </w:r>
      <w:r w:rsidR="008F68F6" w:rsidRPr="00F30744">
        <w:rPr>
          <w:rFonts w:ascii="Times New Roman" w:hAnsi="Times New Roman" w:cs="Times New Roman"/>
          <w:iCs/>
          <w:color w:val="auto"/>
          <w:sz w:val="24"/>
          <w:szCs w:val="24"/>
          <w:lang w:val="en-US"/>
        </w:rPr>
        <w:t xml:space="preserve">ct to withdraw from the study.  Academy head coaches administered to their specific groups and collected returns.  In some </w:t>
      </w:r>
      <w:r w:rsidR="00D17100" w:rsidRPr="00F30744">
        <w:rPr>
          <w:rFonts w:ascii="Times New Roman" w:hAnsi="Times New Roman" w:cs="Times New Roman"/>
          <w:iCs/>
          <w:color w:val="auto"/>
          <w:sz w:val="24"/>
          <w:szCs w:val="24"/>
          <w:lang w:val="en-US"/>
        </w:rPr>
        <w:t>cases,</w:t>
      </w:r>
      <w:r w:rsidR="008F68F6" w:rsidRPr="00F30744">
        <w:rPr>
          <w:rFonts w:ascii="Times New Roman" w:hAnsi="Times New Roman" w:cs="Times New Roman"/>
          <w:iCs/>
          <w:color w:val="auto"/>
          <w:sz w:val="24"/>
          <w:szCs w:val="24"/>
          <w:lang w:val="en-US"/>
        </w:rPr>
        <w:t xml:space="preserve"> this involved contacting students who were no longer studying within the institution or with one of our Higher Education partners.  The conversion rate of the </w:t>
      </w:r>
      <w:r w:rsidR="007C0C56" w:rsidRPr="00F30744">
        <w:rPr>
          <w:rFonts w:ascii="Times New Roman" w:hAnsi="Times New Roman" w:cs="Times New Roman"/>
          <w:iCs/>
          <w:color w:val="auto"/>
          <w:sz w:val="24"/>
          <w:szCs w:val="24"/>
          <w:lang w:val="en-US"/>
        </w:rPr>
        <w:t>qualitative data research was 73</w:t>
      </w:r>
      <w:r w:rsidR="008F68F6" w:rsidRPr="00F30744">
        <w:rPr>
          <w:rFonts w:ascii="Times New Roman" w:hAnsi="Times New Roman" w:cs="Times New Roman"/>
          <w:iCs/>
          <w:color w:val="auto"/>
          <w:sz w:val="24"/>
          <w:szCs w:val="24"/>
          <w:lang w:val="en-US"/>
        </w:rPr>
        <w:t xml:space="preserve">/128 subjects.  </w:t>
      </w:r>
    </w:p>
    <w:p w:rsidR="00FA29A1" w:rsidRPr="00F30744" w:rsidRDefault="00FA29A1" w:rsidP="00F30744">
      <w:pPr>
        <w:pStyle w:val="Body"/>
        <w:spacing w:before="0"/>
        <w:rPr>
          <w:rFonts w:ascii="Times New Roman" w:eastAsia="Arial Unicode MS" w:hAnsi="Times New Roman" w:cs="Times New Roman"/>
          <w:i/>
          <w:iCs/>
          <w:color w:val="auto"/>
          <w:sz w:val="24"/>
          <w:szCs w:val="24"/>
          <w:u w:val="single"/>
          <w:lang w:val="en-US"/>
        </w:rPr>
      </w:pPr>
    </w:p>
    <w:p w:rsidR="00706CAF" w:rsidRPr="00FB01CB" w:rsidRDefault="00706CAF" w:rsidP="00FB01CB">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The Study Schedule</w:t>
      </w:r>
    </w:p>
    <w:p w:rsidR="00706CAF" w:rsidRPr="00F30744" w:rsidRDefault="003F7DA7" w:rsidP="00F30744">
      <w:pPr>
        <w:pStyle w:val="Body"/>
        <w:spacing w:before="0"/>
        <w:rPr>
          <w:rFonts w:ascii="Times New Roman" w:eastAsia="Arial Unicode MS" w:hAnsi="Times New Roman" w:cs="Times New Roman"/>
          <w:iCs/>
          <w:color w:val="auto"/>
          <w:sz w:val="24"/>
          <w:szCs w:val="24"/>
          <w:lang w:val="en-US"/>
        </w:rPr>
      </w:pPr>
      <w:r w:rsidRPr="00F30744">
        <w:rPr>
          <w:rFonts w:ascii="Times New Roman" w:eastAsia="Arial Unicode MS" w:hAnsi="Times New Roman" w:cs="Times New Roman"/>
          <w:iCs/>
          <w:color w:val="auto"/>
          <w:sz w:val="24"/>
          <w:szCs w:val="24"/>
          <w:lang w:val="en-US"/>
        </w:rPr>
        <w:t>The dissertation proposal was submitted after some extensive background reading and some positive discussion with key stakeholders at the case study institution</w:t>
      </w:r>
      <w:r w:rsidR="006E5258" w:rsidRPr="00F30744">
        <w:rPr>
          <w:rFonts w:ascii="Times New Roman" w:eastAsia="Arial Unicode MS" w:hAnsi="Times New Roman" w:cs="Times New Roman"/>
          <w:iCs/>
          <w:color w:val="auto"/>
          <w:sz w:val="24"/>
          <w:szCs w:val="24"/>
          <w:lang w:val="en-US"/>
        </w:rPr>
        <w:t xml:space="preserve"> (May-July 2019)</w:t>
      </w:r>
      <w:r w:rsidRPr="00F30744">
        <w:rPr>
          <w:rFonts w:ascii="Times New Roman" w:eastAsia="Arial Unicode MS" w:hAnsi="Times New Roman" w:cs="Times New Roman"/>
          <w:iCs/>
          <w:color w:val="auto"/>
          <w:sz w:val="24"/>
          <w:szCs w:val="24"/>
          <w:lang w:val="en-US"/>
        </w:rPr>
        <w:t>. In November 2019 data collection tools were being designed and e</w:t>
      </w:r>
      <w:r w:rsidR="00706CAF" w:rsidRPr="00F30744">
        <w:rPr>
          <w:rFonts w:ascii="Times New Roman" w:eastAsia="Arial Unicode MS" w:hAnsi="Times New Roman" w:cs="Times New Roman"/>
          <w:iCs/>
          <w:color w:val="auto"/>
          <w:sz w:val="24"/>
          <w:szCs w:val="24"/>
          <w:lang w:val="en-US"/>
        </w:rPr>
        <w:t xml:space="preserve">thical approval for the study was requested in December 2019 through the UWTSD </w:t>
      </w:r>
      <w:r w:rsidRPr="00F30744">
        <w:rPr>
          <w:rFonts w:ascii="Times New Roman" w:eastAsia="Arial Unicode MS" w:hAnsi="Times New Roman" w:cs="Times New Roman"/>
          <w:iCs/>
          <w:color w:val="auto"/>
          <w:sz w:val="24"/>
          <w:szCs w:val="24"/>
          <w:lang w:val="en-US"/>
        </w:rPr>
        <w:t xml:space="preserve">ethics panel.  The panel requested some minor </w:t>
      </w:r>
      <w:r w:rsidR="00D17100" w:rsidRPr="00F30744">
        <w:rPr>
          <w:rFonts w:ascii="Times New Roman" w:eastAsia="Arial Unicode MS" w:hAnsi="Times New Roman" w:cs="Times New Roman"/>
          <w:iCs/>
          <w:color w:val="auto"/>
          <w:sz w:val="24"/>
          <w:szCs w:val="24"/>
          <w:lang w:val="en-US"/>
        </w:rPr>
        <w:t>amendments</w:t>
      </w:r>
      <w:r w:rsidRPr="00F30744">
        <w:rPr>
          <w:rFonts w:ascii="Times New Roman" w:eastAsia="Arial Unicode MS" w:hAnsi="Times New Roman" w:cs="Times New Roman"/>
          <w:iCs/>
          <w:color w:val="auto"/>
          <w:sz w:val="24"/>
          <w:szCs w:val="24"/>
          <w:lang w:val="en-US"/>
        </w:rPr>
        <w:t xml:space="preserve"> in early January delaying the data collection start date to Jan 28</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2020.  The data collection window was open until 18</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Feb, with all head coaches returning their samples earlier than requested on 14</w:t>
      </w:r>
      <w:r w:rsidRPr="00F30744">
        <w:rPr>
          <w:rFonts w:ascii="Times New Roman" w:eastAsia="Arial Unicode MS" w:hAnsi="Times New Roman" w:cs="Times New Roman"/>
          <w:iCs/>
          <w:color w:val="auto"/>
          <w:sz w:val="24"/>
          <w:szCs w:val="24"/>
          <w:vertAlign w:val="superscript"/>
          <w:lang w:val="en-US"/>
        </w:rPr>
        <w:t>th</w:t>
      </w:r>
      <w:r w:rsidRPr="00F30744">
        <w:rPr>
          <w:rFonts w:ascii="Times New Roman" w:eastAsia="Arial Unicode MS" w:hAnsi="Times New Roman" w:cs="Times New Roman"/>
          <w:iCs/>
          <w:color w:val="auto"/>
          <w:sz w:val="24"/>
          <w:szCs w:val="24"/>
          <w:lang w:val="en-US"/>
        </w:rPr>
        <w:t xml:space="preserve"> Feb due to an institutional half term break.  It may be argued that this had a negative impact on the total of number of returns and the researcher </w:t>
      </w:r>
      <w:r w:rsidRPr="00F30744">
        <w:rPr>
          <w:rFonts w:ascii="Times New Roman" w:eastAsia="Arial Unicode MS" w:hAnsi="Times New Roman" w:cs="Times New Roman"/>
          <w:iCs/>
          <w:color w:val="auto"/>
          <w:sz w:val="24"/>
          <w:szCs w:val="24"/>
          <w:lang w:val="en-US"/>
        </w:rPr>
        <w:lastRenderedPageBreak/>
        <w:t xml:space="preserve">should have considered this when setting timescales.  The researcher had a </w:t>
      </w:r>
      <w:r w:rsidR="00D17100" w:rsidRPr="00F30744">
        <w:rPr>
          <w:rFonts w:ascii="Times New Roman" w:eastAsia="Arial Unicode MS" w:hAnsi="Times New Roman" w:cs="Times New Roman"/>
          <w:iCs/>
          <w:color w:val="auto"/>
          <w:sz w:val="24"/>
          <w:szCs w:val="24"/>
          <w:lang w:val="en-US"/>
        </w:rPr>
        <w:t>six-week</w:t>
      </w:r>
      <w:r w:rsidRPr="00F30744">
        <w:rPr>
          <w:rFonts w:ascii="Times New Roman" w:eastAsia="Arial Unicode MS" w:hAnsi="Times New Roman" w:cs="Times New Roman"/>
          <w:iCs/>
          <w:color w:val="auto"/>
          <w:sz w:val="24"/>
          <w:szCs w:val="24"/>
          <w:lang w:val="en-US"/>
        </w:rPr>
        <w:t xml:space="preserve"> window to produce results and analysis for discussion, conclusion and recommendations.  </w:t>
      </w:r>
      <w:r w:rsidR="006E5258" w:rsidRPr="00F30744">
        <w:rPr>
          <w:rFonts w:ascii="Times New Roman" w:eastAsia="Arial Unicode MS" w:hAnsi="Times New Roman" w:cs="Times New Roman"/>
          <w:iCs/>
          <w:color w:val="auto"/>
          <w:sz w:val="24"/>
          <w:szCs w:val="24"/>
          <w:lang w:val="en-US"/>
        </w:rPr>
        <w:t>External factors including an education trip to New York and some compulsory professional development reduced this period of time down to just over four weeks.  A large volume of planning and background work conducted between May and December 2019 enabled this completion of this phase within such a small window to be feasible.  There was scope to extent the study deadline by twelve months but the researcher felt that the study conclusion and recommendations would have greater benefit at a date nearer to the data collection and the current educational landscape relevant to the subject area.</w:t>
      </w:r>
    </w:p>
    <w:p w:rsidR="00706CAF" w:rsidRPr="00F30744" w:rsidRDefault="00706CAF" w:rsidP="00F30744">
      <w:pPr>
        <w:pStyle w:val="Body"/>
        <w:spacing w:before="0"/>
        <w:rPr>
          <w:rFonts w:ascii="Times New Roman" w:eastAsia="Arial Unicode MS" w:hAnsi="Times New Roman" w:cs="Times New Roman"/>
          <w:i/>
          <w:iCs/>
          <w:color w:val="auto"/>
          <w:sz w:val="24"/>
          <w:szCs w:val="24"/>
          <w:u w:val="single"/>
          <w:lang w:val="en-US"/>
        </w:rPr>
      </w:pPr>
    </w:p>
    <w:p w:rsidR="00F35F59" w:rsidRPr="00FB01CB" w:rsidRDefault="00F35F59" w:rsidP="00FB01CB">
      <w:pPr>
        <w:pStyle w:val="Body"/>
        <w:spacing w:before="0"/>
        <w:jc w:val="center"/>
        <w:rPr>
          <w:rFonts w:ascii="Times New Roman" w:eastAsia="Arial Unicode MS" w:hAnsi="Times New Roman" w:cs="Times New Roman"/>
          <w:b/>
          <w:iCs/>
          <w:color w:val="auto"/>
          <w:sz w:val="24"/>
          <w:szCs w:val="24"/>
          <w:u w:val="single"/>
          <w:lang w:val="en-US"/>
        </w:rPr>
      </w:pPr>
      <w:r w:rsidRPr="00FB01CB">
        <w:rPr>
          <w:rFonts w:ascii="Times New Roman" w:eastAsia="Arial Unicode MS" w:hAnsi="Times New Roman" w:cs="Times New Roman"/>
          <w:b/>
          <w:iCs/>
          <w:color w:val="auto"/>
          <w:sz w:val="24"/>
          <w:szCs w:val="24"/>
          <w:u w:val="single"/>
          <w:lang w:val="en-US"/>
        </w:rPr>
        <w:t>Ethical issues</w:t>
      </w:r>
    </w:p>
    <w:p w:rsidR="00D54788" w:rsidRDefault="000453BA"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An ethical approval form was submitted to the University of Wales Trinity St David prior to commencement of the data collection process</w:t>
      </w:r>
      <w:r w:rsidR="00572D3B" w:rsidRPr="00F30744">
        <w:rPr>
          <w:rFonts w:ascii="Times New Roman" w:hAnsi="Times New Roman" w:cs="Times New Roman"/>
          <w:iCs/>
          <w:color w:val="auto"/>
          <w:sz w:val="24"/>
          <w:szCs w:val="24"/>
          <w:lang w:val="en-US"/>
        </w:rPr>
        <w:t xml:space="preserve">.  The University follows the OECD Frascati manual definition of research activity and all studies undertaken must be granted approval in order to be covered under the organization insurance.  The primary researcher of this study is an employee of the college in which the case study is set and lectures within the department of Sport and Public services.  </w:t>
      </w:r>
      <w:r w:rsidR="00B44AD2" w:rsidRPr="00F30744">
        <w:rPr>
          <w:rFonts w:ascii="Times New Roman" w:hAnsi="Times New Roman" w:cs="Times New Roman"/>
          <w:iCs/>
          <w:color w:val="auto"/>
          <w:sz w:val="24"/>
          <w:szCs w:val="24"/>
          <w:lang w:val="en-US"/>
        </w:rPr>
        <w:t>By choosing this case study the researcher has to consider the</w:t>
      </w:r>
      <w:r w:rsidR="00D42DF0" w:rsidRPr="00F30744">
        <w:rPr>
          <w:rFonts w:ascii="Times New Roman" w:hAnsi="Times New Roman" w:cs="Times New Roman"/>
          <w:iCs/>
          <w:color w:val="auto"/>
          <w:sz w:val="24"/>
          <w:szCs w:val="24"/>
          <w:lang w:val="en-US"/>
        </w:rPr>
        <w:t xml:space="preserve"> ethical consequences that may a</w:t>
      </w:r>
      <w:r w:rsidR="00B44AD2" w:rsidRPr="00F30744">
        <w:rPr>
          <w:rFonts w:ascii="Times New Roman" w:hAnsi="Times New Roman" w:cs="Times New Roman"/>
          <w:iCs/>
          <w:color w:val="auto"/>
          <w:sz w:val="24"/>
          <w:szCs w:val="24"/>
          <w:lang w:val="en-US"/>
        </w:rPr>
        <w:t xml:space="preserve">ffect the subject, the institution, University and integrity of the research.  It is common for research projects to be based in locations in which the primary researcher is employed or familiar.  This supports the access to relevant data, familiarity with the key actors in the institution, and awareness of local policy and procedures all facilitate the smooth completion of the study (McNamee, 2002).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B44AD2" w:rsidRDefault="00B44AD2"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The ethical implications were considered on planning the study and it was decided that a fully annonymised study in which the researcher had no direct contact with subjects for both teaching delivery and data collection processes was acceptable to proceed.  The students included within the study were selected via inclusion and qualification with one of the College Sports academy programme, therefore the researcher had no control or influence on </w:t>
      </w:r>
      <w:r w:rsidR="00D324A0" w:rsidRPr="00F30744">
        <w:rPr>
          <w:rFonts w:ascii="Times New Roman" w:hAnsi="Times New Roman" w:cs="Times New Roman"/>
          <w:iCs/>
          <w:color w:val="auto"/>
          <w:sz w:val="24"/>
          <w:szCs w:val="24"/>
          <w:lang w:val="en-US"/>
        </w:rPr>
        <w:t xml:space="preserve">sample composition.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324A0" w:rsidRDefault="00D324A0"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In order to complete the study, subject information was required not available in the public domain, specifically student information that was available on the college Management Information system (MIS).  This information was partially available to the researcher through password and encrypted access as part of their job role (via Student information system SID).  </w:t>
      </w:r>
      <w:r w:rsidRPr="00F30744">
        <w:rPr>
          <w:rFonts w:ascii="Times New Roman" w:hAnsi="Times New Roman" w:cs="Times New Roman"/>
          <w:iCs/>
          <w:color w:val="auto"/>
          <w:sz w:val="24"/>
          <w:szCs w:val="24"/>
          <w:lang w:val="en-US"/>
        </w:rPr>
        <w:lastRenderedPageBreak/>
        <w:t xml:space="preserve">Additional data on exam results and destinations were provided by the college data manager with permission granted for study use.  These permissions were confirmed in writing to the researcher and UWTSD as part of the ethics approval process.  All student information was anonymized preventing identification of specific student achievement profiles.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B44AD2" w:rsidRDefault="00D324A0" w:rsidP="00F30744">
      <w:pPr>
        <w:pStyle w:val="Body"/>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 xml:space="preserve">Trends within the data were identified and a questionnaire was designed to be administered to a sample of the sports academy.  </w:t>
      </w:r>
      <w:r w:rsidR="00F813A8" w:rsidRPr="00F30744">
        <w:rPr>
          <w:rFonts w:ascii="Times New Roman" w:hAnsi="Times New Roman" w:cs="Times New Roman"/>
          <w:iCs/>
          <w:color w:val="auto"/>
          <w:sz w:val="24"/>
          <w:szCs w:val="24"/>
          <w:lang w:val="en-US"/>
        </w:rPr>
        <w:t xml:space="preserve">These were administered via team head coaches and were anonymous.  Questions were designed to be clear, not leading and with a full range of response available to give free choice.  Informed consent was a focus of the data collection process, participants were made fully aware of the aim, nature and requirements of the study.  They had free choice on whether to complete the questionnaire and had the right to withdraw for participation at any time.  All participants were aged 18 or above and therefore were able to give informed consent having read the information sheet provided which included projected use of the data and explanations of any technical terminology.  Confidentiality of response was reassured and the security of all data generated was explained.  All participants were given </w:t>
      </w:r>
      <w:r w:rsidR="00D42DF0" w:rsidRPr="00F30744">
        <w:rPr>
          <w:rFonts w:ascii="Times New Roman" w:hAnsi="Times New Roman" w:cs="Times New Roman"/>
          <w:iCs/>
          <w:color w:val="auto"/>
          <w:sz w:val="24"/>
          <w:szCs w:val="24"/>
          <w:lang w:val="en-US"/>
        </w:rPr>
        <w:t xml:space="preserve">information on the mechanisms of feedback post study and contact details of the primary researcher.  </w:t>
      </w:r>
    </w:p>
    <w:p w:rsidR="00DC42E7" w:rsidRPr="00F30744" w:rsidRDefault="00DC42E7" w:rsidP="00F30744">
      <w:pPr>
        <w:pStyle w:val="Body"/>
        <w:spacing w:before="0"/>
        <w:rPr>
          <w:rFonts w:ascii="Times New Roman" w:hAnsi="Times New Roman" w:cs="Times New Roman"/>
          <w:iCs/>
          <w:color w:val="auto"/>
          <w:sz w:val="24"/>
          <w:szCs w:val="24"/>
          <w:lang w:val="en-US"/>
        </w:rPr>
      </w:pPr>
    </w:p>
    <w:p w:rsidR="00D42DF0" w:rsidRPr="00F30744" w:rsidRDefault="00D42DF0"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hAnsi="Times New Roman" w:cs="Times New Roman"/>
          <w:iCs/>
          <w:color w:val="auto"/>
          <w:sz w:val="24"/>
          <w:szCs w:val="24"/>
          <w:lang w:val="en-US"/>
        </w:rPr>
      </w:pPr>
      <w:r w:rsidRPr="00F30744">
        <w:rPr>
          <w:rFonts w:ascii="Times New Roman" w:hAnsi="Times New Roman" w:cs="Times New Roman"/>
          <w:iCs/>
          <w:color w:val="auto"/>
          <w:sz w:val="24"/>
          <w:szCs w:val="24"/>
          <w:lang w:val="en-US"/>
        </w:rPr>
        <w:t>All research data, study information and further associated research notes were all stored on password protected encrypted devices that were within the institution IT policies and protection.  No cloud based storage or data transfer was permitted.  No personal computers or storage devices were used at any point of the study.</w:t>
      </w:r>
    </w:p>
    <w:p w:rsidR="002C3C70" w:rsidRPr="00F30744" w:rsidRDefault="002C3C70"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color w:val="FF0000"/>
          <w:sz w:val="24"/>
          <w:szCs w:val="24"/>
          <w:lang w:val="en-US"/>
        </w:rPr>
      </w:pPr>
    </w:p>
    <w:p w:rsidR="002C3C70" w:rsidRPr="00FB01CB" w:rsidRDefault="00F93C56" w:rsidP="00FB01CB">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jc w:val="center"/>
        <w:rPr>
          <w:rFonts w:ascii="Times New Roman" w:eastAsia="Arial Unicode MS" w:hAnsi="Times New Roman" w:cs="Times New Roman"/>
          <w:b/>
          <w:color w:val="auto"/>
          <w:sz w:val="24"/>
          <w:szCs w:val="24"/>
          <w:u w:val="single"/>
          <w:lang w:val="en-US"/>
        </w:rPr>
      </w:pPr>
      <w:r w:rsidRPr="00FB01CB">
        <w:rPr>
          <w:rFonts w:ascii="Times New Roman" w:eastAsia="Arial Unicode MS" w:hAnsi="Times New Roman" w:cs="Times New Roman"/>
          <w:b/>
          <w:color w:val="auto"/>
          <w:sz w:val="24"/>
          <w:szCs w:val="24"/>
          <w:u w:val="single"/>
          <w:lang w:val="en-US"/>
        </w:rPr>
        <w:t>Data analysis</w:t>
      </w:r>
    </w:p>
    <w:p w:rsidR="00DC42E7" w:rsidRDefault="00F93C56" w:rsidP="00F30744">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The completed questionnaires were collated into groups by sport activity type and prepared for the recording of responses.  A grid was prepared that covered all the questionnaire questions and the scope of responses available to the participants.  A simple coding system was administered that was effective in simplifying the process greatly.  As a majority of the questions were closed in nature, this approach was appropriate to capture the responses simply and accurately.  The final question on the questionnaire was op</w:t>
      </w:r>
      <w:r w:rsidR="00F16427" w:rsidRPr="00F30744">
        <w:rPr>
          <w:rFonts w:ascii="Times New Roman" w:eastAsia="Arial Unicode MS" w:hAnsi="Times New Roman" w:cs="Times New Roman"/>
          <w:sz w:val="24"/>
          <w:szCs w:val="24"/>
          <w:u w:color="000000"/>
          <w:bdr w:val="nil"/>
          <w:lang w:val="en-US"/>
        </w:rPr>
        <w:t>en in nature, this required setting up a list of broad categories that the responses could be attributed to.  This enabled this question to be accurately coded and information accurately gathered for interpretation and analysis,</w:t>
      </w:r>
    </w:p>
    <w:p w:rsidR="00F35F59" w:rsidRPr="00F30744" w:rsidRDefault="00F16427" w:rsidP="00F30744">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  </w:t>
      </w:r>
    </w:p>
    <w:p w:rsidR="002B0CB7" w:rsidRPr="00DC42E7" w:rsidRDefault="00F16427" w:rsidP="00DC42E7">
      <w:pP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lastRenderedPageBreak/>
        <w:t xml:space="preserve">Coded data was input into Excel under specific questions and responses relative to different fields of interest such as sport played, gender and academic study type.  Excel was then used to produce visual displays of data such as bar graphs and pie charts.  The Excel software is excellent for delivering its primary function, to organize large amounts of data into logical spreadsheets, graphs and pie charts.  Excel enables researchers to produce data for analysis is selected forms, dependent on the amount and nature of the data.  </w:t>
      </w:r>
      <w:r w:rsidR="005D5CA1" w:rsidRPr="00F30744">
        <w:rPr>
          <w:rFonts w:ascii="Times New Roman" w:eastAsia="Arial Unicode MS" w:hAnsi="Times New Roman" w:cs="Times New Roman"/>
          <w:sz w:val="24"/>
          <w:szCs w:val="24"/>
          <w:u w:color="000000"/>
          <w:bdr w:val="nil"/>
          <w:lang w:val="en-US"/>
        </w:rPr>
        <w:t xml:space="preserve">A full results section can be found in the research appendices, with selected data appearing as part of the findings.  </w:t>
      </w:r>
    </w:p>
    <w:p w:rsidR="00F35F59" w:rsidRPr="00F30744" w:rsidRDefault="00DC42E7" w:rsidP="00DC42E7">
      <w:pPr>
        <w:spacing w:line="360" w:lineRule="auto"/>
        <w:jc w:val="center"/>
        <w:rPr>
          <w:rFonts w:ascii="Times New Roman" w:eastAsia="Arial Unicode MS" w:hAnsi="Times New Roman" w:cs="Times New Roman"/>
          <w:b/>
          <w:bCs/>
          <w:i/>
          <w:iCs/>
          <w:color w:val="000000"/>
          <w:sz w:val="24"/>
          <w:szCs w:val="24"/>
          <w:u w:val="single"/>
          <w:bdr w:val="nil"/>
          <w:lang w:val="en-US"/>
        </w:rPr>
      </w:pPr>
      <w:r>
        <w:rPr>
          <w:rFonts w:ascii="Times New Roman" w:eastAsia="Arial Unicode MS" w:hAnsi="Times New Roman" w:cs="Times New Roman"/>
          <w:b/>
          <w:bCs/>
          <w:color w:val="000000"/>
          <w:sz w:val="24"/>
          <w:szCs w:val="24"/>
          <w:u w:val="single"/>
          <w:bdr w:val="nil"/>
          <w:lang w:val="en-US"/>
        </w:rPr>
        <w:t>Analysis o</w:t>
      </w:r>
      <w:r w:rsidR="00124B6C" w:rsidRPr="00F30744">
        <w:rPr>
          <w:rFonts w:ascii="Times New Roman" w:eastAsia="Arial Unicode MS" w:hAnsi="Times New Roman" w:cs="Times New Roman"/>
          <w:b/>
          <w:bCs/>
          <w:color w:val="000000"/>
          <w:sz w:val="24"/>
          <w:szCs w:val="24"/>
          <w:u w:val="single"/>
          <w:bdr w:val="nil"/>
          <w:lang w:val="en-US"/>
        </w:rPr>
        <w:t>f findings</w:t>
      </w:r>
    </w:p>
    <w:p w:rsidR="00FF0C2F" w:rsidRPr="00F30744" w:rsidRDefault="00814814" w:rsidP="00F30744">
      <w:pPr>
        <w:spacing w:line="360" w:lineRule="auto"/>
        <w:jc w:val="both"/>
        <w:rPr>
          <w:rFonts w:ascii="Times New Roman" w:eastAsia="Arial" w:hAnsi="Times New Roman" w:cs="Times New Roman"/>
          <w:bCs/>
          <w:sz w:val="24"/>
          <w:szCs w:val="24"/>
          <w:u w:color="000000"/>
          <w:bdr w:val="nil"/>
          <w:lang w:val="en-US"/>
        </w:rPr>
      </w:pPr>
      <w:r w:rsidRPr="00F30744">
        <w:rPr>
          <w:rFonts w:ascii="Times New Roman" w:eastAsia="Arial" w:hAnsi="Times New Roman" w:cs="Times New Roman"/>
          <w:bCs/>
          <w:sz w:val="24"/>
          <w:szCs w:val="24"/>
          <w:u w:color="000000"/>
          <w:bdr w:val="nil"/>
          <w:lang w:val="en-US"/>
        </w:rPr>
        <w:t>The results gained from the quantitative element of research (College MIS data) and the qualitative element (questionnaire) have culminated in</w:t>
      </w:r>
      <w:r w:rsidR="005D5CA1" w:rsidRPr="00F30744">
        <w:rPr>
          <w:rFonts w:ascii="Times New Roman" w:eastAsia="Arial" w:hAnsi="Times New Roman" w:cs="Times New Roman"/>
          <w:bCs/>
          <w:sz w:val="24"/>
          <w:szCs w:val="24"/>
          <w:u w:color="000000"/>
          <w:bdr w:val="nil"/>
          <w:lang w:val="en-US"/>
        </w:rPr>
        <w:t>to</w:t>
      </w:r>
      <w:r w:rsidRPr="00F30744">
        <w:rPr>
          <w:rFonts w:ascii="Times New Roman" w:eastAsia="Arial" w:hAnsi="Times New Roman" w:cs="Times New Roman"/>
          <w:bCs/>
          <w:sz w:val="24"/>
          <w:szCs w:val="24"/>
          <w:u w:color="000000"/>
          <w:bdr w:val="nil"/>
          <w:lang w:val="en-US"/>
        </w:rPr>
        <w:t xml:space="preserve"> a set of findings that will give further depth and understanding within the Further education sports academy field</w:t>
      </w:r>
      <w:r w:rsidR="00124B6C" w:rsidRPr="00F30744">
        <w:rPr>
          <w:rFonts w:ascii="Times New Roman" w:eastAsia="Arial" w:hAnsi="Times New Roman" w:cs="Times New Roman"/>
          <w:bCs/>
          <w:sz w:val="24"/>
          <w:szCs w:val="24"/>
          <w:u w:color="000000"/>
          <w:bdr w:val="nil"/>
          <w:lang w:val="en-US"/>
        </w:rPr>
        <w:t>.  The specific findings and trends discussed will be on interest to manager and leaders within this specific Institution, but may also uncover information that may be of use for similar institutions and governing / professional bodies who look to develop athletes within this educational p</w:t>
      </w:r>
      <w:r w:rsidR="005C60AE" w:rsidRPr="00F30744">
        <w:rPr>
          <w:rFonts w:ascii="Times New Roman" w:eastAsia="Arial" w:hAnsi="Times New Roman" w:cs="Times New Roman"/>
          <w:bCs/>
          <w:sz w:val="24"/>
          <w:szCs w:val="24"/>
          <w:u w:color="000000"/>
          <w:bdr w:val="nil"/>
          <w:lang w:val="en-US"/>
        </w:rPr>
        <w:t>hase.  The results have been collated and verified from the 2018-19 College academic year and there may be some further supportive discussion related to advancement and chan</w:t>
      </w:r>
      <w:r w:rsidR="002F7763" w:rsidRPr="00F30744">
        <w:rPr>
          <w:rFonts w:ascii="Times New Roman" w:eastAsia="Arial" w:hAnsi="Times New Roman" w:cs="Times New Roman"/>
          <w:bCs/>
          <w:sz w:val="24"/>
          <w:szCs w:val="24"/>
          <w:u w:color="000000"/>
          <w:bdr w:val="nil"/>
          <w:lang w:val="en-US"/>
        </w:rPr>
        <w:t xml:space="preserve">ges that have been implemented during the 2019-20 academic year that could be of relevance in the current position and environment.  </w:t>
      </w:r>
    </w:p>
    <w:p w:rsidR="00E91C73" w:rsidRPr="00F30744" w:rsidRDefault="00E91C73"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1: Sports Academy Gender and study type by Sport</w:t>
      </w:r>
    </w:p>
    <w:tbl>
      <w:tblPr>
        <w:tblStyle w:val="TableGrid"/>
        <w:tblW w:w="0" w:type="auto"/>
        <w:jc w:val="center"/>
        <w:tblLook w:val="04A0" w:firstRow="1" w:lastRow="0" w:firstColumn="1" w:lastColumn="0" w:noHBand="0" w:noVBand="1"/>
      </w:tblPr>
      <w:tblGrid>
        <w:gridCol w:w="1270"/>
        <w:gridCol w:w="1270"/>
        <w:gridCol w:w="1271"/>
        <w:gridCol w:w="1271"/>
        <w:gridCol w:w="1271"/>
      </w:tblGrid>
      <w:tr w:rsidR="00E91C73" w:rsidRPr="00F30744" w:rsidTr="00DC42E7">
        <w:trPr>
          <w:trHeight w:val="694"/>
          <w:jc w:val="center"/>
        </w:trPr>
        <w:tc>
          <w:tcPr>
            <w:tcW w:w="1270"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270"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A Level Study</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Vocational</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Males </w:t>
            </w:r>
          </w:p>
        </w:tc>
        <w:tc>
          <w:tcPr>
            <w:tcW w:w="1271" w:type="dxa"/>
            <w:shd w:val="clear" w:color="auto" w:fill="D9D9D9" w:themeFill="background1" w:themeFillShade="D9"/>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Females</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69%</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72%</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28%</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19%</w:t>
            </w:r>
          </w:p>
        </w:tc>
      </w:tr>
      <w:tr w:rsidR="00E91C73" w:rsidRPr="00F30744" w:rsidTr="00DC42E7">
        <w:trPr>
          <w:trHeight w:val="353"/>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100%</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0%</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92%</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8%</w:t>
            </w:r>
          </w:p>
        </w:tc>
      </w:tr>
      <w:tr w:rsidR="00E91C73" w:rsidRPr="00F30744" w:rsidTr="00DC42E7">
        <w:trPr>
          <w:trHeight w:val="694"/>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64%</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36%</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71%</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29%</w:t>
            </w:r>
          </w:p>
        </w:tc>
      </w:tr>
      <w:tr w:rsidR="00E91C73" w:rsidRPr="00F30744" w:rsidTr="00DC42E7">
        <w:trPr>
          <w:trHeight w:val="340"/>
          <w:jc w:val="center"/>
        </w:trPr>
        <w:tc>
          <w:tcPr>
            <w:tcW w:w="1270" w:type="dxa"/>
          </w:tcPr>
          <w:p w:rsidR="00E91C73" w:rsidRPr="00F30744" w:rsidRDefault="00E91C73"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Overall</w:t>
            </w:r>
          </w:p>
        </w:tc>
        <w:tc>
          <w:tcPr>
            <w:tcW w:w="1270"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57%</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43%</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59%</w:t>
            </w:r>
          </w:p>
        </w:tc>
        <w:tc>
          <w:tcPr>
            <w:tcW w:w="1271" w:type="dxa"/>
          </w:tcPr>
          <w:p w:rsidR="00E91C73" w:rsidRPr="00F30744" w:rsidRDefault="00E91C73"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41%</w:t>
            </w:r>
          </w:p>
        </w:tc>
      </w:tr>
    </w:tbl>
    <w:p w:rsidR="00E91C73" w:rsidRPr="00F30744" w:rsidRDefault="00E91C73" w:rsidP="00FB01CB">
      <w:pPr>
        <w:pBdr>
          <w:top w:val="nil"/>
          <w:left w:val="nil"/>
          <w:bottom w:val="single" w:sz="4" w:space="1" w:color="auto"/>
          <w:right w:val="nil"/>
          <w:between w:val="nil"/>
          <w:bar w:val="nil"/>
        </w:pBdr>
        <w:spacing w:line="360" w:lineRule="auto"/>
        <w:jc w:val="both"/>
        <w:rPr>
          <w:rFonts w:ascii="Times New Roman" w:eastAsia="Arial" w:hAnsi="Times New Roman" w:cs="Times New Roman"/>
          <w:bCs/>
          <w:i/>
          <w:sz w:val="24"/>
          <w:szCs w:val="24"/>
          <w:u w:val="single"/>
          <w:bdr w:val="nil"/>
          <w:lang w:val="en-US"/>
        </w:rPr>
      </w:pPr>
    </w:p>
    <w:p w:rsidR="00E91C73" w:rsidRDefault="00E91C73" w:rsidP="00DC42E7">
      <w:pPr>
        <w:pBdr>
          <w:top w:val="nil"/>
          <w:left w:val="nil"/>
          <w:bottom w:val="single" w:sz="4" w:space="1" w:color="auto"/>
          <w:right w:val="nil"/>
          <w:between w:val="nil"/>
          <w:bar w:val="nil"/>
        </w:pBd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lastRenderedPageBreak/>
        <w:t xml:space="preserve">There are some clear trends that exist within the college sporting academy when you consider gender.  Some further context needs to be considered when looking at the overall academy gender balance and the opportunities available with further education sport in Wales and in the general population.  The overall result on gender within this college produces a 59% - 41% split of male dominance within the sporting academy, with 3 specific sports reporting a single gender registration (Basketball all male, Hockey &amp; Netball all female).  Rugby Union, Football, Cricket and individual sports a Sport Wales conducted a school sports survey in 2018 in which they gained 120,000 responses from pupils in Wales throughout all educational phases.  They discovered that those who participated in regular sport outside the curriculum was 52% in males and 45% in females.  There was also a recognition that these rates were much higher in Key stage 3 and dropped off when pupils entered the further education phase.  Considering this National benchmarking, it could be suggested that when analyzing broadly the gender split within this sport academy, the trend is following a similar pattern to the National data.  There has been an increase in female academy participants over the last ten years as stakeholders such as colleges, governing bodies and external bodies develop campaigns to recruit and encourage more female regular participation. A positive example in South Wales is the ‘US Girls’ programme developed through street games in collaboration with Sport Wales, boys and </w:t>
      </w:r>
      <w:r w:rsidR="00D17100" w:rsidRPr="00F30744">
        <w:rPr>
          <w:rFonts w:ascii="Times New Roman" w:eastAsia="Arial" w:hAnsi="Times New Roman" w:cs="Times New Roman"/>
          <w:bCs/>
          <w:sz w:val="24"/>
          <w:szCs w:val="24"/>
          <w:bdr w:val="nil"/>
          <w:lang w:val="en-US"/>
        </w:rPr>
        <w:t>girl’s</w:t>
      </w:r>
      <w:r w:rsidRPr="00F30744">
        <w:rPr>
          <w:rFonts w:ascii="Times New Roman" w:eastAsia="Arial" w:hAnsi="Times New Roman" w:cs="Times New Roman"/>
          <w:bCs/>
          <w:sz w:val="24"/>
          <w:szCs w:val="24"/>
          <w:bdr w:val="nil"/>
          <w:lang w:val="en-US"/>
        </w:rPr>
        <w:t xml:space="preserve"> clubs of Wales and more recently FE colleges.  Over the last two years US Girls has engaged 5,263 female participants into sports and health activity having previously being inactive.  Schemes like this are extremely important in supporting female sporting academy numbers for future years of recruitment.  FE colleges need to continue their collaboration and input into external projects in order to stay connected and have an understanding of the local context.    Consider the sport of rugby union and female participation.  The Welsh rugby Union has recently had a strategic focus and investment into the female game at junior level over the last four five years.  At the outset of the scheme there were only a few hundred girls registered to play junior rugby in Wales, fast forward to December 2019 and that figure has moved on significantly to 4,309 connected to junior clubs (WRU annual Report 2019).  The </w:t>
      </w:r>
      <w:r w:rsidR="00D17100" w:rsidRPr="00F30744">
        <w:rPr>
          <w:rFonts w:ascii="Times New Roman" w:eastAsia="Arial" w:hAnsi="Times New Roman" w:cs="Times New Roman"/>
          <w:bCs/>
          <w:sz w:val="24"/>
          <w:szCs w:val="24"/>
          <w:bdr w:val="nil"/>
          <w:lang w:val="en-US"/>
        </w:rPr>
        <w:t>grassroots</w:t>
      </w:r>
      <w:r w:rsidRPr="00F30744">
        <w:rPr>
          <w:rFonts w:ascii="Times New Roman" w:eastAsia="Arial" w:hAnsi="Times New Roman" w:cs="Times New Roman"/>
          <w:bCs/>
          <w:sz w:val="24"/>
          <w:szCs w:val="24"/>
          <w:bdr w:val="nil"/>
          <w:lang w:val="en-US"/>
        </w:rPr>
        <w:t xml:space="preserve"> structures and frameworks put in place for a sport such as rugby will naturally have an influence on the number of female athletes searching to engage in career development in FE colleges.  Even during the time completion of this study, the number of female rugby players active in the academy has doubled in number from 18/19 to 19/20.  It is extremely important that college sports academies are aware of such external changes and have capacity and resources to satisfy changing student expectations enrolment types.</w:t>
      </w:r>
    </w:p>
    <w:p w:rsidR="00DC42E7" w:rsidRPr="00F30744" w:rsidRDefault="00DC42E7" w:rsidP="00DC42E7">
      <w:pPr>
        <w:pBdr>
          <w:top w:val="nil"/>
          <w:left w:val="nil"/>
          <w:bottom w:val="single" w:sz="4" w:space="1" w:color="auto"/>
          <w:right w:val="nil"/>
          <w:between w:val="nil"/>
          <w:bar w:val="nil"/>
        </w:pBdr>
        <w:spacing w:line="360" w:lineRule="auto"/>
        <w:jc w:val="both"/>
        <w:rPr>
          <w:rFonts w:ascii="Times New Roman" w:eastAsia="Arial" w:hAnsi="Times New Roman" w:cs="Times New Roman"/>
          <w:bCs/>
          <w:sz w:val="24"/>
          <w:szCs w:val="24"/>
          <w:bdr w:val="nil"/>
          <w:lang w:val="en-US"/>
        </w:rPr>
      </w:pPr>
    </w:p>
    <w:p w:rsidR="000538AA" w:rsidRDefault="00E91C73" w:rsidP="00DC42E7">
      <w:pPr>
        <w:pBdr>
          <w:top w:val="nil"/>
          <w:left w:val="nil"/>
          <w:right w:val="nil"/>
          <w:between w:val="nil"/>
          <w:bar w:val="nil"/>
        </w:pBd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All students included in the study were studying at Level three having gained appropriate entry requirements at local feeder comprehensives or during an intermediate / GCSE re-sit year in the college during the previous year.  Traditionally the A Level route is a theoretical based path that involves formal examinations and a broad spectrum of learning.  Vocational learners specialize in a chosen field focused around selective job roles and work based experience.  MIS data reported that 57% of sports academy students were enrolled and studying the A and A/S level academic pathway.  The remaining 43% were studying a range of specialist full time vocational programmes including Sport, public services, health and social care, business and IT.  Of all students selecting and following the vocational pathway, the majority of these found benefit in developing and gaining knowledge in Sport.  There is a consistently accepted perception within college sports staff that those who are extremely committed to their sporting career can be well supported by also studying full time within the faculty.  </w:t>
      </w:r>
      <w:r w:rsidR="00D17100" w:rsidRPr="00F30744">
        <w:rPr>
          <w:rFonts w:ascii="Times New Roman" w:eastAsia="Arial" w:hAnsi="Times New Roman" w:cs="Times New Roman"/>
          <w:bCs/>
          <w:sz w:val="24"/>
          <w:szCs w:val="24"/>
          <w:bdr w:val="nil"/>
          <w:lang w:val="en-US"/>
        </w:rPr>
        <w:t>Specifically,</w:t>
      </w:r>
      <w:r w:rsidRPr="00F30744">
        <w:rPr>
          <w:rFonts w:ascii="Times New Roman" w:eastAsia="Arial" w:hAnsi="Times New Roman" w:cs="Times New Roman"/>
          <w:bCs/>
          <w:sz w:val="24"/>
          <w:szCs w:val="24"/>
          <w:bdr w:val="nil"/>
          <w:lang w:val="en-US"/>
        </w:rPr>
        <w:t xml:space="preserve"> the College football programme has a high rate of Vocational sport learners at 69%, heavily influenced by the existence of a bespoke BTEC Sport course in football that offers extra technical football training and a specialization in football related employment.  It is extremely common for many FE colleges and post 16 training providers to run academic and performance programmes that are fully integrated.  It provides an attractive environment for young players to fully immerse themselves within the game and prepare for appropriate employment linked to their passion.  Examples include the Fowler education and football foundation in Liverpool, endorsed by </w:t>
      </w:r>
      <w:r w:rsidR="00D17100" w:rsidRPr="00F30744">
        <w:rPr>
          <w:rFonts w:ascii="Times New Roman" w:eastAsia="Arial" w:hAnsi="Times New Roman" w:cs="Times New Roman"/>
          <w:bCs/>
          <w:sz w:val="24"/>
          <w:szCs w:val="24"/>
          <w:bdr w:val="nil"/>
          <w:lang w:val="en-US"/>
        </w:rPr>
        <w:t>ex-Liverpool</w:t>
      </w:r>
      <w:r w:rsidRPr="00F30744">
        <w:rPr>
          <w:rFonts w:ascii="Times New Roman" w:eastAsia="Arial" w:hAnsi="Times New Roman" w:cs="Times New Roman"/>
          <w:bCs/>
          <w:sz w:val="24"/>
          <w:szCs w:val="24"/>
          <w:bdr w:val="nil"/>
          <w:lang w:val="en-US"/>
        </w:rPr>
        <w:t xml:space="preserve"> FC and </w:t>
      </w:r>
      <w:r w:rsidR="00D17100" w:rsidRPr="00F30744">
        <w:rPr>
          <w:rFonts w:ascii="Times New Roman" w:eastAsia="Arial" w:hAnsi="Times New Roman" w:cs="Times New Roman"/>
          <w:bCs/>
          <w:sz w:val="24"/>
          <w:szCs w:val="24"/>
          <w:bdr w:val="nil"/>
          <w:lang w:val="en-US"/>
        </w:rPr>
        <w:t>England player</w:t>
      </w:r>
      <w:r w:rsidRPr="00F30744">
        <w:rPr>
          <w:rFonts w:ascii="Times New Roman" w:eastAsia="Arial" w:hAnsi="Times New Roman" w:cs="Times New Roman"/>
          <w:bCs/>
          <w:sz w:val="24"/>
          <w:szCs w:val="24"/>
          <w:bdr w:val="nil"/>
          <w:lang w:val="en-US"/>
        </w:rPr>
        <w:t xml:space="preserve"> Robbie Fowler and the Harriers Football programme in Birmingham metropolitan in conjunction with Kidderminster Harriers Football club. The sport of Football has the professional base, registered playing volume and educational opportunity to support fully integrated vocational full time programmes.  There is very little evidence of vocational programmes based in other sports, although some providers have attempted to copy the template with Rugby Union.  </w:t>
      </w:r>
    </w:p>
    <w:p w:rsidR="00DC42E7" w:rsidRPr="00F30744" w:rsidRDefault="00DC42E7" w:rsidP="00DC42E7">
      <w:pPr>
        <w:pBdr>
          <w:top w:val="nil"/>
          <w:left w:val="nil"/>
          <w:right w:val="nil"/>
          <w:between w:val="nil"/>
          <w:bar w:val="nil"/>
        </w:pBdr>
        <w:spacing w:line="360" w:lineRule="auto"/>
        <w:jc w:val="both"/>
        <w:rPr>
          <w:rFonts w:ascii="Times New Roman" w:eastAsia="Arial" w:hAnsi="Times New Roman" w:cs="Times New Roman"/>
          <w:bCs/>
          <w:sz w:val="24"/>
          <w:szCs w:val="24"/>
          <w:bdr w:val="nil"/>
          <w:lang w:val="en-US"/>
        </w:rPr>
      </w:pPr>
    </w:p>
    <w:p w:rsidR="00124B6C" w:rsidRDefault="00E91C73" w:rsidP="00DC42E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Apart from a relatively even A level to vocational split with Hockey, the remaining sporting academy disciplines follow the similar pattern of being slightly higher in A Level learners as opposed to vocational. Netball is the sport with the highest level of A Level learners within the academy at 86% which is 26% above the academy average.  It is clear that students that sign up for the College sports academy have a wide range of courses available to them for selection, </w:t>
      </w:r>
      <w:r w:rsidR="00D17100" w:rsidRPr="002B0CB7">
        <w:rPr>
          <w:rFonts w:ascii="Times New Roman" w:eastAsia="Arial" w:hAnsi="Times New Roman" w:cs="Times New Roman"/>
          <w:bCs/>
          <w:sz w:val="24"/>
          <w:szCs w:val="24"/>
          <w:lang w:val="en-US"/>
        </w:rPr>
        <w:lastRenderedPageBreak/>
        <w:t>it</w:t>
      </w:r>
      <w:r w:rsidRPr="002B0CB7">
        <w:rPr>
          <w:rFonts w:ascii="Times New Roman" w:eastAsia="Arial" w:hAnsi="Times New Roman" w:cs="Times New Roman"/>
          <w:bCs/>
          <w:sz w:val="24"/>
          <w:szCs w:val="24"/>
          <w:lang w:val="en-US"/>
        </w:rPr>
        <w:t xml:space="preserve"> is pleasing to see such a high volume studying a challenging range of academic A levels and</w:t>
      </w:r>
      <w:r w:rsidRPr="00F30744">
        <w:rPr>
          <w:rFonts w:ascii="Times New Roman" w:eastAsia="Arial" w:hAnsi="Times New Roman" w:cs="Times New Roman"/>
          <w:bCs/>
          <w:sz w:val="24"/>
          <w:szCs w:val="24"/>
          <w:bdr w:val="nil"/>
          <w:lang w:val="en-US"/>
        </w:rPr>
        <w:t xml:space="preserve"> work integrated vocational subjects, in particular engineering.  Although the football discipline has a specific football vocational programme, the data suggests that performers within all sports have free choice in their academic choice from a wide spectrum of fields and interests.  This is a vital component in the field of dual career athletes, considering that many will require specific academic subjects to successfully gain places in Russell group Higher Education Institutions (HEI’s).  Many HEI’s boast world class sporting facilities and can often form part of specific sport performance centres such as those found in Bath University and the concept of ‘Team Bath’ (British Bobsleigh and skeleton base).</w:t>
      </w:r>
    </w:p>
    <w:p w:rsidR="000538AA" w:rsidRPr="00F30744" w:rsidRDefault="000538AA" w:rsidP="002B0CB7">
      <w:pPr>
        <w:spacing w:line="360" w:lineRule="auto"/>
        <w:jc w:val="both"/>
        <w:rPr>
          <w:rFonts w:ascii="Times New Roman" w:eastAsia="Arial" w:hAnsi="Times New Roman" w:cs="Times New Roman"/>
          <w:bCs/>
          <w:sz w:val="24"/>
          <w:szCs w:val="24"/>
          <w:bdr w:val="nil"/>
          <w:lang w:val="en-US"/>
        </w:rPr>
      </w:pPr>
    </w:p>
    <w:p w:rsidR="00AB2347" w:rsidRDefault="00AB2347"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Analysing</w:t>
      </w:r>
      <w:r w:rsidR="00E91C73" w:rsidRPr="00F30744">
        <w:rPr>
          <w:rFonts w:ascii="Times New Roman" w:eastAsia="Arial" w:hAnsi="Times New Roman" w:cs="Times New Roman"/>
          <w:bCs/>
          <w:sz w:val="24"/>
          <w:szCs w:val="24"/>
          <w:bdr w:val="nil"/>
          <w:lang w:val="en-US"/>
        </w:rPr>
        <w:t xml:space="preserve"> study type available within the FE pathway, one area that seems to be not </w:t>
      </w:r>
      <w:r w:rsidR="00D17100" w:rsidRPr="00F30744">
        <w:rPr>
          <w:rFonts w:ascii="Times New Roman" w:eastAsia="Arial" w:hAnsi="Times New Roman" w:cs="Times New Roman"/>
          <w:bCs/>
          <w:sz w:val="24"/>
          <w:szCs w:val="24"/>
          <w:bdr w:val="nil"/>
          <w:lang w:val="en-US"/>
        </w:rPr>
        <w:t>favorable</w:t>
      </w:r>
      <w:r w:rsidR="00E91C73" w:rsidRPr="00F30744">
        <w:rPr>
          <w:rFonts w:ascii="Times New Roman" w:eastAsia="Arial" w:hAnsi="Times New Roman" w:cs="Times New Roman"/>
          <w:bCs/>
          <w:sz w:val="24"/>
          <w:szCs w:val="24"/>
          <w:bdr w:val="nil"/>
          <w:lang w:val="en-US"/>
        </w:rPr>
        <w:t xml:space="preserve"> within the elite athlete community is the apprenticeship study option.  It would be interesting to discover if this was a common trend over a number of years or just a result isolated to this specific academic year.  A suggested reasoning for the negative link between apprenticeships and elite athletes may be simply down to the time demands.  Apprentices spend a considerable part of their week in the workplace in comparison to full time students in an FE college.  This combined with the more physical nature of most apprenticeship work may </w:t>
      </w:r>
      <w:r w:rsidRPr="00F30744">
        <w:rPr>
          <w:rFonts w:ascii="Times New Roman" w:eastAsia="Arial" w:hAnsi="Times New Roman" w:cs="Times New Roman"/>
          <w:bCs/>
          <w:sz w:val="24"/>
          <w:szCs w:val="24"/>
          <w:bdr w:val="nil"/>
          <w:lang w:val="en-US"/>
        </w:rPr>
        <w:t xml:space="preserve">dissuade athletes to select this form of education due the impact it may have on capacity and energy levels to train and compete.  </w:t>
      </w:r>
    </w:p>
    <w:p w:rsidR="000538AA" w:rsidRPr="002B0CB7" w:rsidRDefault="000538AA" w:rsidP="002B0CB7">
      <w:pPr>
        <w:spacing w:line="360" w:lineRule="auto"/>
        <w:jc w:val="both"/>
        <w:rPr>
          <w:rFonts w:ascii="Times New Roman" w:eastAsia="Arial" w:hAnsi="Times New Roman" w:cs="Times New Roman"/>
          <w:bCs/>
          <w:sz w:val="24"/>
          <w:szCs w:val="24"/>
          <w:bdr w:val="nil"/>
          <w:lang w:val="en-US"/>
        </w:rPr>
      </w:pPr>
    </w:p>
    <w:p w:rsidR="00AB2347" w:rsidRPr="00F30744" w:rsidRDefault="00AB2347"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2: Academic performance by Sport</w:t>
      </w:r>
    </w:p>
    <w:tbl>
      <w:tblPr>
        <w:tblStyle w:val="TableGrid"/>
        <w:tblW w:w="8532" w:type="dxa"/>
        <w:tblLook w:val="04A0" w:firstRow="1" w:lastRow="0" w:firstColumn="1" w:lastColumn="0" w:noHBand="0" w:noVBand="1"/>
      </w:tblPr>
      <w:tblGrid>
        <w:gridCol w:w="1317"/>
        <w:gridCol w:w="1443"/>
        <w:gridCol w:w="1443"/>
        <w:gridCol w:w="1443"/>
        <w:gridCol w:w="1443"/>
        <w:gridCol w:w="1443"/>
      </w:tblGrid>
      <w:tr w:rsidR="00AB2347" w:rsidRPr="00F30744" w:rsidTr="00DC42E7">
        <w:trPr>
          <w:trHeight w:val="1546"/>
        </w:trPr>
        <w:tc>
          <w:tcPr>
            <w:tcW w:w="1317"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Attendance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GCSE Entry Score</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above Predicted Grade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Predicted Grade </w:t>
            </w:r>
          </w:p>
        </w:tc>
        <w:tc>
          <w:tcPr>
            <w:tcW w:w="1443" w:type="dxa"/>
            <w:shd w:val="clear" w:color="auto" w:fill="D9D9D9" w:themeFill="background1" w:themeFillShade="D9"/>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 xml:space="preserve">Achieved Below Predicted Grade </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88.9%</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29.4%</w:t>
            </w:r>
          </w:p>
        </w:tc>
      </w:tr>
      <w:tr w:rsidR="00AB2347" w:rsidRPr="00F30744" w:rsidTr="00DC42E7">
        <w:trPr>
          <w:trHeight w:val="393"/>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88.8%</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44%</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16%</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86.2%</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33.3%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16.7%</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85%</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46.2%</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38.5%</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15.4%</w:t>
            </w:r>
          </w:p>
        </w:tc>
      </w:tr>
      <w:tr w:rsidR="00AB2347" w:rsidRPr="00F30744" w:rsidTr="00DC42E7">
        <w:trPr>
          <w:trHeight w:val="37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88.7%</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70%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20%</w:t>
            </w:r>
          </w:p>
        </w:tc>
      </w:tr>
      <w:tr w:rsidR="00AB2347" w:rsidRPr="00F30744" w:rsidTr="00DC42E7">
        <w:trPr>
          <w:trHeight w:val="393"/>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89.9%</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5.7</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33.3%</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55.6%</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11.1%</w:t>
            </w:r>
          </w:p>
        </w:tc>
      </w:tr>
      <w:tr w:rsidR="00AB2347" w:rsidRPr="00F30744" w:rsidTr="00DC42E7">
        <w:trPr>
          <w:trHeight w:val="759"/>
        </w:trPr>
        <w:tc>
          <w:tcPr>
            <w:tcW w:w="1317"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lastRenderedPageBreak/>
              <w:t>Individual Sports</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88.5%</w:t>
            </w:r>
          </w:p>
        </w:tc>
        <w:tc>
          <w:tcPr>
            <w:tcW w:w="1443" w:type="dxa"/>
          </w:tcPr>
          <w:p w:rsidR="00AB2347" w:rsidRPr="00F30744" w:rsidRDefault="00AB234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5.9</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50%</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25%</w:t>
            </w:r>
          </w:p>
        </w:tc>
        <w:tc>
          <w:tcPr>
            <w:tcW w:w="1443" w:type="dxa"/>
          </w:tcPr>
          <w:p w:rsidR="00AB2347" w:rsidRPr="00F30744" w:rsidRDefault="00AB2347" w:rsidP="00F30744">
            <w:pPr>
              <w:spacing w:line="360" w:lineRule="auto"/>
              <w:jc w:val="center"/>
              <w:rPr>
                <w:rFonts w:ascii="Times New Roman" w:hAnsi="Times New Roman" w:cs="Times New Roman"/>
                <w:sz w:val="24"/>
                <w:szCs w:val="24"/>
              </w:rPr>
            </w:pPr>
            <w:r w:rsidRPr="00F30744">
              <w:rPr>
                <w:rFonts w:ascii="Times New Roman" w:hAnsi="Times New Roman" w:cs="Times New Roman"/>
                <w:sz w:val="24"/>
                <w:szCs w:val="24"/>
              </w:rPr>
              <w:t>25%</w:t>
            </w:r>
          </w:p>
        </w:tc>
      </w:tr>
    </w:tbl>
    <w:p w:rsidR="00491E18" w:rsidRPr="00F30744" w:rsidRDefault="00491E18" w:rsidP="00491E18">
      <w:pPr>
        <w:spacing w:line="360" w:lineRule="auto"/>
        <w:jc w:val="both"/>
        <w:rPr>
          <w:rFonts w:ascii="Times New Roman" w:eastAsia="Arial" w:hAnsi="Times New Roman" w:cs="Times New Roman"/>
          <w:bCs/>
          <w:sz w:val="24"/>
          <w:szCs w:val="24"/>
          <w:bdr w:val="nil"/>
          <w:lang w:val="en-US"/>
        </w:rPr>
      </w:pPr>
    </w:p>
    <w:p w:rsidR="002074ED" w:rsidRDefault="00AB2347" w:rsidP="00491E18">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An area of interest within the key college stakeholders, parents and prospective entrants to college academies will naturally focus on the impact training and competing will have on the academic performance of students.  Attendance is clearly linked to achievement and a concern commonly arises on the impact playing sport has on </w:t>
      </w:r>
      <w:r w:rsidR="00D17100" w:rsidRPr="00F30744">
        <w:rPr>
          <w:rFonts w:ascii="Times New Roman" w:eastAsia="Arial" w:hAnsi="Times New Roman" w:cs="Times New Roman"/>
          <w:bCs/>
          <w:sz w:val="24"/>
          <w:szCs w:val="24"/>
          <w:bdr w:val="nil"/>
          <w:lang w:val="en-US"/>
        </w:rPr>
        <w:t>student’s</w:t>
      </w:r>
      <w:r w:rsidRPr="00F30744">
        <w:rPr>
          <w:rFonts w:ascii="Times New Roman" w:eastAsia="Arial" w:hAnsi="Times New Roman" w:cs="Times New Roman"/>
          <w:bCs/>
          <w:sz w:val="24"/>
          <w:szCs w:val="24"/>
          <w:bdr w:val="nil"/>
          <w:lang w:val="en-US"/>
        </w:rPr>
        <w:t xml:space="preserve"> attendance.  The overall college average for full time student attendance </w:t>
      </w:r>
      <w:r w:rsidR="00AA3986" w:rsidRPr="00F30744">
        <w:rPr>
          <w:rFonts w:ascii="Times New Roman" w:eastAsia="Arial" w:hAnsi="Times New Roman" w:cs="Times New Roman"/>
          <w:bCs/>
          <w:sz w:val="24"/>
          <w:szCs w:val="24"/>
          <w:bdr w:val="nil"/>
          <w:lang w:val="en-US"/>
        </w:rPr>
        <w:t xml:space="preserve">during this academic was verified at 90.7% by the college MIS manager.  Therefore, we can report that all college sporting academy groups returned slightly lower attendance percentages than the college average.  The attendance percentages showed little difference between academies with both Netball and Hockey having the lowest within the results.  An important consideration within this data is the fact that all sports academies are delivered in off campus facilities involving travel time, changing and associated issue such as traffic and punctuality.  Each team has different travel time within a </w:t>
      </w:r>
      <w:r w:rsidR="00D17100" w:rsidRPr="00F30744">
        <w:rPr>
          <w:rFonts w:ascii="Times New Roman" w:eastAsia="Arial" w:hAnsi="Times New Roman" w:cs="Times New Roman"/>
          <w:bCs/>
          <w:sz w:val="24"/>
          <w:szCs w:val="24"/>
          <w:bdr w:val="nil"/>
          <w:lang w:val="en-US"/>
        </w:rPr>
        <w:t>six-mile</w:t>
      </w:r>
      <w:r w:rsidR="00AA3986" w:rsidRPr="00F30744">
        <w:rPr>
          <w:rFonts w:ascii="Times New Roman" w:eastAsia="Arial" w:hAnsi="Times New Roman" w:cs="Times New Roman"/>
          <w:bCs/>
          <w:sz w:val="24"/>
          <w:szCs w:val="24"/>
          <w:bdr w:val="nil"/>
          <w:lang w:val="en-US"/>
        </w:rPr>
        <w:t xml:space="preserve"> radius of study campus.  Interestingly Hockey who reported the lowest attendance in fact had the shortest travel time to training and the lowest number of fixtures played in the season.  Netball in fact had the furthest to travel for training and played twice as many fixtures during the year.  It is clear that sporting academies may have a minimal negative influence on college attendance but clearly there are other mitigating factors. Motivation to study, peer pressure, transport and social </w:t>
      </w:r>
      <w:r w:rsidR="002074ED" w:rsidRPr="00F30744">
        <w:rPr>
          <w:rFonts w:ascii="Times New Roman" w:eastAsia="Arial" w:hAnsi="Times New Roman" w:cs="Times New Roman"/>
          <w:bCs/>
          <w:sz w:val="24"/>
          <w:szCs w:val="24"/>
          <w:bdr w:val="nil"/>
          <w:lang w:val="en-US"/>
        </w:rPr>
        <w:t xml:space="preserve">influences all have a role within this area.  </w:t>
      </w:r>
    </w:p>
    <w:p w:rsidR="00DC42E7" w:rsidRPr="00F30744" w:rsidRDefault="00DC42E7" w:rsidP="00491E18">
      <w:pPr>
        <w:spacing w:line="360" w:lineRule="auto"/>
        <w:jc w:val="both"/>
        <w:rPr>
          <w:rFonts w:ascii="Times New Roman" w:eastAsia="Arial" w:hAnsi="Times New Roman" w:cs="Times New Roman"/>
          <w:bCs/>
          <w:sz w:val="24"/>
          <w:szCs w:val="24"/>
          <w:bdr w:val="nil"/>
          <w:lang w:val="en-US"/>
        </w:rPr>
      </w:pPr>
    </w:p>
    <w:p w:rsidR="00DB166B" w:rsidRPr="00F30744" w:rsidRDefault="002074ED" w:rsidP="002B0CB7">
      <w:pPr>
        <w:spacing w:line="360" w:lineRule="auto"/>
        <w:jc w:val="both"/>
        <w:rPr>
          <w:rFonts w:ascii="Times New Roman" w:hAnsi="Times New Roman" w:cs="Times New Roman"/>
          <w:sz w:val="24"/>
          <w:szCs w:val="24"/>
        </w:rPr>
      </w:pPr>
      <w:r w:rsidRPr="00F30744">
        <w:rPr>
          <w:rFonts w:ascii="Times New Roman" w:eastAsia="Arial" w:hAnsi="Times New Roman" w:cs="Times New Roman"/>
          <w:bCs/>
          <w:sz w:val="24"/>
          <w:szCs w:val="24"/>
          <w:bdr w:val="nil"/>
          <w:lang w:val="en-US"/>
        </w:rPr>
        <w:t xml:space="preserve">Academic score on entry is another interesting area within the results, calculated and reported by the college MIS system on enrolment to study as an average GCSE score.  </w:t>
      </w:r>
      <w:r w:rsidR="00D17100" w:rsidRPr="00F30744">
        <w:rPr>
          <w:rFonts w:ascii="Times New Roman" w:eastAsia="Arial" w:hAnsi="Times New Roman" w:cs="Times New Roman"/>
          <w:bCs/>
          <w:sz w:val="24"/>
          <w:szCs w:val="24"/>
          <w:bdr w:val="nil"/>
          <w:lang w:val="en-US"/>
        </w:rPr>
        <w:t>Unfortunately,</w:t>
      </w:r>
      <w:r w:rsidRPr="00F30744">
        <w:rPr>
          <w:rFonts w:ascii="Times New Roman" w:eastAsia="Arial" w:hAnsi="Times New Roman" w:cs="Times New Roman"/>
          <w:bCs/>
          <w:sz w:val="24"/>
          <w:szCs w:val="24"/>
          <w:bdr w:val="nil"/>
          <w:lang w:val="en-US"/>
        </w:rPr>
        <w:t xml:space="preserve"> the GCSE score does not take into account the type of study at GCSE, whether the score is made up of vocational L2 qualifications of formal GCSE’s.  The highest average score on entry was reported by the Netball academy at 6.7, significantly higher than the nearest (individual sports) at 5.9.  Football was the lowest at 5.0 closely followed by basketball at 5.3%.  When analyzing this data, the influence of gender must be acknowledged.  In 2019, </w:t>
      </w:r>
      <w:r w:rsidRPr="00F30744">
        <w:rPr>
          <w:rFonts w:ascii="Times New Roman" w:hAnsi="Times New Roman" w:cs="Times New Roman"/>
          <w:sz w:val="24"/>
          <w:szCs w:val="24"/>
        </w:rPr>
        <w:t>females continued to outperform males at both the 7/A boundary (22.0% vs. 14.6%) and the 4/C boundary (67.6% vs. 57.8%); the gap has narrowed at the 4/C grade boundary but increased at the 7/A boundary</w:t>
      </w:r>
      <w:r w:rsidR="000A18D9" w:rsidRPr="00F30744">
        <w:rPr>
          <w:rFonts w:ascii="Times New Roman" w:hAnsi="Times New Roman" w:cs="Times New Roman"/>
          <w:sz w:val="24"/>
          <w:szCs w:val="24"/>
        </w:rPr>
        <w:t xml:space="preserve"> (Joint Qualifications Council 2019)</w:t>
      </w:r>
      <w:r w:rsidRPr="00F30744">
        <w:rPr>
          <w:rFonts w:ascii="Times New Roman" w:hAnsi="Times New Roman" w:cs="Times New Roman"/>
          <w:sz w:val="24"/>
          <w:szCs w:val="24"/>
        </w:rPr>
        <w:t xml:space="preserve">.  The dominance of certain genders within the college academy sports will therefore have an </w:t>
      </w:r>
      <w:r w:rsidR="00DB166B" w:rsidRPr="00F30744">
        <w:rPr>
          <w:rFonts w:ascii="Times New Roman" w:hAnsi="Times New Roman" w:cs="Times New Roman"/>
          <w:sz w:val="24"/>
          <w:szCs w:val="24"/>
        </w:rPr>
        <w:t xml:space="preserve">influence on this.  A possible further focus on this area </w:t>
      </w:r>
      <w:r w:rsidR="00DB166B" w:rsidRPr="00F30744">
        <w:rPr>
          <w:rFonts w:ascii="Times New Roman" w:hAnsi="Times New Roman" w:cs="Times New Roman"/>
          <w:sz w:val="24"/>
          <w:szCs w:val="24"/>
        </w:rPr>
        <w:lastRenderedPageBreak/>
        <w:t xml:space="preserve">could be GCSE score and course selection type.  Our results suggest that simplistically Netball as the highest average GCSE score on entry have recorded a higher percentage of athletes selecting A level study at 86%.  Football with the lowest GCSE score has the lowest amount of students studying A levels at only 31%.  Of course there are again far more contributory factors within the study choice of athletes, clearly due to Level 3 entry requirements and suitability of students, the GCSE scores have a strong influence on the type of study selected by athletes within sports academies.  </w:t>
      </w:r>
    </w:p>
    <w:p w:rsidR="00DC42E7" w:rsidRDefault="00DB166B"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Athletes will place huge focus on their sporting performance and progression during this phase of their life.  The academic equivalent will be their performance within their exams and vocational qualifications.  This will be a strong indicator on whether their involvement within a sporting academy has had a negative influence on academic performance.  Historically this has been noted as of huge concern to many parents, college academic tutors and athletes.  </w:t>
      </w:r>
      <w:r w:rsidR="008E5F6C" w:rsidRPr="00F30744">
        <w:rPr>
          <w:rFonts w:ascii="Times New Roman" w:hAnsi="Times New Roman" w:cs="Times New Roman"/>
          <w:sz w:val="24"/>
          <w:szCs w:val="24"/>
        </w:rPr>
        <w:t xml:space="preserve">The positive aspect of this is study to have some tangible data to share with prospective entrants to the college academy on previous academic performance.  An academy may be able to use their results and sporting achievements to recruit students but at what academic price to the athletes? </w:t>
      </w:r>
    </w:p>
    <w:p w:rsidR="00DB166B" w:rsidRPr="00F30744" w:rsidRDefault="008E5F6C"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 </w:t>
      </w:r>
    </w:p>
    <w:p w:rsidR="008E5F6C" w:rsidRDefault="008E5F6C" w:rsidP="002B0CB7">
      <w:pPr>
        <w:spacing w:line="360" w:lineRule="auto"/>
        <w:jc w:val="both"/>
        <w:rPr>
          <w:rFonts w:ascii="Times New Roman" w:hAnsi="Times New Roman" w:cs="Times New Roman"/>
          <w:sz w:val="24"/>
          <w:szCs w:val="24"/>
        </w:rPr>
      </w:pPr>
      <w:r w:rsidRPr="004D3992">
        <w:rPr>
          <w:rFonts w:ascii="Times New Roman" w:hAnsi="Times New Roman" w:cs="Times New Roman"/>
          <w:sz w:val="24"/>
          <w:szCs w:val="24"/>
        </w:rPr>
        <w:t>The college value added methodology was applied to set the target grade for each and was analysed against their verified final achievement grade with awarding bodies by the MIS department.  The general college wide d</w:t>
      </w:r>
      <w:r w:rsidR="004D3992" w:rsidRPr="004D3992">
        <w:rPr>
          <w:rFonts w:ascii="Times New Roman" w:hAnsi="Times New Roman" w:cs="Times New Roman"/>
          <w:sz w:val="24"/>
          <w:szCs w:val="24"/>
        </w:rPr>
        <w:t xml:space="preserve">ata for that year was </w:t>
      </w:r>
      <w:r w:rsidR="004D3992">
        <w:rPr>
          <w:rFonts w:ascii="Times New Roman" w:hAnsi="Times New Roman" w:cs="Times New Roman"/>
          <w:sz w:val="24"/>
          <w:szCs w:val="24"/>
        </w:rPr>
        <w:t xml:space="preserve">77% of students achieving their target grade or above their target grade.  </w:t>
      </w:r>
    </w:p>
    <w:p w:rsidR="004D3992" w:rsidRPr="004D3992" w:rsidRDefault="004D3992" w:rsidP="002B0CB7">
      <w:pPr>
        <w:spacing w:line="360" w:lineRule="auto"/>
        <w:jc w:val="both"/>
        <w:rPr>
          <w:rFonts w:ascii="Times New Roman" w:hAnsi="Times New Roman" w:cs="Times New Roman"/>
          <w:sz w:val="24"/>
          <w:szCs w:val="24"/>
        </w:rPr>
      </w:pPr>
    </w:p>
    <w:p w:rsidR="00C9725F" w:rsidRPr="00F30744" w:rsidRDefault="00C9725F" w:rsidP="002B0CB7">
      <w:pPr>
        <w:spacing w:line="360" w:lineRule="auto"/>
        <w:jc w:val="both"/>
        <w:rPr>
          <w:rFonts w:ascii="Times New Roman" w:hAnsi="Times New Roman" w:cs="Times New Roman"/>
          <w:sz w:val="24"/>
          <w:szCs w:val="24"/>
        </w:rPr>
      </w:pPr>
      <w:r w:rsidRPr="00F30744">
        <w:rPr>
          <w:rFonts w:ascii="Times New Roman" w:hAnsi="Times New Roman" w:cs="Times New Roman"/>
          <w:sz w:val="24"/>
          <w:szCs w:val="24"/>
        </w:rPr>
        <w:t xml:space="preserve">The combined results of all academies within the study reported a headline figure of 81% gaining their target grade or exceeding their target grade.  47% of students across all sports left the academy having achieved a final qualification grade higher that predicted from their GCSE average scores with a further 34% achieving their predicted grade.  This surely is a very positive outcome and provides some outline initial evidence in the discussion over academic performance of elite athletes in college academies.  Again, there needs to be acknowledgement of the other elements that contribute to these impressive results including the college teaching and learning, student motivation levels and differences between the nature of A Levels and vocation assessment.  Nonetheless, this data is a clear indication that in this environment academic performance is not being negatively influenced by sports academy performance.  An </w:t>
      </w:r>
      <w:r w:rsidRPr="00F30744">
        <w:rPr>
          <w:rFonts w:ascii="Times New Roman" w:hAnsi="Times New Roman" w:cs="Times New Roman"/>
          <w:sz w:val="24"/>
          <w:szCs w:val="24"/>
        </w:rPr>
        <w:lastRenderedPageBreak/>
        <w:t xml:space="preserve">interesting extension to the knowledge to this data would be the existence of any strategies employed by sports academies to encourage and facilitate academic achievement.  Are the two being linked in any way?  Are there any supportive mechanisms?  Is academic achievement </w:t>
      </w:r>
      <w:r w:rsidR="00244BB7" w:rsidRPr="00F30744">
        <w:rPr>
          <w:rFonts w:ascii="Times New Roman" w:hAnsi="Times New Roman" w:cs="Times New Roman"/>
          <w:sz w:val="24"/>
          <w:szCs w:val="24"/>
        </w:rPr>
        <w:t>central to the student and sport a welcome addition?</w:t>
      </w:r>
    </w:p>
    <w:p w:rsidR="002B0CB7" w:rsidRDefault="002B0CB7" w:rsidP="002B0CB7">
      <w:pPr>
        <w:spacing w:line="360" w:lineRule="auto"/>
        <w:rPr>
          <w:rFonts w:ascii="Times New Roman" w:hAnsi="Times New Roman" w:cs="Times New Roman"/>
          <w:b/>
          <w:sz w:val="24"/>
          <w:szCs w:val="24"/>
          <w:u w:val="single"/>
        </w:rPr>
      </w:pPr>
    </w:p>
    <w:p w:rsidR="00DC42E7" w:rsidRDefault="00DC42E7" w:rsidP="002B0CB7">
      <w:pPr>
        <w:spacing w:line="360" w:lineRule="auto"/>
        <w:rPr>
          <w:rFonts w:ascii="Times New Roman" w:hAnsi="Times New Roman" w:cs="Times New Roman"/>
          <w:b/>
          <w:sz w:val="24"/>
          <w:szCs w:val="24"/>
          <w:u w:val="single"/>
        </w:rPr>
      </w:pPr>
    </w:p>
    <w:p w:rsidR="00244BB7" w:rsidRPr="00F30744" w:rsidRDefault="00244BB7" w:rsidP="002B0CB7">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3: External performance standard by Sport</w:t>
      </w:r>
    </w:p>
    <w:tbl>
      <w:tblPr>
        <w:tblStyle w:val="TableGrid"/>
        <w:tblW w:w="8219" w:type="dxa"/>
        <w:jc w:val="center"/>
        <w:tblLook w:val="04A0" w:firstRow="1" w:lastRow="0" w:firstColumn="1" w:lastColumn="0" w:noHBand="0" w:noVBand="1"/>
      </w:tblPr>
      <w:tblGrid>
        <w:gridCol w:w="1748"/>
        <w:gridCol w:w="1618"/>
        <w:gridCol w:w="1618"/>
        <w:gridCol w:w="1542"/>
        <w:gridCol w:w="1693"/>
      </w:tblGrid>
      <w:tr w:rsidR="00244BB7" w:rsidRPr="00F30744" w:rsidTr="00DC42E7">
        <w:trPr>
          <w:trHeight w:val="372"/>
          <w:jc w:val="center"/>
        </w:trPr>
        <w:tc>
          <w:tcPr>
            <w:tcW w:w="174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61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None</w:t>
            </w:r>
          </w:p>
        </w:tc>
        <w:tc>
          <w:tcPr>
            <w:tcW w:w="1618"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Club</w:t>
            </w:r>
          </w:p>
        </w:tc>
        <w:tc>
          <w:tcPr>
            <w:tcW w:w="1542"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Regional</w:t>
            </w:r>
          </w:p>
        </w:tc>
        <w:tc>
          <w:tcPr>
            <w:tcW w:w="1693" w:type="dxa"/>
            <w:shd w:val="clear" w:color="auto" w:fill="D9D9D9" w:themeFill="background1" w:themeFillShade="D9"/>
          </w:tcPr>
          <w:p w:rsidR="00244BB7" w:rsidRPr="00F30744" w:rsidRDefault="00244BB7" w:rsidP="002B0CB7">
            <w:pPr>
              <w:spacing w:line="360" w:lineRule="auto"/>
              <w:rPr>
                <w:rFonts w:ascii="Times New Roman" w:hAnsi="Times New Roman" w:cs="Times New Roman"/>
                <w:sz w:val="24"/>
                <w:szCs w:val="24"/>
              </w:rPr>
            </w:pPr>
            <w:r w:rsidRPr="00F30744">
              <w:rPr>
                <w:rFonts w:ascii="Times New Roman" w:hAnsi="Times New Roman" w:cs="Times New Roman"/>
                <w:sz w:val="24"/>
                <w:szCs w:val="24"/>
              </w:rPr>
              <w:t>international</w:t>
            </w:r>
          </w:p>
        </w:tc>
      </w:tr>
      <w:tr w:rsidR="00244BB7" w:rsidRPr="00F30744" w:rsidTr="00DC42E7">
        <w:trPr>
          <w:trHeight w:val="386"/>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69%</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12.5%</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50%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37.5%</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33%</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86"/>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86%</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244BB7" w:rsidRPr="00F30744" w:rsidTr="00DC42E7">
        <w:trPr>
          <w:trHeight w:val="372"/>
          <w:jc w:val="center"/>
        </w:trPr>
        <w:tc>
          <w:tcPr>
            <w:tcW w:w="174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618"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20%</w:t>
            </w:r>
          </w:p>
        </w:tc>
        <w:tc>
          <w:tcPr>
            <w:tcW w:w="1542"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20%</w:t>
            </w:r>
          </w:p>
        </w:tc>
        <w:tc>
          <w:tcPr>
            <w:tcW w:w="1693" w:type="dxa"/>
          </w:tcPr>
          <w:p w:rsidR="00244BB7" w:rsidRPr="00F30744" w:rsidRDefault="00244BB7"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60%</w:t>
            </w:r>
          </w:p>
        </w:tc>
      </w:tr>
    </w:tbl>
    <w:p w:rsidR="005D5CA1" w:rsidRPr="00F30744" w:rsidRDefault="005D5CA1" w:rsidP="002B0CB7">
      <w:pPr>
        <w:spacing w:line="360" w:lineRule="auto"/>
        <w:jc w:val="both"/>
        <w:rPr>
          <w:rFonts w:ascii="Times New Roman" w:hAnsi="Times New Roman" w:cs="Times New Roman"/>
          <w:sz w:val="24"/>
          <w:szCs w:val="24"/>
        </w:rPr>
      </w:pPr>
    </w:p>
    <w:p w:rsidR="00244BB7" w:rsidRPr="00F30744" w:rsidRDefault="00244BB7"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In order to get a real appreciation of the context in which college academy sport is viewed by participants, an important factor is the standard of play at which the athlete is performing.  Elite athletes performing at an international or regional standard may be exposed to further training and competition demands in comparison to those who only perform in college or with a local club.  </w:t>
      </w:r>
      <w:r w:rsidR="00B6128B" w:rsidRPr="00F30744">
        <w:rPr>
          <w:rFonts w:ascii="Times New Roman" w:eastAsia="Arial" w:hAnsi="Times New Roman" w:cs="Times New Roman"/>
          <w:bCs/>
          <w:sz w:val="24"/>
          <w:szCs w:val="24"/>
          <w:bdr w:val="nil"/>
          <w:lang w:val="en-US"/>
        </w:rPr>
        <w:t xml:space="preserve">From the results gained, the groups with the highest amount of International performers was the individual sports at 60% and Netball who recorded 30% of members performing at international standard, closely followed by Basketball at 22%.  The fact that Rugby, Hockey and Cricket had no International standard performers may not form any real discussion point in isolation, this data may be re-examined when other questionnaire data is discussed and analysed.  The fact that 25% of college academy footballers performed at regional / International standard and just over one third or rugby players were selected to play at regional standard is also worthy of note for further cross examination.  </w:t>
      </w:r>
    </w:p>
    <w:p w:rsidR="005D5CA1" w:rsidRPr="00F30744" w:rsidRDefault="005D5CA1" w:rsidP="002B0CB7">
      <w:pPr>
        <w:spacing w:line="360" w:lineRule="auto"/>
        <w:jc w:val="both"/>
        <w:rPr>
          <w:rFonts w:ascii="Times New Roman" w:eastAsia="Arial" w:hAnsi="Times New Roman" w:cs="Times New Roman"/>
          <w:bCs/>
          <w:i/>
          <w:sz w:val="24"/>
          <w:szCs w:val="24"/>
          <w:u w:val="single"/>
          <w:bdr w:val="nil"/>
          <w:lang w:val="en-US"/>
        </w:rPr>
      </w:pPr>
    </w:p>
    <w:p w:rsidR="005D5CA1" w:rsidRPr="00F30744" w:rsidRDefault="005D5CA1" w:rsidP="002B0CB7">
      <w:pPr>
        <w:spacing w:line="360" w:lineRule="auto"/>
        <w:jc w:val="both"/>
        <w:rPr>
          <w:rFonts w:ascii="Times New Roman" w:eastAsia="Arial" w:hAnsi="Times New Roman" w:cs="Times New Roman"/>
          <w:bCs/>
          <w:i/>
          <w:sz w:val="24"/>
          <w:szCs w:val="24"/>
          <w:u w:val="single"/>
          <w:bdr w:val="nil"/>
          <w:lang w:val="en-US"/>
        </w:rPr>
      </w:pPr>
    </w:p>
    <w:p w:rsidR="004B22BE" w:rsidRPr="00F30744" w:rsidRDefault="004B22BE" w:rsidP="002B0CB7">
      <w:pPr>
        <w:spacing w:line="360" w:lineRule="auto"/>
        <w:jc w:val="both"/>
        <w:rPr>
          <w:rFonts w:ascii="Times New Roman" w:eastAsia="Arial" w:hAnsi="Times New Roman" w:cs="Times New Roman"/>
          <w:bCs/>
          <w:sz w:val="24"/>
          <w:szCs w:val="24"/>
          <w:bdr w:val="nil"/>
          <w:lang w:val="en-US"/>
        </w:rPr>
      </w:pPr>
    </w:p>
    <w:p w:rsidR="004B22BE" w:rsidRPr="00F30744" w:rsidRDefault="00D63D1E" w:rsidP="002B0CB7">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29ADC024" wp14:editId="09B0E8D1">
            <wp:extent cx="4752975" cy="23812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031FA" w:rsidRPr="00F30744" w:rsidRDefault="00B6128B"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The influence of college academies on student applicat</w:t>
      </w:r>
      <w:r w:rsidR="00E162CD" w:rsidRPr="00F30744">
        <w:rPr>
          <w:rFonts w:ascii="Times New Roman" w:eastAsia="Arial" w:hAnsi="Times New Roman" w:cs="Times New Roman"/>
          <w:bCs/>
          <w:sz w:val="24"/>
          <w:szCs w:val="24"/>
          <w:bdr w:val="nil"/>
          <w:lang w:val="en-US"/>
        </w:rPr>
        <w:t xml:space="preserve">ion and enrolment can be seen as </w:t>
      </w:r>
      <w:r w:rsidRPr="00F30744">
        <w:rPr>
          <w:rFonts w:ascii="Times New Roman" w:eastAsia="Arial" w:hAnsi="Times New Roman" w:cs="Times New Roman"/>
          <w:bCs/>
          <w:sz w:val="24"/>
          <w:szCs w:val="24"/>
          <w:bdr w:val="nil"/>
          <w:lang w:val="en-US"/>
        </w:rPr>
        <w:t xml:space="preserve">a resounding positive across the whole </w:t>
      </w:r>
      <w:r w:rsidR="002A51CF" w:rsidRPr="00F30744">
        <w:rPr>
          <w:rFonts w:ascii="Times New Roman" w:eastAsia="Arial" w:hAnsi="Times New Roman" w:cs="Times New Roman"/>
          <w:bCs/>
          <w:sz w:val="24"/>
          <w:szCs w:val="24"/>
          <w:bdr w:val="nil"/>
          <w:lang w:val="en-US"/>
        </w:rPr>
        <w:t xml:space="preserve">academy system.  </w:t>
      </w:r>
      <w:r w:rsidR="00E162CD" w:rsidRPr="00F30744">
        <w:rPr>
          <w:rFonts w:ascii="Times New Roman" w:eastAsia="Arial" w:hAnsi="Times New Roman" w:cs="Times New Roman"/>
          <w:bCs/>
          <w:sz w:val="24"/>
          <w:szCs w:val="24"/>
          <w:bdr w:val="nil"/>
          <w:lang w:val="en-US"/>
        </w:rPr>
        <w:t xml:space="preserve">Every single player within Netball cited the sports academy in college as having a positive influence on their reason to join the college.  All other college sport types reported a </w:t>
      </w:r>
      <w:r w:rsidR="00CD326C" w:rsidRPr="00F30744">
        <w:rPr>
          <w:rFonts w:ascii="Times New Roman" w:eastAsia="Arial" w:hAnsi="Times New Roman" w:cs="Times New Roman"/>
          <w:bCs/>
          <w:sz w:val="24"/>
          <w:szCs w:val="24"/>
          <w:bdr w:val="nil"/>
          <w:lang w:val="en-US"/>
        </w:rPr>
        <w:t xml:space="preserve">positive </w:t>
      </w:r>
      <w:r w:rsidR="00E162CD" w:rsidRPr="00F30744">
        <w:rPr>
          <w:rFonts w:ascii="Times New Roman" w:eastAsia="Arial" w:hAnsi="Times New Roman" w:cs="Times New Roman"/>
          <w:bCs/>
          <w:sz w:val="24"/>
          <w:szCs w:val="24"/>
          <w:bdr w:val="nil"/>
          <w:lang w:val="en-US"/>
        </w:rPr>
        <w:t xml:space="preserve">level of response between </w:t>
      </w:r>
      <w:r w:rsidR="00CD326C" w:rsidRPr="00F30744">
        <w:rPr>
          <w:rFonts w:ascii="Times New Roman" w:eastAsia="Arial" w:hAnsi="Times New Roman" w:cs="Times New Roman"/>
          <w:bCs/>
          <w:sz w:val="24"/>
          <w:szCs w:val="24"/>
          <w:bdr w:val="nil"/>
          <w:lang w:val="en-US"/>
        </w:rPr>
        <w:t>65-95%.  The group that recorded the lowest acknowledgement of academy sport was the individual sports.  When you consider that the individual athletes had the highest level of International standard performers who are receiving high standard, elite level coaching away from their studies, it is not surprising that this group has the lowest interest in college sports academies as part of their college studying offer.</w:t>
      </w:r>
    </w:p>
    <w:p w:rsidR="00124B6C" w:rsidRPr="00F30744" w:rsidRDefault="00D63D1E" w:rsidP="002B0CB7">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788B0F68" wp14:editId="09DB0637">
            <wp:extent cx="4733925" cy="2266950"/>
            <wp:effectExtent l="0" t="0" r="9525"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24B6C" w:rsidRPr="00F30744" w:rsidRDefault="00CD326C" w:rsidP="002B0CB7">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In order to examine the potential conflict between the academic and sporting academy performance within the FE college environment, it was thought that staff pressure on behavior </w:t>
      </w:r>
      <w:r w:rsidRPr="00F30744">
        <w:rPr>
          <w:rFonts w:ascii="Times New Roman" w:eastAsia="Arial" w:hAnsi="Times New Roman" w:cs="Times New Roman"/>
          <w:bCs/>
          <w:sz w:val="24"/>
          <w:szCs w:val="24"/>
          <w:bdr w:val="nil"/>
          <w:lang w:val="en-US"/>
        </w:rPr>
        <w:lastRenderedPageBreak/>
        <w:t xml:space="preserve">would be an interesting variable.  The Netball academy achieved the highest academic standards within all sport types of the academy and in turn recorded zero coach pressure on the students to miss academic sessions?  Could this approach be a key element within higher achievement, ensuring that your athletes make all the lectures and support their academic progress?  For comparison purposes, the cricket academy also reported zero sports coach attendance pressure but had the lowest percentage of students that achieved above target grade.  </w:t>
      </w:r>
      <w:r w:rsidR="00FF5504" w:rsidRPr="00F30744">
        <w:rPr>
          <w:rFonts w:ascii="Times New Roman" w:eastAsia="Arial" w:hAnsi="Times New Roman" w:cs="Times New Roman"/>
          <w:bCs/>
          <w:sz w:val="24"/>
          <w:szCs w:val="24"/>
          <w:bdr w:val="nil"/>
          <w:lang w:val="en-US"/>
        </w:rPr>
        <w:t>One fifth of individ</w:t>
      </w:r>
      <w:r w:rsidR="00FF5504" w:rsidRPr="00F30744">
        <w:rPr>
          <w:rFonts w:ascii="Times New Roman" w:eastAsia="Arial" w:hAnsi="Times New Roman" w:cs="Times New Roman"/>
          <w:bCs/>
          <w:sz w:val="24"/>
          <w:szCs w:val="24"/>
          <w:lang w:val="en-US"/>
        </w:rPr>
        <w:t>ual athletes agreed that their coach had put pressure on them to miss academic sessions.  Again a factor in this could be the elite performer who needs to train for extended periods (</w:t>
      </w:r>
      <w:r w:rsidR="00D17100" w:rsidRPr="00F30744">
        <w:rPr>
          <w:rFonts w:ascii="Times New Roman" w:eastAsia="Arial" w:hAnsi="Times New Roman" w:cs="Times New Roman"/>
          <w:bCs/>
          <w:sz w:val="24"/>
          <w:szCs w:val="24"/>
          <w:lang w:val="en-US"/>
        </w:rPr>
        <w:t>e.g.</w:t>
      </w:r>
      <w:r w:rsidR="00FF5504" w:rsidRPr="00F30744">
        <w:rPr>
          <w:rFonts w:ascii="Times New Roman" w:eastAsia="Arial" w:hAnsi="Times New Roman" w:cs="Times New Roman"/>
          <w:bCs/>
          <w:sz w:val="24"/>
          <w:szCs w:val="24"/>
          <w:lang w:val="en-US"/>
        </w:rPr>
        <w:t xml:space="preserve"> Olympic hopeful swimmer) or a student who regularly competes all over Europe over long weekend (Team GB Judo player).  </w:t>
      </w:r>
    </w:p>
    <w:p w:rsidR="00D63D1E" w:rsidRPr="00F30744" w:rsidRDefault="00D63D1E"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3ADF806F" wp14:editId="2B4F059B">
            <wp:extent cx="4686300" cy="230505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63D1E" w:rsidRPr="00F30744" w:rsidRDefault="00FF5504"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The fact that Football, Rugby, Netball and cricket all reported zero pressure from academic lecturers to miss sporting sessions is a very strong data finding.  This is closely followed by Hockey and Basketball with very low percentages in the positive column.  The programming of timetables and the relationship between the sporting and academic elements in the college would seem to exist within a functioning ecosystem.  Again the Individual sports recorded the highest level of students receiving pressure to miss sport by academic staff.  Could this possibly be a reaction to the frequency of sessions missed by the elite students on International duty?  It does seem that there may be some issues within this group as they are dealing with the highest amount of pressure from both types of college staff.  </w:t>
      </w:r>
    </w:p>
    <w:p w:rsidR="00D63D1E" w:rsidRPr="00F30744" w:rsidRDefault="00D63D1E"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lastRenderedPageBreak/>
        <w:drawing>
          <wp:inline distT="0" distB="0" distL="0" distR="0" wp14:anchorId="07F2EF2A" wp14:editId="0DCDE55E">
            <wp:extent cx="4676775" cy="2447925"/>
            <wp:effectExtent l="0" t="0" r="9525" b="9525"/>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14178" w:rsidRPr="00F30744" w:rsidRDefault="00014178" w:rsidP="00F30744">
      <w:pPr>
        <w:spacing w:line="360" w:lineRule="auto"/>
        <w:jc w:val="center"/>
        <w:rPr>
          <w:rFonts w:ascii="Times New Roman" w:eastAsia="Arial" w:hAnsi="Times New Roman" w:cs="Times New Roman"/>
          <w:bCs/>
          <w:sz w:val="24"/>
          <w:szCs w:val="24"/>
          <w:bdr w:val="nil"/>
          <w:lang w:val="en-US"/>
        </w:rPr>
      </w:pPr>
      <w:r w:rsidRPr="00F30744">
        <w:rPr>
          <w:rFonts w:ascii="Times New Roman" w:hAnsi="Times New Roman" w:cs="Times New Roman"/>
          <w:noProof/>
          <w:sz w:val="24"/>
          <w:szCs w:val="24"/>
          <w:lang w:eastAsia="en-GB"/>
        </w:rPr>
        <w:drawing>
          <wp:inline distT="0" distB="0" distL="0" distR="0" wp14:anchorId="1FA03D54" wp14:editId="615D868C">
            <wp:extent cx="4552950" cy="2390775"/>
            <wp:effectExtent l="0" t="0" r="0" b="952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A4D7D" w:rsidRDefault="00650900"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It is clear that a very small amount of students in the academy do not have their sport as a priority over their academics in college.  The two sports that have the only level of response </w:t>
      </w:r>
      <w:r w:rsidR="00D17100" w:rsidRPr="00F30744">
        <w:rPr>
          <w:rFonts w:ascii="Times New Roman" w:eastAsia="Arial" w:hAnsi="Times New Roman" w:cs="Times New Roman"/>
          <w:bCs/>
          <w:sz w:val="24"/>
          <w:szCs w:val="24"/>
          <w:bdr w:val="nil"/>
          <w:lang w:val="en-US"/>
        </w:rPr>
        <w:t>favoring</w:t>
      </w:r>
      <w:r w:rsidRPr="00F30744">
        <w:rPr>
          <w:rFonts w:ascii="Times New Roman" w:eastAsia="Arial" w:hAnsi="Times New Roman" w:cs="Times New Roman"/>
          <w:bCs/>
          <w:sz w:val="24"/>
          <w:szCs w:val="24"/>
          <w:bdr w:val="nil"/>
          <w:lang w:val="en-US"/>
        </w:rPr>
        <w:t xml:space="preserve"> sport over academics are football and rugby.  These sports have the largest recorded number of professional athletes in the UK within the 17,500 </w:t>
      </w:r>
      <w:r w:rsidR="00D26776" w:rsidRPr="00F30744">
        <w:rPr>
          <w:rFonts w:ascii="Times New Roman" w:eastAsia="Arial" w:hAnsi="Times New Roman" w:cs="Times New Roman"/>
          <w:bCs/>
          <w:sz w:val="24"/>
          <w:szCs w:val="24"/>
          <w:bdr w:val="nil"/>
          <w:lang w:val="en-US"/>
        </w:rPr>
        <w:t>currently employed within the UK (Professional Players Federation 2020).  Professional football has been professional within the UK since 1885 (The FA.com) and currently has just over 4,000 registered full time player employees which is nearly a quarter of all sports professional players in the UK.  Rugby Union turned professional in 1995 (The IRB.com) and now has 2,000 professional players employed in the UK.  Considering the size and</w:t>
      </w:r>
      <w:r w:rsidR="00F02A84" w:rsidRPr="00F30744">
        <w:rPr>
          <w:rFonts w:ascii="Times New Roman" w:eastAsia="Arial" w:hAnsi="Times New Roman" w:cs="Times New Roman"/>
          <w:bCs/>
          <w:sz w:val="24"/>
          <w:szCs w:val="24"/>
          <w:bdr w:val="nil"/>
          <w:lang w:val="en-US"/>
        </w:rPr>
        <w:t xml:space="preserve"> history of professional capacity</w:t>
      </w:r>
      <w:r w:rsidR="00D26776" w:rsidRPr="00F30744">
        <w:rPr>
          <w:rFonts w:ascii="Times New Roman" w:eastAsia="Arial" w:hAnsi="Times New Roman" w:cs="Times New Roman"/>
          <w:bCs/>
          <w:sz w:val="24"/>
          <w:szCs w:val="24"/>
          <w:bdr w:val="nil"/>
          <w:lang w:val="en-US"/>
        </w:rPr>
        <w:t xml:space="preserve"> within these two sports and the vast media coverage, there is little surprise that college students may have intentions of become professional in these fields when</w:t>
      </w:r>
      <w:r w:rsidR="00F02A84" w:rsidRPr="00F30744">
        <w:rPr>
          <w:rFonts w:ascii="Times New Roman" w:eastAsia="Arial" w:hAnsi="Times New Roman" w:cs="Times New Roman"/>
          <w:bCs/>
          <w:sz w:val="24"/>
          <w:szCs w:val="24"/>
          <w:bdr w:val="nil"/>
          <w:lang w:val="en-US"/>
        </w:rPr>
        <w:t xml:space="preserve"> they become</w:t>
      </w:r>
      <w:r w:rsidR="00D26776" w:rsidRPr="00F30744">
        <w:rPr>
          <w:rFonts w:ascii="Times New Roman" w:eastAsia="Arial" w:hAnsi="Times New Roman" w:cs="Times New Roman"/>
          <w:bCs/>
          <w:sz w:val="24"/>
          <w:szCs w:val="24"/>
          <w:bdr w:val="nil"/>
          <w:lang w:val="en-US"/>
        </w:rPr>
        <w:t xml:space="preserve"> senior players. </w:t>
      </w:r>
      <w:r w:rsidR="00F02A84" w:rsidRPr="00F30744">
        <w:rPr>
          <w:rFonts w:ascii="Times New Roman" w:eastAsia="Arial" w:hAnsi="Times New Roman" w:cs="Times New Roman"/>
          <w:bCs/>
          <w:sz w:val="24"/>
          <w:szCs w:val="24"/>
          <w:bdr w:val="nil"/>
          <w:lang w:val="en-US"/>
        </w:rPr>
        <w:t xml:space="preserve">Sports such as Hockey have no professional playing pathway within the UK, giving players no incentive to prioritise sport over employment or study.  Many individual sports and Olympic events have little or no </w:t>
      </w:r>
      <w:r w:rsidR="00F02A84" w:rsidRPr="00F30744">
        <w:rPr>
          <w:rFonts w:ascii="Times New Roman" w:eastAsia="Arial" w:hAnsi="Times New Roman" w:cs="Times New Roman"/>
          <w:bCs/>
          <w:sz w:val="24"/>
          <w:szCs w:val="24"/>
          <w:bdr w:val="nil"/>
          <w:lang w:val="en-US"/>
        </w:rPr>
        <w:lastRenderedPageBreak/>
        <w:t xml:space="preserve">professional pathway with elite performers relying on grants from UK National Governing bodies and sponsorship deals.  Many who do not progress in their development will unfortunately lose the relevant resources and move out of the elite sporting pathway.  </w:t>
      </w:r>
      <w:r w:rsidR="00D26776" w:rsidRPr="00F30744">
        <w:rPr>
          <w:rFonts w:ascii="Times New Roman" w:eastAsia="Arial" w:hAnsi="Times New Roman" w:cs="Times New Roman"/>
          <w:bCs/>
          <w:sz w:val="24"/>
          <w:szCs w:val="24"/>
          <w:bdr w:val="nil"/>
          <w:lang w:val="en-US"/>
        </w:rPr>
        <w:t xml:space="preserve"> </w:t>
      </w:r>
    </w:p>
    <w:p w:rsidR="00DC42E7" w:rsidRPr="00F30744" w:rsidRDefault="00DC42E7" w:rsidP="00F30744">
      <w:pPr>
        <w:spacing w:line="360" w:lineRule="auto"/>
        <w:jc w:val="both"/>
        <w:rPr>
          <w:rFonts w:ascii="Times New Roman" w:eastAsia="Arial" w:hAnsi="Times New Roman" w:cs="Times New Roman"/>
          <w:bCs/>
          <w:sz w:val="24"/>
          <w:szCs w:val="24"/>
          <w:bdr w:val="nil"/>
          <w:lang w:val="en-US"/>
        </w:rPr>
      </w:pPr>
    </w:p>
    <w:p w:rsidR="008A4D7D" w:rsidRPr="00F30744" w:rsidRDefault="008A4D7D"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t>9: I have considered dropping out of sports academies</w:t>
      </w:r>
    </w:p>
    <w:tbl>
      <w:tblPr>
        <w:tblStyle w:val="TableGrid"/>
        <w:tblW w:w="3902" w:type="dxa"/>
        <w:jc w:val="center"/>
        <w:tblLook w:val="04A0" w:firstRow="1" w:lastRow="0" w:firstColumn="1" w:lastColumn="0" w:noHBand="0" w:noVBand="1"/>
      </w:tblPr>
      <w:tblGrid>
        <w:gridCol w:w="1951"/>
        <w:gridCol w:w="1951"/>
      </w:tblGrid>
      <w:tr w:rsidR="008A4D7D" w:rsidRPr="00F30744" w:rsidTr="008A4D7D">
        <w:trPr>
          <w:jc w:val="center"/>
        </w:trPr>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Positive Response</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r w:rsidR="008A4D7D" w:rsidRPr="00F30744" w:rsidTr="008A4D7D">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r>
    </w:tbl>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8A4D7D" w:rsidRDefault="003D0D22" w:rsidP="00F30744">
      <w:pPr>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On average amongst </w:t>
      </w:r>
      <w:r w:rsidR="00FB01CB">
        <w:rPr>
          <w:rFonts w:ascii="Times New Roman" w:eastAsia="Arial" w:hAnsi="Times New Roman" w:cs="Times New Roman"/>
          <w:bCs/>
          <w:sz w:val="24"/>
          <w:szCs w:val="24"/>
          <w:bdr w:val="nil"/>
          <w:lang w:val="en-US"/>
        </w:rPr>
        <w:t xml:space="preserve">the entire academy body, only </w:t>
      </w:r>
      <w:r w:rsidR="00DC42E7">
        <w:rPr>
          <w:rFonts w:ascii="Times New Roman" w:eastAsia="Arial" w:hAnsi="Times New Roman" w:cs="Times New Roman"/>
          <w:bCs/>
          <w:sz w:val="24"/>
          <w:szCs w:val="24"/>
          <w:bdr w:val="nil"/>
          <w:lang w:val="en-US"/>
        </w:rPr>
        <w:t>7</w:t>
      </w:r>
      <w:r w:rsidRPr="00F30744">
        <w:rPr>
          <w:rFonts w:ascii="Times New Roman" w:eastAsia="Arial" w:hAnsi="Times New Roman" w:cs="Times New Roman"/>
          <w:bCs/>
          <w:sz w:val="24"/>
          <w:szCs w:val="24"/>
          <w:bdr w:val="nil"/>
          <w:lang w:val="en-US"/>
        </w:rPr>
        <w:t>% of students have considered dropping out of the sports academies.  This can be seen as both a level of satisfaction with the college sporting academy product and the motivation of the students within it to continue training and performing.  The most likely sport for student drop out was Hockey, which could be attributed to the lack of sporting fixtures within that sport and the a</w:t>
      </w:r>
      <w:r w:rsidR="000B1BCC" w:rsidRPr="00F30744">
        <w:rPr>
          <w:rFonts w:ascii="Times New Roman" w:eastAsia="Arial" w:hAnsi="Times New Roman" w:cs="Times New Roman"/>
          <w:bCs/>
          <w:sz w:val="24"/>
          <w:szCs w:val="24"/>
          <w:bdr w:val="nil"/>
          <w:lang w:val="en-US"/>
        </w:rPr>
        <w:t>mount of travel time involved in that particular sport throughout the sporting season.</w:t>
      </w:r>
    </w:p>
    <w:p w:rsidR="00DC42E7" w:rsidRPr="00F30744" w:rsidRDefault="00DC42E7" w:rsidP="00F30744">
      <w:pPr>
        <w:spacing w:line="360" w:lineRule="auto"/>
        <w:jc w:val="both"/>
        <w:rPr>
          <w:rFonts w:ascii="Times New Roman" w:eastAsia="Arial" w:hAnsi="Times New Roman" w:cs="Times New Roman"/>
          <w:bCs/>
          <w:sz w:val="24"/>
          <w:szCs w:val="24"/>
          <w:bdr w:val="nil"/>
          <w:lang w:val="en-US"/>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DC42E7" w:rsidRDefault="00DC42E7" w:rsidP="00F30744">
      <w:pPr>
        <w:spacing w:line="360" w:lineRule="auto"/>
        <w:rPr>
          <w:rFonts w:ascii="Times New Roman" w:hAnsi="Times New Roman" w:cs="Times New Roman"/>
          <w:b/>
          <w:sz w:val="24"/>
          <w:szCs w:val="24"/>
          <w:u w:val="single"/>
        </w:rPr>
      </w:pPr>
    </w:p>
    <w:p w:rsidR="008A4D7D" w:rsidRPr="00F30744" w:rsidRDefault="008A4D7D" w:rsidP="00F30744">
      <w:pPr>
        <w:spacing w:line="360" w:lineRule="auto"/>
        <w:rPr>
          <w:rFonts w:ascii="Times New Roman" w:hAnsi="Times New Roman" w:cs="Times New Roman"/>
          <w:b/>
          <w:sz w:val="24"/>
          <w:szCs w:val="24"/>
          <w:u w:val="single"/>
        </w:rPr>
      </w:pPr>
      <w:r w:rsidRPr="00F30744">
        <w:rPr>
          <w:rFonts w:ascii="Times New Roman" w:hAnsi="Times New Roman" w:cs="Times New Roman"/>
          <w:b/>
          <w:sz w:val="24"/>
          <w:szCs w:val="24"/>
          <w:u w:val="single"/>
        </w:rPr>
        <w:lastRenderedPageBreak/>
        <w:t>10: I have considered dropping out of college or changing course</w:t>
      </w:r>
    </w:p>
    <w:tbl>
      <w:tblPr>
        <w:tblStyle w:val="TableGrid"/>
        <w:tblW w:w="5853" w:type="dxa"/>
        <w:jc w:val="center"/>
        <w:tblLook w:val="04A0" w:firstRow="1" w:lastRow="0" w:firstColumn="1" w:lastColumn="0" w:noHBand="0" w:noVBand="1"/>
      </w:tblPr>
      <w:tblGrid>
        <w:gridCol w:w="1951"/>
        <w:gridCol w:w="1951"/>
        <w:gridCol w:w="1951"/>
      </w:tblGrid>
      <w:tr w:rsidR="008A4D7D" w:rsidRPr="00F30744" w:rsidTr="00B6128B">
        <w:trPr>
          <w:jc w:val="center"/>
        </w:trPr>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Sport</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Positive Response</w:t>
            </w:r>
          </w:p>
        </w:tc>
        <w:tc>
          <w:tcPr>
            <w:tcW w:w="1951" w:type="dxa"/>
            <w:shd w:val="clear" w:color="auto" w:fill="D9D9D9" w:themeFill="background1" w:themeFillShade="D9"/>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Negative Response</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Football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94%</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Rugby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81%</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Netball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0%</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100%</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Hockey</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22%</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67%</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Basketball</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89%</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Cricket</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11%</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44%</w:t>
            </w:r>
          </w:p>
        </w:tc>
      </w:tr>
      <w:tr w:rsidR="008A4D7D" w:rsidRPr="00F30744" w:rsidTr="00B6128B">
        <w:trPr>
          <w:jc w:val="center"/>
        </w:trPr>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Individual Sports</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60%</w:t>
            </w:r>
          </w:p>
        </w:tc>
        <w:tc>
          <w:tcPr>
            <w:tcW w:w="1951" w:type="dxa"/>
          </w:tcPr>
          <w:p w:rsidR="008A4D7D" w:rsidRPr="00F30744" w:rsidRDefault="008A4D7D" w:rsidP="00F30744">
            <w:pPr>
              <w:spacing w:line="360" w:lineRule="auto"/>
              <w:rPr>
                <w:rFonts w:ascii="Times New Roman" w:hAnsi="Times New Roman" w:cs="Times New Roman"/>
                <w:sz w:val="24"/>
                <w:szCs w:val="24"/>
              </w:rPr>
            </w:pPr>
            <w:r w:rsidRPr="00F30744">
              <w:rPr>
                <w:rFonts w:ascii="Times New Roman" w:hAnsi="Times New Roman" w:cs="Times New Roman"/>
                <w:sz w:val="24"/>
                <w:szCs w:val="24"/>
              </w:rPr>
              <w:t>40%</w:t>
            </w:r>
          </w:p>
        </w:tc>
      </w:tr>
    </w:tbl>
    <w:p w:rsidR="008A4D7D" w:rsidRPr="00F30744" w:rsidRDefault="003D0D22" w:rsidP="00F30744">
      <w:pPr>
        <w:tabs>
          <w:tab w:val="left" w:pos="3960"/>
        </w:tabs>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ab/>
      </w:r>
    </w:p>
    <w:p w:rsidR="003D0D22" w:rsidRPr="00F30744" w:rsidRDefault="003D0D22" w:rsidP="00F30744">
      <w:pPr>
        <w:tabs>
          <w:tab w:val="left" w:pos="3960"/>
        </w:tabs>
        <w:spacing w:line="360" w:lineRule="auto"/>
        <w:jc w:val="both"/>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 xml:space="preserve">The identical number of players who considered dropping out of the college Hockey academy also considered dropping out of college or changing their course of study.  </w:t>
      </w:r>
      <w:r w:rsidR="00296984" w:rsidRPr="00F30744">
        <w:rPr>
          <w:rFonts w:ascii="Times New Roman" w:eastAsia="Arial" w:hAnsi="Times New Roman" w:cs="Times New Roman"/>
          <w:bCs/>
          <w:sz w:val="24"/>
          <w:szCs w:val="24"/>
          <w:bdr w:val="nil"/>
          <w:lang w:val="en-US"/>
        </w:rPr>
        <w:t xml:space="preserve">It was not ascertained whether these were the same students within the sample of different candidates.  It would have been interesting to discover whether the same individuals who considered not playing Hockey were also unhappy with their academic study.  Alarmingly 60% of individual sports students considered dropping out of college or changing course.  Could the performance and training pressure again be a contributory factor.  The highest academic performing group reinforced their overall satisfaction </w:t>
      </w:r>
    </w:p>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6F7452" w:rsidRDefault="006F7452" w:rsidP="002867E6">
      <w:pPr>
        <w:spacing w:line="360" w:lineRule="auto"/>
        <w:jc w:val="center"/>
        <w:rPr>
          <w:rFonts w:ascii="Times New Roman" w:eastAsia="Arial" w:hAnsi="Times New Roman" w:cs="Times New Roman"/>
          <w:b/>
          <w:bCs/>
          <w:sz w:val="24"/>
          <w:szCs w:val="24"/>
          <w:u w:val="single"/>
          <w:bdr w:val="nil"/>
          <w:lang w:val="en-US"/>
        </w:rPr>
      </w:pPr>
    </w:p>
    <w:p w:rsidR="000B1BCC" w:rsidRDefault="009B0493" w:rsidP="002867E6">
      <w:pPr>
        <w:spacing w:line="360" w:lineRule="auto"/>
        <w:jc w:val="center"/>
        <w:rPr>
          <w:rFonts w:ascii="Times New Roman" w:eastAsia="Arial" w:hAnsi="Times New Roman" w:cs="Times New Roman"/>
          <w:b/>
          <w:bCs/>
          <w:sz w:val="24"/>
          <w:szCs w:val="24"/>
          <w:u w:val="single"/>
          <w:bdr w:val="nil"/>
          <w:lang w:val="en-US"/>
        </w:rPr>
      </w:pPr>
      <w:r w:rsidRPr="00F30744">
        <w:rPr>
          <w:rFonts w:ascii="Times New Roman" w:eastAsia="Arial" w:hAnsi="Times New Roman" w:cs="Times New Roman"/>
          <w:b/>
          <w:bCs/>
          <w:sz w:val="24"/>
          <w:szCs w:val="24"/>
          <w:u w:val="single"/>
          <w:bdr w:val="nil"/>
          <w:lang w:val="en-US"/>
        </w:rPr>
        <w:lastRenderedPageBreak/>
        <w:t>Discussi</w:t>
      </w:r>
      <w:r w:rsidR="002867E6">
        <w:rPr>
          <w:rFonts w:ascii="Times New Roman" w:eastAsia="Arial" w:hAnsi="Times New Roman" w:cs="Times New Roman"/>
          <w:b/>
          <w:bCs/>
          <w:sz w:val="24"/>
          <w:szCs w:val="24"/>
          <w:u w:val="single"/>
          <w:bdr w:val="nil"/>
          <w:lang w:val="en-US"/>
        </w:rPr>
        <w:t>on</w:t>
      </w:r>
    </w:p>
    <w:p w:rsidR="00DC42E7" w:rsidRPr="00DC42E7" w:rsidRDefault="00DC42E7" w:rsidP="00DC42E7">
      <w:pPr>
        <w:spacing w:line="360" w:lineRule="auto"/>
        <w:rPr>
          <w:rFonts w:ascii="Times New Roman" w:eastAsia="Arial" w:hAnsi="Times New Roman" w:cs="Times New Roman"/>
          <w:bCs/>
          <w:i/>
          <w:sz w:val="24"/>
          <w:szCs w:val="24"/>
          <w:u w:val="single"/>
          <w:bdr w:val="nil"/>
          <w:lang w:val="en-US"/>
        </w:rPr>
      </w:pPr>
      <w:r>
        <w:rPr>
          <w:rFonts w:ascii="Times New Roman" w:eastAsia="Arial" w:hAnsi="Times New Roman" w:cs="Times New Roman"/>
          <w:bCs/>
          <w:i/>
          <w:sz w:val="24"/>
          <w:szCs w:val="24"/>
          <w:u w:val="single"/>
          <w:bdr w:val="nil"/>
          <w:lang w:val="en-US"/>
        </w:rPr>
        <w:t>Dual Career Athletes</w:t>
      </w:r>
    </w:p>
    <w:p w:rsidR="00A35E98" w:rsidRDefault="009B0493" w:rsidP="00F30744">
      <w:pPr>
        <w:spacing w:line="360" w:lineRule="auto"/>
        <w:rPr>
          <w:rFonts w:ascii="Times New Roman" w:eastAsia="Arial" w:hAnsi="Times New Roman" w:cs="Times New Roman"/>
          <w:bCs/>
          <w:sz w:val="24"/>
          <w:szCs w:val="24"/>
          <w:bdr w:val="nil"/>
          <w:lang w:val="en-US"/>
        </w:rPr>
      </w:pPr>
      <w:r w:rsidRPr="00F30744">
        <w:rPr>
          <w:rFonts w:ascii="Times New Roman" w:eastAsia="Arial" w:hAnsi="Times New Roman" w:cs="Times New Roman"/>
          <w:bCs/>
          <w:sz w:val="24"/>
          <w:szCs w:val="24"/>
          <w:bdr w:val="nil"/>
          <w:lang w:val="en-US"/>
        </w:rPr>
        <w:t>On analyzing the results gained from student athlete</w:t>
      </w:r>
      <w:r w:rsidR="00C53BE8" w:rsidRPr="00F30744">
        <w:rPr>
          <w:rFonts w:ascii="Times New Roman" w:eastAsia="Arial" w:hAnsi="Times New Roman" w:cs="Times New Roman"/>
          <w:bCs/>
          <w:sz w:val="24"/>
          <w:szCs w:val="24"/>
          <w:bdr w:val="nil"/>
          <w:lang w:val="en-US"/>
        </w:rPr>
        <w:t xml:space="preserve"> questionnaires and the data taken from the college MIS system, it is extremely</w:t>
      </w:r>
      <w:r w:rsidR="00DF27E5" w:rsidRPr="00F30744">
        <w:rPr>
          <w:rFonts w:ascii="Times New Roman" w:eastAsia="Arial" w:hAnsi="Times New Roman" w:cs="Times New Roman"/>
          <w:bCs/>
          <w:sz w:val="24"/>
          <w:szCs w:val="24"/>
          <w:bdr w:val="nil"/>
          <w:lang w:val="en-US"/>
        </w:rPr>
        <w:t xml:space="preserve"> difficult</w:t>
      </w:r>
      <w:r w:rsidR="00C53BE8" w:rsidRPr="00F30744">
        <w:rPr>
          <w:rFonts w:ascii="Times New Roman" w:eastAsia="Arial" w:hAnsi="Times New Roman" w:cs="Times New Roman"/>
          <w:bCs/>
          <w:sz w:val="24"/>
          <w:szCs w:val="24"/>
          <w:bdr w:val="nil"/>
          <w:lang w:val="en-US"/>
        </w:rPr>
        <w:t xml:space="preserve"> to classify how many of </w:t>
      </w:r>
      <w:r w:rsidR="00A35E98">
        <w:rPr>
          <w:rFonts w:ascii="Times New Roman" w:eastAsia="Arial" w:hAnsi="Times New Roman" w:cs="Times New Roman"/>
          <w:bCs/>
          <w:sz w:val="24"/>
          <w:szCs w:val="24"/>
          <w:bdr w:val="nil"/>
          <w:lang w:val="en-US"/>
        </w:rPr>
        <w:t>the subjects could be considere</w:t>
      </w:r>
      <w:r w:rsidR="00A35E98" w:rsidRPr="00F30744">
        <w:rPr>
          <w:rFonts w:ascii="Times New Roman" w:eastAsia="Arial" w:hAnsi="Times New Roman" w:cs="Times New Roman"/>
          <w:bCs/>
          <w:sz w:val="24"/>
          <w:szCs w:val="24"/>
          <w:bdr w:val="nil"/>
          <w:lang w:val="en-US"/>
        </w:rPr>
        <w:t>d</w:t>
      </w:r>
      <w:r w:rsidR="00C53BE8" w:rsidRPr="00F30744">
        <w:rPr>
          <w:rFonts w:ascii="Times New Roman" w:eastAsia="Arial" w:hAnsi="Times New Roman" w:cs="Times New Roman"/>
          <w:bCs/>
          <w:sz w:val="24"/>
          <w:szCs w:val="24"/>
          <w:bdr w:val="nil"/>
          <w:lang w:val="en-US"/>
        </w:rPr>
        <w:t xml:space="preserve"> as dual care</w:t>
      </w:r>
      <w:r w:rsidR="00DF27E5" w:rsidRPr="00F30744">
        <w:rPr>
          <w:rFonts w:ascii="Times New Roman" w:eastAsia="Arial" w:hAnsi="Times New Roman" w:cs="Times New Roman"/>
          <w:bCs/>
          <w:sz w:val="24"/>
          <w:szCs w:val="24"/>
          <w:bdr w:val="nil"/>
          <w:lang w:val="en-US"/>
        </w:rPr>
        <w:t xml:space="preserve">er athletes.  In order to undertake this process, the EU guidelines (2012) definition of dual career athletes states ‘The notion of a dual career athlete by definition involves engagement in the sports domain and the domains of work (whether training or employment), education and the health sector’.  Applying this to all athletes within the college reaffirms their dual athlete status from an EU viewpoint and their validity status for the </w:t>
      </w:r>
      <w:r w:rsidR="0097679F" w:rsidRPr="00F30744">
        <w:rPr>
          <w:rFonts w:ascii="Times New Roman" w:eastAsia="Arial" w:hAnsi="Times New Roman" w:cs="Times New Roman"/>
          <w:bCs/>
          <w:sz w:val="24"/>
          <w:szCs w:val="24"/>
          <w:bdr w:val="nil"/>
          <w:lang w:val="en-US"/>
        </w:rPr>
        <w:t xml:space="preserve">aims of this study. </w:t>
      </w:r>
      <w:r w:rsidR="00A35E98">
        <w:rPr>
          <w:rFonts w:ascii="Times New Roman" w:eastAsia="Arial" w:hAnsi="Times New Roman" w:cs="Times New Roman"/>
          <w:bCs/>
          <w:sz w:val="24"/>
          <w:szCs w:val="24"/>
          <w:bdr w:val="nil"/>
          <w:lang w:val="en-US"/>
        </w:rPr>
        <w:t xml:space="preserve"> Students that are part of the academy system are enrolled on a full time college course whilst committing to a minimum of five extra hours per week of sporting training and performance.  </w:t>
      </w:r>
    </w:p>
    <w:p w:rsidR="00DC42E7" w:rsidRDefault="00DC42E7" w:rsidP="00F30744">
      <w:pPr>
        <w:spacing w:line="360" w:lineRule="auto"/>
        <w:rPr>
          <w:rFonts w:ascii="Times New Roman" w:eastAsia="Arial" w:hAnsi="Times New Roman" w:cs="Times New Roman"/>
          <w:bCs/>
          <w:sz w:val="24"/>
          <w:szCs w:val="24"/>
          <w:bdr w:val="nil"/>
          <w:lang w:val="en-US"/>
        </w:rPr>
      </w:pPr>
    </w:p>
    <w:p w:rsidR="000B1BCC" w:rsidRDefault="00A35E98" w:rsidP="002867E6">
      <w:pPr>
        <w:spacing w:line="360" w:lineRule="auto"/>
        <w:rPr>
          <w:rFonts w:ascii="Times New Roman" w:eastAsia="Arial Unicode MS" w:hAnsi="Times New Roman" w:cs="Times New Roman"/>
          <w:bCs/>
          <w:sz w:val="24"/>
          <w:szCs w:val="24"/>
          <w:lang w:val="en-US"/>
        </w:rPr>
      </w:pPr>
      <w:r>
        <w:rPr>
          <w:rFonts w:ascii="Times New Roman" w:eastAsia="Arial" w:hAnsi="Times New Roman" w:cs="Times New Roman"/>
          <w:bCs/>
          <w:sz w:val="24"/>
          <w:szCs w:val="24"/>
          <w:bdr w:val="nil"/>
          <w:lang w:val="en-US"/>
        </w:rPr>
        <w:t xml:space="preserve">Considering the findings of </w:t>
      </w:r>
      <w:r w:rsidR="002867E6">
        <w:rPr>
          <w:rFonts w:ascii="Times New Roman" w:eastAsia="Arial Unicode MS" w:hAnsi="Times New Roman" w:cs="Times New Roman"/>
          <w:bCs/>
          <w:sz w:val="24"/>
          <w:szCs w:val="24"/>
          <w:lang w:val="en-US"/>
        </w:rPr>
        <w:t>McKenna, Dunstan-</w:t>
      </w:r>
      <w:r>
        <w:rPr>
          <w:rFonts w:ascii="Times New Roman" w:eastAsia="Arial Unicode MS" w:hAnsi="Times New Roman" w:cs="Times New Roman"/>
          <w:bCs/>
          <w:sz w:val="24"/>
          <w:szCs w:val="24"/>
          <w:lang w:val="en-US"/>
        </w:rPr>
        <w:t>Lewis</w:t>
      </w:r>
      <w:r w:rsidR="002867E6">
        <w:rPr>
          <w:rFonts w:ascii="Times New Roman" w:eastAsia="Arial Unicode MS" w:hAnsi="Times New Roman" w:cs="Times New Roman"/>
          <w:bCs/>
          <w:sz w:val="24"/>
          <w:szCs w:val="24"/>
          <w:lang w:val="en-US"/>
        </w:rPr>
        <w:t xml:space="preserve"> (2004)</w:t>
      </w:r>
      <w:r>
        <w:rPr>
          <w:rFonts w:ascii="Times New Roman" w:eastAsia="Arial Unicode MS" w:hAnsi="Times New Roman" w:cs="Times New Roman"/>
          <w:bCs/>
          <w:sz w:val="24"/>
          <w:szCs w:val="24"/>
          <w:lang w:val="en-US"/>
        </w:rPr>
        <w:t xml:space="preserve"> who focused on th</w:t>
      </w:r>
      <w:r w:rsidR="002867E6">
        <w:rPr>
          <w:rFonts w:ascii="Times New Roman" w:eastAsia="Arial Unicode MS" w:hAnsi="Times New Roman" w:cs="Times New Roman"/>
          <w:bCs/>
          <w:sz w:val="24"/>
          <w:szCs w:val="24"/>
          <w:lang w:val="en-US"/>
        </w:rPr>
        <w:t>is subject area from an American</w:t>
      </w:r>
      <w:r>
        <w:rPr>
          <w:rFonts w:ascii="Times New Roman" w:eastAsia="Arial Unicode MS" w:hAnsi="Times New Roman" w:cs="Times New Roman"/>
          <w:bCs/>
          <w:sz w:val="24"/>
          <w:szCs w:val="24"/>
          <w:lang w:val="en-US"/>
        </w:rPr>
        <w:t xml:space="preserve"> perspective, it is worthy of evaluating the responses of the students within this study relating to the researchers concerns within dual career athletes.  The authors raised concerns on the priorities within the athletic body and their attitude to academia.  Responses from this study fully reinforced that dual careers athletes in this context were to the greater extend focusing on their academic grades over their sporting performance.  It must be </w:t>
      </w:r>
      <w:r w:rsidR="000B4FD4">
        <w:rPr>
          <w:rFonts w:ascii="Times New Roman" w:eastAsia="Arial Unicode MS" w:hAnsi="Times New Roman" w:cs="Times New Roman"/>
          <w:bCs/>
          <w:sz w:val="24"/>
          <w:szCs w:val="24"/>
          <w:lang w:val="en-US"/>
        </w:rPr>
        <w:t xml:space="preserve">the </w:t>
      </w:r>
      <w:r>
        <w:rPr>
          <w:rFonts w:ascii="Times New Roman" w:eastAsia="Arial Unicode MS" w:hAnsi="Times New Roman" w:cs="Times New Roman"/>
          <w:bCs/>
          <w:sz w:val="24"/>
          <w:szCs w:val="24"/>
          <w:lang w:val="en-US"/>
        </w:rPr>
        <w:t xml:space="preserve">appreciated that in the American high school system sport is used as a vehicle for keeping talented athletes in education in the hope they will meet their grade point targets to remain in the institutions.  Many of these young athletes are hoping to follow their dreams of progression into the professional NFL or NBA leagues in football or basketball.  The results in Wales suggest a different culture when it comes to potential outcomes and </w:t>
      </w:r>
      <w:r w:rsidR="000B4FD4">
        <w:rPr>
          <w:rFonts w:ascii="Times New Roman" w:eastAsia="Arial Unicode MS" w:hAnsi="Times New Roman" w:cs="Times New Roman"/>
          <w:bCs/>
          <w:sz w:val="24"/>
          <w:szCs w:val="24"/>
          <w:lang w:val="en-US"/>
        </w:rPr>
        <w:t xml:space="preserve">destinations.  This combined with the low possibility of becoming a professional in the UK, has combined to allay this concern on </w:t>
      </w:r>
      <w:r w:rsidR="00DC42E7">
        <w:rPr>
          <w:rFonts w:ascii="Times New Roman" w:eastAsia="Arial Unicode MS" w:hAnsi="Times New Roman" w:cs="Times New Roman"/>
          <w:bCs/>
          <w:sz w:val="24"/>
          <w:szCs w:val="24"/>
          <w:lang w:val="en-US"/>
        </w:rPr>
        <w:t xml:space="preserve">student </w:t>
      </w:r>
      <w:r w:rsidR="000B4FD4">
        <w:rPr>
          <w:rFonts w:ascii="Times New Roman" w:eastAsia="Arial Unicode MS" w:hAnsi="Times New Roman" w:cs="Times New Roman"/>
          <w:bCs/>
          <w:sz w:val="24"/>
          <w:szCs w:val="24"/>
          <w:lang w:val="en-US"/>
        </w:rPr>
        <w:t xml:space="preserve">focus.  The second concern from the USA study centred about relationships with academic staff and dual career athletes.  </w:t>
      </w:r>
      <w:r w:rsidR="00D17100">
        <w:rPr>
          <w:rFonts w:ascii="Times New Roman" w:eastAsia="Arial Unicode MS" w:hAnsi="Times New Roman" w:cs="Times New Roman"/>
          <w:bCs/>
          <w:sz w:val="24"/>
          <w:szCs w:val="24"/>
          <w:lang w:val="en-US"/>
        </w:rPr>
        <w:t>Typically,</w:t>
      </w:r>
      <w:r w:rsidR="000B4FD4">
        <w:rPr>
          <w:rFonts w:ascii="Times New Roman" w:eastAsia="Arial Unicode MS" w:hAnsi="Times New Roman" w:cs="Times New Roman"/>
          <w:bCs/>
          <w:sz w:val="24"/>
          <w:szCs w:val="24"/>
          <w:lang w:val="en-US"/>
        </w:rPr>
        <w:t xml:space="preserve"> this breakdown in relations is centered around missing class and a lack of focus.  Results from the Welsh college suggest a positive relationship considering the lack of intervention and negative feedback when discussing academic staff.  Combined with the positive attendance rates of dual career athletes, it could be judged a concern not evidenced in this case study.  On the subject of student support, the study is recommending that dual career athletes receive further </w:t>
      </w:r>
      <w:r w:rsidR="000B4FD4">
        <w:rPr>
          <w:rFonts w:ascii="Times New Roman" w:eastAsia="Arial Unicode MS" w:hAnsi="Times New Roman" w:cs="Times New Roman"/>
          <w:bCs/>
          <w:sz w:val="24"/>
          <w:szCs w:val="24"/>
          <w:lang w:val="en-US"/>
        </w:rPr>
        <w:lastRenderedPageBreak/>
        <w:t xml:space="preserve">and more consistent support, specifically for individual athlete who cannot rely on the team dynamic.  </w:t>
      </w:r>
    </w:p>
    <w:p w:rsidR="00DC42E7" w:rsidRDefault="00DC42E7" w:rsidP="002867E6">
      <w:pPr>
        <w:spacing w:line="360" w:lineRule="auto"/>
        <w:rPr>
          <w:rFonts w:ascii="Times New Roman" w:eastAsia="Arial" w:hAnsi="Times New Roman" w:cs="Times New Roman"/>
          <w:bCs/>
          <w:sz w:val="24"/>
          <w:szCs w:val="24"/>
          <w:bdr w:val="nil"/>
          <w:lang w:val="en-US"/>
        </w:rPr>
      </w:pPr>
    </w:p>
    <w:p w:rsidR="00DC42E7" w:rsidRPr="00DC42E7" w:rsidRDefault="00DC42E7" w:rsidP="002867E6">
      <w:pPr>
        <w:spacing w:line="360" w:lineRule="auto"/>
        <w:rPr>
          <w:rFonts w:ascii="Times New Roman" w:eastAsia="Arial" w:hAnsi="Times New Roman" w:cs="Times New Roman"/>
          <w:bCs/>
          <w:i/>
          <w:sz w:val="24"/>
          <w:szCs w:val="24"/>
          <w:u w:val="single"/>
          <w:bdr w:val="nil"/>
          <w:lang w:val="en-US"/>
        </w:rPr>
      </w:pPr>
      <w:r>
        <w:rPr>
          <w:rFonts w:ascii="Times New Roman" w:eastAsia="Arial" w:hAnsi="Times New Roman" w:cs="Times New Roman"/>
          <w:bCs/>
          <w:i/>
          <w:sz w:val="24"/>
          <w:szCs w:val="24"/>
          <w:u w:val="single"/>
          <w:bdr w:val="nil"/>
          <w:lang w:val="en-US"/>
        </w:rPr>
        <w:t>The perspectives and motivations of dual career athletes</w:t>
      </w:r>
    </w:p>
    <w:p w:rsidR="000B1BCC" w:rsidRDefault="000B4FD4"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 xml:space="preserve">The motivation and perspective of the dual career athlete has been considered within this study in order to deliver some current perspective from this particular context.  Supportive information from </w:t>
      </w:r>
      <w:r w:rsidR="000B60B6">
        <w:rPr>
          <w:rFonts w:ascii="Times New Roman" w:eastAsia="Arial Unicode MS" w:hAnsi="Times New Roman" w:cs="Times New Roman"/>
          <w:bCs/>
          <w:sz w:val="24"/>
          <w:szCs w:val="24"/>
          <w:lang w:val="en-US"/>
        </w:rPr>
        <w:t xml:space="preserve">attendance data, teacher / coach pressure perceptions and satisfaction levels as a dual career athlete all suggests a positive culture and environment.  Researchers such as </w:t>
      </w:r>
      <w:r w:rsidR="000B60B6" w:rsidRPr="00F30744">
        <w:rPr>
          <w:rFonts w:ascii="Times New Roman" w:eastAsia="Arial Unicode MS" w:hAnsi="Times New Roman" w:cs="Times New Roman"/>
          <w:bCs/>
          <w:sz w:val="24"/>
          <w:szCs w:val="24"/>
          <w:lang w:val="en-US"/>
        </w:rPr>
        <w:t>McGillery &amp; McIntosh (2005)</w:t>
      </w:r>
      <w:r w:rsidR="000B60B6">
        <w:rPr>
          <w:rFonts w:ascii="Times New Roman" w:eastAsia="Arial Unicode MS" w:hAnsi="Times New Roman" w:cs="Times New Roman"/>
          <w:bCs/>
          <w:sz w:val="24"/>
          <w:szCs w:val="24"/>
          <w:lang w:val="en-US"/>
        </w:rPr>
        <w:t xml:space="preserve">, stated that it was common for dual career athletes to experience a negative trend on their grades linked to commitment to sport.  This perception is commonly communicated by parents and students alike.  The fact that the academic performance of those dual career athletes achieved on average higher predicted grades than the average within the concerns are not substantiated. Cosh &amp; Tully (2014) discovered that dual career athletes often attributed a lack of time as a significant factor in any drop of academic variable or sporting performance.  This research also found that time constraints and the difficult task of organizing, prioritizing and meeting all the weekly demands was a huge stressor within the sample.  There was also some evidence of dual career athletes </w:t>
      </w:r>
      <w:r w:rsidR="00491E18">
        <w:rPr>
          <w:rFonts w:ascii="Times New Roman" w:eastAsia="Arial Unicode MS" w:hAnsi="Times New Roman" w:cs="Times New Roman"/>
          <w:bCs/>
          <w:sz w:val="24"/>
          <w:szCs w:val="24"/>
          <w:lang w:val="en-US"/>
        </w:rPr>
        <w:t xml:space="preserve">recognizing some feeling of envy towards some of their peers who were not in sporting academies.  These students had more time to study and enjoyed ‘free lessons’ whilst the athletes could be training or playing sport.  </w:t>
      </w:r>
    </w:p>
    <w:p w:rsidR="00DC42E7" w:rsidRPr="000B4FD4" w:rsidRDefault="00DC42E7"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sz w:val="24"/>
          <w:szCs w:val="24"/>
          <w:lang w:val="en-US"/>
        </w:rPr>
      </w:pPr>
    </w:p>
    <w:p w:rsidR="00796305" w:rsidRDefault="00491E18" w:rsidP="008314EE">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 xml:space="preserve">The dual career athlete may still find their sporting talents enable opportunities for further progression to become more accessible.  Locally, Swansea University has launched an aggressive recruitment plan for talented athletes, offering bursaries, scholarships and reduced UCAS points offers.  </w:t>
      </w:r>
    </w:p>
    <w:p w:rsidR="00DC42E7" w:rsidRDefault="00DC42E7" w:rsidP="008314EE">
      <w:pPr>
        <w:pStyle w:val="Body"/>
        <w:spacing w:before="0"/>
        <w:rPr>
          <w:rFonts w:ascii="Times New Roman" w:eastAsia="Arial Unicode MS" w:hAnsi="Times New Roman" w:cs="Times New Roman"/>
          <w:bCs/>
          <w:sz w:val="24"/>
          <w:szCs w:val="24"/>
          <w:lang w:val="en-US"/>
        </w:rPr>
      </w:pPr>
    </w:p>
    <w:p w:rsidR="00796305" w:rsidRDefault="00796305" w:rsidP="008314EE">
      <w:pPr>
        <w:pStyle w:val="Body"/>
        <w:spacing w:before="0"/>
        <w:rPr>
          <w:rFonts w:ascii="Times New Roman" w:eastAsia="Arial Unicode MS" w:hAnsi="Times New Roman" w:cs="Times New Roman"/>
          <w:bCs/>
          <w:sz w:val="24"/>
          <w:szCs w:val="24"/>
          <w:lang w:val="en-US"/>
        </w:rPr>
      </w:pPr>
      <w:r w:rsidRPr="00F30744">
        <w:rPr>
          <w:rFonts w:ascii="Times New Roman" w:eastAsia="Arial Unicode MS" w:hAnsi="Times New Roman" w:cs="Times New Roman"/>
          <w:bCs/>
          <w:sz w:val="24"/>
          <w:szCs w:val="24"/>
          <w:lang w:val="en-US"/>
        </w:rPr>
        <w:t>It is unsurprising that Education and Sport have such as positive relationship.  The altern</w:t>
      </w:r>
      <w:r>
        <w:rPr>
          <w:rFonts w:ascii="Times New Roman" w:eastAsia="Arial Unicode MS" w:hAnsi="Times New Roman" w:cs="Times New Roman"/>
          <w:bCs/>
          <w:sz w:val="24"/>
          <w:szCs w:val="24"/>
          <w:lang w:val="en-US"/>
        </w:rPr>
        <w:t>ative of working extremely long</w:t>
      </w:r>
      <w:r w:rsidRPr="00F30744">
        <w:rPr>
          <w:rFonts w:ascii="Times New Roman" w:eastAsia="Arial Unicode MS" w:hAnsi="Times New Roman" w:cs="Times New Roman"/>
          <w:bCs/>
          <w:sz w:val="24"/>
          <w:szCs w:val="24"/>
          <w:lang w:val="en-US"/>
        </w:rPr>
        <w:t xml:space="preserve"> hours or the demands of hard physical work would have a negative influence on athlete’s ability to train around their employment. In recognition of this many Universities will look to attract talented athletes to study and represent the institution.  Many will often lower entry requirement to elite and talented athlete with an example of this being the University of Ulster who will accept lower examination scores for those who successfully get a place in their talented athlete scheme.  Considering the negative effects of being a dual </w:t>
      </w:r>
      <w:r w:rsidRPr="00F30744">
        <w:rPr>
          <w:rFonts w:ascii="Times New Roman" w:eastAsia="Arial Unicode MS" w:hAnsi="Times New Roman" w:cs="Times New Roman"/>
          <w:bCs/>
          <w:sz w:val="24"/>
          <w:szCs w:val="24"/>
          <w:lang w:val="en-US"/>
        </w:rPr>
        <w:lastRenderedPageBreak/>
        <w:t>athlete stated by authors previously, the University of Ulster accept that Elite sporting performers sacrifice time effort and crucially examination performance as a result</w:t>
      </w:r>
      <w:r>
        <w:rPr>
          <w:rFonts w:ascii="Times New Roman" w:eastAsia="Arial Unicode MS" w:hAnsi="Times New Roman" w:cs="Times New Roman"/>
          <w:bCs/>
          <w:sz w:val="24"/>
          <w:szCs w:val="24"/>
          <w:lang w:val="en-US"/>
        </w:rPr>
        <w:t xml:space="preserve"> of their sporting commitments.</w:t>
      </w:r>
    </w:p>
    <w:p w:rsidR="00DC42E7" w:rsidRDefault="00DC42E7" w:rsidP="008314EE">
      <w:pPr>
        <w:pStyle w:val="Body"/>
        <w:spacing w:before="0"/>
        <w:rPr>
          <w:rFonts w:ascii="Times New Roman" w:eastAsia="Arial Unicode MS" w:hAnsi="Times New Roman" w:cs="Times New Roman"/>
          <w:bCs/>
          <w:sz w:val="24"/>
          <w:szCs w:val="24"/>
          <w:lang w:val="en-US"/>
        </w:rPr>
      </w:pPr>
    </w:p>
    <w:p w:rsidR="008314EE" w:rsidRDefault="00491E18" w:rsidP="008314EE">
      <w:pPr>
        <w:pStyle w:val="Body"/>
        <w:spacing w:before="0"/>
        <w:rPr>
          <w:rFonts w:ascii="Times New Roman" w:eastAsia="Arial Unicode MS" w:hAnsi="Times New Roman" w:cs="Times New Roman"/>
          <w:bCs/>
          <w:sz w:val="24"/>
          <w:szCs w:val="24"/>
          <w:lang w:val="en-US"/>
        </w:rPr>
      </w:pPr>
      <w:r>
        <w:rPr>
          <w:rFonts w:ascii="Times New Roman" w:eastAsia="Arial Unicode MS" w:hAnsi="Times New Roman" w:cs="Times New Roman"/>
          <w:bCs/>
          <w:sz w:val="24"/>
          <w:szCs w:val="24"/>
          <w:lang w:val="en-US"/>
        </w:rPr>
        <w:t xml:space="preserve">Even though the presence of such schemes may displease certain academics or admissions personnel, their existence suggests that dual career athletes has potential progression pathways and a recognition that their challenging lifestyle can still service their career and higher educational goals. </w:t>
      </w:r>
      <w:r w:rsidR="008314EE">
        <w:rPr>
          <w:rFonts w:ascii="Times New Roman" w:eastAsia="Arial Unicode MS" w:hAnsi="Times New Roman" w:cs="Times New Roman"/>
          <w:bCs/>
          <w:sz w:val="24"/>
          <w:szCs w:val="24"/>
          <w:lang w:val="en-US"/>
        </w:rPr>
        <w:t xml:space="preserve">There is evidence of role models in Welsh sport that may inspire current dual career athletes to continue this difficult pathway. </w:t>
      </w:r>
      <w:r w:rsidR="008314EE" w:rsidRPr="00F30744">
        <w:rPr>
          <w:rFonts w:ascii="Times New Roman" w:eastAsia="Arial Unicode MS" w:hAnsi="Times New Roman" w:cs="Times New Roman"/>
          <w:bCs/>
          <w:sz w:val="24"/>
          <w:szCs w:val="24"/>
          <w:lang w:val="en-US"/>
        </w:rPr>
        <w:t xml:space="preserve">Nathan Cleverley from Tredegar in Gwent successfully graduated with a </w:t>
      </w:r>
      <w:r w:rsidR="008314EE">
        <w:rPr>
          <w:rFonts w:ascii="Times New Roman" w:eastAsia="Arial Unicode MS" w:hAnsi="Times New Roman" w:cs="Times New Roman"/>
          <w:bCs/>
          <w:sz w:val="24"/>
          <w:szCs w:val="24"/>
          <w:lang w:val="en-US"/>
        </w:rPr>
        <w:t xml:space="preserve">first class </w:t>
      </w:r>
      <w:r w:rsidR="008314EE" w:rsidRPr="00F30744">
        <w:rPr>
          <w:rFonts w:ascii="Times New Roman" w:eastAsia="Arial Unicode MS" w:hAnsi="Times New Roman" w:cs="Times New Roman"/>
          <w:bCs/>
          <w:sz w:val="24"/>
          <w:szCs w:val="24"/>
          <w:lang w:val="en-US"/>
        </w:rPr>
        <w:t>Maths degree from the University of Cardiff whilst gaining a European and world title as a light heavyweight boxer.  There has been much coverage of the Wales rugby centre Jamie Roberts and his dual athlete career.  The Cardiff based student has enjoyed a successful rugby career winning the grand slam titles with Wales, representing the British Lions and clubs such as Cardiff, Harlequins, Bath and more recently the Stormers in Cape Town South Africa.  These impressive sporting achievements have been alongside the academic pathway of becoming a GP through Cardiff University, a Masters degree in Philosophy in Cambridge University and a Masters degree in Business administration at Loughborough.</w:t>
      </w:r>
    </w:p>
    <w:p w:rsidR="00DC42E7" w:rsidRDefault="00DC42E7" w:rsidP="008314EE">
      <w:pPr>
        <w:pStyle w:val="Body"/>
        <w:spacing w:before="0"/>
        <w:rPr>
          <w:rFonts w:ascii="Times New Roman" w:eastAsia="Arial Unicode MS" w:hAnsi="Times New Roman" w:cs="Times New Roman"/>
          <w:bCs/>
          <w:sz w:val="24"/>
          <w:szCs w:val="24"/>
          <w:lang w:val="en-US"/>
        </w:rPr>
      </w:pPr>
    </w:p>
    <w:p w:rsidR="00510B9A" w:rsidRPr="00510B9A" w:rsidRDefault="00510B9A" w:rsidP="008314EE">
      <w:pPr>
        <w:pStyle w:val="Body"/>
        <w:spacing w:before="0"/>
        <w:rPr>
          <w:rFonts w:ascii="Times New Roman" w:eastAsia="Arial Unicode MS" w:hAnsi="Times New Roman" w:cs="Times New Roman"/>
          <w:bCs/>
          <w:i/>
          <w:sz w:val="24"/>
          <w:szCs w:val="24"/>
          <w:u w:val="single"/>
          <w:lang w:val="en-US"/>
        </w:rPr>
      </w:pPr>
      <w:r>
        <w:rPr>
          <w:rFonts w:ascii="Times New Roman" w:eastAsia="Arial Unicode MS" w:hAnsi="Times New Roman" w:cs="Times New Roman"/>
          <w:bCs/>
          <w:i/>
          <w:sz w:val="24"/>
          <w:szCs w:val="24"/>
          <w:u w:val="single"/>
          <w:lang w:val="en-US"/>
        </w:rPr>
        <w:t>Benefits of a dual career pathway</w:t>
      </w:r>
    </w:p>
    <w:p w:rsidR="002867E6" w:rsidRDefault="002867E6" w:rsidP="002867E6">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The dual career could be viewed as an attractive proposition to those who specialize in sports that do not have an obvious clear pathway to professionalism.  Sports such as Football and more recently rugby are not clear dual career options within Higher Education as by this stage those identified with the talent and potential would have signed professional and scholarship terms with professional clubs.  There is evidence to suggest that some athletes who may have missed out initially on professionalism pre the age of 16 may still access the profession through dual career an Education.  An excellent example of this is the English rugby forward Alex Dombrandt who is 2019 represented England via the professional club Harlequins in London within 12 months of graduating from Cardiff Metropolitan University.  Dombrandt was not selected for the professional game at 18 but continued his dual career progression an undergraduate at the Welsh capital.  </w:t>
      </w:r>
    </w:p>
    <w:p w:rsidR="00DC42E7" w:rsidRPr="00F30744" w:rsidRDefault="00DC42E7" w:rsidP="002867E6">
      <w:pPr>
        <w:pStyle w:val="Body"/>
        <w:spacing w:before="0"/>
        <w:rPr>
          <w:rFonts w:ascii="Times New Roman" w:hAnsi="Times New Roman" w:cs="Times New Roman"/>
          <w:bCs/>
          <w:sz w:val="24"/>
          <w:szCs w:val="24"/>
          <w:lang w:val="en-US"/>
        </w:rPr>
      </w:pPr>
    </w:p>
    <w:p w:rsidR="002867E6" w:rsidRDefault="002867E6" w:rsidP="002867E6">
      <w:pPr>
        <w:pStyle w:val="Body"/>
        <w:spacing w:before="0"/>
        <w:rPr>
          <w:rFonts w:ascii="Times New Roman" w:hAnsi="Times New Roman" w:cs="Times New Roman"/>
          <w:bCs/>
          <w:sz w:val="24"/>
          <w:szCs w:val="24"/>
          <w:lang w:val="en-US"/>
        </w:rPr>
      </w:pPr>
      <w:r w:rsidRPr="00F30744">
        <w:rPr>
          <w:rFonts w:ascii="Times New Roman" w:hAnsi="Times New Roman" w:cs="Times New Roman"/>
          <w:bCs/>
          <w:sz w:val="24"/>
          <w:szCs w:val="24"/>
          <w:lang w:val="en-US"/>
        </w:rPr>
        <w:t xml:space="preserve">Elite sport is an extremely organized and highly professional discipline, with participation improving efficient use of time and constant self-reflection.  These skills are invaluable and </w:t>
      </w:r>
      <w:r w:rsidRPr="00F30744">
        <w:rPr>
          <w:rFonts w:ascii="Times New Roman" w:hAnsi="Times New Roman" w:cs="Times New Roman"/>
          <w:bCs/>
          <w:sz w:val="24"/>
          <w:szCs w:val="24"/>
          <w:lang w:val="en-US"/>
        </w:rPr>
        <w:lastRenderedPageBreak/>
        <w:t>certainly transferrable into the field of academia.  It is certain that those lucky enough to have the sporting skills, dedication and academic ability have the opportunity to follow an exciting and enjoyable dual career (Baron-Thiene &amp; Alfermann, 2015).</w:t>
      </w:r>
      <w:r w:rsidR="00510B9A">
        <w:rPr>
          <w:rFonts w:ascii="Times New Roman" w:hAnsi="Times New Roman" w:cs="Times New Roman"/>
          <w:bCs/>
          <w:sz w:val="24"/>
          <w:szCs w:val="24"/>
          <w:lang w:val="en-US"/>
        </w:rPr>
        <w:t xml:space="preserve">  Considering the findings of Douglas and Carless (2006), applied to the result of the cohort in this study, in which the academic performance and attendance rates of academy members were positive, suggesting the existence of some balance and external support.  In terms of long term career pathway, again results within this study support the </w:t>
      </w:r>
      <w:r w:rsidR="00D17100">
        <w:rPr>
          <w:rFonts w:ascii="Times New Roman" w:hAnsi="Times New Roman" w:cs="Times New Roman"/>
          <w:bCs/>
          <w:sz w:val="24"/>
          <w:szCs w:val="24"/>
          <w:lang w:val="en-US"/>
        </w:rPr>
        <w:t>findings of</w:t>
      </w:r>
      <w:r w:rsidR="00510B9A">
        <w:rPr>
          <w:rFonts w:ascii="Times New Roman" w:hAnsi="Times New Roman" w:cs="Times New Roman"/>
          <w:bCs/>
          <w:sz w:val="24"/>
          <w:szCs w:val="24"/>
          <w:lang w:val="en-US"/>
        </w:rPr>
        <w:t xml:space="preserve"> Aqulina (2013), athletes do give the impression that they have security in a second career apart from sport.  Evidence of this can be found in the percentage of the sample who genuinely felt they could turn professional being relatively low and the focus on academic study data.  </w:t>
      </w:r>
    </w:p>
    <w:p w:rsidR="00510B9A" w:rsidRDefault="00510B9A" w:rsidP="002867E6">
      <w:pPr>
        <w:pStyle w:val="Body"/>
        <w:spacing w:before="0"/>
        <w:rPr>
          <w:rFonts w:ascii="Times New Roman" w:hAnsi="Times New Roman" w:cs="Times New Roman"/>
          <w:bCs/>
          <w:sz w:val="24"/>
          <w:szCs w:val="24"/>
          <w:lang w:val="en-US"/>
        </w:rPr>
      </w:pPr>
    </w:p>
    <w:p w:rsidR="00510B9A" w:rsidRDefault="00510B9A" w:rsidP="002867E6">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An interesting area of debate surrounds the possible contributory factors in dual career athletes gaining higher academic achievements than the general student population in this academic </w:t>
      </w:r>
      <w:r w:rsidR="00702253">
        <w:rPr>
          <w:rFonts w:ascii="Times New Roman" w:hAnsi="Times New Roman" w:cs="Times New Roman"/>
          <w:bCs/>
          <w:sz w:val="24"/>
          <w:szCs w:val="24"/>
          <w:lang w:val="en-US"/>
        </w:rPr>
        <w:t xml:space="preserve">year in spite of the extra demands placed upon them.  Theories on this include those from Baron-Thiene &amp; Alfermann (2015) who described the choice as exciting and enjoyable.  If you are enjoyment forms part of your workload you are likely to work harder.  Button (2011) reported that successful and motivated athletes were like to take that drive and determination into other facets of their life including education.  Could this be a process at work with the sample within this study? Combined with the scope to develop Volitional skills within sport (Morgan (2011), there would be value in further investigation to this environment to gain deeper understanding.  </w:t>
      </w:r>
    </w:p>
    <w:p w:rsidR="00702253" w:rsidRDefault="00702253" w:rsidP="002867E6">
      <w:pPr>
        <w:pStyle w:val="Body"/>
        <w:spacing w:before="0"/>
        <w:rPr>
          <w:rFonts w:ascii="Times New Roman" w:hAnsi="Times New Roman" w:cs="Times New Roman"/>
          <w:bCs/>
          <w:sz w:val="24"/>
          <w:szCs w:val="24"/>
          <w:lang w:val="en-US"/>
        </w:rPr>
      </w:pPr>
    </w:p>
    <w:p w:rsidR="00702253" w:rsidRDefault="00702253" w:rsidP="002867E6">
      <w:pPr>
        <w:pStyle w:val="Body"/>
        <w:spacing w:before="0"/>
        <w:rPr>
          <w:rFonts w:ascii="Times New Roman" w:hAnsi="Times New Roman" w:cs="Times New Roman"/>
          <w:bCs/>
          <w:i/>
          <w:sz w:val="24"/>
          <w:szCs w:val="24"/>
          <w:u w:val="single"/>
          <w:lang w:val="en-US"/>
        </w:rPr>
      </w:pPr>
      <w:r>
        <w:rPr>
          <w:rFonts w:ascii="Times New Roman" w:hAnsi="Times New Roman" w:cs="Times New Roman"/>
          <w:bCs/>
          <w:i/>
          <w:sz w:val="24"/>
          <w:szCs w:val="24"/>
          <w:u w:val="single"/>
          <w:lang w:val="en-US"/>
        </w:rPr>
        <w:t>Transition from school into further education</w:t>
      </w:r>
    </w:p>
    <w:p w:rsidR="008E46CC" w:rsidRPr="00702253" w:rsidRDefault="000B0F67" w:rsidP="002867E6">
      <w:pPr>
        <w:pStyle w:val="Body"/>
        <w:spacing w:before="0"/>
        <w:rPr>
          <w:rFonts w:ascii="Times New Roman" w:hAnsi="Times New Roman" w:cs="Times New Roman"/>
          <w:bCs/>
          <w:sz w:val="24"/>
          <w:szCs w:val="24"/>
          <w:lang w:val="en-US"/>
        </w:rPr>
      </w:pPr>
      <w:r>
        <w:rPr>
          <w:rFonts w:ascii="Times New Roman" w:hAnsi="Times New Roman" w:cs="Times New Roman"/>
          <w:bCs/>
          <w:sz w:val="24"/>
          <w:szCs w:val="24"/>
          <w:lang w:val="en-US"/>
        </w:rPr>
        <w:t xml:space="preserve">In their work examining the transition from key stage four into sixth form, Crafter &amp; Maunder (2012) described the process as complex and multi-faceted.  The addition of a dual athlete lifestyle into this volatile mix increases the complexity and demands.  Considering the responses from sports academy students within this study, it is reasonable to suggest that membership of a sports academy has actually supported transition.  KPI’s such as attendance, retention in college and achievement would support such a </w:t>
      </w:r>
      <w:r w:rsidR="008E46CC">
        <w:rPr>
          <w:rFonts w:ascii="Times New Roman" w:hAnsi="Times New Roman" w:cs="Times New Roman"/>
          <w:bCs/>
          <w:sz w:val="24"/>
          <w:szCs w:val="24"/>
          <w:lang w:val="en-US"/>
        </w:rPr>
        <w:t xml:space="preserve">notion.  The low level of students considering leaving sports academies also suggests they have a high level of satisfaction within them.  </w:t>
      </w:r>
      <w:r w:rsidR="00805598">
        <w:rPr>
          <w:rFonts w:ascii="Times New Roman" w:hAnsi="Times New Roman" w:cs="Times New Roman"/>
          <w:bCs/>
          <w:sz w:val="24"/>
          <w:szCs w:val="24"/>
          <w:lang w:val="en-US"/>
        </w:rPr>
        <w:t xml:space="preserve">The belonging hypothesis was discussed by Baumeister &amp; Leary (1995) as having a positive impact on transition into 16-19 education.  The membership of sports academies facilitates extra connection and belonging within the separate sporting disciples, preparing athletes to perform in competitive environments.  This process can have a strong impact on </w:t>
      </w:r>
      <w:r w:rsidR="00805598">
        <w:rPr>
          <w:rFonts w:ascii="Times New Roman" w:hAnsi="Times New Roman" w:cs="Times New Roman"/>
          <w:bCs/>
          <w:sz w:val="24"/>
          <w:szCs w:val="24"/>
          <w:lang w:val="en-US"/>
        </w:rPr>
        <w:lastRenderedPageBreak/>
        <w:t xml:space="preserve">student experience and the low number of students reporting that they considered withdrawing from the sporting academies.  This figure is even more impressive considering some of the academic pressure that would have been exerted at key points over their period in college.  </w:t>
      </w:r>
    </w:p>
    <w:p w:rsidR="002867E6" w:rsidRPr="00F30744" w:rsidRDefault="002867E6" w:rsidP="008314EE">
      <w:pPr>
        <w:pStyle w:val="Body"/>
        <w:spacing w:before="0"/>
        <w:rPr>
          <w:rFonts w:ascii="Times New Roman" w:eastAsia="Arial Unicode MS" w:hAnsi="Times New Roman" w:cs="Times New Roman"/>
          <w:bCs/>
          <w:sz w:val="24"/>
          <w:szCs w:val="24"/>
          <w:lang w:val="en-US"/>
        </w:rPr>
      </w:pPr>
    </w:p>
    <w:p w:rsidR="000B1BCC" w:rsidRPr="00491E18" w:rsidRDefault="000B1BCC"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i/>
          <w:sz w:val="24"/>
          <w:szCs w:val="24"/>
          <w:lang w:val="en-US"/>
        </w:rPr>
      </w:pPr>
    </w:p>
    <w:p w:rsidR="000B1BCC" w:rsidRPr="00F30744" w:rsidRDefault="000B1BCC" w:rsidP="00F30744">
      <w:pPr>
        <w:pStyle w:val="Body"/>
        <w:pBdr>
          <w:top w:val="none" w:sz="0" w:space="0" w:color="auto"/>
          <w:left w:val="none" w:sz="0" w:space="0" w:color="auto"/>
          <w:bottom w:val="none" w:sz="0" w:space="0" w:color="auto"/>
          <w:right w:val="none" w:sz="0" w:space="0" w:color="auto"/>
          <w:between w:val="none" w:sz="0" w:space="0" w:color="auto"/>
          <w:bar w:val="none" w:sz="0" w:color="auto"/>
        </w:pBdr>
        <w:spacing w:before="0"/>
        <w:rPr>
          <w:rFonts w:ascii="Times New Roman" w:eastAsia="Arial Unicode MS" w:hAnsi="Times New Roman" w:cs="Times New Roman"/>
          <w:bCs/>
          <w:i/>
          <w:sz w:val="24"/>
          <w:szCs w:val="24"/>
          <w:u w:val="single"/>
          <w:lang w:val="en-US"/>
        </w:rPr>
      </w:pPr>
    </w:p>
    <w:p w:rsidR="009B0493" w:rsidRPr="00F30744" w:rsidRDefault="009B0493" w:rsidP="00F30744">
      <w:pPr>
        <w:spacing w:line="360" w:lineRule="auto"/>
        <w:jc w:val="center"/>
        <w:rPr>
          <w:rFonts w:ascii="Times New Roman" w:eastAsia="Arial" w:hAnsi="Times New Roman" w:cs="Times New Roman"/>
          <w:b/>
          <w:bCs/>
          <w:sz w:val="24"/>
          <w:szCs w:val="24"/>
          <w:u w:val="single"/>
          <w:bdr w:val="nil"/>
          <w:lang w:val="en-US"/>
        </w:rPr>
      </w:pPr>
    </w:p>
    <w:p w:rsidR="000B1BCC" w:rsidRPr="00F30744" w:rsidRDefault="000B1BCC" w:rsidP="00F30744">
      <w:pPr>
        <w:spacing w:line="360" w:lineRule="auto"/>
        <w:rPr>
          <w:rFonts w:ascii="Times New Roman" w:eastAsia="Arial" w:hAnsi="Times New Roman" w:cs="Times New Roman"/>
          <w:b/>
          <w:bCs/>
          <w:sz w:val="24"/>
          <w:szCs w:val="24"/>
          <w:u w:val="single"/>
          <w:bdr w:val="nil"/>
          <w:lang w:val="en-US"/>
        </w:rPr>
      </w:pPr>
    </w:p>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8A4D7D" w:rsidRPr="00F30744" w:rsidRDefault="008A4D7D" w:rsidP="00F30744">
      <w:pPr>
        <w:spacing w:line="360" w:lineRule="auto"/>
        <w:jc w:val="both"/>
        <w:rPr>
          <w:rFonts w:ascii="Times New Roman" w:eastAsia="Arial" w:hAnsi="Times New Roman" w:cs="Times New Roman"/>
          <w:bCs/>
          <w:sz w:val="24"/>
          <w:szCs w:val="24"/>
          <w:bdr w:val="nil"/>
          <w:lang w:val="en-US"/>
        </w:rPr>
      </w:pPr>
    </w:p>
    <w:p w:rsidR="00124B6C" w:rsidRPr="00F30744" w:rsidRDefault="00124B6C" w:rsidP="00F30744">
      <w:pPr>
        <w:spacing w:line="360" w:lineRule="auto"/>
        <w:jc w:val="both"/>
        <w:rPr>
          <w:rFonts w:ascii="Times New Roman" w:eastAsia="Arial" w:hAnsi="Times New Roman" w:cs="Times New Roman"/>
          <w:bCs/>
          <w:i/>
          <w:sz w:val="24"/>
          <w:szCs w:val="24"/>
          <w:u w:val="single"/>
          <w:bdr w:val="nil"/>
          <w:lang w:val="en-US"/>
        </w:rPr>
      </w:pPr>
    </w:p>
    <w:p w:rsidR="00124B6C" w:rsidRPr="00F30744" w:rsidRDefault="00124B6C" w:rsidP="00F30744">
      <w:pPr>
        <w:spacing w:line="360" w:lineRule="auto"/>
        <w:jc w:val="both"/>
        <w:rPr>
          <w:rFonts w:ascii="Times New Roman" w:eastAsia="Arial" w:hAnsi="Times New Roman" w:cs="Times New Roman"/>
          <w:bCs/>
          <w:i/>
          <w:sz w:val="24"/>
          <w:szCs w:val="24"/>
          <w:u w:val="single"/>
          <w:bdr w:val="nil"/>
          <w:lang w:val="en-US"/>
        </w:rPr>
      </w:pPr>
    </w:p>
    <w:p w:rsidR="00124B6C" w:rsidRPr="00F30744" w:rsidRDefault="00124B6C" w:rsidP="00F30744">
      <w:pPr>
        <w:spacing w:line="360" w:lineRule="auto"/>
        <w:jc w:val="both"/>
        <w:rPr>
          <w:rFonts w:ascii="Times New Roman" w:eastAsia="Arial" w:hAnsi="Times New Roman" w:cs="Times New Roman"/>
          <w:bCs/>
          <w:i/>
          <w:sz w:val="24"/>
          <w:szCs w:val="24"/>
          <w:u w:val="single"/>
          <w:bdr w:val="nil"/>
          <w:lang w:val="en-US"/>
        </w:rPr>
      </w:pPr>
    </w:p>
    <w:p w:rsidR="00F35F59" w:rsidRPr="00F30744" w:rsidRDefault="00F35F59" w:rsidP="00F30744">
      <w:pPr>
        <w:tabs>
          <w:tab w:val="left" w:pos="2115"/>
        </w:tabs>
        <w:spacing w:line="360" w:lineRule="auto"/>
        <w:jc w:val="both"/>
        <w:rPr>
          <w:rFonts w:ascii="Times New Roman" w:eastAsia="Arial Unicode MS" w:hAnsi="Times New Roman" w:cs="Times New Roman"/>
          <w:color w:val="FF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2B0CB7" w:rsidRDefault="002B0CB7"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805598" w:rsidRDefault="00805598" w:rsidP="00F30744">
      <w:pPr>
        <w:spacing w:line="360" w:lineRule="auto"/>
        <w:jc w:val="both"/>
        <w:rPr>
          <w:rFonts w:ascii="Times New Roman" w:eastAsia="Arial Unicode MS" w:hAnsi="Times New Roman" w:cs="Times New Roman"/>
          <w:b/>
          <w:bCs/>
          <w:color w:val="000000"/>
          <w:sz w:val="24"/>
          <w:szCs w:val="24"/>
          <w:u w:color="000000"/>
          <w:bdr w:val="nil"/>
          <w:lang w:val="en-US"/>
        </w:rPr>
      </w:pPr>
    </w:p>
    <w:p w:rsidR="00F35F59" w:rsidRPr="00805598" w:rsidRDefault="00F35F59" w:rsidP="00805598">
      <w:pPr>
        <w:spacing w:line="360" w:lineRule="auto"/>
        <w:jc w:val="center"/>
        <w:rPr>
          <w:rFonts w:ascii="Times New Roman" w:eastAsia="Arial" w:hAnsi="Times New Roman" w:cs="Times New Roman"/>
          <w:b/>
          <w:bCs/>
          <w:i/>
          <w:iCs/>
          <w:color w:val="000000"/>
          <w:sz w:val="24"/>
          <w:szCs w:val="24"/>
          <w:u w:val="single"/>
          <w:bdr w:val="nil"/>
          <w:lang w:val="en-US"/>
        </w:rPr>
      </w:pPr>
      <w:r w:rsidRPr="00805598">
        <w:rPr>
          <w:rFonts w:ascii="Times New Roman" w:eastAsia="Arial Unicode MS" w:hAnsi="Times New Roman" w:cs="Times New Roman"/>
          <w:b/>
          <w:bCs/>
          <w:color w:val="000000"/>
          <w:sz w:val="24"/>
          <w:szCs w:val="24"/>
          <w:u w:val="single"/>
          <w:bdr w:val="nil"/>
          <w:lang w:val="en-US"/>
        </w:rPr>
        <w:t>Conclusions and Recommendations</w:t>
      </w:r>
    </w:p>
    <w:p w:rsidR="00D108A4" w:rsidRPr="00F30744" w:rsidRDefault="001D141D"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lastRenderedPageBreak/>
        <w:t xml:space="preserve">This case study may be viewed as a specific one time set of data that may differ from the previous cohorts or those that may follow.  Even though it must be recognized that within the context of a case study investigation, the findings and results taken from this particular cohort within </w:t>
      </w:r>
      <w:r w:rsidR="00D17100" w:rsidRPr="00F30744">
        <w:rPr>
          <w:rFonts w:ascii="Times New Roman" w:eastAsia="Arial Unicode MS" w:hAnsi="Times New Roman" w:cs="Times New Roman"/>
          <w:sz w:val="24"/>
          <w:szCs w:val="24"/>
          <w:u w:color="000000"/>
          <w:bdr w:val="nil"/>
          <w:lang w:val="en-US"/>
        </w:rPr>
        <w:t>a</w:t>
      </w:r>
      <w:r w:rsidRPr="00F30744">
        <w:rPr>
          <w:rFonts w:ascii="Times New Roman" w:eastAsia="Arial Unicode MS" w:hAnsi="Times New Roman" w:cs="Times New Roman"/>
          <w:sz w:val="24"/>
          <w:szCs w:val="24"/>
          <w:u w:color="000000"/>
          <w:bdr w:val="nil"/>
          <w:lang w:val="en-US"/>
        </w:rPr>
        <w:t xml:space="preserve"> Further education sporting academy setting are extremely interesting for those who are responsible for delivery, management, strategy and marketing.  Considering the history and the stability of the institution involved and the consistency in variables such as timetables, resources and structure, the results reported within this case could be deemed as an effective snapshot of student academic standards, performance and feedback.  Information gained will be of use for future strategic planning, with perceived good practice disseminated to the wider college academy staff.  College management will take interest in the academic performance of the students and their satisfaction levels for retention purposes and</w:t>
      </w:r>
      <w:r w:rsidR="00D108A4" w:rsidRPr="00F30744">
        <w:rPr>
          <w:rFonts w:ascii="Times New Roman" w:eastAsia="Arial Unicode MS" w:hAnsi="Times New Roman" w:cs="Times New Roman"/>
          <w:sz w:val="24"/>
          <w:szCs w:val="24"/>
          <w:u w:color="000000"/>
          <w:bdr w:val="nil"/>
          <w:lang w:val="en-US"/>
        </w:rPr>
        <w:t xml:space="preserve"> will focus on any potential areas of improvement.  Whilst the financial investment in college sporting academies is naturally an integral part of the student enhancement offer and student life in the institution, management will also be seeking professional standards met to support academic key performance indicators.  Sporting opportunity has been included within the health and wellbeing strategy in many phases of education and any data that supports this would be welcome to student services and student union officials.  </w:t>
      </w:r>
    </w:p>
    <w:p w:rsidR="001D141D"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Finally, there is a likelihood that other external parties may find the results and findings of interest.  The umbrella organization Colegau Cymru sport commonly passes on any good practice to any of its member colleges and may find some of the approaches worthy of discussion and dissemination.  Even though all colleges in Wales are very different in size and structure in regards to sports academies, many academy mangers will be interested to gain further knowledge from fellow practitioners.  All partner bodies such as performance centres (</w:t>
      </w:r>
      <w:r w:rsidR="00D17100" w:rsidRPr="00F30744">
        <w:rPr>
          <w:rFonts w:ascii="Times New Roman" w:eastAsia="Arial Unicode MS" w:hAnsi="Times New Roman" w:cs="Times New Roman"/>
          <w:sz w:val="24"/>
          <w:szCs w:val="24"/>
          <w:u w:color="000000"/>
          <w:bdr w:val="nil"/>
          <w:lang w:val="en-US"/>
        </w:rPr>
        <w:t>e.g.</w:t>
      </w:r>
      <w:r w:rsidRPr="00F30744">
        <w:rPr>
          <w:rFonts w:ascii="Times New Roman" w:eastAsia="Arial Unicode MS" w:hAnsi="Times New Roman" w:cs="Times New Roman"/>
          <w:sz w:val="24"/>
          <w:szCs w:val="24"/>
          <w:u w:color="000000"/>
          <w:bdr w:val="nil"/>
          <w:lang w:val="en-US"/>
        </w:rPr>
        <w:t xml:space="preserve"> Ospreys rugby or Swim Wales) should take interest in the data.  Often the external sporting demands on these young dual career athletes has its roots in the external environment with little appreciation of the academic demands and impact of not collaboration for the benefit of the individual.  </w:t>
      </w:r>
    </w:p>
    <w:p w:rsidR="00D108A4"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2B0CB7" w:rsidRDefault="002B0CB7"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D108A4" w:rsidRPr="00F30744" w:rsidRDefault="00D108A4"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In regards to the study aims, each can be </w:t>
      </w:r>
      <w:r w:rsidR="00FB6B35" w:rsidRPr="00F30744">
        <w:rPr>
          <w:rFonts w:ascii="Times New Roman" w:eastAsia="Arial Unicode MS" w:hAnsi="Times New Roman" w:cs="Times New Roman"/>
          <w:sz w:val="24"/>
          <w:szCs w:val="24"/>
          <w:u w:color="000000"/>
          <w:bdr w:val="nil"/>
          <w:lang w:val="en-US"/>
        </w:rPr>
        <w:t>analyzed in isolation with differing levels of satisfaction in coverage and conclusion.</w:t>
      </w:r>
    </w:p>
    <w:p w:rsidR="00FB6B35" w:rsidRPr="00F30744" w:rsidRDefault="00FB6B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b/>
          <w:sz w:val="24"/>
          <w:szCs w:val="24"/>
          <w:lang w:val="en-US"/>
        </w:rPr>
        <w:lastRenderedPageBreak/>
        <w:t>To investigate the relationship between academic study and an elite sporting pathway within further education</w:t>
      </w:r>
    </w:p>
    <w:p w:rsidR="00FB6B35" w:rsidRPr="00F30744" w:rsidRDefault="00FB6B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In hindsight this aim could have been more specific in terms of the variables that it was using as a focus.  This certainly a case in which the author had a very clear vision of what this aim was trying to address but maybe not as prescriptive as necessary.  Very broadly the entire essence of the case study has been to investigate this relationship, with certain areas of specific interest.  Certainly there was a strong influence of sporting academies in student choice for selecting this institution.  Indeed</w:t>
      </w:r>
      <w:r w:rsidR="001D7953" w:rsidRPr="00F30744">
        <w:rPr>
          <w:rFonts w:ascii="Times New Roman" w:eastAsia="Arial Unicode MS" w:hAnsi="Times New Roman" w:cs="Times New Roman"/>
          <w:sz w:val="24"/>
          <w:szCs w:val="24"/>
          <w:u w:color="000000"/>
          <w:bdr w:val="nil"/>
          <w:lang w:val="en-US"/>
        </w:rPr>
        <w:t>,</w:t>
      </w:r>
      <w:r w:rsidR="004D0723" w:rsidRPr="00F30744">
        <w:rPr>
          <w:rFonts w:ascii="Times New Roman" w:eastAsia="Arial Unicode MS" w:hAnsi="Times New Roman" w:cs="Times New Roman"/>
          <w:sz w:val="24"/>
          <w:szCs w:val="24"/>
          <w:u w:color="000000"/>
          <w:bdr w:val="nil"/>
          <w:lang w:val="en-US"/>
        </w:rPr>
        <w:t xml:space="preserve"> this would be of</w:t>
      </w:r>
      <w:r w:rsidRPr="00F30744">
        <w:rPr>
          <w:rFonts w:ascii="Times New Roman" w:eastAsia="Arial Unicode MS" w:hAnsi="Times New Roman" w:cs="Times New Roman"/>
          <w:sz w:val="24"/>
          <w:szCs w:val="24"/>
          <w:u w:color="000000"/>
          <w:bdr w:val="nil"/>
          <w:lang w:val="en-US"/>
        </w:rPr>
        <w:t xml:space="preserve"> interest to college management from a student recruitment and marketing viewpoint.  </w:t>
      </w:r>
      <w:r w:rsidR="001D7953" w:rsidRPr="00F30744">
        <w:rPr>
          <w:rFonts w:ascii="Times New Roman" w:eastAsia="Arial Unicode MS" w:hAnsi="Times New Roman" w:cs="Times New Roman"/>
          <w:sz w:val="24"/>
          <w:szCs w:val="24"/>
          <w:u w:color="000000"/>
          <w:bdr w:val="nil"/>
          <w:lang w:val="en-US"/>
        </w:rPr>
        <w:t xml:space="preserve">Secondly, there was a very even split in academic study choice between both the vocational and A level study type within academy students.  Promoting that fact that selecting a dual career within this college will not result in a lack of study choice or requirement to pick a specific sporting course of study.  This finding in turn supports the initial point on college marketing, joining an academic will not limit your study choice.   </w:t>
      </w:r>
      <w:r w:rsidR="004D0723" w:rsidRPr="00F30744">
        <w:rPr>
          <w:rFonts w:ascii="Times New Roman" w:eastAsia="Arial Unicode MS" w:hAnsi="Times New Roman" w:cs="Times New Roman"/>
          <w:sz w:val="24"/>
          <w:szCs w:val="24"/>
          <w:u w:color="000000"/>
          <w:bdr w:val="nil"/>
          <w:lang w:val="en-US"/>
        </w:rPr>
        <w:t xml:space="preserve">The main drive behind this aim was to discover whether being a dual athlete within college has a negative effect on your academic performance.  In </w:t>
      </w:r>
      <w:r w:rsidR="00D17100" w:rsidRPr="00F30744">
        <w:rPr>
          <w:rFonts w:ascii="Times New Roman" w:eastAsia="Arial Unicode MS" w:hAnsi="Times New Roman" w:cs="Times New Roman"/>
          <w:sz w:val="24"/>
          <w:szCs w:val="24"/>
          <w:u w:color="000000"/>
          <w:bdr w:val="nil"/>
          <w:lang w:val="en-US"/>
        </w:rPr>
        <w:t>fact,</w:t>
      </w:r>
      <w:r w:rsidR="004D0723" w:rsidRPr="00F30744">
        <w:rPr>
          <w:rFonts w:ascii="Times New Roman" w:eastAsia="Arial Unicode MS" w:hAnsi="Times New Roman" w:cs="Times New Roman"/>
          <w:sz w:val="24"/>
          <w:szCs w:val="24"/>
          <w:u w:color="000000"/>
          <w:bdr w:val="nil"/>
          <w:lang w:val="en-US"/>
        </w:rPr>
        <w:t xml:space="preserve"> the findings were very positive in this respect, sports academy students have average attendance rates slightly below the college average with no real negative impact and may have been expected due to their training commitments.  In terms of academic performance, members of sporting academies were more likely to gain grades above their predicted and as likely to gain their target grades.  This information is extremely positive for stud</w:t>
      </w:r>
      <w:r w:rsidR="00516A7C" w:rsidRPr="00F30744">
        <w:rPr>
          <w:rFonts w:ascii="Times New Roman" w:eastAsia="Arial Unicode MS" w:hAnsi="Times New Roman" w:cs="Times New Roman"/>
          <w:sz w:val="24"/>
          <w:szCs w:val="24"/>
          <w:u w:color="000000"/>
          <w:bdr w:val="nil"/>
          <w:lang w:val="en-US"/>
        </w:rPr>
        <w:t>ents and staff alike.  There have</w:t>
      </w:r>
      <w:r w:rsidR="004D0723" w:rsidRPr="00F30744">
        <w:rPr>
          <w:rFonts w:ascii="Times New Roman" w:eastAsia="Arial Unicode MS" w:hAnsi="Times New Roman" w:cs="Times New Roman"/>
          <w:sz w:val="24"/>
          <w:szCs w:val="24"/>
          <w:u w:color="000000"/>
          <w:bdr w:val="nil"/>
          <w:lang w:val="en-US"/>
        </w:rPr>
        <w:t xml:space="preserve"> been many instances where students have been removed or not given the opportunity to join academies due to parental fears over academic performance.  This study </w:t>
      </w:r>
      <w:r w:rsidR="00941335" w:rsidRPr="00F30744">
        <w:rPr>
          <w:rFonts w:ascii="Times New Roman" w:eastAsia="Arial Unicode MS" w:hAnsi="Times New Roman" w:cs="Times New Roman"/>
          <w:sz w:val="24"/>
          <w:szCs w:val="24"/>
          <w:u w:color="000000"/>
          <w:bdr w:val="nil"/>
          <w:lang w:val="en-US"/>
        </w:rPr>
        <w:t xml:space="preserve">is the first set of verified data from the college MIs system to confirm that this is not the case.  </w:t>
      </w:r>
    </w:p>
    <w:p w:rsidR="00941335" w:rsidRPr="00F30744" w:rsidRDefault="009413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p>
    <w:p w:rsidR="004D0723" w:rsidRPr="00F30744" w:rsidRDefault="004D0723" w:rsidP="00F30744">
      <w:pPr>
        <w:pBdr>
          <w:top w:val="nil"/>
          <w:left w:val="nil"/>
          <w:bottom w:val="nil"/>
          <w:right w:val="nil"/>
          <w:between w:val="nil"/>
          <w:bar w:val="nil"/>
        </w:pBdr>
        <w:spacing w:line="360" w:lineRule="auto"/>
        <w:jc w:val="both"/>
        <w:rPr>
          <w:rFonts w:ascii="Times New Roman" w:eastAsia="Arial Unicode MS" w:hAnsi="Times New Roman" w:cs="Times New Roman"/>
          <w:b/>
          <w:sz w:val="24"/>
          <w:szCs w:val="24"/>
          <w:lang w:val="en-US"/>
        </w:rPr>
      </w:pPr>
      <w:r w:rsidRPr="00F30744">
        <w:rPr>
          <w:rFonts w:ascii="Times New Roman" w:eastAsia="Arial Unicode MS" w:hAnsi="Times New Roman" w:cs="Times New Roman"/>
          <w:b/>
          <w:sz w:val="24"/>
          <w:szCs w:val="24"/>
          <w:lang w:val="en-US"/>
        </w:rPr>
        <w:t>To Identify barriers and stressors that influence dual career athletes in further education</w:t>
      </w:r>
    </w:p>
    <w:p w:rsidR="00941335" w:rsidRPr="00F30744" w:rsidRDefault="00941335"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 xml:space="preserve">In terms of pressure from coaches for students to miss academic lectures and the existence of pressure from academic staff for students to miss sport, the low rates of these responses would be very welcome.  For a dual athlete system to perform, there needs to be a collaboration between athlete, academic staff and sports coach.  In fact, the highest performing sports group (Netball) had the lowest recording of sports coach pressure to miss academics.  As an aside, the individual sports received the highest level of pressure to miss academic lectures.  This sports academy is mainly delivered by external specialist coaches that are not employed or </w:t>
      </w:r>
      <w:r w:rsidRPr="00F30744">
        <w:rPr>
          <w:rFonts w:ascii="Times New Roman" w:eastAsia="Arial Unicode MS" w:hAnsi="Times New Roman" w:cs="Times New Roman"/>
          <w:sz w:val="24"/>
          <w:szCs w:val="24"/>
          <w:lang w:val="en-US"/>
        </w:rPr>
        <w:lastRenderedPageBreak/>
        <w:t>aware of college systems.  All the other team sports academies are run and staffed by college staff.  This is clearly an area of development. On analyzing the barriers stated by dual career athletes within their college year, the</w:t>
      </w:r>
      <w:r w:rsidR="008D61D1" w:rsidRPr="00F30744">
        <w:rPr>
          <w:rFonts w:ascii="Times New Roman" w:eastAsia="Arial Unicode MS" w:hAnsi="Times New Roman" w:cs="Times New Roman"/>
          <w:sz w:val="24"/>
          <w:szCs w:val="24"/>
          <w:lang w:val="en-US"/>
        </w:rPr>
        <w:t xml:space="preserve">re were two main categories within the sample.  These were in fact related variables and unsurprising in their nature, lack of time and the pressure of balancing their demands.  As a dual career athlete the workload is high, time is finite and a busy timetable is difficult to manage.  Many of these young people may not yet have the emotional intelligence or the maturity to deal with this environment effectively.  This must no noted and actioned by both coaches and college management to consider any support or guidance.  </w:t>
      </w:r>
    </w:p>
    <w:p w:rsidR="008D61D1" w:rsidRPr="00F30744" w:rsidRDefault="008D61D1"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p>
    <w:p w:rsidR="004D0723" w:rsidRPr="00F30744" w:rsidRDefault="004D0723" w:rsidP="00F30744">
      <w:pPr>
        <w:pBdr>
          <w:top w:val="nil"/>
          <w:left w:val="nil"/>
          <w:bottom w:val="nil"/>
          <w:right w:val="nil"/>
          <w:between w:val="nil"/>
          <w:bar w:val="nil"/>
        </w:pBdr>
        <w:spacing w:line="360" w:lineRule="auto"/>
        <w:jc w:val="both"/>
        <w:rPr>
          <w:rFonts w:ascii="Times New Roman" w:eastAsia="Arial Unicode MS" w:hAnsi="Times New Roman" w:cs="Times New Roman"/>
          <w:b/>
          <w:sz w:val="24"/>
          <w:szCs w:val="24"/>
          <w:lang w:val="en-US"/>
        </w:rPr>
      </w:pPr>
      <w:r w:rsidRPr="00F30744">
        <w:rPr>
          <w:rFonts w:ascii="Times New Roman" w:eastAsia="Arial Unicode MS" w:hAnsi="Times New Roman" w:cs="Times New Roman"/>
          <w:b/>
          <w:sz w:val="24"/>
          <w:szCs w:val="24"/>
          <w:lang w:val="en-US"/>
        </w:rPr>
        <w:t>To highlight strategies and areas of practice that have a positive influence on dual career athletes</w:t>
      </w:r>
    </w:p>
    <w:p w:rsidR="008D61D1" w:rsidRPr="00F30744" w:rsidRDefault="008D61D1"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lang w:val="en-US"/>
        </w:rPr>
      </w:pPr>
      <w:r w:rsidRPr="00F30744">
        <w:rPr>
          <w:rFonts w:ascii="Times New Roman" w:eastAsia="Arial Unicode MS" w:hAnsi="Times New Roman" w:cs="Times New Roman"/>
          <w:sz w:val="24"/>
          <w:szCs w:val="24"/>
          <w:lang w:val="en-US"/>
        </w:rPr>
        <w:t xml:space="preserve">On refection, the data collection seems to be very results focused and not enough thought was placed on process.  Nevertheless, some of the results are strong indicators that certain practices and cultures are of benefit to the students within the sports academy.  The low level of students stating that they considered dropping out or switching courses suggest that high satisfaction rate amongst participants.  The attendance rates also indicate that the timetabling and logistics within such a highly complicated and varied timetable system are working.  As stated previously, the relationship between sporting and academic staff would seem a positive one.  </w:t>
      </w:r>
    </w:p>
    <w:p w:rsidR="00516A7C" w:rsidRPr="00F30744" w:rsidRDefault="003B7C80"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As a practitioner within this area, my initial focus is to further investigate any areas of improvement that are clearly highlighted in the case study.  Even though attendance within the academy cohort is extremely close to the college average, I feel that I should further investigate any possible changes that could be made from a timetable, fixture or logistic viewpoint.  We can take no satisfaction of nearly meeting this need, to be excellent we need to surpass it.  </w:t>
      </w:r>
      <w:r w:rsidR="00516A7C" w:rsidRPr="00F30744">
        <w:rPr>
          <w:rFonts w:ascii="Times New Roman" w:eastAsia="Arial Unicode MS" w:hAnsi="Times New Roman" w:cs="Times New Roman"/>
          <w:sz w:val="24"/>
          <w:szCs w:val="24"/>
          <w:u w:color="000000"/>
          <w:bdr w:val="nil"/>
          <w:lang w:val="en-US"/>
        </w:rPr>
        <w:t xml:space="preserve">This process has directed me towards more of the process involved in the sporting academy and not a focus purely on results.  It is very important that we now look into each component of the academy process to investigate what is working well and what we need to improve.  This has been a key learning outcome for me personally, whereas previously I would have </w:t>
      </w:r>
      <w:r w:rsidR="002B0CB7">
        <w:rPr>
          <w:rFonts w:ascii="Times New Roman" w:eastAsia="Arial Unicode MS" w:hAnsi="Times New Roman" w:cs="Times New Roman"/>
          <w:sz w:val="24"/>
          <w:szCs w:val="24"/>
          <w:u w:color="000000"/>
          <w:bdr w:val="nil"/>
          <w:lang w:val="en-US"/>
        </w:rPr>
        <w:t>been fully looking into results.</w:t>
      </w:r>
    </w:p>
    <w:p w:rsidR="00516A7C" w:rsidRPr="00F30744" w:rsidRDefault="00516A7C" w:rsidP="00F30744">
      <w:p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Recommendations</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lastRenderedPageBreak/>
        <w:t>College Head Coaches to conduct a further investigative process into student motivation and wellbeing within their programme.  This to be cross referenced with data to identify any trends or positive practice for dissemination</w:t>
      </w:r>
      <w:r w:rsidR="00B42F03" w:rsidRPr="00F30744">
        <w:rPr>
          <w:rFonts w:ascii="Times New Roman" w:eastAsia="Arial Unicode MS" w:hAnsi="Times New Roman" w:cs="Times New Roman"/>
          <w:sz w:val="24"/>
          <w:szCs w:val="24"/>
          <w:u w:color="000000"/>
          <w:bdr w:val="nil"/>
          <w:lang w:val="en-US"/>
        </w:rPr>
        <w:t xml:space="preserve"> (to be completed within 20/21 academic year)</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College Academy management to engage with consultation with external delivery coaches / NGBs to discuss issues related to individual sports within the academy system</w:t>
      </w:r>
      <w:r w:rsidR="00B42F03" w:rsidRPr="00F30744">
        <w:rPr>
          <w:rFonts w:ascii="Times New Roman" w:eastAsia="Arial Unicode MS" w:hAnsi="Times New Roman" w:cs="Times New Roman"/>
          <w:sz w:val="24"/>
          <w:szCs w:val="24"/>
          <w:u w:color="000000"/>
          <w:bdr w:val="nil"/>
          <w:lang w:val="en-US"/>
        </w:rPr>
        <w:t xml:space="preserve"> (initial meetings to be held by December 2020)</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Marketing to include successful academic data alongside sporting achievement in forthcoming prospectus / advertising material</w:t>
      </w:r>
      <w:r w:rsidR="00B42F03" w:rsidRPr="00F30744">
        <w:rPr>
          <w:rFonts w:ascii="Times New Roman" w:eastAsia="Arial Unicode MS" w:hAnsi="Times New Roman" w:cs="Times New Roman"/>
          <w:sz w:val="24"/>
          <w:szCs w:val="24"/>
          <w:u w:color="000000"/>
          <w:bdr w:val="nil"/>
          <w:lang w:val="en-US"/>
        </w:rPr>
        <w:t xml:space="preserve"> (feature in the 21/22 prospectus as 20/21 has been approved) They may be opportunity to produce some inserts or sports specific marketing material</w:t>
      </w:r>
    </w:p>
    <w:p w:rsidR="00516A7C" w:rsidRPr="00F30744" w:rsidRDefault="00516A7C"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 xml:space="preserve">All college head coaches to investigate any attendance issues and highlight any potential patterns or </w:t>
      </w:r>
      <w:r w:rsidR="00B42F03" w:rsidRPr="00F30744">
        <w:rPr>
          <w:rFonts w:ascii="Times New Roman" w:eastAsia="Arial Unicode MS" w:hAnsi="Times New Roman" w:cs="Times New Roman"/>
          <w:sz w:val="24"/>
          <w:szCs w:val="24"/>
          <w:u w:color="000000"/>
          <w:bdr w:val="nil"/>
          <w:lang w:val="en-US"/>
        </w:rPr>
        <w:t>issues (report to be received by academy manager by Nov 1</w:t>
      </w:r>
      <w:r w:rsidR="00B42F03" w:rsidRPr="00F30744">
        <w:rPr>
          <w:rFonts w:ascii="Times New Roman" w:eastAsia="Arial Unicode MS" w:hAnsi="Times New Roman" w:cs="Times New Roman"/>
          <w:sz w:val="24"/>
          <w:szCs w:val="24"/>
          <w:u w:color="000000"/>
          <w:bdr w:val="nil"/>
          <w:vertAlign w:val="superscript"/>
          <w:lang w:val="en-US"/>
        </w:rPr>
        <w:t>st</w:t>
      </w:r>
      <w:r w:rsidR="00B42F03" w:rsidRPr="00F30744">
        <w:rPr>
          <w:rFonts w:ascii="Times New Roman" w:eastAsia="Arial Unicode MS" w:hAnsi="Times New Roman" w:cs="Times New Roman"/>
          <w:sz w:val="24"/>
          <w:szCs w:val="24"/>
          <w:u w:color="000000"/>
          <w:bdr w:val="nil"/>
          <w:lang w:val="en-US"/>
        </w:rPr>
        <w:t xml:space="preserve"> 2020)</w:t>
      </w:r>
    </w:p>
    <w:p w:rsidR="00B42F03" w:rsidRPr="00F30744" w:rsidRDefault="00B42F03" w:rsidP="00F30744">
      <w:pPr>
        <w:pStyle w:val="ListParagraph"/>
        <w:numPr>
          <w:ilvl w:val="0"/>
          <w:numId w:val="15"/>
        </w:numPr>
        <w:pBdr>
          <w:top w:val="nil"/>
          <w:left w:val="nil"/>
          <w:bottom w:val="nil"/>
          <w:right w:val="nil"/>
          <w:between w:val="nil"/>
          <w:bar w:val="nil"/>
        </w:pBdr>
        <w:spacing w:line="360" w:lineRule="auto"/>
        <w:jc w:val="both"/>
        <w:rPr>
          <w:rFonts w:ascii="Times New Roman" w:eastAsia="Arial Unicode MS" w:hAnsi="Times New Roman" w:cs="Times New Roman"/>
          <w:sz w:val="24"/>
          <w:szCs w:val="24"/>
          <w:u w:color="000000"/>
          <w:bdr w:val="nil"/>
          <w:lang w:val="en-US"/>
        </w:rPr>
      </w:pPr>
      <w:r w:rsidRPr="00F30744">
        <w:rPr>
          <w:rFonts w:ascii="Times New Roman" w:eastAsia="Arial Unicode MS" w:hAnsi="Times New Roman" w:cs="Times New Roman"/>
          <w:sz w:val="24"/>
          <w:szCs w:val="24"/>
          <w:u w:color="000000"/>
          <w:bdr w:val="nil"/>
          <w:lang w:val="en-US"/>
        </w:rPr>
        <w:t>Addition of time management and holistic workshops to all sports academy provision for the remainder of the 20/21 academic year</w:t>
      </w:r>
    </w:p>
    <w:p w:rsidR="003B7C80" w:rsidRPr="00F30744" w:rsidRDefault="003B7C80" w:rsidP="00F30744">
      <w:pPr>
        <w:pBdr>
          <w:top w:val="nil"/>
          <w:left w:val="nil"/>
          <w:bottom w:val="nil"/>
          <w:right w:val="nil"/>
          <w:between w:val="nil"/>
          <w:bar w:val="nil"/>
        </w:pBdr>
        <w:spacing w:line="360" w:lineRule="auto"/>
        <w:jc w:val="both"/>
        <w:rPr>
          <w:rFonts w:ascii="Times New Roman" w:eastAsia="Arial Unicode MS" w:hAnsi="Times New Roman" w:cs="Times New Roman"/>
          <w:color w:val="FF0000"/>
          <w:sz w:val="24"/>
          <w:szCs w:val="24"/>
          <w:u w:color="000000"/>
          <w:bdr w:val="nil"/>
          <w:lang w:val="en-US"/>
        </w:rPr>
      </w:pPr>
    </w:p>
    <w:p w:rsidR="00F35F59" w:rsidRPr="00F30744" w:rsidRDefault="00B42F03" w:rsidP="00F30744">
      <w:pPr>
        <w:pBdr>
          <w:top w:val="nil"/>
          <w:left w:val="nil"/>
          <w:bottom w:val="nil"/>
          <w:right w:val="nil"/>
          <w:between w:val="nil"/>
          <w:bar w:val="nil"/>
        </w:pBdr>
        <w:spacing w:line="360" w:lineRule="auto"/>
        <w:jc w:val="both"/>
        <w:rPr>
          <w:rFonts w:ascii="Times New Roman" w:eastAsia="Arial" w:hAnsi="Times New Roman" w:cs="Times New Roman"/>
          <w:i/>
          <w:iCs/>
          <w:color w:val="FF0000"/>
          <w:sz w:val="24"/>
          <w:szCs w:val="24"/>
          <w:u w:color="000000"/>
          <w:bdr w:val="nil"/>
        </w:rPr>
      </w:pPr>
      <w:r w:rsidRPr="00F30744">
        <w:rPr>
          <w:rFonts w:ascii="Times New Roman" w:eastAsia="Arial Unicode MS" w:hAnsi="Times New Roman" w:cs="Times New Roman"/>
          <w:iCs/>
          <w:sz w:val="24"/>
          <w:szCs w:val="24"/>
          <w:u w:color="000000"/>
          <w:bdr w:val="nil"/>
          <w:lang w:val="en-US"/>
        </w:rPr>
        <w:t xml:space="preserve">I have discovered the process of completing this dissertation as influential to my professional development.  It is vital to at times in your professional career to stop focusing on future and strategic development and fully review current practice.  This case study has enabled me to link both the verified results and attendance data with the feedback of students from the entire college academy system.  It has not only given me some great satisfaction in the product and results of the academy but has reinforced the need to further investigate culture, sports related practice and specific areas of improvement.  There were many instances where I was very surprised at how the results presented themselves and proof that in over twenty years of experience you are always able to learn new features and </w:t>
      </w:r>
      <w:r w:rsidR="000E1694" w:rsidRPr="00F30744">
        <w:rPr>
          <w:rFonts w:ascii="Times New Roman" w:eastAsia="Arial Unicode MS" w:hAnsi="Times New Roman" w:cs="Times New Roman"/>
          <w:iCs/>
          <w:sz w:val="24"/>
          <w:szCs w:val="24"/>
          <w:u w:color="000000"/>
          <w:bdr w:val="nil"/>
          <w:lang w:val="en-US"/>
        </w:rPr>
        <w:t xml:space="preserve">trends from within your practice.  </w:t>
      </w:r>
    </w:p>
    <w:p w:rsidR="00F35F59" w:rsidRPr="00F30744" w:rsidRDefault="00F35F59" w:rsidP="00F30744">
      <w:pPr>
        <w:pBdr>
          <w:top w:val="nil"/>
          <w:left w:val="nil"/>
          <w:bottom w:val="nil"/>
          <w:right w:val="nil"/>
          <w:between w:val="nil"/>
          <w:bar w:val="nil"/>
        </w:pBdr>
        <w:spacing w:line="360" w:lineRule="auto"/>
        <w:jc w:val="both"/>
        <w:rPr>
          <w:rFonts w:ascii="Times New Roman" w:eastAsia="Arial" w:hAnsi="Times New Roman" w:cs="Times New Roman"/>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w:t>
      </w:r>
    </w:p>
    <w:p w:rsidR="000E1694" w:rsidRPr="00F30744" w:rsidRDefault="000E1694" w:rsidP="00F30744">
      <w:pPr>
        <w:pBdr>
          <w:top w:val="nil"/>
          <w:left w:val="nil"/>
          <w:bottom w:val="nil"/>
          <w:right w:val="nil"/>
          <w:between w:val="nil"/>
          <w:bar w:val="nil"/>
        </w:pBdr>
        <w:spacing w:line="360" w:lineRule="auto"/>
        <w:jc w:val="both"/>
        <w:rPr>
          <w:rFonts w:ascii="Times New Roman" w:eastAsia="Arial" w:hAnsi="Times New Roman" w:cs="Times New Roman"/>
          <w:sz w:val="24"/>
          <w:szCs w:val="24"/>
          <w:u w:color="000000"/>
          <w:bdr w:val="nil"/>
          <w:lang w:val="en-US"/>
        </w:rPr>
      </w:pPr>
      <w:r w:rsidRPr="00F30744">
        <w:rPr>
          <w:rFonts w:ascii="Times New Roman" w:eastAsia="Arial" w:hAnsi="Times New Roman" w:cs="Times New Roman"/>
          <w:sz w:val="24"/>
          <w:szCs w:val="24"/>
          <w:u w:color="000000"/>
          <w:bdr w:val="nil"/>
          <w:lang w:val="en-US"/>
        </w:rPr>
        <w:t xml:space="preserve">From the perspective of personal development, I have certainly benefitted from the use of a specific writing framework to support the structure and flow of my work.  Academic writing is an area of constant development and an area of continuing focus and application within my study and professional practice.  On completing this case </w:t>
      </w:r>
      <w:r w:rsidR="00D17100" w:rsidRPr="00F30744">
        <w:rPr>
          <w:rFonts w:ascii="Times New Roman" w:eastAsia="Arial" w:hAnsi="Times New Roman" w:cs="Times New Roman"/>
          <w:sz w:val="24"/>
          <w:szCs w:val="24"/>
          <w:u w:color="000000"/>
          <w:bdr w:val="nil"/>
          <w:lang w:val="en-US"/>
        </w:rPr>
        <w:t>study,</w:t>
      </w:r>
      <w:r w:rsidRPr="00F30744">
        <w:rPr>
          <w:rFonts w:ascii="Times New Roman" w:eastAsia="Arial" w:hAnsi="Times New Roman" w:cs="Times New Roman"/>
          <w:sz w:val="24"/>
          <w:szCs w:val="24"/>
          <w:u w:color="000000"/>
          <w:bdr w:val="nil"/>
          <w:lang w:val="en-US"/>
        </w:rPr>
        <w:t xml:space="preserve"> I am in a position to use specific case study data to drive certain conversations regarding the sports academy in college </w:t>
      </w:r>
      <w:r w:rsidRPr="00F30744">
        <w:rPr>
          <w:rFonts w:ascii="Times New Roman" w:eastAsia="Arial" w:hAnsi="Times New Roman" w:cs="Times New Roman"/>
          <w:sz w:val="24"/>
          <w:szCs w:val="24"/>
          <w:u w:color="000000"/>
          <w:bdr w:val="nil"/>
          <w:lang w:val="en-US"/>
        </w:rPr>
        <w:lastRenderedPageBreak/>
        <w:t>and have conversations with specific coaching areas on their issues and areas of improvement.  I am confident that the content would be of interest to senior management and this work may provide impetus to organize some structured conversation and capital resource requests as part of our college development plan.</w:t>
      </w:r>
    </w:p>
    <w:p w:rsidR="000E1694" w:rsidRPr="00F30744" w:rsidRDefault="000E1694" w:rsidP="00F30744">
      <w:pPr>
        <w:pBdr>
          <w:top w:val="nil"/>
          <w:left w:val="nil"/>
          <w:bottom w:val="nil"/>
          <w:right w:val="nil"/>
          <w:between w:val="nil"/>
          <w:bar w:val="nil"/>
        </w:pBdr>
        <w:spacing w:line="360" w:lineRule="auto"/>
        <w:jc w:val="both"/>
        <w:rPr>
          <w:rFonts w:ascii="Times New Roman" w:eastAsia="Arial" w:hAnsi="Times New Roman" w:cs="Times New Roman"/>
          <w:sz w:val="24"/>
          <w:szCs w:val="24"/>
          <w:u w:color="000000"/>
          <w:bdr w:val="nil"/>
          <w:lang w:val="en-US"/>
        </w:rPr>
      </w:pPr>
      <w:r w:rsidRPr="00F30744">
        <w:rPr>
          <w:rFonts w:ascii="Times New Roman" w:eastAsia="Arial" w:hAnsi="Times New Roman" w:cs="Times New Roman"/>
          <w:sz w:val="24"/>
          <w:szCs w:val="24"/>
          <w:u w:color="000000"/>
          <w:bdr w:val="nil"/>
          <w:lang w:val="en-US"/>
        </w:rPr>
        <w:t xml:space="preserve">On reflection, the main learning points were relating to planning and statistical data.  Improved planning, working from my aims through to data collection tools should have been far more targeted and consistent.  There were opportunities to gain further depth and clarification missed in my opinion.  This will be a focus for future research work.  From a statistical viewpoint, the study would have been enhanced with a more sophisticated data analysis approach including </w:t>
      </w:r>
      <w:r w:rsidR="00162828" w:rsidRPr="00F30744">
        <w:rPr>
          <w:rFonts w:ascii="Times New Roman" w:eastAsia="Arial" w:hAnsi="Times New Roman" w:cs="Times New Roman"/>
          <w:sz w:val="24"/>
          <w:szCs w:val="24"/>
          <w:u w:color="000000"/>
          <w:bdr w:val="nil"/>
          <w:lang w:val="en-US"/>
        </w:rPr>
        <w:t xml:space="preserve">addition of relationships between variables.  Again this was absent from the planning stage and therefore became difficult to include in practice.  The enhancement of my learning within the statistical field is my key personal development from the entire process.  </w:t>
      </w:r>
    </w:p>
    <w:p w:rsidR="00F35F59" w:rsidRPr="00F30744" w:rsidRDefault="00F35F59" w:rsidP="00F30744">
      <w:pPr>
        <w:pBdr>
          <w:top w:val="nil"/>
          <w:left w:val="nil"/>
          <w:bottom w:val="nil"/>
          <w:right w:val="nil"/>
          <w:between w:val="nil"/>
          <w:bar w:val="nil"/>
        </w:pBdr>
        <w:spacing w:line="360" w:lineRule="auto"/>
        <w:jc w:val="both"/>
        <w:rPr>
          <w:rFonts w:ascii="Times New Roman" w:eastAsia="Arial" w:hAnsi="Times New Roman" w:cs="Times New Roman"/>
          <w:i/>
          <w:iCs/>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w:t>
      </w:r>
    </w:p>
    <w:p w:rsidR="00F35F59" w:rsidRPr="00F30744" w:rsidRDefault="00162828" w:rsidP="00F30744">
      <w:pPr>
        <w:pBdr>
          <w:top w:val="nil"/>
          <w:left w:val="nil"/>
          <w:bottom w:val="nil"/>
          <w:right w:val="nil"/>
          <w:between w:val="nil"/>
          <w:bar w:val="nil"/>
        </w:pBdr>
        <w:spacing w:line="360" w:lineRule="auto"/>
        <w:jc w:val="both"/>
        <w:rPr>
          <w:rFonts w:ascii="Times New Roman" w:eastAsia="Arial Unicode MS" w:hAnsi="Times New Roman" w:cs="Times New Roman"/>
          <w:iCs/>
          <w:sz w:val="24"/>
          <w:szCs w:val="24"/>
          <w:u w:color="000000"/>
          <w:bdr w:val="nil"/>
          <w:lang w:val="en-US"/>
        </w:rPr>
      </w:pPr>
      <w:r w:rsidRPr="00F30744">
        <w:rPr>
          <w:rFonts w:ascii="Times New Roman" w:eastAsia="Arial Unicode MS" w:hAnsi="Times New Roman" w:cs="Times New Roman"/>
          <w:iCs/>
          <w:sz w:val="24"/>
          <w:szCs w:val="24"/>
          <w:u w:color="000000"/>
          <w:bdr w:val="nil"/>
          <w:lang w:val="en-US"/>
        </w:rPr>
        <w:t xml:space="preserve">It is planned that the findings of the case study will be disseminated throughout a range of mediums.  A copy of the research will be shared with all head coaches and college management.  There will also be a presentation of the findings in a departmental meeting.  All participants will be receiving a copy of the results section and a short overview of findings via their college e-mail.  External coaches and the relative NGBs and performance centres will be offered a copy of the study and a meeting to discuss the content to improve current system and cultures.  </w:t>
      </w:r>
    </w:p>
    <w:p w:rsidR="00162828" w:rsidRPr="00F30744" w:rsidRDefault="00162828" w:rsidP="00F30744">
      <w:pPr>
        <w:pBdr>
          <w:top w:val="nil"/>
          <w:left w:val="nil"/>
          <w:bottom w:val="nil"/>
          <w:right w:val="nil"/>
          <w:between w:val="nil"/>
          <w:bar w:val="nil"/>
        </w:pBdr>
        <w:spacing w:line="360" w:lineRule="auto"/>
        <w:jc w:val="both"/>
        <w:rPr>
          <w:rFonts w:ascii="Times New Roman" w:eastAsia="Arial Unicode MS" w:hAnsi="Times New Roman" w:cs="Times New Roman"/>
          <w:iCs/>
          <w:sz w:val="24"/>
          <w:szCs w:val="24"/>
          <w:u w:color="000000"/>
          <w:bdr w:val="nil"/>
          <w:lang w:val="en-US"/>
        </w:rPr>
      </w:pPr>
    </w:p>
    <w:p w:rsidR="00162828" w:rsidRPr="00F30744" w:rsidRDefault="00162828" w:rsidP="00F30744">
      <w:pPr>
        <w:pBdr>
          <w:top w:val="nil"/>
          <w:left w:val="nil"/>
          <w:bottom w:val="nil"/>
          <w:right w:val="nil"/>
          <w:between w:val="nil"/>
          <w:bar w:val="nil"/>
        </w:pBdr>
        <w:spacing w:line="360" w:lineRule="auto"/>
        <w:jc w:val="both"/>
        <w:rPr>
          <w:rFonts w:ascii="Times New Roman" w:eastAsia="Arial" w:hAnsi="Times New Roman" w:cs="Times New Roman"/>
          <w:iCs/>
          <w:sz w:val="24"/>
          <w:szCs w:val="24"/>
          <w:u w:color="000000"/>
          <w:bdr w:val="nil"/>
          <w:lang w:val="en-US"/>
        </w:rPr>
      </w:pPr>
      <w:r w:rsidRPr="00F30744">
        <w:rPr>
          <w:rFonts w:ascii="Times New Roman" w:eastAsia="Arial Unicode MS" w:hAnsi="Times New Roman" w:cs="Times New Roman"/>
          <w:iCs/>
          <w:sz w:val="24"/>
          <w:szCs w:val="24"/>
          <w:u w:color="000000"/>
          <w:bdr w:val="nil"/>
          <w:lang w:val="en-US"/>
        </w:rPr>
        <w:t xml:space="preserve">The case study of course gives specific insight to the college in questions and those within it.  The subject area and wider associations may be of interest to other settings within the same field.  Immediate recommendation has been made to further commission a sports specific study led by head coaches in the college.  A similar study of sports academies in Wales would be of value for comparison purposes.  This in turn could </w:t>
      </w:r>
      <w:r w:rsidR="006670DC" w:rsidRPr="00F30744">
        <w:rPr>
          <w:rFonts w:ascii="Times New Roman" w:eastAsia="Arial Unicode MS" w:hAnsi="Times New Roman" w:cs="Times New Roman"/>
          <w:iCs/>
          <w:sz w:val="24"/>
          <w:szCs w:val="24"/>
          <w:u w:color="000000"/>
          <w:bdr w:val="nil"/>
          <w:lang w:val="en-US"/>
        </w:rPr>
        <w:t>lead a larger study including all the sports academies in Welsh colleges, possibly through Colegau Cymru.  From an EU perspective the topic could be enhanced by some investigation of dual career athletes within different European countries to identify any trends or differences in practice and output.</w:t>
      </w:r>
    </w:p>
    <w:p w:rsidR="00242BB5" w:rsidRPr="002B0CB7" w:rsidRDefault="00F35F59" w:rsidP="002B0CB7">
      <w:pPr>
        <w:pBdr>
          <w:top w:val="nil"/>
          <w:left w:val="nil"/>
          <w:bottom w:val="nil"/>
          <w:right w:val="nil"/>
          <w:between w:val="nil"/>
          <w:bar w:val="nil"/>
        </w:pBdr>
        <w:spacing w:line="360" w:lineRule="auto"/>
        <w:jc w:val="both"/>
        <w:rPr>
          <w:rFonts w:ascii="Times New Roman" w:eastAsia="Arial" w:hAnsi="Times New Roman" w:cs="Times New Roman"/>
          <w:color w:val="FF0000"/>
          <w:sz w:val="24"/>
          <w:szCs w:val="24"/>
          <w:u w:color="000000"/>
          <w:bdr w:val="nil"/>
          <w:lang w:val="en-US"/>
        </w:rPr>
      </w:pPr>
      <w:r w:rsidRPr="00F30744">
        <w:rPr>
          <w:rFonts w:ascii="Times New Roman" w:eastAsia="Arial Unicode MS" w:hAnsi="Times New Roman" w:cs="Times New Roman"/>
          <w:color w:val="FF0000"/>
          <w:sz w:val="24"/>
          <w:szCs w:val="24"/>
          <w:u w:color="000000"/>
          <w:bdr w:val="nil"/>
          <w:lang w:val="en-US"/>
        </w:rPr>
        <w:t xml:space="preserve">.  </w:t>
      </w:r>
    </w:p>
    <w:p w:rsidR="00D17100" w:rsidRDefault="00D17100" w:rsidP="00732734">
      <w:pPr>
        <w:widowControl w:val="0"/>
        <w:autoSpaceDE w:val="0"/>
        <w:autoSpaceDN w:val="0"/>
        <w:adjustRightInd w:val="0"/>
        <w:spacing w:after="240" w:line="360" w:lineRule="auto"/>
        <w:rPr>
          <w:rFonts w:ascii="Arial" w:eastAsiaTheme="minorEastAsia" w:hAnsi="Arial" w:cs="Arial"/>
          <w:b/>
          <w:u w:val="single"/>
          <w:lang w:val="en-US" w:eastAsia="en-GB"/>
        </w:rPr>
      </w:pPr>
    </w:p>
    <w:p w:rsidR="00732734" w:rsidRPr="00732734" w:rsidRDefault="00732734" w:rsidP="00732734">
      <w:pPr>
        <w:widowControl w:val="0"/>
        <w:autoSpaceDE w:val="0"/>
        <w:autoSpaceDN w:val="0"/>
        <w:adjustRightInd w:val="0"/>
        <w:spacing w:after="240" w:line="360" w:lineRule="auto"/>
        <w:rPr>
          <w:rFonts w:ascii="Arial" w:eastAsiaTheme="minorEastAsia" w:hAnsi="Arial" w:cs="Arial"/>
          <w:b/>
          <w:u w:val="single"/>
          <w:lang w:val="en-US" w:eastAsia="en-GB"/>
        </w:rPr>
      </w:pPr>
      <w:r w:rsidRPr="00732734">
        <w:rPr>
          <w:rFonts w:ascii="Arial" w:eastAsiaTheme="minorEastAsia" w:hAnsi="Arial" w:cs="Arial"/>
          <w:b/>
          <w:u w:val="single"/>
          <w:lang w:val="en-US" w:eastAsia="en-GB"/>
        </w:rPr>
        <w:lastRenderedPageBreak/>
        <w:t>Reference list</w:t>
      </w:r>
    </w:p>
    <w:p w:rsidR="00732734" w:rsidRPr="00732734" w:rsidRDefault="00C439C6" w:rsidP="00732734">
      <w:pPr>
        <w:widowControl w:val="0"/>
        <w:autoSpaceDE w:val="0"/>
        <w:autoSpaceDN w:val="0"/>
        <w:adjustRightInd w:val="0"/>
        <w:spacing w:after="240" w:line="360" w:lineRule="auto"/>
        <w:rPr>
          <w:rFonts w:ascii="Arial" w:eastAsiaTheme="minorEastAsia" w:hAnsi="Arial" w:cs="Arial"/>
          <w:lang w:val="en-US" w:eastAsia="en-GB"/>
        </w:rPr>
      </w:pPr>
      <w:r>
        <w:rPr>
          <w:rFonts w:ascii="Arial" w:eastAsiaTheme="minorEastAsia" w:hAnsi="Arial" w:cs="Arial"/>
          <w:lang w:val="en-US" w:eastAsia="en-GB"/>
        </w:rPr>
        <w:t>AOC (2020</w:t>
      </w:r>
      <w:r w:rsidR="00732734" w:rsidRPr="00732734">
        <w:rPr>
          <w:rFonts w:ascii="Arial" w:eastAsiaTheme="minorEastAsia" w:hAnsi="Arial" w:cs="Arial"/>
          <w:lang w:val="en-US" w:eastAsia="en-GB"/>
        </w:rPr>
        <w:t xml:space="preserve">). </w:t>
      </w:r>
      <w:r w:rsidR="00732734" w:rsidRPr="00732734">
        <w:rPr>
          <w:rFonts w:ascii="Arial" w:eastAsiaTheme="minorEastAsia" w:hAnsi="Arial" w:cs="Arial"/>
          <w:i/>
          <w:iCs/>
          <w:lang w:val="en-US" w:eastAsia="en-GB"/>
        </w:rPr>
        <w:t>About us</w:t>
      </w:r>
      <w:r w:rsidR="00732734" w:rsidRPr="00732734">
        <w:rPr>
          <w:rFonts w:ascii="Arial" w:eastAsiaTheme="minorEastAsia" w:hAnsi="Arial" w:cs="Arial"/>
          <w:lang w:val="en-US" w:eastAsia="en-GB"/>
        </w:rPr>
        <w:t>. [online] AoC Sport. Available at: https://www.aocsport.co.uk/about-us/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Aquilina, D. (2013). A Study of the Relationship Between Elite Athletes’ Educational Development and Sporting Performance. </w:t>
      </w:r>
      <w:r w:rsidRPr="00732734">
        <w:rPr>
          <w:rFonts w:ascii="Arial" w:eastAsiaTheme="minorEastAsia" w:hAnsi="Arial" w:cs="Arial"/>
          <w:i/>
          <w:iCs/>
          <w:lang w:val="en-US" w:eastAsia="en-GB"/>
        </w:rPr>
        <w:t>The International Journal of the History of Sport</w:t>
      </w:r>
      <w:r w:rsidRPr="00732734">
        <w:rPr>
          <w:rFonts w:ascii="Arial" w:eastAsiaTheme="minorEastAsia" w:hAnsi="Arial" w:cs="Arial"/>
          <w:lang w:val="en-US" w:eastAsia="en-GB"/>
        </w:rPr>
        <w:t>, 30(4), pp.374–392.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Baron-Thiene, A. and Alfermann, D. (2015). Personal characteristics as predictors for dual career dropout versus continuation – A prospective study of adolescent athletes from German elite sport schools.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pp.42–49.</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Bloom, B.S., Sosniak, L.A. and Al, E. (1988). </w:t>
      </w:r>
      <w:r w:rsidRPr="00732734">
        <w:rPr>
          <w:rFonts w:ascii="Arial" w:eastAsiaTheme="minorEastAsia" w:hAnsi="Arial" w:cs="Arial"/>
          <w:i/>
          <w:iCs/>
          <w:lang w:val="en-US" w:eastAsia="en-GB"/>
        </w:rPr>
        <w:t>Developing talent in young people</w:t>
      </w:r>
      <w:r w:rsidRPr="00732734">
        <w:rPr>
          <w:rFonts w:ascii="Arial" w:eastAsiaTheme="minorEastAsia" w:hAnsi="Arial" w:cs="Arial"/>
          <w:lang w:val="en-US" w:eastAsia="en-GB"/>
        </w:rPr>
        <w:t>. New York, N.Y.: Ballantine, [Ca.</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British Athletics (2010). </w:t>
      </w:r>
      <w:r w:rsidRPr="00732734">
        <w:rPr>
          <w:rFonts w:ascii="Arial" w:eastAsiaTheme="minorEastAsia" w:hAnsi="Arial" w:cs="Arial"/>
          <w:i/>
          <w:iCs/>
          <w:lang w:val="en-US" w:eastAsia="en-GB"/>
        </w:rPr>
        <w:t>Athlete Development Model</w:t>
      </w:r>
      <w:r w:rsidRPr="00732734">
        <w:rPr>
          <w:rFonts w:ascii="Arial" w:eastAsiaTheme="minorEastAsia" w:hAnsi="Arial" w:cs="Arial"/>
          <w:lang w:val="en-US" w:eastAsia="en-GB"/>
        </w:rPr>
        <w:t>. [online] Uka.org.uk. Available at: https://www.uka.org.uk/media/news/news-archive-pre-2011/may-2010/19-05-10-athlete-development/ [Accessed 15</w:t>
      </w:r>
      <w:r w:rsidR="00C439C6">
        <w:rPr>
          <w:rFonts w:ascii="Arial" w:eastAsiaTheme="minorEastAsia" w:hAnsi="Arial" w:cs="Arial"/>
          <w:lang w:val="en-US" w:eastAsia="en-GB"/>
        </w:rPr>
        <w:t xml:space="preserve"> Dec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Carless, D. and Douglas, K. (2009). ‘We haven’t got a seat on the bus for you’ or ‘all the seats are mine’: narratives and career transition in professional golf. </w:t>
      </w:r>
      <w:r w:rsidRPr="00732734">
        <w:rPr>
          <w:rFonts w:ascii="Arial" w:eastAsiaTheme="minorEastAsia" w:hAnsi="Arial" w:cs="Arial"/>
          <w:i/>
          <w:iCs/>
          <w:lang w:val="en-US" w:eastAsia="en-GB"/>
        </w:rPr>
        <w:t>Qualitative Research in Sport and Exercise</w:t>
      </w:r>
      <w:r w:rsidRPr="00732734">
        <w:rPr>
          <w:rFonts w:ascii="Arial" w:eastAsiaTheme="minorEastAsia" w:hAnsi="Arial" w:cs="Arial"/>
          <w:lang w:val="en-US" w:eastAsia="en-GB"/>
        </w:rPr>
        <w:t>, [online] 1(1), pp.51–66. Available at: https://core.ac.uk/downlo</w:t>
      </w:r>
      <w:r w:rsidR="00C439C6">
        <w:rPr>
          <w:rFonts w:ascii="Arial" w:eastAsiaTheme="minorEastAsia" w:hAnsi="Arial" w:cs="Arial"/>
          <w:lang w:val="en-US" w:eastAsia="en-GB"/>
        </w:rPr>
        <w:t>ad/pdf/29018567.pdf [Accessed 11</w:t>
      </w:r>
      <w:r w:rsidRPr="00732734">
        <w:rPr>
          <w:rFonts w:ascii="Arial" w:eastAsiaTheme="minorEastAsia" w:hAnsi="Arial" w:cs="Arial"/>
          <w:lang w:val="en-US" w:eastAsia="en-GB"/>
        </w:rPr>
        <w:t xml:space="preserve">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Cohen, L., Manion, L. and Morrison, K.R.B. (2011). </w:t>
      </w:r>
      <w:r w:rsidRPr="00732734">
        <w:rPr>
          <w:rFonts w:ascii="Arial" w:eastAsiaTheme="minorEastAsia" w:hAnsi="Arial" w:cs="Arial"/>
          <w:i/>
          <w:iCs/>
          <w:lang w:val="en-US" w:eastAsia="en-GB"/>
        </w:rPr>
        <w:t>Research methods in education. Seventh edition.</w:t>
      </w:r>
      <w:r w:rsidRPr="00732734">
        <w:rPr>
          <w:rFonts w:ascii="Arial" w:eastAsiaTheme="minorEastAsia" w:hAnsi="Arial" w:cs="Arial"/>
          <w:lang w:val="en-US" w:eastAsia="en-GB"/>
        </w:rPr>
        <w:t xml:space="preserve"> New York: Routledge.</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Coleg Y Cymoedd (2017). </w:t>
      </w:r>
      <w:r w:rsidRPr="00732734">
        <w:rPr>
          <w:rFonts w:ascii="Arial" w:eastAsiaTheme="minorEastAsia" w:hAnsi="Arial" w:cs="Arial"/>
          <w:i/>
          <w:iCs/>
          <w:lang w:val="en-US" w:eastAsia="en-GB"/>
        </w:rPr>
        <w:t>Female college students kick off national football careers with help of leading Welsh institution</w:t>
      </w:r>
      <w:r w:rsidRPr="00732734">
        <w:rPr>
          <w:rFonts w:ascii="Arial" w:eastAsiaTheme="minorEastAsia" w:hAnsi="Arial" w:cs="Arial"/>
          <w:lang w:val="en-US" w:eastAsia="en-GB"/>
        </w:rPr>
        <w:t>. [online] Coleg y Cymoedd. Available at: https://www.cymoedd.ac.uk/en/news/2017/may/female-college-students-kick-off-national-football-careers-with-help-of-leading-welsh-ins</w:t>
      </w:r>
      <w:r w:rsidR="00C439C6">
        <w:rPr>
          <w:rFonts w:ascii="Arial" w:eastAsiaTheme="minorEastAsia" w:hAnsi="Arial" w:cs="Arial"/>
          <w:lang w:val="en-US" w:eastAsia="en-GB"/>
        </w:rPr>
        <w:t>titution/ [Accessed 1 Feb.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Coleg Y Cymoedd (2020b). </w:t>
      </w:r>
      <w:r w:rsidRPr="00732734">
        <w:rPr>
          <w:rFonts w:ascii="Arial" w:eastAsiaTheme="minorEastAsia" w:hAnsi="Arial" w:cs="Arial"/>
          <w:i/>
          <w:iCs/>
          <w:lang w:val="en-US" w:eastAsia="en-GB"/>
        </w:rPr>
        <w:t>Courses, Training, Apprenticeships, Services</w:t>
      </w:r>
      <w:r w:rsidRPr="00732734">
        <w:rPr>
          <w:rFonts w:ascii="Arial" w:eastAsiaTheme="minorEastAsia" w:hAnsi="Arial" w:cs="Arial"/>
          <w:lang w:val="en-US" w:eastAsia="en-GB"/>
        </w:rPr>
        <w:t>. [online] Coleg y Cymoedd. Available at: https://www.cymoedd.ac.uk/en/course/33853/level-3-in-sport-rugby</w:t>
      </w:r>
      <w:r w:rsidR="00C439C6">
        <w:rPr>
          <w:rFonts w:ascii="Arial" w:eastAsiaTheme="minorEastAsia" w:hAnsi="Arial" w:cs="Arial"/>
          <w:lang w:val="en-US" w:eastAsia="en-GB"/>
        </w:rPr>
        <w:t>-league [Accessed 1 Feb.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Cosh, S. and Tully, P.J. (2014). “All I have to do is pass”: A discursive analysis of student athletes’ </w:t>
      </w:r>
      <w:proofErr w:type="gramStart"/>
      <w:r w:rsidRPr="00732734">
        <w:rPr>
          <w:rFonts w:ascii="Arial" w:eastAsiaTheme="minorEastAsia" w:hAnsi="Arial" w:cs="Arial"/>
          <w:lang w:val="en-US" w:eastAsia="en-GB"/>
        </w:rPr>
        <w:t>talk</w:t>
      </w:r>
      <w:proofErr w:type="gramEnd"/>
      <w:r w:rsidRPr="00732734">
        <w:rPr>
          <w:rFonts w:ascii="Arial" w:eastAsiaTheme="minorEastAsia" w:hAnsi="Arial" w:cs="Arial"/>
          <w:lang w:val="en-US" w:eastAsia="en-GB"/>
        </w:rPr>
        <w:t xml:space="preserve"> about prioritising sport to the detriment of education to overcome stressors encountered in combining elite sport and tertiary education. </w:t>
      </w:r>
      <w:r w:rsidRPr="00732734">
        <w:rPr>
          <w:rFonts w:ascii="Arial" w:eastAsiaTheme="minorEastAsia" w:hAnsi="Arial" w:cs="Arial"/>
          <w:i/>
          <w:iCs/>
          <w:lang w:val="en-US" w:eastAsia="en-GB"/>
        </w:rPr>
        <w:t xml:space="preserve">Psychology of Sport and </w:t>
      </w:r>
      <w:r w:rsidRPr="00732734">
        <w:rPr>
          <w:rFonts w:ascii="Arial" w:eastAsiaTheme="minorEastAsia" w:hAnsi="Arial" w:cs="Arial"/>
          <w:i/>
          <w:iCs/>
          <w:lang w:val="en-US" w:eastAsia="en-GB"/>
        </w:rPr>
        <w:lastRenderedPageBreak/>
        <w:t>Exercise</w:t>
      </w:r>
      <w:r w:rsidRPr="00732734">
        <w:rPr>
          <w:rFonts w:ascii="Arial" w:eastAsiaTheme="minorEastAsia" w:hAnsi="Arial" w:cs="Arial"/>
          <w:lang w:val="en-US" w:eastAsia="en-GB"/>
        </w:rPr>
        <w:t>, 15(2), pp.180–189.</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Cosh, S. and Tully, P.J. (2015). Stressors, Coping, and Support Mechanisms for Student Athletes Combining Elite Sport and Tertiary Education: Implications for Practice. </w:t>
      </w:r>
      <w:r w:rsidRPr="00732734">
        <w:rPr>
          <w:rFonts w:ascii="Arial" w:eastAsiaTheme="minorEastAsia" w:hAnsi="Arial" w:cs="Arial"/>
          <w:i/>
          <w:iCs/>
          <w:lang w:val="en-US" w:eastAsia="en-GB"/>
        </w:rPr>
        <w:t>The Sport Psychologist</w:t>
      </w:r>
      <w:r w:rsidRPr="00732734">
        <w:rPr>
          <w:rFonts w:ascii="Arial" w:eastAsiaTheme="minorEastAsia" w:hAnsi="Arial" w:cs="Arial"/>
          <w:lang w:val="en-US" w:eastAsia="en-GB"/>
        </w:rPr>
        <w:t>, 29(2), pp.120–133.</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Dauncey, M. (2016). </w:t>
      </w:r>
      <w:r w:rsidRPr="00732734">
        <w:rPr>
          <w:rFonts w:ascii="Arial" w:eastAsiaTheme="minorEastAsia" w:hAnsi="Arial" w:cs="Arial"/>
          <w:i/>
          <w:iCs/>
          <w:lang w:val="en-US" w:eastAsia="en-GB"/>
        </w:rPr>
        <w:t>Additional Learning Needs (ALN) in Wales</w:t>
      </w:r>
      <w:r w:rsidRPr="00732734">
        <w:rPr>
          <w:rFonts w:ascii="Arial" w:eastAsiaTheme="minorEastAsia" w:hAnsi="Arial" w:cs="Arial"/>
          <w:lang w:val="en-US" w:eastAsia="en-GB"/>
        </w:rPr>
        <w:t>. [online] Available at: https://www.assembly.wales/Research%20Documents/16-059%20SEN/16-059-Web-%20English.pdf.</w:t>
      </w:r>
    </w:p>
    <w:p w:rsid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Dauncey, M. (2017). </w:t>
      </w:r>
      <w:r w:rsidRPr="00732734">
        <w:rPr>
          <w:rFonts w:ascii="Arial" w:eastAsiaTheme="minorEastAsia" w:hAnsi="Arial" w:cs="Arial"/>
          <w:i/>
          <w:iCs/>
          <w:lang w:val="en-US" w:eastAsia="en-GB"/>
        </w:rPr>
        <w:t>Donaldson Review: The ‘purposes’ and content of a Curriculum for Wales</w:t>
      </w:r>
      <w:r w:rsidRPr="00732734">
        <w:rPr>
          <w:rFonts w:ascii="Arial" w:eastAsiaTheme="minorEastAsia" w:hAnsi="Arial" w:cs="Arial"/>
          <w:lang w:val="en-US" w:eastAsia="en-GB"/>
        </w:rPr>
        <w:t xml:space="preserve">. [online] IN BRIEF. Available at: </w:t>
      </w:r>
      <w:hyperlink r:id="rId14" w:history="1">
        <w:r w:rsidR="0097689A" w:rsidRPr="0092277E">
          <w:rPr>
            <w:rStyle w:val="Hyperlink"/>
            <w:rFonts w:ascii="Arial" w:eastAsiaTheme="minorEastAsia" w:hAnsi="Arial" w:cs="Arial"/>
            <w:lang w:val="en-US" w:eastAsia="en-GB"/>
          </w:rPr>
          <w:t>https://seneddresearch.blog/2015/03/17/donaldson-review-the-purposes-and-content-of-a-curriculum-for-wales/</w:t>
        </w:r>
      </w:hyperlink>
      <w:r w:rsidRPr="00732734">
        <w:rPr>
          <w:rFonts w:ascii="Arial" w:eastAsiaTheme="minorEastAsia" w:hAnsi="Arial" w:cs="Arial"/>
          <w:lang w:val="en-US" w:eastAsia="en-GB"/>
        </w:rPr>
        <w:t>.</w:t>
      </w:r>
    </w:p>
    <w:p w:rsidR="0097689A" w:rsidRPr="0097689A" w:rsidRDefault="0097689A" w:rsidP="0097689A">
      <w:pPr>
        <w:widowControl w:val="0"/>
        <w:autoSpaceDE w:val="0"/>
        <w:autoSpaceDN w:val="0"/>
        <w:adjustRightInd w:val="0"/>
        <w:spacing w:after="240" w:line="360" w:lineRule="auto"/>
        <w:rPr>
          <w:rFonts w:ascii="Arial" w:eastAsiaTheme="minorEastAsia" w:hAnsi="Arial" w:cs="Arial"/>
          <w:lang w:eastAsia="en-GB"/>
        </w:rPr>
      </w:pPr>
      <w:r>
        <w:rPr>
          <w:rFonts w:ascii="Arial" w:eastAsiaTheme="minorEastAsia" w:hAnsi="Arial" w:cs="Arial"/>
          <w:lang w:val="en-US" w:eastAsia="en-GB"/>
        </w:rPr>
        <w:t xml:space="preserve">DeKnop, P, Theeboom, M, DeMartelaer, K, Whittock, H. (1996) </w:t>
      </w:r>
      <w:r w:rsidRPr="0097689A">
        <w:rPr>
          <w:rFonts w:ascii="Arial" w:eastAsiaTheme="minorEastAsia" w:hAnsi="Arial" w:cs="Arial"/>
          <w:lang w:eastAsia="en-GB"/>
        </w:rPr>
        <w:t>Implications of Islam on Muslim Girls' Sport Participation in Western Europe. Literature Review and Policy Recommendations for Sport Promotion</w:t>
      </w:r>
      <w:r>
        <w:rPr>
          <w:rFonts w:ascii="Arial" w:eastAsiaTheme="minorEastAsia" w:hAnsi="Arial" w:cs="Arial"/>
          <w:lang w:eastAsia="en-GB"/>
        </w:rPr>
        <w:t xml:space="preserve"> </w:t>
      </w:r>
      <w:r w:rsidRPr="0097689A">
        <w:rPr>
          <w:rFonts w:ascii="Arial" w:eastAsiaTheme="minorEastAsia" w:hAnsi="Arial" w:cs="Arial"/>
          <w:lang w:eastAsia="en-GB"/>
        </w:rPr>
        <w:t xml:space="preserve">Sport Education and Society Education and </w:t>
      </w:r>
      <w:proofErr w:type="gramStart"/>
      <w:r w:rsidRPr="0097689A">
        <w:rPr>
          <w:rFonts w:ascii="Arial" w:eastAsiaTheme="minorEastAsia" w:hAnsi="Arial" w:cs="Arial"/>
          <w:lang w:eastAsia="en-GB"/>
        </w:rPr>
        <w:t>Society(</w:t>
      </w:r>
      <w:proofErr w:type="gramEnd"/>
      <w:r w:rsidRPr="0097689A">
        <w:rPr>
          <w:rFonts w:ascii="Arial" w:eastAsiaTheme="minorEastAsia" w:hAnsi="Arial" w:cs="Arial"/>
          <w:lang w:eastAsia="en-GB"/>
        </w:rPr>
        <w:t>2):147-164</w:t>
      </w:r>
    </w:p>
    <w:p w:rsidR="0097689A" w:rsidRPr="00732734" w:rsidRDefault="0097689A" w:rsidP="00732734">
      <w:pPr>
        <w:widowControl w:val="0"/>
        <w:autoSpaceDE w:val="0"/>
        <w:autoSpaceDN w:val="0"/>
        <w:adjustRightInd w:val="0"/>
        <w:spacing w:after="240" w:line="360" w:lineRule="auto"/>
        <w:rPr>
          <w:rFonts w:ascii="Arial" w:eastAsiaTheme="minorEastAsia" w:hAnsi="Arial" w:cs="Arial"/>
          <w:lang w:val="en-US" w:eastAsia="en-GB"/>
        </w:rPr>
      </w:pP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DEE, T.S. (2013). STEREOTYPE THREAT AND THE STUDENT-ATHLETE. </w:t>
      </w:r>
      <w:r w:rsidRPr="00732734">
        <w:rPr>
          <w:rFonts w:ascii="Arial" w:eastAsiaTheme="minorEastAsia" w:hAnsi="Arial" w:cs="Arial"/>
          <w:i/>
          <w:iCs/>
          <w:lang w:val="en-US" w:eastAsia="en-GB"/>
        </w:rPr>
        <w:t>Economic Inquiry</w:t>
      </w:r>
      <w:r w:rsidRPr="00732734">
        <w:rPr>
          <w:rFonts w:ascii="Arial" w:eastAsiaTheme="minorEastAsia" w:hAnsi="Arial" w:cs="Arial"/>
          <w:lang w:val="en-US" w:eastAsia="en-GB"/>
        </w:rPr>
        <w:t>, 52(1), pp.173–182.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Dukynaitė, R. and Dudaitė, J. (2017). Influence of School Factors on Students’ Sense of School Belonging. </w:t>
      </w:r>
      <w:r w:rsidRPr="00732734">
        <w:rPr>
          <w:rFonts w:ascii="Arial" w:eastAsiaTheme="minorEastAsia" w:hAnsi="Arial" w:cs="Arial"/>
          <w:i/>
          <w:iCs/>
          <w:lang w:val="en-US" w:eastAsia="en-GB"/>
        </w:rPr>
        <w:t>The New Educational Review</w:t>
      </w:r>
      <w:r w:rsidRPr="00732734">
        <w:rPr>
          <w:rFonts w:ascii="Arial" w:eastAsiaTheme="minorEastAsia" w:hAnsi="Arial" w:cs="Arial"/>
          <w:lang w:val="en-US" w:eastAsia="en-GB"/>
        </w:rPr>
        <w:t>, 47(1), pp.39–52.</w:t>
      </w:r>
    </w:p>
    <w:p w:rsidR="00732734" w:rsidRPr="00732734" w:rsidRDefault="00C35A4F" w:rsidP="00732734">
      <w:pPr>
        <w:widowControl w:val="0"/>
        <w:autoSpaceDE w:val="0"/>
        <w:autoSpaceDN w:val="0"/>
        <w:adjustRightInd w:val="0"/>
        <w:spacing w:after="240" w:line="360" w:lineRule="auto"/>
        <w:rPr>
          <w:rFonts w:ascii="Arial" w:eastAsiaTheme="minorEastAsia" w:hAnsi="Arial" w:cs="Arial"/>
          <w:lang w:val="en-US" w:eastAsia="en-GB"/>
        </w:rPr>
      </w:pPr>
      <w:r>
        <w:rPr>
          <w:rFonts w:ascii="Arial" w:eastAsiaTheme="minorEastAsia" w:hAnsi="Arial" w:cs="Arial"/>
          <w:lang w:val="en-US" w:eastAsia="en-GB"/>
        </w:rPr>
        <w:t>Edinburgh University (2020</w:t>
      </w:r>
      <w:r w:rsidR="00732734" w:rsidRPr="00732734">
        <w:rPr>
          <w:rFonts w:ascii="Arial" w:eastAsiaTheme="minorEastAsia" w:hAnsi="Arial" w:cs="Arial"/>
          <w:lang w:val="en-US" w:eastAsia="en-GB"/>
        </w:rPr>
        <w:t xml:space="preserve">). </w:t>
      </w:r>
      <w:r w:rsidR="00732734" w:rsidRPr="00732734">
        <w:rPr>
          <w:rFonts w:ascii="Arial" w:eastAsiaTheme="minorEastAsia" w:hAnsi="Arial" w:cs="Arial"/>
          <w:i/>
          <w:iCs/>
          <w:lang w:val="en-US" w:eastAsia="en-GB"/>
        </w:rPr>
        <w:t>Elite Athletes Policy</w:t>
      </w:r>
      <w:r w:rsidR="00732734" w:rsidRPr="00732734">
        <w:rPr>
          <w:rFonts w:ascii="Arial" w:eastAsiaTheme="minorEastAsia" w:hAnsi="Arial" w:cs="Arial"/>
          <w:lang w:val="en-US" w:eastAsia="en-GB"/>
        </w:rPr>
        <w:t>. [online] The University of Edinburgh. Available at: https://www.ed.ac.uk/sport-exercise/performance/about-us/elite-athletes-policy.</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i/>
          <w:iCs/>
          <w:lang w:val="en-US" w:eastAsia="en-GB"/>
        </w:rPr>
        <w:t xml:space="preserve">Education and Skills Act </w:t>
      </w:r>
      <w:proofErr w:type="gramStart"/>
      <w:r w:rsidRPr="00732734">
        <w:rPr>
          <w:rFonts w:ascii="Arial" w:eastAsiaTheme="minorEastAsia" w:hAnsi="Arial" w:cs="Arial"/>
          <w:i/>
          <w:iCs/>
          <w:lang w:val="en-US" w:eastAsia="en-GB"/>
        </w:rPr>
        <w:t>2008</w:t>
      </w:r>
      <w:r w:rsidRPr="00732734">
        <w:rPr>
          <w:rFonts w:ascii="Arial" w:eastAsiaTheme="minorEastAsia" w:hAnsi="Arial" w:cs="Arial"/>
          <w:lang w:val="en-US" w:eastAsia="en-GB"/>
        </w:rPr>
        <w:t>.[</w:t>
      </w:r>
      <w:proofErr w:type="gramEnd"/>
      <w:r w:rsidRPr="00732734">
        <w:rPr>
          <w:rFonts w:ascii="Arial" w:eastAsiaTheme="minorEastAsia" w:hAnsi="Arial" w:cs="Arial"/>
          <w:lang w:val="en-US" w:eastAsia="en-GB"/>
        </w:rPr>
        <w:t>online] Available at: http://www.legislation.gov.uk/ukpga/2008/25/pdfs/ukp</w:t>
      </w:r>
      <w:r w:rsidR="00C439C6">
        <w:rPr>
          <w:rFonts w:ascii="Arial" w:eastAsiaTheme="minorEastAsia" w:hAnsi="Arial" w:cs="Arial"/>
          <w:lang w:val="en-US" w:eastAsia="en-GB"/>
        </w:rPr>
        <w:t>ga_20080025_en.pdf [Accessed 2 Nov.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Eisenhardt, K.M. (1989). Building Theories from Case Study Research. </w:t>
      </w:r>
      <w:r w:rsidRPr="00732734">
        <w:rPr>
          <w:rFonts w:ascii="Arial" w:eastAsiaTheme="minorEastAsia" w:hAnsi="Arial" w:cs="Arial"/>
          <w:i/>
          <w:iCs/>
          <w:lang w:val="en-US" w:eastAsia="en-GB"/>
        </w:rPr>
        <w:t>Academy of Management Review</w:t>
      </w:r>
      <w:r w:rsidRPr="00732734">
        <w:rPr>
          <w:rFonts w:ascii="Arial" w:eastAsiaTheme="minorEastAsia" w:hAnsi="Arial" w:cs="Arial"/>
          <w:lang w:val="en-US" w:eastAsia="en-GB"/>
        </w:rPr>
        <w:t>, 14(4), pp.532–550.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EU (2012). </w:t>
      </w:r>
      <w:r w:rsidRPr="00732734">
        <w:rPr>
          <w:rFonts w:ascii="Arial" w:eastAsiaTheme="minorEastAsia" w:hAnsi="Arial" w:cs="Arial"/>
          <w:i/>
          <w:iCs/>
          <w:lang w:val="en-US" w:eastAsia="en-GB"/>
        </w:rPr>
        <w:t>EU Guidelines on Dual Careers of Athletes Recommended Policy Actions in Support of Dual Careers in High-Performance Sport</w:t>
      </w:r>
      <w:r w:rsidRPr="00732734">
        <w:rPr>
          <w:rFonts w:ascii="Arial" w:eastAsiaTheme="minorEastAsia" w:hAnsi="Arial" w:cs="Arial"/>
          <w:lang w:val="en-US" w:eastAsia="en-GB"/>
        </w:rPr>
        <w:t>. [online] Available at: https://ec.europa.eu/assets/eac/sport/library/documents/dual-career-guidelin</w:t>
      </w:r>
      <w:r w:rsidR="00C439C6">
        <w:rPr>
          <w:rFonts w:ascii="Arial" w:eastAsiaTheme="minorEastAsia" w:hAnsi="Arial" w:cs="Arial"/>
          <w:lang w:val="en-US" w:eastAsia="en-GB"/>
        </w:rPr>
        <w:t>es-final_en.pdf [Accessed 15 Dec. 2019</w:t>
      </w:r>
      <w:r w:rsidRPr="00732734">
        <w:rPr>
          <w:rFonts w:ascii="Arial" w:eastAsiaTheme="minorEastAsia" w:hAnsi="Arial" w:cs="Arial"/>
          <w:lang w:val="en-US" w:eastAsia="en-GB"/>
        </w:rPr>
        <w: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lastRenderedPageBreak/>
        <w:t xml:space="preserve">Gayles, J.G. and Baker, A.R. (2015). Opportunities and Challenges for First-Year Student-Athletes Transitioning </w:t>
      </w:r>
      <w:proofErr w:type="gramStart"/>
      <w:r w:rsidRPr="00732734">
        <w:rPr>
          <w:rFonts w:ascii="Arial" w:eastAsiaTheme="minorEastAsia" w:hAnsi="Arial" w:cs="Arial"/>
          <w:lang w:val="en-US" w:eastAsia="en-GB"/>
        </w:rPr>
        <w:t>From</w:t>
      </w:r>
      <w:proofErr w:type="gramEnd"/>
      <w:r w:rsidRPr="00732734">
        <w:rPr>
          <w:rFonts w:ascii="Arial" w:eastAsiaTheme="minorEastAsia" w:hAnsi="Arial" w:cs="Arial"/>
          <w:lang w:val="en-US" w:eastAsia="en-GB"/>
        </w:rPr>
        <w:t xml:space="preserve"> High School to College. </w:t>
      </w:r>
      <w:r w:rsidRPr="00732734">
        <w:rPr>
          <w:rFonts w:ascii="Arial" w:eastAsiaTheme="minorEastAsia" w:hAnsi="Arial" w:cs="Arial"/>
          <w:i/>
          <w:iCs/>
          <w:lang w:val="en-US" w:eastAsia="en-GB"/>
        </w:rPr>
        <w:t>New Directions for Student Leadership</w:t>
      </w:r>
      <w:r w:rsidRPr="00732734">
        <w:rPr>
          <w:rFonts w:ascii="Arial" w:eastAsiaTheme="minorEastAsia" w:hAnsi="Arial" w:cs="Arial"/>
          <w:lang w:val="en-US" w:eastAsia="en-GB"/>
        </w:rPr>
        <w:t>, 2015(147), pp.43–51.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Gil, N. (2018). </w:t>
      </w:r>
      <w:r w:rsidRPr="00732734">
        <w:rPr>
          <w:rFonts w:ascii="Arial" w:eastAsiaTheme="minorEastAsia" w:hAnsi="Arial" w:cs="Arial"/>
          <w:i/>
          <w:iCs/>
          <w:lang w:val="en-US" w:eastAsia="en-GB"/>
        </w:rPr>
        <w:t>Do athletes make better students?</w:t>
      </w:r>
      <w:r w:rsidRPr="00732734">
        <w:rPr>
          <w:rFonts w:ascii="Arial" w:eastAsiaTheme="minorEastAsia" w:hAnsi="Arial" w:cs="Arial"/>
          <w:lang w:val="en-US" w:eastAsia="en-GB"/>
        </w:rPr>
        <w:t xml:space="preserve"> [online] the Guardian. Available at: https://www.theguardian.com/education/2014/aug/04/sport-at-university-do-athletes-make-better-students.</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Gould, D., Dieffenbach, K. and Moffett, A. (2002). Psychological Characteristics and Their Development in Olympic Champions. </w:t>
      </w:r>
      <w:r w:rsidRPr="00732734">
        <w:rPr>
          <w:rFonts w:ascii="Arial" w:eastAsiaTheme="minorEastAsia" w:hAnsi="Arial" w:cs="Arial"/>
          <w:i/>
          <w:iCs/>
          <w:lang w:val="en-US" w:eastAsia="en-GB"/>
        </w:rPr>
        <w:t>Journal of Applied Sport Psychology</w:t>
      </w:r>
      <w:r w:rsidRPr="00732734">
        <w:rPr>
          <w:rFonts w:ascii="Arial" w:eastAsiaTheme="minorEastAsia" w:hAnsi="Arial" w:cs="Arial"/>
          <w:lang w:val="en-US" w:eastAsia="en-GB"/>
        </w:rPr>
        <w:t>, 14(3), pp.172–204.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HMC (2019a). </w:t>
      </w:r>
      <w:r w:rsidRPr="00732734">
        <w:rPr>
          <w:rFonts w:ascii="Arial" w:eastAsiaTheme="minorEastAsia" w:hAnsi="Arial" w:cs="Arial"/>
          <w:i/>
          <w:iCs/>
          <w:lang w:val="en-US" w:eastAsia="en-GB"/>
        </w:rPr>
        <w:t>NEW HMC RESEARCH SHOWS THAT PLAYING SPORT IS BENEFICIAL TO PUPILS EVEN IN THE RUN-UP TO THEIR EXAMS</w:t>
      </w:r>
      <w:r w:rsidRPr="00732734">
        <w:rPr>
          <w:rFonts w:ascii="Arial" w:eastAsiaTheme="minorEastAsia" w:hAnsi="Arial" w:cs="Arial"/>
          <w:lang w:val="en-US" w:eastAsia="en-GB"/>
        </w:rPr>
        <w:t>. [online] HMC. Available at: https://www.hmc.org.uk/blog/new-hmc-research-shows-playing-sport-beneficial-pupils-even-run-exams/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Hodgson, A. and Spours, K. (2013). Middle attainers and 14-19 progression in England: half-served by New Labour and now overlooked by the Coalition? </w:t>
      </w:r>
      <w:r w:rsidRPr="00732734">
        <w:rPr>
          <w:rFonts w:ascii="Arial" w:eastAsiaTheme="minorEastAsia" w:hAnsi="Arial" w:cs="Arial"/>
          <w:i/>
          <w:iCs/>
          <w:lang w:val="en-US" w:eastAsia="en-GB"/>
        </w:rPr>
        <w:t>British Educational Research Journal</w:t>
      </w:r>
      <w:r w:rsidRPr="00732734">
        <w:rPr>
          <w:rFonts w:ascii="Arial" w:eastAsiaTheme="minorEastAsia" w:hAnsi="Arial" w:cs="Arial"/>
          <w:lang w:val="en-US" w:eastAsia="en-GB"/>
        </w:rPr>
        <w:t>, 40(3), pp.467–482.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Keith Francis Punch (2007). </w:t>
      </w:r>
      <w:r w:rsidRPr="00732734">
        <w:rPr>
          <w:rFonts w:ascii="Arial" w:eastAsiaTheme="minorEastAsia" w:hAnsi="Arial" w:cs="Arial"/>
          <w:i/>
          <w:iCs/>
          <w:lang w:val="en-US" w:eastAsia="en-GB"/>
        </w:rPr>
        <w:t xml:space="preserve">Survey </w:t>
      </w:r>
      <w:proofErr w:type="gramStart"/>
      <w:r w:rsidRPr="00732734">
        <w:rPr>
          <w:rFonts w:ascii="Arial" w:eastAsiaTheme="minorEastAsia" w:hAnsi="Arial" w:cs="Arial"/>
          <w:i/>
          <w:iCs/>
          <w:lang w:val="en-US" w:eastAsia="en-GB"/>
        </w:rPr>
        <w:t>research :</w:t>
      </w:r>
      <w:proofErr w:type="gramEnd"/>
      <w:r w:rsidRPr="00732734">
        <w:rPr>
          <w:rFonts w:ascii="Arial" w:eastAsiaTheme="minorEastAsia" w:hAnsi="Arial" w:cs="Arial"/>
          <w:i/>
          <w:iCs/>
          <w:lang w:val="en-US" w:eastAsia="en-GB"/>
        </w:rPr>
        <w:t xml:space="preserve"> the basics</w:t>
      </w:r>
      <w:r w:rsidRPr="00732734">
        <w:rPr>
          <w:rFonts w:ascii="Arial" w:eastAsiaTheme="minorEastAsia" w:hAnsi="Arial" w:cs="Arial"/>
          <w:lang w:val="en-US" w:eastAsia="en-GB"/>
        </w:rPr>
        <w:t>. Los Angeles: Sage Publications.</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Lindström, L. (2011). Leisure, Government and Governance: A Swedish Perspective. </w:t>
      </w:r>
      <w:r w:rsidRPr="00732734">
        <w:rPr>
          <w:rFonts w:ascii="Arial" w:eastAsiaTheme="minorEastAsia" w:hAnsi="Arial" w:cs="Arial"/>
          <w:i/>
          <w:iCs/>
          <w:lang w:val="en-US" w:eastAsia="en-GB"/>
        </w:rPr>
        <w:t>Policy Futures in Education</w:t>
      </w:r>
      <w:r w:rsidRPr="00732734">
        <w:rPr>
          <w:rFonts w:ascii="Arial" w:eastAsiaTheme="minorEastAsia" w:hAnsi="Arial" w:cs="Arial"/>
          <w:lang w:val="en-US" w:eastAsia="en-GB"/>
        </w:rPr>
        <w:t>, 9(2), pp.183–192.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Linnér, L., Stambulova, N.B., Lindahl, K. and Wylleman, P. (2019). Swedish university student-athletes’ dual career scenarios and competences. </w:t>
      </w:r>
      <w:r w:rsidRPr="00732734">
        <w:rPr>
          <w:rFonts w:ascii="Arial" w:eastAsiaTheme="minorEastAsia" w:hAnsi="Arial" w:cs="Arial"/>
          <w:i/>
          <w:iCs/>
          <w:lang w:val="en-US" w:eastAsia="en-GB"/>
        </w:rPr>
        <w:t>International Journal of Sport and Exercise Psychology</w:t>
      </w:r>
      <w:r w:rsidRPr="00732734">
        <w:rPr>
          <w:rFonts w:ascii="Arial" w:eastAsiaTheme="minorEastAsia" w:hAnsi="Arial" w:cs="Arial"/>
          <w:lang w:val="en-US" w:eastAsia="en-GB"/>
        </w:rPr>
        <w:t>, pp.1–16.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López de Subijana, C., Barriopedro, M. and Conde, E. (2015). Supporting dual career in Spain: Elite athletes’ barriers to study.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pp.57–64.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Loughborough University (2010). </w:t>
      </w:r>
      <w:r w:rsidRPr="00732734">
        <w:rPr>
          <w:rFonts w:ascii="Arial" w:eastAsiaTheme="minorEastAsia" w:hAnsi="Arial" w:cs="Arial"/>
          <w:i/>
          <w:iCs/>
          <w:lang w:val="en-US" w:eastAsia="en-GB"/>
        </w:rPr>
        <w:t>Loughborough success at Commonwealth Games</w:t>
      </w:r>
      <w:r w:rsidRPr="00732734">
        <w:rPr>
          <w:rFonts w:ascii="Arial" w:eastAsiaTheme="minorEastAsia" w:hAnsi="Arial" w:cs="Arial"/>
          <w:lang w:val="en-US" w:eastAsia="en-GB"/>
        </w:rPr>
        <w:t>. [online] www.lboro.ac.uk. Available at: https://www.lboro.ac.uk/service/publicity/news-releases/2010/160_Commonwe</w:t>
      </w:r>
      <w:r w:rsidR="00C439C6">
        <w:rPr>
          <w:rFonts w:ascii="Arial" w:eastAsiaTheme="minorEastAsia" w:hAnsi="Arial" w:cs="Arial"/>
          <w:lang w:val="en-US" w:eastAsia="en-GB"/>
        </w:rPr>
        <w:t>alth_Games.html [Accessed 3 March. 2018</w:t>
      </w:r>
      <w:r w:rsidRPr="00732734">
        <w:rPr>
          <w:rFonts w:ascii="Arial" w:eastAsiaTheme="minorEastAsia" w:hAnsi="Arial" w:cs="Arial"/>
          <w:lang w:val="en-US" w:eastAsia="en-GB"/>
        </w:rPr>
        <w:t>].</w:t>
      </w:r>
    </w:p>
    <w:p w:rsid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Lynch, C. (2010). </w:t>
      </w:r>
      <w:r w:rsidRPr="00732734">
        <w:rPr>
          <w:rFonts w:ascii="Arial" w:eastAsiaTheme="minorEastAsia" w:hAnsi="Arial" w:cs="Arial"/>
          <w:i/>
          <w:iCs/>
          <w:lang w:val="en-US" w:eastAsia="en-GB"/>
        </w:rPr>
        <w:t>Doing your research project in sport</w:t>
      </w:r>
      <w:r w:rsidRPr="00732734">
        <w:rPr>
          <w:rFonts w:ascii="Arial" w:eastAsiaTheme="minorEastAsia" w:hAnsi="Arial" w:cs="Arial"/>
          <w:lang w:val="en-US" w:eastAsia="en-GB"/>
        </w:rPr>
        <w:t>. Exeter: Learning Matters.</w:t>
      </w:r>
    </w:p>
    <w:p w:rsidR="00406908" w:rsidRPr="00406908" w:rsidRDefault="00406908" w:rsidP="00732734">
      <w:pPr>
        <w:widowControl w:val="0"/>
        <w:autoSpaceDE w:val="0"/>
        <w:autoSpaceDN w:val="0"/>
        <w:adjustRightInd w:val="0"/>
        <w:spacing w:after="240" w:line="360" w:lineRule="auto"/>
        <w:rPr>
          <w:rFonts w:ascii="Arial" w:eastAsiaTheme="minorEastAsia" w:hAnsi="Arial" w:cs="Arial"/>
          <w:i/>
          <w:lang w:val="en-US" w:eastAsia="en-GB"/>
        </w:rPr>
      </w:pPr>
      <w:r>
        <w:rPr>
          <w:rFonts w:ascii="Arial" w:eastAsiaTheme="minorEastAsia" w:hAnsi="Arial" w:cs="Arial"/>
          <w:lang w:val="en-US" w:eastAsia="en-GB"/>
        </w:rPr>
        <w:t xml:space="preserve">McKenna and Dunstan-Lewis (2004) An action research approach to supporting student athletes in Higher education. </w:t>
      </w:r>
      <w:r>
        <w:rPr>
          <w:rFonts w:ascii="Arial" w:eastAsiaTheme="minorEastAsia" w:hAnsi="Arial" w:cs="Arial"/>
          <w:i/>
          <w:lang w:val="en-US" w:eastAsia="en-GB"/>
        </w:rPr>
        <w:t>European physical education review</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lastRenderedPageBreak/>
        <w:t xml:space="preserve">Miller, P.S. and Kerr, G.A. (2002). Conceptualizing Excellence: Past, Present, and Future. </w:t>
      </w:r>
      <w:r w:rsidRPr="00732734">
        <w:rPr>
          <w:rFonts w:ascii="Arial" w:eastAsiaTheme="minorEastAsia" w:hAnsi="Arial" w:cs="Arial"/>
          <w:i/>
          <w:iCs/>
          <w:lang w:val="en-US" w:eastAsia="en-GB"/>
        </w:rPr>
        <w:t>Journal of Applied Sport Psychology</w:t>
      </w:r>
      <w:r w:rsidRPr="00732734">
        <w:rPr>
          <w:rFonts w:ascii="Arial" w:eastAsiaTheme="minorEastAsia" w:hAnsi="Arial" w:cs="Arial"/>
          <w:lang w:val="en-US" w:eastAsia="en-GB"/>
        </w:rPr>
        <w:t>, 14(3), pp.140–153.</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Monroz, A.V. (2015). INDIVIDUALLY-TYPOLOGICAL FEATURES OF STRUCTURE OF VOLITIONAL TRAITS AT EARLY STAGES OF FORMATION OF VOLITIONAL SELF-REGULATION. </w:t>
      </w:r>
      <w:r w:rsidRPr="00732734">
        <w:rPr>
          <w:rFonts w:ascii="Arial" w:eastAsiaTheme="minorEastAsia" w:hAnsi="Arial" w:cs="Arial"/>
          <w:i/>
          <w:iCs/>
          <w:lang w:val="en-US" w:eastAsia="en-GB"/>
        </w:rPr>
        <w:t>Moscow University Psychology Bulletin</w:t>
      </w:r>
      <w:r w:rsidRPr="00732734">
        <w:rPr>
          <w:rFonts w:ascii="Arial" w:eastAsiaTheme="minorEastAsia" w:hAnsi="Arial" w:cs="Arial"/>
          <w:lang w:val="en-US" w:eastAsia="en-GB"/>
        </w:rPr>
        <w:t>, 2015(2), pp.63–76.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O’Cathain, A., Murphy, E. and Nicholl, J. (2007). Why, and how, mixed methods research is undertaken in health services research in England: a mixed methods study. </w:t>
      </w:r>
      <w:r w:rsidRPr="00732734">
        <w:rPr>
          <w:rFonts w:ascii="Arial" w:eastAsiaTheme="minorEastAsia" w:hAnsi="Arial" w:cs="Arial"/>
          <w:i/>
          <w:iCs/>
          <w:lang w:val="en-US" w:eastAsia="en-GB"/>
        </w:rPr>
        <w:t>BMC Health Services Research</w:t>
      </w:r>
      <w:r w:rsidRPr="00732734">
        <w:rPr>
          <w:rFonts w:ascii="Arial" w:eastAsiaTheme="minorEastAsia" w:hAnsi="Arial" w:cs="Arial"/>
          <w:lang w:val="en-US" w:eastAsia="en-GB"/>
        </w:rPr>
        <w:t>, 7(1).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Oppenheim, A.N. (2009). </w:t>
      </w:r>
      <w:r w:rsidRPr="00732734">
        <w:rPr>
          <w:rFonts w:ascii="Arial" w:eastAsiaTheme="minorEastAsia" w:hAnsi="Arial" w:cs="Arial"/>
          <w:i/>
          <w:iCs/>
          <w:lang w:val="en-US" w:eastAsia="en-GB"/>
        </w:rPr>
        <w:t>Questionnaire Design, Interviewing and Attitude Measurement</w:t>
      </w:r>
      <w:r w:rsidRPr="00732734">
        <w:rPr>
          <w:rFonts w:ascii="Arial" w:eastAsiaTheme="minorEastAsia" w:hAnsi="Arial" w:cs="Arial"/>
          <w:lang w:val="en-US" w:eastAsia="en-GB"/>
        </w:rPr>
        <w:t>. London.</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Ortlieb, R. and Weiss, S. (2018). What makes academic careers less insecure? The role of individual-level antecedents. </w:t>
      </w:r>
      <w:r w:rsidRPr="00732734">
        <w:rPr>
          <w:rFonts w:ascii="Arial" w:eastAsiaTheme="minorEastAsia" w:hAnsi="Arial" w:cs="Arial"/>
          <w:i/>
          <w:iCs/>
          <w:lang w:val="en-US" w:eastAsia="en-GB"/>
        </w:rPr>
        <w:t>Higher Education</w:t>
      </w:r>
      <w:r w:rsidRPr="00732734">
        <w:rPr>
          <w:rFonts w:ascii="Arial" w:eastAsiaTheme="minorEastAsia" w:hAnsi="Arial" w:cs="Arial"/>
          <w:lang w:val="en-US" w:eastAsia="en-GB"/>
        </w:rPr>
        <w:t>, 76(4), pp.571–587.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Pavlidis, G. and Gargalianos, D. (2014). Structural Support of High-Performance Athletes’ Education Supporting Dual Careers in Greece. </w:t>
      </w:r>
      <w:r w:rsidRPr="00732734">
        <w:rPr>
          <w:rFonts w:ascii="Arial" w:eastAsiaTheme="minorEastAsia" w:hAnsi="Arial" w:cs="Arial"/>
          <w:i/>
          <w:iCs/>
          <w:lang w:val="en-US" w:eastAsia="en-GB"/>
        </w:rPr>
        <w:t>Strategies</w:t>
      </w:r>
      <w:r w:rsidRPr="00732734">
        <w:rPr>
          <w:rFonts w:ascii="Arial" w:eastAsiaTheme="minorEastAsia" w:hAnsi="Arial" w:cs="Arial"/>
          <w:lang w:val="en-US" w:eastAsia="en-GB"/>
        </w:rPr>
        <w:t>, 27(1), pp.42–45.</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Rowley, J. (2002). Using case studies in research. </w:t>
      </w:r>
      <w:r w:rsidRPr="00732734">
        <w:rPr>
          <w:rFonts w:ascii="Arial" w:eastAsiaTheme="minorEastAsia" w:hAnsi="Arial" w:cs="Arial"/>
          <w:i/>
          <w:iCs/>
          <w:lang w:val="en-US" w:eastAsia="en-GB"/>
        </w:rPr>
        <w:t>Management Research News</w:t>
      </w:r>
      <w:r w:rsidRPr="00732734">
        <w:rPr>
          <w:rFonts w:ascii="Arial" w:eastAsiaTheme="minorEastAsia" w:hAnsi="Arial" w:cs="Arial"/>
          <w:lang w:val="en-US" w:eastAsia="en-GB"/>
        </w:rPr>
        <w:t>, 25(1), pp.16–27.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Stambulova, N. (2010). Counseling Athletes in Career Transitions: The Five-Step Career Planning Strategy. </w:t>
      </w:r>
      <w:r w:rsidRPr="00732734">
        <w:rPr>
          <w:rFonts w:ascii="Arial" w:eastAsiaTheme="minorEastAsia" w:hAnsi="Arial" w:cs="Arial"/>
          <w:i/>
          <w:iCs/>
          <w:lang w:val="en-US" w:eastAsia="en-GB"/>
        </w:rPr>
        <w:t>Journal of Sport Psychology in Action</w:t>
      </w:r>
      <w:r w:rsidRPr="00732734">
        <w:rPr>
          <w:rFonts w:ascii="Arial" w:eastAsiaTheme="minorEastAsia" w:hAnsi="Arial" w:cs="Arial"/>
          <w:lang w:val="en-US" w:eastAsia="en-GB"/>
        </w:rPr>
        <w:t>, 1(2), pp.95–105.</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Stambulova, N., Alfermann, D., Statler, T. and Côté, J. (2009). ISSP Position stand: Career development and transitions of athletes. </w:t>
      </w:r>
      <w:r w:rsidRPr="00732734">
        <w:rPr>
          <w:rFonts w:ascii="Arial" w:eastAsiaTheme="minorEastAsia" w:hAnsi="Arial" w:cs="Arial"/>
          <w:i/>
          <w:iCs/>
          <w:lang w:val="en-US" w:eastAsia="en-GB"/>
        </w:rPr>
        <w:t>International Journal of Sport and Exercise Psychology</w:t>
      </w:r>
      <w:r w:rsidRPr="00732734">
        <w:rPr>
          <w:rFonts w:ascii="Arial" w:eastAsiaTheme="minorEastAsia" w:hAnsi="Arial" w:cs="Arial"/>
          <w:lang w:val="en-US" w:eastAsia="en-GB"/>
        </w:rPr>
        <w:t>, 7(4), pp.395–412.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Stambulova, N.B., Engström, C., Franck, A., Linnér, L. and Lindahl, K. (2015). Searching for an optimal balance: Dual career experiences of Swedish adolescent athletes.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pp.4–14.</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Stambulova, N.B. and Ryba, T.V. (2013). A critical review of career research and assistance through the cultural lens: towards cultural praxis of athletes’ careers. </w:t>
      </w:r>
      <w:r w:rsidRPr="00732734">
        <w:rPr>
          <w:rFonts w:ascii="Arial" w:eastAsiaTheme="minorEastAsia" w:hAnsi="Arial" w:cs="Arial"/>
          <w:i/>
          <w:iCs/>
          <w:lang w:val="en-US" w:eastAsia="en-GB"/>
        </w:rPr>
        <w:t>International Review of Sport and Exercise Psychology</w:t>
      </w:r>
      <w:r w:rsidRPr="00732734">
        <w:rPr>
          <w:rFonts w:ascii="Arial" w:eastAsiaTheme="minorEastAsia" w:hAnsi="Arial" w:cs="Arial"/>
          <w:lang w:val="en-US" w:eastAsia="en-GB"/>
        </w:rPr>
        <w:t>, 7(1), pp.1–17.</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TASS (2019b). </w:t>
      </w:r>
      <w:r w:rsidRPr="00732734">
        <w:rPr>
          <w:rFonts w:ascii="Arial" w:eastAsiaTheme="minorEastAsia" w:hAnsi="Arial" w:cs="Arial"/>
          <w:i/>
          <w:iCs/>
          <w:lang w:val="en-US" w:eastAsia="en-GB"/>
        </w:rPr>
        <w:t>About - TASS</w:t>
      </w:r>
      <w:r w:rsidRPr="00732734">
        <w:rPr>
          <w:rFonts w:ascii="Arial" w:eastAsiaTheme="minorEastAsia" w:hAnsi="Arial" w:cs="Arial"/>
          <w:lang w:val="en-US" w:eastAsia="en-GB"/>
        </w:rPr>
        <w:t>. [online] TASS. Available at: https://www.tass.gov.uk/about/.</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Tekavc, J., Wylleman, P. and Cecić Erpič, S. (2015). Perceptions of dual career </w:t>
      </w:r>
      <w:r w:rsidRPr="00732734">
        <w:rPr>
          <w:rFonts w:ascii="Arial" w:eastAsiaTheme="minorEastAsia" w:hAnsi="Arial" w:cs="Arial"/>
          <w:lang w:val="en-US" w:eastAsia="en-GB"/>
        </w:rPr>
        <w:lastRenderedPageBreak/>
        <w:t xml:space="preserve">development among elite level swimmers and basketball players. </w:t>
      </w:r>
      <w:r w:rsidRPr="00732734">
        <w:rPr>
          <w:rFonts w:ascii="Arial" w:eastAsiaTheme="minorEastAsia" w:hAnsi="Arial" w:cs="Arial"/>
          <w:i/>
          <w:iCs/>
          <w:lang w:val="en-US" w:eastAsia="en-GB"/>
        </w:rPr>
        <w:t>Psychology of Sport and Exercise</w:t>
      </w:r>
      <w:r w:rsidRPr="00732734">
        <w:rPr>
          <w:rFonts w:ascii="Arial" w:eastAsiaTheme="minorEastAsia" w:hAnsi="Arial" w:cs="Arial"/>
          <w:lang w:val="en-US" w:eastAsia="en-GB"/>
        </w:rPr>
        <w:t>, 21, pp.27–41.</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Thomas, G. (2017). </w:t>
      </w:r>
      <w:r w:rsidRPr="00732734">
        <w:rPr>
          <w:rFonts w:ascii="Arial" w:eastAsiaTheme="minorEastAsia" w:hAnsi="Arial" w:cs="Arial"/>
          <w:i/>
          <w:iCs/>
          <w:lang w:val="en-US" w:eastAsia="en-GB"/>
        </w:rPr>
        <w:t>How to do your research project - a guide for students.</w:t>
      </w:r>
      <w:r w:rsidRPr="00732734">
        <w:rPr>
          <w:rFonts w:ascii="Arial" w:eastAsiaTheme="minorEastAsia" w:hAnsi="Arial" w:cs="Arial"/>
          <w:lang w:val="en-US" w:eastAsia="en-GB"/>
        </w:rPr>
        <w:t xml:space="preserve"> Sage Publications Ltd.</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Tripp</w:t>
      </w:r>
      <w:r w:rsidRPr="00732734">
        <w:rPr>
          <w:rFonts w:ascii="Cambria Math" w:eastAsiaTheme="minorEastAsia" w:hAnsi="Cambria Math" w:cs="Cambria Math"/>
          <w:lang w:val="en-US" w:eastAsia="en-GB"/>
        </w:rPr>
        <w:t>‐</w:t>
      </w:r>
      <w:r w:rsidRPr="00732734">
        <w:rPr>
          <w:rFonts w:ascii="Arial" w:eastAsiaTheme="minorEastAsia" w:hAnsi="Arial" w:cs="Arial"/>
          <w:lang w:val="en-US" w:eastAsia="en-GB"/>
        </w:rPr>
        <w:t xml:space="preserve">Reimer, T. and Doebbeling, B. (2004). Qualitative Perspectives in Translational Research. </w:t>
      </w:r>
      <w:r w:rsidRPr="00732734">
        <w:rPr>
          <w:rFonts w:ascii="Arial" w:eastAsiaTheme="minorEastAsia" w:hAnsi="Arial" w:cs="Arial"/>
          <w:i/>
          <w:iCs/>
          <w:lang w:val="en-US" w:eastAsia="en-GB"/>
        </w:rPr>
        <w:t>Worldviews on Evidence-Based Nursing</w:t>
      </w:r>
      <w:r w:rsidRPr="00732734">
        <w:rPr>
          <w:rFonts w:ascii="Arial" w:eastAsiaTheme="minorEastAsia" w:hAnsi="Arial" w:cs="Arial"/>
          <w:lang w:val="en-US" w:eastAsia="en-GB"/>
        </w:rPr>
        <w:t xml:space="preserve">, 1(s1), </w:t>
      </w:r>
      <w:proofErr w:type="gramStart"/>
      <w:r w:rsidRPr="00732734">
        <w:rPr>
          <w:rFonts w:ascii="Arial" w:eastAsiaTheme="minorEastAsia" w:hAnsi="Arial" w:cs="Arial"/>
          <w:lang w:val="en-US" w:eastAsia="en-GB"/>
        </w:rPr>
        <w:t>pp.S</w:t>
      </w:r>
      <w:proofErr w:type="gramEnd"/>
      <w:r w:rsidRPr="00732734">
        <w:rPr>
          <w:rFonts w:ascii="Arial" w:eastAsiaTheme="minorEastAsia" w:hAnsi="Arial" w:cs="Arial"/>
          <w:lang w:val="en-US" w:eastAsia="en-GB"/>
        </w:rPr>
        <w:t>65–S72.</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Trudeau, F. and Shephard, R.J. (2008). Physical education, school physical activity, school sports and academic performance. </w:t>
      </w:r>
      <w:r w:rsidRPr="00732734">
        <w:rPr>
          <w:rFonts w:ascii="Arial" w:eastAsiaTheme="minorEastAsia" w:hAnsi="Arial" w:cs="Arial"/>
          <w:i/>
          <w:iCs/>
          <w:lang w:val="en-US" w:eastAsia="en-GB"/>
        </w:rPr>
        <w:t>International Journal of Behavioral Nutrition and Physical Activity</w:t>
      </w:r>
      <w:r w:rsidRPr="00732734">
        <w:rPr>
          <w:rFonts w:ascii="Arial" w:eastAsiaTheme="minorEastAsia" w:hAnsi="Arial" w:cs="Arial"/>
          <w:lang w:val="en-US" w:eastAsia="en-GB"/>
        </w:rPr>
        <w:t>, 5(1), p.10.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Turner, C. (2019). Children should not stop playing sport in run up to exams as it has no impact on results, study suggests. </w:t>
      </w:r>
      <w:r w:rsidRPr="00732734">
        <w:rPr>
          <w:rFonts w:ascii="Arial" w:eastAsiaTheme="minorEastAsia" w:hAnsi="Arial" w:cs="Arial"/>
          <w:i/>
          <w:iCs/>
          <w:lang w:val="en-US" w:eastAsia="en-GB"/>
        </w:rPr>
        <w:t>The Telegraph</w:t>
      </w:r>
      <w:r w:rsidRPr="00732734">
        <w:rPr>
          <w:rFonts w:ascii="Arial" w:eastAsiaTheme="minorEastAsia" w:hAnsi="Arial" w:cs="Arial"/>
          <w:lang w:val="en-US" w:eastAsia="en-GB"/>
        </w:rPr>
        <w:t>. [online] 24 Apr. Available at: https://www.telegraph.co.uk/education/2019/04/24/children-should-not-stop-playing-sport-run-exams-has-no-impact/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UK Sport (n.d.). </w:t>
      </w:r>
      <w:r w:rsidRPr="00732734">
        <w:rPr>
          <w:rFonts w:ascii="Arial" w:eastAsiaTheme="minorEastAsia" w:hAnsi="Arial" w:cs="Arial"/>
          <w:i/>
          <w:iCs/>
          <w:lang w:val="en-US" w:eastAsia="en-GB"/>
        </w:rPr>
        <w:t>Government backs elite sport | UK Sport</w:t>
      </w:r>
      <w:r w:rsidRPr="00732734">
        <w:rPr>
          <w:rFonts w:ascii="Arial" w:eastAsiaTheme="minorEastAsia" w:hAnsi="Arial" w:cs="Arial"/>
          <w:lang w:val="en-US" w:eastAsia="en-GB"/>
        </w:rPr>
        <w:t>. [online] www.uksport.gov.uk. Available at: https://www.uksport.gov.uk/news/2002/11/27/government-backs-elite-sport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Ulster, U. (2020). </w:t>
      </w:r>
      <w:r w:rsidRPr="00732734">
        <w:rPr>
          <w:rFonts w:ascii="Arial" w:eastAsiaTheme="minorEastAsia" w:hAnsi="Arial" w:cs="Arial"/>
          <w:i/>
          <w:iCs/>
          <w:lang w:val="en-US" w:eastAsia="en-GB"/>
        </w:rPr>
        <w:t>Talented Athlete Entry Scheme</w:t>
      </w:r>
      <w:r w:rsidRPr="00732734">
        <w:rPr>
          <w:rFonts w:ascii="Arial" w:eastAsiaTheme="minorEastAsia" w:hAnsi="Arial" w:cs="Arial"/>
          <w:lang w:val="en-US" w:eastAsia="en-GB"/>
        </w:rPr>
        <w:t>. [online] www.uusu.org. Available at: https://www.uusu.org/get_involved/sports/performancesport/taes/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Unit 4 Software (2020d). </w:t>
      </w:r>
      <w:r w:rsidRPr="00732734">
        <w:rPr>
          <w:rFonts w:ascii="Arial" w:eastAsiaTheme="minorEastAsia" w:hAnsi="Arial" w:cs="Arial"/>
          <w:i/>
          <w:iCs/>
          <w:lang w:val="en-US" w:eastAsia="en-GB"/>
        </w:rPr>
        <w:t>Student Management - Unit4 UKI</w:t>
      </w:r>
      <w:r w:rsidRPr="00732734">
        <w:rPr>
          <w:rFonts w:ascii="Arial" w:eastAsiaTheme="minorEastAsia" w:hAnsi="Arial" w:cs="Arial"/>
          <w:lang w:val="en-US" w:eastAsia="en-GB"/>
        </w:rPr>
        <w:t>. [online] www.unit4.com. Available at: https://www.unit4.com/uki/sectors/education/student-management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University, S. (2020). </w:t>
      </w:r>
      <w:r w:rsidRPr="00732734">
        <w:rPr>
          <w:rFonts w:ascii="Arial" w:eastAsiaTheme="minorEastAsia" w:hAnsi="Arial" w:cs="Arial"/>
          <w:i/>
          <w:iCs/>
          <w:lang w:val="en-US" w:eastAsia="en-GB"/>
        </w:rPr>
        <w:t>5-Step Career Development Model | Simmons University</w:t>
      </w:r>
      <w:r w:rsidRPr="00732734">
        <w:rPr>
          <w:rFonts w:ascii="Arial" w:eastAsiaTheme="minorEastAsia" w:hAnsi="Arial" w:cs="Arial"/>
          <w:lang w:val="en-US" w:eastAsia="en-GB"/>
        </w:rPr>
        <w:t>. [online] www.simmons.edu. Available at: https://www.simmons.edu/your-simmons/student-support-resources/career-development/5-step-career-development-model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Van Dyck, D., De Bourdeaudhuij, I., Deliens, T. and Deforche, B. (2014). Can Changes in Psychosocial Factors and Residency Explain the Decrease in Physical Activity During the Transition from High School to College or University? </w:t>
      </w:r>
      <w:r w:rsidRPr="00732734">
        <w:rPr>
          <w:rFonts w:ascii="Arial" w:eastAsiaTheme="minorEastAsia" w:hAnsi="Arial" w:cs="Arial"/>
          <w:i/>
          <w:iCs/>
          <w:lang w:val="en-US" w:eastAsia="en-GB"/>
        </w:rPr>
        <w:t>International Journal of Behavioral Medicine</w:t>
      </w:r>
      <w:r w:rsidRPr="00732734">
        <w:rPr>
          <w:rFonts w:ascii="Arial" w:eastAsiaTheme="minorEastAsia" w:hAnsi="Arial" w:cs="Arial"/>
          <w:lang w:val="en-US" w:eastAsia="en-GB"/>
        </w:rPr>
        <w:t>, 22(2), pp.178–186.</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www.acs-schools.com. (n.d.). </w:t>
      </w:r>
      <w:r w:rsidRPr="00732734">
        <w:rPr>
          <w:rFonts w:ascii="Arial" w:eastAsiaTheme="minorEastAsia" w:hAnsi="Arial" w:cs="Arial"/>
          <w:i/>
          <w:iCs/>
          <w:lang w:val="en-US" w:eastAsia="en-GB"/>
        </w:rPr>
        <w:t>School Sports: The link between participation and academic success | ACS International Schools</w:t>
      </w:r>
      <w:r w:rsidRPr="00732734">
        <w:rPr>
          <w:rFonts w:ascii="Arial" w:eastAsiaTheme="minorEastAsia" w:hAnsi="Arial" w:cs="Arial"/>
          <w:lang w:val="en-US" w:eastAsia="en-GB"/>
        </w:rPr>
        <w:t>. [online] Available at: https://www.acs-</w:t>
      </w:r>
      <w:r w:rsidRPr="00732734">
        <w:rPr>
          <w:rFonts w:ascii="Arial" w:eastAsiaTheme="minorEastAsia" w:hAnsi="Arial" w:cs="Arial"/>
          <w:lang w:val="en-US" w:eastAsia="en-GB"/>
        </w:rPr>
        <w:lastRenderedPageBreak/>
        <w:t>schools.com/future-focus-blog/school-sports-link-between-participation-and-academic-success [Accessed 15 Feb. 2020].</w:t>
      </w:r>
    </w:p>
    <w:p w:rsidR="00732734" w:rsidRPr="00732734" w:rsidRDefault="00732734" w:rsidP="00732734">
      <w:pPr>
        <w:widowControl w:val="0"/>
        <w:autoSpaceDE w:val="0"/>
        <w:autoSpaceDN w:val="0"/>
        <w:adjustRightInd w:val="0"/>
        <w:spacing w:after="240" w:line="360" w:lineRule="auto"/>
        <w:rPr>
          <w:rFonts w:ascii="Arial" w:eastAsiaTheme="minorEastAsia" w:hAnsi="Arial" w:cs="Arial"/>
          <w:lang w:val="en-US" w:eastAsia="en-GB"/>
        </w:rPr>
      </w:pPr>
      <w:r w:rsidRPr="00732734">
        <w:rPr>
          <w:rFonts w:ascii="Arial" w:eastAsiaTheme="minorEastAsia" w:hAnsi="Arial" w:cs="Arial"/>
          <w:lang w:val="en-US" w:eastAsia="en-GB"/>
        </w:rPr>
        <w:t xml:space="preserve">Yin, R.K. (2009). </w:t>
      </w:r>
      <w:r w:rsidRPr="00732734">
        <w:rPr>
          <w:rFonts w:ascii="Arial" w:eastAsiaTheme="minorEastAsia" w:hAnsi="Arial" w:cs="Arial"/>
          <w:i/>
          <w:iCs/>
          <w:lang w:val="en-US" w:eastAsia="en-GB"/>
        </w:rPr>
        <w:t xml:space="preserve">Case study </w:t>
      </w:r>
      <w:proofErr w:type="gramStart"/>
      <w:r w:rsidRPr="00732734">
        <w:rPr>
          <w:rFonts w:ascii="Arial" w:eastAsiaTheme="minorEastAsia" w:hAnsi="Arial" w:cs="Arial"/>
          <w:i/>
          <w:iCs/>
          <w:lang w:val="en-US" w:eastAsia="en-GB"/>
        </w:rPr>
        <w:t>research :</w:t>
      </w:r>
      <w:proofErr w:type="gramEnd"/>
      <w:r w:rsidRPr="00732734">
        <w:rPr>
          <w:rFonts w:ascii="Arial" w:eastAsiaTheme="minorEastAsia" w:hAnsi="Arial" w:cs="Arial"/>
          <w:i/>
          <w:iCs/>
          <w:lang w:val="en-US" w:eastAsia="en-GB"/>
        </w:rPr>
        <w:t xml:space="preserve"> design and methods</w:t>
      </w:r>
      <w:r w:rsidRPr="00732734">
        <w:rPr>
          <w:rFonts w:ascii="Arial" w:eastAsiaTheme="minorEastAsia" w:hAnsi="Arial" w:cs="Arial"/>
          <w:lang w:val="en-US" w:eastAsia="en-GB"/>
        </w:rPr>
        <w:t>. Los Angeles, Calif.: Sage Publications.</w:t>
      </w:r>
    </w:p>
    <w:p w:rsidR="009406C7" w:rsidRDefault="009406C7" w:rsidP="009406C7">
      <w:pPr>
        <w:rPr>
          <w:rFonts w:ascii="Arial" w:hAnsi="Arial" w:cs="Arial"/>
        </w:rPr>
      </w:pPr>
    </w:p>
    <w:p w:rsidR="005D5CA1" w:rsidRDefault="005D5CA1" w:rsidP="009406C7">
      <w:pPr>
        <w:rPr>
          <w:rFonts w:ascii="Arial" w:hAnsi="Arial" w:cs="Arial"/>
        </w:rPr>
      </w:pPr>
    </w:p>
    <w:p w:rsidR="005D5CA1" w:rsidRDefault="005D5CA1" w:rsidP="009406C7">
      <w:pPr>
        <w:rPr>
          <w:rFonts w:ascii="Arial" w:hAnsi="Arial" w:cs="Arial"/>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0E0E10" w:rsidRDefault="000E0E10" w:rsidP="005D5CA1">
      <w:pPr>
        <w:jc w:val="center"/>
        <w:rPr>
          <w:rFonts w:ascii="Arial" w:hAnsi="Arial" w:cs="Arial"/>
          <w:b/>
          <w:u w:val="single"/>
        </w:rPr>
      </w:pPr>
    </w:p>
    <w:p w:rsidR="005D5CA1" w:rsidRDefault="005D5CA1" w:rsidP="005D5CA1">
      <w:pPr>
        <w:jc w:val="center"/>
        <w:rPr>
          <w:rFonts w:ascii="Arial" w:hAnsi="Arial" w:cs="Arial"/>
          <w:b/>
          <w:u w:val="single"/>
        </w:rPr>
      </w:pPr>
      <w:r w:rsidRPr="005D5CA1">
        <w:rPr>
          <w:rFonts w:ascii="Arial" w:hAnsi="Arial" w:cs="Arial"/>
          <w:b/>
          <w:u w:val="single"/>
        </w:rPr>
        <w:lastRenderedPageBreak/>
        <w:t>Appendices</w:t>
      </w:r>
    </w:p>
    <w:p w:rsidR="005D5CA1" w:rsidRDefault="005D5CA1" w:rsidP="000E0E10">
      <w:pPr>
        <w:pStyle w:val="ListParagraph"/>
        <w:numPr>
          <w:ilvl w:val="0"/>
          <w:numId w:val="14"/>
        </w:numPr>
        <w:rPr>
          <w:rFonts w:ascii="Arial" w:hAnsi="Arial" w:cs="Arial"/>
        </w:rPr>
      </w:pPr>
      <w:r>
        <w:rPr>
          <w:rFonts w:ascii="Arial" w:hAnsi="Arial" w:cs="Arial"/>
        </w:rPr>
        <w:t>UWTSD Ethical approval form</w:t>
      </w:r>
    </w:p>
    <w:p w:rsidR="005D5CA1" w:rsidRDefault="006F7452" w:rsidP="000E0E10">
      <w:pPr>
        <w:pStyle w:val="ListParagraph"/>
        <w:numPr>
          <w:ilvl w:val="0"/>
          <w:numId w:val="14"/>
        </w:numPr>
        <w:rPr>
          <w:rFonts w:ascii="Arial" w:hAnsi="Arial" w:cs="Arial"/>
        </w:rPr>
      </w:pPr>
      <w:r>
        <w:rPr>
          <w:rFonts w:ascii="Arial" w:hAnsi="Arial" w:cs="Arial"/>
        </w:rPr>
        <w:t>Sample Questionnaire</w:t>
      </w:r>
    </w:p>
    <w:p w:rsidR="006F7452" w:rsidRDefault="006F7452" w:rsidP="000E0E10">
      <w:pPr>
        <w:pStyle w:val="ListParagraph"/>
        <w:numPr>
          <w:ilvl w:val="0"/>
          <w:numId w:val="14"/>
        </w:numPr>
        <w:rPr>
          <w:rFonts w:ascii="Arial" w:hAnsi="Arial" w:cs="Arial"/>
        </w:rPr>
      </w:pPr>
      <w:r>
        <w:rPr>
          <w:rFonts w:ascii="Arial" w:hAnsi="Arial" w:cs="Arial"/>
        </w:rPr>
        <w:t>Participation Consent form</w:t>
      </w:r>
    </w:p>
    <w:p w:rsidR="006F7452" w:rsidRDefault="000E0E10" w:rsidP="000E0E10">
      <w:pPr>
        <w:pStyle w:val="ListParagraph"/>
        <w:numPr>
          <w:ilvl w:val="0"/>
          <w:numId w:val="14"/>
        </w:numPr>
        <w:rPr>
          <w:rFonts w:ascii="Arial" w:hAnsi="Arial" w:cs="Arial"/>
        </w:rPr>
      </w:pPr>
      <w:r>
        <w:rPr>
          <w:rFonts w:ascii="Arial" w:hAnsi="Arial" w:cs="Arial"/>
        </w:rPr>
        <w:t>Participation information she</w:t>
      </w:r>
      <w:r w:rsidR="006F7452">
        <w:rPr>
          <w:rFonts w:ascii="Arial" w:hAnsi="Arial" w:cs="Arial"/>
        </w:rPr>
        <w:t>et</w:t>
      </w:r>
    </w:p>
    <w:p w:rsidR="006F7452" w:rsidRDefault="006F7452" w:rsidP="000E0E10">
      <w:pPr>
        <w:pStyle w:val="NoSpacing"/>
        <w:numPr>
          <w:ilvl w:val="0"/>
          <w:numId w:val="14"/>
        </w:numPr>
        <w:spacing w:line="276" w:lineRule="auto"/>
        <w:rPr>
          <w:rFonts w:ascii="Arial" w:hAnsi="Arial" w:cs="Arial"/>
        </w:rPr>
      </w:pPr>
      <w:r w:rsidRPr="006F7452">
        <w:rPr>
          <w:rFonts w:ascii="Arial" w:hAnsi="Arial" w:cs="Arial"/>
        </w:rPr>
        <w:t>Measuring Distance Travelled and Value-Added (FE) 2016-17</w:t>
      </w:r>
      <w:r w:rsidR="000E0E10">
        <w:rPr>
          <w:rFonts w:ascii="Arial" w:hAnsi="Arial" w:cs="Arial"/>
        </w:rPr>
        <w:t xml:space="preserve"> </w:t>
      </w:r>
      <w:r w:rsidRPr="000E0E10">
        <w:rPr>
          <w:rFonts w:ascii="Arial" w:hAnsi="Arial" w:cs="Arial"/>
        </w:rPr>
        <w:t>Paper for CQMG</w:t>
      </w:r>
    </w:p>
    <w:p w:rsidR="000E0E10" w:rsidRDefault="000E0E10" w:rsidP="000E0E10">
      <w:pPr>
        <w:pStyle w:val="NoSpacing"/>
        <w:numPr>
          <w:ilvl w:val="0"/>
          <w:numId w:val="14"/>
        </w:numPr>
        <w:spacing w:line="276" w:lineRule="auto"/>
        <w:rPr>
          <w:rFonts w:ascii="Arial" w:hAnsi="Arial" w:cs="Arial"/>
        </w:rPr>
      </w:pPr>
      <w:r>
        <w:rPr>
          <w:rFonts w:ascii="Arial" w:hAnsi="Arial" w:cs="Arial"/>
        </w:rPr>
        <w:t>MIS data</w:t>
      </w:r>
    </w:p>
    <w:p w:rsidR="000E0E10" w:rsidRPr="000E0E10" w:rsidRDefault="000E0E10" w:rsidP="000E0E10">
      <w:pPr>
        <w:pStyle w:val="NoSpacing"/>
        <w:numPr>
          <w:ilvl w:val="0"/>
          <w:numId w:val="14"/>
        </w:numPr>
        <w:spacing w:line="276" w:lineRule="auto"/>
        <w:rPr>
          <w:rFonts w:ascii="Arial" w:hAnsi="Arial" w:cs="Arial"/>
        </w:rPr>
      </w:pPr>
      <w:r>
        <w:rPr>
          <w:rFonts w:ascii="Arial" w:hAnsi="Arial" w:cs="Arial"/>
        </w:rPr>
        <w:t>Full results</w:t>
      </w:r>
    </w:p>
    <w:p w:rsidR="005D5CA1" w:rsidRDefault="005D5CA1" w:rsidP="000E0E10">
      <w:pPr>
        <w:rPr>
          <w:rFonts w:ascii="Arial" w:hAnsi="Arial" w:cs="Arial"/>
        </w:rPr>
      </w:pPr>
    </w:p>
    <w:p w:rsidR="002B0CB7" w:rsidRDefault="002B0CB7" w:rsidP="009406C7">
      <w:pPr>
        <w:rPr>
          <w:rFonts w:ascii="Arial" w:hAnsi="Arial" w:cs="Arial"/>
        </w:rPr>
      </w:pPr>
    </w:p>
    <w:p w:rsidR="002B0CB7" w:rsidRDefault="002B0CB7" w:rsidP="009406C7">
      <w:pPr>
        <w:rPr>
          <w:rFonts w:ascii="Arial" w:hAnsi="Arial" w:cs="Arial"/>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0E0E10" w:rsidRDefault="000E0E10" w:rsidP="0090546F">
      <w:pPr>
        <w:tabs>
          <w:tab w:val="left" w:pos="5103"/>
        </w:tabs>
        <w:spacing w:after="0" w:line="240" w:lineRule="auto"/>
        <w:jc w:val="center"/>
        <w:rPr>
          <w:rFonts w:ascii="Arial" w:eastAsia="Times New Roman" w:hAnsi="Arial" w:cs="Arial"/>
          <w:b/>
          <w:bCs/>
          <w:sz w:val="24"/>
          <w:szCs w:val="24"/>
        </w:rPr>
      </w:pPr>
    </w:p>
    <w:p w:rsidR="0090546F" w:rsidRPr="0090546F" w:rsidRDefault="0090546F" w:rsidP="0090546F">
      <w:pPr>
        <w:tabs>
          <w:tab w:val="left" w:pos="5103"/>
        </w:tabs>
        <w:spacing w:after="0" w:line="240" w:lineRule="auto"/>
        <w:jc w:val="center"/>
        <w:rPr>
          <w:rFonts w:ascii="Arial" w:eastAsia="Times New Roman" w:hAnsi="Arial" w:cs="Arial"/>
          <w:b/>
          <w:bCs/>
          <w:sz w:val="24"/>
          <w:szCs w:val="24"/>
        </w:rPr>
      </w:pPr>
      <w:r w:rsidRPr="0090546F">
        <w:rPr>
          <w:rFonts w:ascii="Arial" w:eastAsia="Times New Roman" w:hAnsi="Arial" w:cs="Arial"/>
          <w:b/>
          <w:bCs/>
          <w:sz w:val="24"/>
          <w:szCs w:val="24"/>
        </w:rPr>
        <w:lastRenderedPageBreak/>
        <w:t>APPLICATION FOR ETHICAL APPROVAL</w:t>
      </w:r>
    </w:p>
    <w:p w:rsidR="0090546F" w:rsidRPr="0090546F" w:rsidRDefault="0090546F" w:rsidP="0090546F">
      <w:pPr>
        <w:tabs>
          <w:tab w:val="left" w:pos="5103"/>
        </w:tabs>
        <w:spacing w:after="0" w:line="240" w:lineRule="auto"/>
        <w:ind w:right="282"/>
        <w:jc w:val="center"/>
        <w:rPr>
          <w:rFonts w:ascii="Arial" w:eastAsia="Times New Roman" w:hAnsi="Arial" w:cs="Arial"/>
          <w:b/>
          <w:bCs/>
          <w:sz w:val="20"/>
          <w:szCs w:val="20"/>
        </w:rPr>
      </w:pPr>
    </w:p>
    <w:p w:rsidR="0090546F" w:rsidRPr="0090546F" w:rsidRDefault="0090546F" w:rsidP="0090546F">
      <w:pPr>
        <w:tabs>
          <w:tab w:val="left" w:pos="5103"/>
        </w:tabs>
        <w:spacing w:after="0" w:line="240" w:lineRule="auto"/>
        <w:ind w:right="282"/>
        <w:jc w:val="both"/>
        <w:rPr>
          <w:rFonts w:ascii="Arial" w:eastAsia="Times New Roman" w:hAnsi="Arial" w:cs="Arial"/>
          <w:b/>
          <w:bCs/>
        </w:rPr>
      </w:pPr>
      <w:r w:rsidRPr="0090546F">
        <w:rPr>
          <w:rFonts w:ascii="Arial" w:eastAsia="Times New Roman" w:hAnsi="Arial" w:cs="Arial"/>
          <w:b/>
          <w:bCs/>
        </w:rPr>
        <w:t xml:space="preserve">In order for research to result in benefit and minimise risk of harm, it must be </w:t>
      </w:r>
      <w:bookmarkStart w:id="0" w:name="_GoBack"/>
      <w:bookmarkEnd w:id="0"/>
      <w:r w:rsidRPr="0090546F">
        <w:rPr>
          <w:rFonts w:ascii="Arial" w:eastAsia="Times New Roman" w:hAnsi="Arial" w:cs="Arial"/>
          <w:b/>
          <w:bCs/>
        </w:rPr>
        <w:t>conducted ethically. A researcher may not be covered by the University’s insurance if ethical approval has not been obtained prior to commencement.</w:t>
      </w:r>
    </w:p>
    <w:p w:rsidR="0090546F" w:rsidRPr="0090546F" w:rsidRDefault="0090546F" w:rsidP="0090546F">
      <w:pPr>
        <w:tabs>
          <w:tab w:val="left" w:pos="5103"/>
        </w:tabs>
        <w:spacing w:after="0" w:line="240" w:lineRule="auto"/>
        <w:ind w:right="282"/>
        <w:jc w:val="center"/>
        <w:rPr>
          <w:rFonts w:ascii="Arial" w:eastAsia="Times New Roman" w:hAnsi="Arial" w:cs="Arial"/>
          <w:b/>
          <w:bCs/>
          <w:sz w:val="16"/>
          <w:szCs w:val="16"/>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 xml:space="preserve">The University follows the OECD Frascati manual definition of </w:t>
      </w:r>
      <w:r w:rsidRPr="0090546F">
        <w:rPr>
          <w:rFonts w:ascii="Arial" w:eastAsia="Times New Roman" w:hAnsi="Arial" w:cs="Arial"/>
          <w:b/>
        </w:rPr>
        <w:t>research activity</w:t>
      </w:r>
      <w:r w:rsidRPr="0090546F">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The individual undertaking the research activity is known as the “principal researcher”.</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rPr>
      </w:pPr>
      <w:r w:rsidRPr="0090546F">
        <w:rPr>
          <w:rFonts w:ascii="Arial" w:eastAsia="Times New Roman" w:hAnsi="Arial" w:cs="Arial"/>
        </w:rPr>
        <w:t>Ethical approval is not required for routine audits, performance reviews, quality assurance studies, testing within normal educational requirements, and literary or artistic criticism.</w:t>
      </w:r>
    </w:p>
    <w:p w:rsidR="0090546F" w:rsidRPr="0090546F" w:rsidRDefault="0090546F" w:rsidP="0090546F">
      <w:pPr>
        <w:tabs>
          <w:tab w:val="left" w:pos="5103"/>
        </w:tabs>
        <w:spacing w:after="0" w:line="240" w:lineRule="auto"/>
        <w:ind w:right="282"/>
        <w:jc w:val="both"/>
        <w:rPr>
          <w:rFonts w:ascii="Arial" w:eastAsia="Times New Roman" w:hAnsi="Arial" w:cs="Arial"/>
        </w:rPr>
      </w:pPr>
    </w:p>
    <w:p w:rsidR="0090546F" w:rsidRPr="0090546F" w:rsidRDefault="0090546F" w:rsidP="0090546F">
      <w:pPr>
        <w:tabs>
          <w:tab w:val="left" w:pos="5103"/>
        </w:tabs>
        <w:spacing w:after="0" w:line="240" w:lineRule="auto"/>
        <w:ind w:right="282"/>
        <w:jc w:val="both"/>
        <w:rPr>
          <w:rFonts w:ascii="Arial" w:eastAsia="Times New Roman" w:hAnsi="Arial" w:cs="Arial"/>
          <w:b/>
          <w:bCs/>
        </w:rPr>
      </w:pPr>
      <w:r w:rsidRPr="0090546F">
        <w:rPr>
          <w:rFonts w:ascii="Arial" w:eastAsia="Times New Roman" w:hAnsi="Arial" w:cs="Arial"/>
          <w:b/>
          <w:bCs/>
        </w:rPr>
        <w:t>Please read the notes for guidance before completing ALL sections of the form.</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0" w:line="240" w:lineRule="auto"/>
        <w:jc w:val="both"/>
        <w:rPr>
          <w:rFonts w:ascii="Arial" w:eastAsia="Times New Roman" w:hAnsi="Arial" w:cs="Arial"/>
        </w:rPr>
      </w:pPr>
      <w:r w:rsidRPr="0090546F">
        <w:rPr>
          <w:rFonts w:ascii="Arial" w:eastAsia="Times New Roman" w:hAnsi="Arial" w:cs="Arial"/>
          <w:b/>
        </w:rPr>
        <w:t>This form</w:t>
      </w:r>
      <w:r w:rsidRPr="0090546F">
        <w:rPr>
          <w:rFonts w:ascii="Arial" w:eastAsia="Times New Roman" w:hAnsi="Arial" w:cs="Arial"/>
        </w:rPr>
        <w:t xml:space="preserve"> </w:t>
      </w:r>
      <w:r w:rsidRPr="0090546F">
        <w:rPr>
          <w:rFonts w:ascii="Arial" w:eastAsia="Times New Roman" w:hAnsi="Arial" w:cs="Arial"/>
          <w:b/>
        </w:rPr>
        <w:t>must be completed and approved prior to undertaking any research activity.</w:t>
      </w:r>
      <w:r w:rsidRPr="0090546F">
        <w:rPr>
          <w:rFonts w:ascii="Arial" w:eastAsia="Times New Roman" w:hAnsi="Arial" w:cs="Arial"/>
        </w:rPr>
        <w:t xml:space="preserve"> Please see Checklist for details of process for different categories of application.  </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0" w:line="240" w:lineRule="auto"/>
        <w:jc w:val="both"/>
        <w:rPr>
          <w:rFonts w:ascii="Arial" w:eastAsia="Times New Roman" w:hAnsi="Arial" w:cs="Arial"/>
          <w:b/>
        </w:rPr>
      </w:pPr>
      <w:r w:rsidRPr="0090546F">
        <w:rPr>
          <w:rFonts w:ascii="Arial" w:eastAsia="Times New Roman" w:hAnsi="Arial" w:cs="Arial"/>
          <w:b/>
        </w:rPr>
        <w:t>Delete the Guidance Notes at the end of the form BEFORE submitting your application</w:t>
      </w:r>
    </w:p>
    <w:p w:rsidR="0090546F" w:rsidRPr="0090546F" w:rsidRDefault="0090546F" w:rsidP="0090546F">
      <w:pPr>
        <w:autoSpaceDE w:val="0"/>
        <w:autoSpaceDN w:val="0"/>
        <w:adjustRightInd w:val="0"/>
        <w:spacing w:after="0" w:line="240" w:lineRule="auto"/>
        <w:jc w:val="both"/>
        <w:rPr>
          <w:rFonts w:ascii="Arial" w:eastAsia="Times New Roman" w:hAnsi="Arial" w:cs="Arial"/>
        </w:rPr>
      </w:pPr>
    </w:p>
    <w:p w:rsidR="0090546F" w:rsidRPr="0090546F" w:rsidRDefault="0090546F" w:rsidP="0090546F">
      <w:pPr>
        <w:autoSpaceDE w:val="0"/>
        <w:autoSpaceDN w:val="0"/>
        <w:adjustRightInd w:val="0"/>
        <w:spacing w:after="240" w:line="240" w:lineRule="auto"/>
        <w:jc w:val="both"/>
        <w:rPr>
          <w:rFonts w:ascii="Arial" w:eastAsia="Times New Roman" w:hAnsi="Arial" w:cs="Arial"/>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0546F" w:rsidRPr="0090546F" w:rsidTr="008314EE">
        <w:trPr>
          <w:trHeight w:val="439"/>
        </w:trPr>
        <w:tc>
          <w:tcPr>
            <w:tcW w:w="3253" w:type="dxa"/>
            <w:gridSpan w:val="2"/>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Full Name:</w:t>
            </w:r>
          </w:p>
        </w:tc>
        <w:tc>
          <w:tcPr>
            <w:tcW w:w="6636" w:type="dxa"/>
            <w:gridSpan w:val="4"/>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Marc Bryan O’Kelly</w:t>
            </w:r>
          </w:p>
        </w:tc>
      </w:tr>
      <w:tr w:rsidR="0090546F" w:rsidRPr="0090546F" w:rsidTr="008314EE">
        <w:trPr>
          <w:trHeight w:val="472"/>
        </w:trPr>
        <w:tc>
          <w:tcPr>
            <w:tcW w:w="3253" w:type="dxa"/>
            <w:gridSpan w:val="2"/>
            <w:shd w:val="clear" w:color="auto" w:fill="BFBFBF" w:themeFill="background1" w:themeFillShade="BF"/>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Tick all boxes which apply:</w:t>
            </w:r>
          </w:p>
          <w:p w:rsidR="0090546F" w:rsidRPr="0090546F" w:rsidRDefault="0090546F" w:rsidP="0090546F">
            <w:pPr>
              <w:spacing w:after="0" w:line="240" w:lineRule="auto"/>
              <w:rPr>
                <w:rFonts w:ascii="Arial" w:eastAsia="Times New Roman" w:hAnsi="Arial" w:cs="Arial"/>
              </w:rPr>
            </w:pPr>
          </w:p>
        </w:tc>
        <w:tc>
          <w:tcPr>
            <w:tcW w:w="2551"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Member of staff:</w:t>
            </w:r>
          </w:p>
        </w:tc>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MS Gothic" w:eastAsia="MS Gothic" w:hAnsi="MS Gothic" w:cs="Arial" w:hint="eastAsia"/>
              </w:rPr>
              <w:t>☐</w:t>
            </w:r>
          </w:p>
        </w:tc>
        <w:tc>
          <w:tcPr>
            <w:tcW w:w="2526"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Honorary research fellow:</w:t>
            </w:r>
          </w:p>
        </w:tc>
        <w:tc>
          <w:tcPr>
            <w:tcW w:w="850"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MS Gothic" w:eastAsia="MS Gothic" w:hAnsi="MS Gothic" w:cs="Arial" w:hint="eastAsia"/>
              </w:rPr>
              <w:t>☐</w:t>
            </w:r>
          </w:p>
        </w:tc>
      </w:tr>
      <w:tr w:rsidR="0090546F" w:rsidRPr="0090546F" w:rsidTr="008314EE">
        <w:trPr>
          <w:trHeight w:val="472"/>
        </w:trPr>
        <w:tc>
          <w:tcPr>
            <w:tcW w:w="2544"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Undergraduate Student</w:t>
            </w:r>
          </w:p>
        </w:tc>
        <w:sdt>
          <w:sdtPr>
            <w:rPr>
              <w:rFonts w:ascii="Arial" w:eastAsia="Times New Roman"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c>
          <w:tcPr>
            <w:tcW w:w="2551"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Taught Postgraduate Student</w:t>
            </w:r>
          </w:p>
        </w:tc>
        <w:sdt>
          <w:sdtPr>
            <w:rPr>
              <w:rFonts w:ascii="Arial" w:eastAsia="Times New Roman"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c>
          <w:tcPr>
            <w:tcW w:w="2526"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90546F" w:rsidRPr="0090546F" w:rsidRDefault="0090546F" w:rsidP="0090546F">
                <w:pPr>
                  <w:spacing w:after="0" w:line="240" w:lineRule="auto"/>
                  <w:jc w:val="center"/>
                  <w:rPr>
                    <w:rFonts w:ascii="Arial" w:eastAsia="Times New Roman" w:hAnsi="Arial" w:cs="Arial"/>
                  </w:rPr>
                </w:pPr>
                <w:r w:rsidRPr="0090546F">
                  <w:rPr>
                    <w:rFonts w:ascii="Segoe UI Symbol" w:eastAsia="Times New Roman" w:hAnsi="Segoe UI Symbol" w:cs="Segoe UI Symbol"/>
                  </w:rPr>
                  <w:t>☐</w:t>
                </w:r>
              </w:p>
            </w:tc>
          </w:sdtContent>
        </w:sdt>
      </w:tr>
    </w:tbl>
    <w:p w:rsidR="0090546F" w:rsidRPr="0090546F" w:rsidRDefault="0090546F" w:rsidP="0090546F">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0546F" w:rsidRPr="0090546F" w:rsidTr="008314EE">
        <w:trPr>
          <w:cantSplit/>
          <w:trHeight w:val="334"/>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Faculty/School/Centre:</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Centre of Career Learning and Leadership</w:t>
            </w:r>
          </w:p>
          <w:p w:rsidR="0090546F" w:rsidRPr="0090546F" w:rsidRDefault="0090546F" w:rsidP="0090546F">
            <w:pPr>
              <w:spacing w:after="0" w:line="240" w:lineRule="auto"/>
              <w:rPr>
                <w:rFonts w:ascii="Arial" w:eastAsia="Times New Roman" w:hAnsi="Arial" w:cs="Arial"/>
              </w:rPr>
            </w:pP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Campus:</w:t>
            </w:r>
          </w:p>
        </w:tc>
        <w:tc>
          <w:tcPr>
            <w:tcW w:w="6636" w:type="dxa"/>
            <w:vAlign w:val="center"/>
          </w:tcPr>
          <w:p w:rsidR="0090546F" w:rsidRPr="0090546F" w:rsidRDefault="0090546F" w:rsidP="0090546F">
            <w:pPr>
              <w:spacing w:before="100" w:beforeAutospacing="1" w:after="100" w:afterAutospacing="1" w:line="240" w:lineRule="auto"/>
              <w:rPr>
                <w:rFonts w:ascii="Arial" w:eastAsia="Times New Roman" w:hAnsi="Arial" w:cs="Arial"/>
                <w:bCs/>
              </w:rPr>
            </w:pPr>
            <w:r w:rsidRPr="0090546F">
              <w:rPr>
                <w:rFonts w:ascii="Arial" w:eastAsia="Times New Roman" w:hAnsi="Arial" w:cs="Arial"/>
                <w:bCs/>
              </w:rPr>
              <w:t>SA1</w:t>
            </w: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E-mail address:</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Marc.okelly@gcs.ac.uk</w:t>
            </w:r>
          </w:p>
          <w:p w:rsidR="0090546F" w:rsidRPr="0090546F" w:rsidRDefault="0090546F" w:rsidP="0090546F">
            <w:pPr>
              <w:spacing w:after="0" w:line="240" w:lineRule="auto"/>
              <w:rPr>
                <w:rFonts w:ascii="Arial" w:eastAsia="Times New Roman" w:hAnsi="Arial" w:cs="Arial"/>
              </w:rPr>
            </w:pPr>
          </w:p>
        </w:tc>
      </w:tr>
      <w:tr w:rsidR="0090546F" w:rsidRPr="0090546F" w:rsidTr="008314EE">
        <w:trPr>
          <w:cantSplit/>
          <w:trHeight w:val="340"/>
        </w:trPr>
        <w:tc>
          <w:tcPr>
            <w:tcW w:w="3253"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Contact Telephone Number:</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07967222310</w:t>
            </w:r>
          </w:p>
          <w:p w:rsidR="0090546F" w:rsidRPr="0090546F" w:rsidRDefault="0090546F" w:rsidP="0090546F">
            <w:pPr>
              <w:spacing w:after="0" w:line="240" w:lineRule="auto"/>
              <w:rPr>
                <w:rFonts w:ascii="Arial" w:eastAsia="Times New Roman" w:hAnsi="Arial" w:cs="Arial"/>
              </w:rPr>
            </w:pPr>
          </w:p>
        </w:tc>
      </w:tr>
      <w:tr w:rsidR="0090546F" w:rsidRPr="0090546F" w:rsidTr="008314EE">
        <w:tc>
          <w:tcPr>
            <w:tcW w:w="9889" w:type="dxa"/>
            <w:gridSpan w:val="2"/>
            <w:shd w:val="clear" w:color="auto" w:fill="BFBFBF" w:themeFill="background1" w:themeFillShade="BF"/>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i/>
              </w:rPr>
              <w:t>For students:</w:t>
            </w:r>
          </w:p>
        </w:tc>
      </w:tr>
      <w:tr w:rsidR="0090546F" w:rsidRPr="0090546F" w:rsidTr="008314EE">
        <w:trPr>
          <w:trHeight w:val="513"/>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Student Number:</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P151161</w:t>
            </w:r>
          </w:p>
        </w:tc>
      </w:tr>
      <w:tr w:rsidR="0090546F" w:rsidRPr="0090546F" w:rsidTr="008314EE">
        <w:trPr>
          <w:trHeight w:val="549"/>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Programme of Study:</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MA(Ed)</w:t>
            </w:r>
          </w:p>
        </w:tc>
      </w:tr>
      <w:tr w:rsidR="0090546F" w:rsidRPr="0090546F" w:rsidTr="008314EE">
        <w:trPr>
          <w:trHeight w:val="557"/>
        </w:trPr>
        <w:tc>
          <w:tcPr>
            <w:tcW w:w="3253" w:type="dxa"/>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Director of Studies/Supervisor:</w:t>
            </w:r>
          </w:p>
        </w:tc>
        <w:tc>
          <w:tcPr>
            <w:tcW w:w="6636" w:type="dxa"/>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Junnine Thomas-Walters</w:t>
            </w:r>
          </w:p>
        </w:tc>
      </w:tr>
    </w:tbl>
    <w:p w:rsidR="0090546F" w:rsidRPr="0090546F" w:rsidRDefault="0090546F" w:rsidP="0090546F">
      <w:pPr>
        <w:spacing w:after="0" w:line="240" w:lineRule="auto"/>
        <w:rPr>
          <w:rFonts w:ascii="Arial" w:eastAsia="Times New Roman" w:hAnsi="Arial" w:cs="Arial"/>
          <w:bCs/>
          <w:iCs/>
          <w:sz w:val="20"/>
          <w:szCs w:val="20"/>
        </w:rPr>
      </w:pPr>
    </w:p>
    <w:p w:rsidR="0090546F" w:rsidRPr="0090546F" w:rsidRDefault="0090546F" w:rsidP="0090546F">
      <w:pPr>
        <w:autoSpaceDE w:val="0"/>
        <w:autoSpaceDN w:val="0"/>
        <w:adjustRightInd w:val="0"/>
        <w:spacing w:after="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90546F" w:rsidRPr="0090546F" w:rsidTr="008314EE">
        <w:tc>
          <w:tcPr>
            <w:tcW w:w="62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Has the research activity received approval in principle?</w:t>
            </w:r>
          </w:p>
          <w:p w:rsidR="0090546F" w:rsidRPr="0090546F" w:rsidRDefault="0090546F" w:rsidP="0090546F">
            <w:pPr>
              <w:autoSpaceDE w:val="0"/>
              <w:autoSpaceDN w:val="0"/>
              <w:adjustRightInd w:val="0"/>
              <w:rPr>
                <w:rFonts w:ascii="Arial" w:hAnsi="Arial" w:cs="Arial"/>
              </w:rPr>
            </w:pPr>
            <w:r w:rsidRPr="0090546F">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sdt>
          <w:sdtPr>
            <w:rPr>
              <w:rFonts w:ascii="Arial" w:hAnsi="Arial" w:cs="Arial"/>
              <w:b/>
              <w:color w:val="FF0000"/>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color w:val="FF0000"/>
                  </w:rPr>
                  <w:t>☒</w:t>
                </w:r>
              </w:p>
            </w:tc>
          </w:sdtContent>
        </w:sdt>
        <w:tc>
          <w:tcPr>
            <w:tcW w:w="992"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tc>
          </w:sdtContent>
        </w:sdt>
      </w:tr>
      <w:tr w:rsidR="0090546F" w:rsidRPr="0090546F" w:rsidTr="008314EE">
        <w:tc>
          <w:tcPr>
            <w:tcW w:w="8075" w:type="dxa"/>
            <w:gridSpan w:val="4"/>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p>
        </w:tc>
        <w:tc>
          <w:tcPr>
            <w:tcW w:w="1843" w:type="dxa"/>
            <w:gridSpan w:val="2"/>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i/>
              </w:rPr>
            </w:pPr>
            <w:r w:rsidRPr="0090546F">
              <w:rPr>
                <w:rFonts w:ascii="Arial" w:hAnsi="Arial" w:cs="Arial"/>
                <w:b/>
                <w:bCs/>
                <w:i/>
              </w:rPr>
              <w:t>Date</w:t>
            </w:r>
          </w:p>
        </w:tc>
      </w:tr>
      <w:tr w:rsidR="0090546F" w:rsidRPr="0090546F" w:rsidTr="008314EE">
        <w:trPr>
          <w:trHeight w:val="437"/>
        </w:trPr>
        <w:tc>
          <w:tcPr>
            <w:tcW w:w="3693" w:type="dxa"/>
            <w:vMerge w:val="restart"/>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If Yes, please indicate source of approval (and date where known):</w:t>
            </w:r>
            <w:r w:rsidRPr="0090546F">
              <w:rPr>
                <w:rFonts w:ascii="Arial" w:hAnsi="Arial" w:cs="Arial"/>
                <w:bCs/>
                <w:i/>
                <w:iCs/>
                <w:color w:val="FF0000"/>
              </w:rPr>
              <w:t xml:space="preserve"> </w:t>
            </w:r>
            <w:r w:rsidRPr="0090546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r w:rsidR="0090546F" w:rsidRPr="0090546F" w:rsidTr="008314EE">
        <w:trPr>
          <w:trHeight w:val="415"/>
        </w:trPr>
        <w:tc>
          <w:tcPr>
            <w:tcW w:w="3693" w:type="dxa"/>
            <w:vMerge/>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r w:rsidR="0090546F" w:rsidRPr="0090546F" w:rsidTr="008314EE">
        <w:tc>
          <w:tcPr>
            <w:tcW w:w="3693" w:type="dxa"/>
            <w:vMerge/>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(write in)</w:t>
            </w:r>
          </w:p>
          <w:p w:rsidR="0090546F" w:rsidRPr="0090546F" w:rsidRDefault="0090546F" w:rsidP="0090546F">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c>
          <w:tcPr>
            <w:tcW w:w="1843" w:type="dxa"/>
            <w:gridSpan w:val="2"/>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Cs/>
          <w:iCs/>
          <w:sz w:val="20"/>
          <w:szCs w:val="20"/>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90546F" w:rsidRPr="0090546F" w:rsidTr="008314EE">
        <w:tc>
          <w:tcPr>
            <w:tcW w:w="9918"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0546F" w:rsidRPr="0090546F" w:rsidTr="008314EE">
        <w:trPr>
          <w:trHeight w:val="227"/>
        </w:trPr>
        <w:tc>
          <w:tcPr>
            <w:tcW w:w="8784" w:type="dxa"/>
          </w:tcPr>
          <w:p w:rsidR="0090546F" w:rsidRPr="0090546F" w:rsidRDefault="000B0F67" w:rsidP="0090546F">
            <w:pPr>
              <w:autoSpaceDE w:val="0"/>
              <w:autoSpaceDN w:val="0"/>
              <w:adjustRightInd w:val="0"/>
              <w:rPr>
                <w:rFonts w:ascii="Arial" w:hAnsi="Arial" w:cs="Arial"/>
                <w:b/>
                <w:bCs/>
              </w:rPr>
            </w:pPr>
            <w:hyperlink r:id="rId15" w:history="1">
              <w:r w:rsidR="0090546F" w:rsidRPr="0090546F">
                <w:rPr>
                  <w:rFonts w:ascii="Arial" w:hAnsi="Arial" w:cs="Arial"/>
                  <w:b/>
                  <w:bCs/>
                </w:rPr>
                <w:t>UWTSD Research Ethics &amp; Integrity Code of Practice</w:t>
              </w:r>
            </w:hyperlink>
          </w:p>
          <w:p w:rsidR="0090546F" w:rsidRPr="0090546F" w:rsidRDefault="0090546F" w:rsidP="0090546F">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tc>
          </w:sdtContent>
        </w:sdt>
      </w:tr>
      <w:tr w:rsidR="0090546F" w:rsidRPr="0090546F" w:rsidTr="008314EE">
        <w:trPr>
          <w:trHeight w:val="227"/>
        </w:trPr>
        <w:tc>
          <w:tcPr>
            <w:tcW w:w="8784" w:type="dxa"/>
          </w:tcPr>
          <w:p w:rsidR="0090546F" w:rsidRPr="0090546F" w:rsidRDefault="0090546F" w:rsidP="0090546F">
            <w:pPr>
              <w:autoSpaceDE w:val="0"/>
              <w:autoSpaceDN w:val="0"/>
              <w:adjustRightInd w:val="0"/>
              <w:rPr>
                <w:rFonts w:ascii="Arial" w:hAnsi="Arial" w:cs="Arial"/>
                <w:b/>
                <w:bCs/>
                <w:i/>
              </w:rPr>
            </w:pPr>
          </w:p>
          <w:p w:rsidR="0090546F" w:rsidRPr="0090546F" w:rsidRDefault="0090546F" w:rsidP="0090546F">
            <w:pPr>
              <w:autoSpaceDE w:val="0"/>
              <w:autoSpaceDN w:val="0"/>
              <w:adjustRightInd w:val="0"/>
              <w:rPr>
                <w:rFonts w:ascii="Arial" w:hAnsi="Arial" w:cs="Arial"/>
                <w:b/>
                <w:bCs/>
                <w:color w:val="FF0000"/>
              </w:rPr>
            </w:pPr>
            <w:r w:rsidRPr="0090546F">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bCs/>
                    <w:i/>
                  </w:rPr>
                </w:pPr>
                <w:r w:rsidRPr="0090546F">
                  <w:rPr>
                    <w:rFonts w:ascii="Segoe UI Symbol" w:hAnsi="Segoe UI Symbol" w:cs="Segoe UI Symbol"/>
                    <w:b/>
                    <w:bCs/>
                  </w:rPr>
                  <w:t>☒</w:t>
                </w:r>
              </w:p>
            </w:sdtContent>
          </w:sdt>
        </w:tc>
      </w:tr>
      <w:tr w:rsidR="0090546F" w:rsidRPr="0090546F" w:rsidTr="008314EE">
        <w:trPr>
          <w:trHeight w:val="227"/>
        </w:trPr>
        <w:tc>
          <w:tcPr>
            <w:tcW w:w="8784" w:type="dxa"/>
          </w:tcPr>
          <w:p w:rsidR="0090546F" w:rsidRPr="0090546F" w:rsidRDefault="0090546F" w:rsidP="0090546F">
            <w:pPr>
              <w:autoSpaceDE w:val="0"/>
              <w:autoSpaceDN w:val="0"/>
              <w:adjustRightInd w:val="0"/>
              <w:rPr>
                <w:rFonts w:ascii="Arial" w:hAnsi="Arial" w:cs="Arial"/>
                <w:b/>
                <w:bCs/>
                <w:i/>
              </w:rPr>
            </w:pPr>
          </w:p>
          <w:p w:rsidR="0090546F" w:rsidRPr="0090546F" w:rsidRDefault="0090546F" w:rsidP="0090546F">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bCs/>
                    <w:i/>
                  </w:rPr>
                </w:pPr>
                <w:r w:rsidRPr="0090546F">
                  <w:rPr>
                    <w:rFonts w:ascii="Segoe UI Symbol" w:hAnsi="Segoe UI Symbol" w:cs="Segoe UI Symbol"/>
                    <w:b/>
                    <w:bCs/>
                  </w:rPr>
                  <w:t>☐</w:t>
                </w:r>
              </w:p>
            </w:sdtContent>
          </w:sdt>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Does the research activity involve collaborators outside of the University?</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sdtContent>
          </w:sdt>
        </w:tc>
        <w:tc>
          <w:tcPr>
            <w:tcW w:w="796"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rPr>
                </w:pPr>
                <w:r w:rsidRPr="0090546F">
                  <w:rPr>
                    <w:rFonts w:ascii="Segoe UI Symbol" w:hAnsi="Segoe UI Symbol" w:cs="Segoe UI Symbol"/>
                    <w:b/>
                  </w:rPr>
                  <w:t>☐</w:t>
                </w:r>
              </w:p>
            </w:sdtContent>
          </w:sdt>
        </w:tc>
      </w:tr>
      <w:tr w:rsidR="0090546F" w:rsidRPr="0090546F" w:rsidTr="008314EE">
        <w:tc>
          <w:tcPr>
            <w:tcW w:w="9918" w:type="dxa"/>
            <w:gridSpan w:val="8"/>
          </w:tcPr>
          <w:p w:rsidR="0090546F" w:rsidRPr="0090546F" w:rsidRDefault="0090546F" w:rsidP="0090546F">
            <w:pPr>
              <w:autoSpaceDE w:val="0"/>
              <w:autoSpaceDN w:val="0"/>
              <w:adjustRightInd w:val="0"/>
              <w:rPr>
                <w:rFonts w:ascii="Arial" w:hAnsi="Arial" w:cs="Arial"/>
                <w:sz w:val="16"/>
                <w:szCs w:val="16"/>
              </w:rPr>
            </w:pPr>
          </w:p>
          <w:p w:rsidR="0090546F" w:rsidRPr="0090546F" w:rsidRDefault="0090546F" w:rsidP="0090546F">
            <w:pPr>
              <w:autoSpaceDE w:val="0"/>
              <w:autoSpaceDN w:val="0"/>
              <w:adjustRightInd w:val="0"/>
              <w:rPr>
                <w:rFonts w:ascii="Arial" w:hAnsi="Arial" w:cs="Arial"/>
                <w:b/>
                <w:bCs/>
                <w:i/>
              </w:rPr>
            </w:pPr>
            <w:r w:rsidRPr="0090546F">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Institution</w:t>
            </w: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Gower College Swansea</w:t>
            </w:r>
          </w:p>
          <w:p w:rsidR="0090546F" w:rsidRPr="0090546F" w:rsidRDefault="0090546F" w:rsidP="0090546F">
            <w:pPr>
              <w:autoSpaceDE w:val="0"/>
              <w:autoSpaceDN w:val="0"/>
              <w:adjustRightInd w:val="0"/>
              <w:rPr>
                <w:rFonts w:ascii="Arial" w:hAnsi="Arial" w:cs="Arial"/>
                <w:bCs/>
              </w:rPr>
            </w:pPr>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Contact person name</w:t>
            </w: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Lynda Keyward</w:t>
            </w:r>
          </w:p>
        </w:tc>
      </w:tr>
      <w:tr w:rsidR="0090546F" w:rsidRPr="0090546F" w:rsidTr="008314EE">
        <w:trPr>
          <w:trHeight w:val="227"/>
        </w:trPr>
        <w:tc>
          <w:tcPr>
            <w:tcW w:w="3823"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rPr>
            </w:pPr>
            <w:r w:rsidRPr="0090546F">
              <w:rPr>
                <w:rFonts w:ascii="Arial" w:hAnsi="Arial" w:cs="Arial"/>
              </w:rPr>
              <w:t>Contact person e-mail address</w:t>
            </w:r>
          </w:p>
          <w:p w:rsidR="0090546F" w:rsidRPr="0090546F" w:rsidRDefault="0090546F" w:rsidP="0090546F">
            <w:pPr>
              <w:autoSpaceDE w:val="0"/>
              <w:autoSpaceDN w:val="0"/>
              <w:adjustRightInd w:val="0"/>
              <w:jc w:val="both"/>
              <w:rPr>
                <w:rFonts w:ascii="Arial" w:hAnsi="Arial" w:cs="Arial"/>
              </w:rPr>
            </w:pPr>
          </w:p>
        </w:tc>
        <w:tc>
          <w:tcPr>
            <w:tcW w:w="6095" w:type="dxa"/>
            <w:gridSpan w:val="7"/>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Lynda.keyward@gcs.ac.uk</w:t>
            </w:r>
          </w:p>
          <w:p w:rsidR="0090546F" w:rsidRPr="0090546F" w:rsidRDefault="0090546F" w:rsidP="0090546F">
            <w:pPr>
              <w:autoSpaceDE w:val="0"/>
              <w:autoSpaceDN w:val="0"/>
              <w:adjustRightInd w:val="0"/>
              <w:rPr>
                <w:rFonts w:ascii="Arial" w:hAnsi="Arial" w:cs="Arial"/>
                <w:bCs/>
              </w:rPr>
            </w:pPr>
          </w:p>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Has this individual consented to sharing their details on this form?</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
                  <w:bCs/>
                </w:rPr>
                <w:id w:val="-287595643"/>
                <w14:checkbox>
                  <w14:checked w14:val="1"/>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Are you in receipt of a KESS scholarship?</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6232" w:type="dxa"/>
            <w:gridSpan w:val="2"/>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Is your research externally funded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rPr>
          <w:trHeight w:val="386"/>
        </w:trPr>
        <w:tc>
          <w:tcPr>
            <w:tcW w:w="382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Are you specifically employed to undertake this research in either a paid or voluntary capacity?</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Voluntary</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rPr>
          <w:trHeight w:val="386"/>
        </w:trPr>
        <w:tc>
          <w:tcPr>
            <w:tcW w:w="382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rPr>
            </w:pP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Employed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82" w:type="dxa"/>
            <w:gridSpan w:val="2"/>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382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Is the research being undertaken within an existing UWTSD Athrofa Professional Learning Partnership (APLP)</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90546F" w:rsidRPr="0090546F">
                  <w:rPr>
                    <w:rFonts w:ascii="Segoe UI Symbol" w:hAnsi="Segoe UI Symbol" w:cs="Segoe UI Symbol"/>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382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Permission to undertake the research has been provided by the partner organisation</w:t>
            </w:r>
          </w:p>
        </w:tc>
        <w:tc>
          <w:tcPr>
            <w:tcW w:w="2409" w:type="dxa"/>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attach copy)</w:t>
            </w:r>
          </w:p>
          <w:p w:rsidR="0090546F" w:rsidRPr="0090546F" w:rsidDel="008461DD" w:rsidRDefault="0090546F" w:rsidP="0090546F">
            <w:pPr>
              <w:autoSpaceDE w:val="0"/>
              <w:autoSpaceDN w:val="0"/>
              <w:adjustRightInd w:val="0"/>
              <w:rPr>
                <w:rFonts w:ascii="Arial" w:hAnsi="Arial" w:cs="Arial"/>
                <w:bCs/>
              </w:rPr>
            </w:pPr>
            <w:r w:rsidRPr="0090546F">
              <w:rPr>
                <w:rFonts w:ascii="Arial" w:hAnsi="Arial" w:cs="Arial"/>
                <w:bCs/>
              </w:rPr>
              <w:t>If NO the application cannot continue</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0"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Cs/>
                </w:rPr>
                <w:id w:val="185717742"/>
                <w14:checkbox>
                  <w14:checked w14:val="1"/>
                  <w14:checkedState w14:val="2612" w14:font="MS Gothic"/>
                  <w14:uncheckedState w14:val="2610" w14:font="MS Gothic"/>
                </w14:checkbox>
              </w:sdtPr>
              <w:sdtContent>
                <w:r w:rsidR="0090546F" w:rsidRPr="0090546F">
                  <w:rPr>
                    <w:rFonts w:ascii="Segoe UI Symbol" w:hAnsi="Segoe UI Symbol" w:cs="Segoe UI Symbol"/>
                    <w:bCs/>
                  </w:rPr>
                  <w:t>☒</w:t>
                </w:r>
              </w:sdtContent>
            </w:sdt>
          </w:p>
        </w:tc>
        <w:tc>
          <w:tcPr>
            <w:tcW w:w="992" w:type="dxa"/>
            <w:gridSpan w:val="3"/>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bl>
    <w:p w:rsidR="0090546F" w:rsidRPr="0090546F" w:rsidRDefault="0090546F" w:rsidP="0090546F">
      <w:pPr>
        <w:spacing w:after="0" w:line="240" w:lineRule="auto"/>
        <w:rPr>
          <w:rFonts w:ascii="Arial" w:eastAsia="Times New Roman" w:hAnsi="Arial" w:cs="Arial"/>
          <w:bCs/>
          <w:iCs/>
          <w:sz w:val="16"/>
          <w:szCs w:val="16"/>
        </w:rPr>
      </w:pPr>
    </w:p>
    <w:p w:rsidR="0090546F" w:rsidRPr="0090546F" w:rsidRDefault="0090546F" w:rsidP="0090546F">
      <w:pPr>
        <w:spacing w:after="0" w:line="240" w:lineRule="auto"/>
        <w:rPr>
          <w:rFonts w:ascii="Arial" w:eastAsia="Times New Roman" w:hAnsi="Arial" w:cs="Arial"/>
          <w:b/>
          <w:bCs/>
          <w:iCs/>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90546F" w:rsidRPr="0090546F" w:rsidTr="008314EE">
        <w:trPr>
          <w:trHeight w:val="507"/>
        </w:trPr>
        <w:tc>
          <w:tcPr>
            <w:tcW w:w="623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Cs/>
              </w:rPr>
            </w:pPr>
            <w:r w:rsidRPr="0090546F">
              <w:rPr>
                <w:rFonts w:ascii="Arial" w:hAnsi="Arial" w:cs="Arial"/>
                <w:bCs/>
              </w:rPr>
              <w:lastRenderedPageBreak/>
              <w:t>Does this organisation have its own ethics approval system?</w:t>
            </w:r>
          </w:p>
        </w:tc>
        <w:tc>
          <w:tcPr>
            <w:tcW w:w="993"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947"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c>
          <w:tcPr>
            <w:tcW w:w="9923" w:type="dxa"/>
            <w:gridSpan w:val="5"/>
          </w:tcPr>
          <w:p w:rsidR="0090546F" w:rsidRPr="0090546F" w:rsidRDefault="0090546F" w:rsidP="0090546F">
            <w:pPr>
              <w:autoSpaceDE w:val="0"/>
              <w:autoSpaceDN w:val="0"/>
              <w:adjustRightInd w:val="0"/>
              <w:rPr>
                <w:rFonts w:ascii="Arial" w:hAnsi="Arial" w:cs="Arial"/>
                <w:bCs/>
              </w:rPr>
            </w:pPr>
          </w:p>
          <w:p w:rsidR="0090546F" w:rsidRPr="0090546F" w:rsidRDefault="0090546F" w:rsidP="0090546F">
            <w:pPr>
              <w:autoSpaceDE w:val="0"/>
              <w:autoSpaceDN w:val="0"/>
              <w:adjustRightInd w:val="0"/>
              <w:rPr>
                <w:rFonts w:ascii="Arial" w:hAnsi="Arial" w:cs="Arial"/>
                <w:bCs/>
              </w:rPr>
            </w:pPr>
            <w:r w:rsidRPr="0090546F">
              <w:rPr>
                <w:rFonts w:ascii="Arial" w:hAnsi="Arial" w:cs="Arial"/>
                <w:bCs/>
              </w:rPr>
              <w:t>If Yes, please attach a copy of any final approval (or interim approval) from the organisation</w:t>
            </w:r>
          </w:p>
          <w:p w:rsidR="0090546F" w:rsidRPr="0090546F" w:rsidRDefault="0090546F" w:rsidP="0090546F">
            <w:pPr>
              <w:autoSpaceDE w:val="0"/>
              <w:autoSpaceDN w:val="0"/>
              <w:adjustRightInd w:val="0"/>
              <w:rPr>
                <w:rFonts w:ascii="Arial" w:hAnsi="Arial" w:cs="Arial"/>
                <w:b/>
                <w:bCs/>
              </w:rPr>
            </w:pP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Cs/>
          <w:iCs/>
          <w:sz w:val="20"/>
          <w:szCs w:val="20"/>
        </w:rPr>
      </w:pP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90546F" w:rsidRPr="0090546F" w:rsidTr="008314E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Investigation into Dual Career athletes within a South Wales FE College</w:t>
            </w:r>
          </w:p>
        </w:tc>
      </w:tr>
      <w:tr w:rsidR="0090546F" w:rsidRPr="0090546F" w:rsidTr="008314EE">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Jan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April 2020 </w:t>
            </w:r>
          </w:p>
        </w:tc>
      </w:tr>
      <w:tr w:rsidR="0090546F" w:rsidRPr="0090546F" w:rsidTr="008314EE">
        <w:trPr>
          <w:trHeight w:val="454"/>
        </w:trPr>
        <w:tc>
          <w:tcPr>
            <w:tcW w:w="5000" w:type="pct"/>
            <w:gridSpan w:val="4"/>
            <w:tcBorders>
              <w:top w:val="single" w:sz="4" w:space="0" w:color="auto"/>
            </w:tcBorders>
            <w:shd w:val="clear" w:color="auto" w:fill="F2F2F2" w:themeFill="background1" w:themeFillShade="F2"/>
            <w:vAlign w:val="center"/>
          </w:tcPr>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t>Introduction to the Research (maximum 300 words)</w:t>
            </w:r>
          </w:p>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t xml:space="preserve">Ensure that you write for a </w:t>
            </w:r>
            <w:r w:rsidRPr="0090546F">
              <w:rPr>
                <w:rFonts w:ascii="Arial" w:eastAsia="Times New Roman" w:hAnsi="Arial" w:cs="Arial"/>
                <w:b/>
                <w:u w:val="single"/>
              </w:rPr>
              <w:t>Non-Specialist Audience</w:t>
            </w:r>
            <w:r w:rsidRPr="0090546F">
              <w:rPr>
                <w:rFonts w:ascii="Arial" w:eastAsia="Times New Roman" w:hAnsi="Arial" w:cs="Arial"/>
                <w:b/>
              </w:rPr>
              <w:t xml:space="preserve"> when outlining your response to the three points below:</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Purpose of Research Activity</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Proposed Research Question</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Aims of Research Activity</w:t>
            </w:r>
          </w:p>
          <w:p w:rsidR="0090546F" w:rsidRPr="0090546F" w:rsidRDefault="0090546F" w:rsidP="0090546F">
            <w:pPr>
              <w:numPr>
                <w:ilvl w:val="0"/>
                <w:numId w:val="41"/>
              </w:numPr>
              <w:spacing w:after="0" w:line="240" w:lineRule="auto"/>
              <w:ind w:left="714" w:hanging="357"/>
              <w:rPr>
                <w:rFonts w:ascii="Arial" w:eastAsia="Calibri" w:hAnsi="Arial" w:cs="Arial"/>
                <w:i/>
              </w:rPr>
            </w:pPr>
            <w:r w:rsidRPr="0090546F">
              <w:rPr>
                <w:rFonts w:ascii="Arial" w:eastAsia="Calibri" w:hAnsi="Arial" w:cs="Arial"/>
                <w:i/>
              </w:rPr>
              <w:t>Objectives of Research Activity</w:t>
            </w:r>
          </w:p>
          <w:p w:rsidR="0090546F" w:rsidRPr="0090546F" w:rsidRDefault="0090546F" w:rsidP="0090546F">
            <w:pPr>
              <w:spacing w:after="120" w:line="240" w:lineRule="auto"/>
              <w:rPr>
                <w:rFonts w:ascii="Arial" w:eastAsia="Times New Roman" w:hAnsi="Arial" w:cs="Arial"/>
              </w:rPr>
            </w:pPr>
            <w:r w:rsidRPr="0090546F">
              <w:rPr>
                <w:rFonts w:ascii="Arial" w:eastAsia="Times New Roman" w:hAnsi="Arial" w:cs="Arial"/>
              </w:rPr>
              <w:t xml:space="preserve">Demonstrate, briefly, how </w:t>
            </w:r>
            <w:r w:rsidRPr="0090546F">
              <w:rPr>
                <w:rFonts w:ascii="Arial" w:eastAsia="Times New Roman" w:hAnsi="Arial" w:cs="Arial"/>
                <w:b/>
                <w:u w:val="single"/>
              </w:rPr>
              <w:t>Existing Research</w:t>
            </w:r>
            <w:r w:rsidRPr="0090546F">
              <w:rPr>
                <w:rFonts w:ascii="Arial" w:eastAsia="Times New Roman" w:hAnsi="Arial" w:cs="Arial"/>
              </w:rPr>
              <w:t xml:space="preserve"> has informed the proposed activity and explain</w:t>
            </w:r>
          </w:p>
          <w:p w:rsidR="0090546F" w:rsidRPr="0090546F" w:rsidRDefault="0090546F" w:rsidP="0090546F">
            <w:pPr>
              <w:numPr>
                <w:ilvl w:val="0"/>
                <w:numId w:val="41"/>
              </w:numPr>
              <w:spacing w:after="0" w:line="240" w:lineRule="auto"/>
              <w:rPr>
                <w:rFonts w:ascii="Arial" w:eastAsia="Calibri" w:hAnsi="Arial" w:cs="Arial"/>
                <w:i/>
              </w:rPr>
            </w:pPr>
            <w:r w:rsidRPr="0090546F">
              <w:rPr>
                <w:rFonts w:ascii="Arial" w:eastAsia="Calibri" w:hAnsi="Arial" w:cs="Arial"/>
                <w:i/>
              </w:rPr>
              <w:t xml:space="preserve">What the research activity will add to the body of knowledge </w:t>
            </w:r>
          </w:p>
          <w:p w:rsidR="0090546F" w:rsidRPr="0090546F" w:rsidRDefault="0090546F" w:rsidP="0090546F">
            <w:pPr>
              <w:numPr>
                <w:ilvl w:val="0"/>
                <w:numId w:val="41"/>
              </w:numPr>
              <w:spacing w:after="0" w:line="240" w:lineRule="auto"/>
              <w:rPr>
                <w:rFonts w:ascii="Arial" w:eastAsia="Calibri" w:hAnsi="Arial" w:cs="Arial"/>
              </w:rPr>
            </w:pPr>
            <w:r w:rsidRPr="0090546F">
              <w:rPr>
                <w:rFonts w:ascii="Arial" w:eastAsia="Calibri" w:hAnsi="Arial" w:cs="Arial"/>
                <w:i/>
              </w:rPr>
              <w:t xml:space="preserve">How it addresses an area of importance. </w:t>
            </w:r>
          </w:p>
        </w:tc>
      </w:tr>
      <w:tr w:rsidR="0090546F" w:rsidRPr="0090546F" w:rsidDel="002A152D"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Purpose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 xml:space="preserve">The research is an investigation into dual career athletes within and FE college in South Wales.  A number of College students choose to combine academic study with following a sports academy programme in additionality.  This option is for committed sports performers who perform at a high level and are developing within an elite environment.  There has been discussion of the impact of following this pathway on academic performance, attendance and sporting development into professional / Olympic sport.  The purpose of the research is to investigate and discuss the trends, barriers and benefits within a specific FE setting.  </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sz w:val="20"/>
                <w:szCs w:val="20"/>
              </w:rPr>
            </w:pPr>
          </w:p>
          <w:p w:rsidR="0090546F" w:rsidRPr="0090546F" w:rsidDel="00425DA7"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color w:val="808080"/>
                <w:sz w:val="18"/>
                <w:szCs w:val="18"/>
              </w:rPr>
              <w:t>(this box should expand as you type)</w:t>
            </w:r>
          </w:p>
        </w:tc>
      </w:tr>
      <w:tr w:rsidR="0090546F" w:rsidRPr="0090546F" w:rsidDel="002A152D"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Research Question</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What is the Impact of following a Sports Academy Programme on academic progress within an FE College environment?</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Motivations to join academy</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Priority of sport or academics</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Any pressures to miss sport or academics</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Are there options for sports professionalism?</w:t>
            </w:r>
          </w:p>
          <w:p w:rsidR="0090546F" w:rsidRPr="0090546F" w:rsidRDefault="0090546F" w:rsidP="0090546F">
            <w:pPr>
              <w:spacing w:after="0" w:line="240" w:lineRule="auto"/>
              <w:rPr>
                <w:rFonts w:ascii="Arial" w:eastAsia="Times New Roman" w:hAnsi="Arial" w:cs="Arial"/>
                <w:color w:val="FF0000"/>
                <w:sz w:val="20"/>
                <w:szCs w:val="20"/>
              </w:rPr>
            </w:pPr>
            <w:r w:rsidRPr="0090546F">
              <w:rPr>
                <w:rFonts w:ascii="Arial" w:eastAsia="Times New Roman" w:hAnsi="Arial" w:cs="Arial"/>
                <w:color w:val="FF0000"/>
                <w:sz w:val="20"/>
                <w:szCs w:val="20"/>
              </w:rPr>
              <w:t>Barriers to participation</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sz w:val="18"/>
                <w:szCs w:val="18"/>
              </w:rPr>
              <w:t>(this box should expand as you type)</w:t>
            </w:r>
          </w:p>
        </w:tc>
      </w:tr>
      <w:tr w:rsidR="0090546F" w:rsidRPr="0090546F"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Aims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t xml:space="preserve">The research aims to identify trends within dual career athlete study including barriers and positive elements </w:t>
            </w:r>
          </w:p>
          <w:p w:rsidR="0090546F" w:rsidRPr="0090546F" w:rsidRDefault="0090546F" w:rsidP="0090546F">
            <w:pPr>
              <w:spacing w:after="0" w:line="240" w:lineRule="auto"/>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gridSpan w:val="4"/>
            <w:vAlign w:val="center"/>
          </w:tcPr>
          <w:p w:rsidR="0090546F" w:rsidRPr="0090546F" w:rsidRDefault="0090546F" w:rsidP="0090546F">
            <w:pPr>
              <w:autoSpaceDE w:val="0"/>
              <w:autoSpaceDN w:val="0"/>
              <w:adjustRightInd w:val="0"/>
              <w:spacing w:after="0" w:line="240" w:lineRule="auto"/>
              <w:rPr>
                <w:rFonts w:ascii="Arial" w:eastAsia="Times New Roman" w:hAnsi="Arial" w:cs="Arial"/>
                <w:b/>
                <w:bCs/>
              </w:rPr>
            </w:pPr>
            <w:r w:rsidRPr="0090546F">
              <w:rPr>
                <w:rFonts w:ascii="Arial" w:eastAsia="Times New Roman" w:hAnsi="Arial" w:cs="Arial"/>
                <w:b/>
                <w:bCs/>
              </w:rPr>
              <w:t>Objectives of Research Activity</w:t>
            </w: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 w:val="20"/>
                <w:szCs w:val="20"/>
              </w:rPr>
              <w:lastRenderedPageBreak/>
              <w:t>To identify appropriate groups of specific student athletes and collect relevant data to measure academic performance against key indicators and recognised predicted grades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gridSpan w:val="4"/>
            <w:shd w:val="clear" w:color="auto" w:fill="F2F2F2" w:themeFill="background1" w:themeFillShade="F2"/>
            <w:vAlign w:val="center"/>
          </w:tcPr>
          <w:p w:rsidR="0090546F" w:rsidRPr="0090546F" w:rsidRDefault="0090546F" w:rsidP="0090546F">
            <w:pPr>
              <w:spacing w:before="120" w:after="120" w:line="240" w:lineRule="auto"/>
              <w:rPr>
                <w:rFonts w:ascii="Arial" w:eastAsia="Times New Roman" w:hAnsi="Arial" w:cs="Arial"/>
                <w:b/>
              </w:rPr>
            </w:pPr>
            <w:r w:rsidRPr="0090546F">
              <w:rPr>
                <w:rFonts w:ascii="Arial" w:eastAsia="Times New Roman" w:hAnsi="Arial" w:cs="Arial"/>
                <w:b/>
              </w:rPr>
              <w:lastRenderedPageBreak/>
              <w:t>Proposed methods (maximum 600 words)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Provide a brief summary of all the methods that </w:t>
            </w:r>
            <w:r w:rsidRPr="0090546F">
              <w:rPr>
                <w:rFonts w:ascii="Arial" w:eastAsia="Times New Roman" w:hAnsi="Arial" w:cs="Arial"/>
                <w:b/>
              </w:rPr>
              <w:t>may</w:t>
            </w:r>
            <w:r w:rsidRPr="0090546F">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0546F" w:rsidRPr="0090546F" w:rsidTr="008314EE">
        <w:trPr>
          <w:trHeight w:val="454"/>
        </w:trPr>
        <w:tc>
          <w:tcPr>
            <w:tcW w:w="5000" w:type="pct"/>
            <w:gridSpan w:val="4"/>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The student sample will be selected by meeting the criteria, namely a full time student studying an FE programme at Gower College Swansea, who is an accepted member of the College sports academy programme.  To be a member of this programme, all student athletes must perform their sport at academy (elite) level and commit to 7 hours of academy contact time per week.  </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Students who meet this requirement are recorded on the Gower College management information system (MIS) and their own Student Information system (SID).  These systems can be accessed through the College Staff portal through the researcher’s password protected login.  This data collection has been approved by the college Data manager for research purposes at MA level (letter provided).  The data collected from the system includes student ID number, academic study choice, sporting academy choice and status, average GCSE score on enrolment and attendance data. All of this data fully verified from the 2018/19 academic year.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From the average GCSE score collected, the researcher is able to apply the Measuring distance travelled and adding value methodology that has been accepted by the college Quality management of Quality group as a benchmarking tool within Further Education.  This process enables the researcher to judge students’ academic performance against predicted performance and comparison with the full FE population.  There are many sub categories that can be </w:t>
            </w:r>
            <w:proofErr w:type="gramStart"/>
            <w:r w:rsidRPr="0090546F">
              <w:rPr>
                <w:rFonts w:ascii="Arial" w:eastAsia="Times New Roman" w:hAnsi="Arial" w:cs="Arial"/>
              </w:rPr>
              <w:t>investigated  and</w:t>
            </w:r>
            <w:proofErr w:type="gramEnd"/>
            <w:r w:rsidRPr="0090546F">
              <w:rPr>
                <w:rFonts w:ascii="Arial" w:eastAsia="Times New Roman" w:hAnsi="Arial" w:cs="Arial"/>
              </w:rPr>
              <w:t xml:space="preserve"> compared, A Level with vocational courses, gender, different academy types team V {individual sports) and campus influences.  Attendance figures can also be applied in this manner.</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Having gained the performance data and applied value added, the intention is then to administer a questionnaire to students from all academies to gain further insight and information on dual career athletes.  The athletes all have the choice to participate and free right to withdraw at any time.  All responses will be fully anonymised.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r w:rsidRPr="0090546F">
        <w:rPr>
          <w:rFonts w:ascii="Times New Roman" w:eastAsia="Times New Roman" w:hAnsi="Times New Roman" w:cs="Times New Roman"/>
          <w:sz w:val="20"/>
          <w:szCs w:val="20"/>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90546F" w:rsidRPr="0090546F" w:rsidTr="008314EE">
        <w:trPr>
          <w:trHeight w:val="454"/>
        </w:trPr>
        <w:tc>
          <w:tcPr>
            <w:tcW w:w="5000" w:type="pct"/>
            <w:shd w:val="clear" w:color="auto" w:fill="F2F2F2" w:themeFill="background1" w:themeFillShade="F2"/>
            <w:vAlign w:val="center"/>
          </w:tcPr>
          <w:p w:rsidR="0090546F" w:rsidRPr="0090546F" w:rsidRDefault="0090546F" w:rsidP="0090546F">
            <w:pPr>
              <w:spacing w:before="120" w:after="0" w:line="240" w:lineRule="auto"/>
              <w:rPr>
                <w:rFonts w:ascii="Arial" w:eastAsia="Times New Roman" w:hAnsi="Arial" w:cs="Arial"/>
                <w:b/>
              </w:rPr>
            </w:pPr>
            <w:r w:rsidRPr="0090546F">
              <w:rPr>
                <w:rFonts w:ascii="Arial" w:eastAsia="Times New Roman" w:hAnsi="Arial" w:cs="Arial"/>
                <w:b/>
              </w:rPr>
              <w:lastRenderedPageBreak/>
              <w:t>Location of research activity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Identify all locations where research activity will take place.</w:t>
            </w:r>
          </w:p>
        </w:tc>
      </w:tr>
      <w:tr w:rsidR="0090546F" w:rsidRPr="0090546F" w:rsidTr="008314EE">
        <w:trPr>
          <w:trHeight w:val="454"/>
        </w:trPr>
        <w:tc>
          <w:tcPr>
            <w:tcW w:w="5000" w:type="pct"/>
            <w:vAlign w:val="center"/>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Research will take place at Gower College Swansea</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color w:val="808080"/>
                <w:sz w:val="18"/>
                <w:szCs w:val="18"/>
              </w:rPr>
              <w:t>(this box should expand as you type)</w:t>
            </w:r>
          </w:p>
        </w:tc>
      </w:tr>
      <w:tr w:rsidR="0090546F" w:rsidRPr="0090546F" w:rsidTr="008314EE">
        <w:trPr>
          <w:trHeight w:val="454"/>
        </w:trPr>
        <w:tc>
          <w:tcPr>
            <w:tcW w:w="5000" w:type="pct"/>
            <w:shd w:val="clear" w:color="auto" w:fill="F2F2F2" w:themeFill="background1" w:themeFillShade="F2"/>
            <w:vAlign w:val="center"/>
          </w:tcPr>
          <w:p w:rsidR="0090546F" w:rsidRPr="0090546F" w:rsidRDefault="0090546F" w:rsidP="0090546F">
            <w:pPr>
              <w:spacing w:before="120" w:after="0" w:line="240" w:lineRule="auto"/>
              <w:rPr>
                <w:rFonts w:ascii="Arial" w:eastAsia="Times New Roman" w:hAnsi="Arial" w:cs="Arial"/>
                <w:b/>
              </w:rPr>
            </w:pPr>
            <w:r w:rsidRPr="0090546F">
              <w:rPr>
                <w:rFonts w:ascii="Arial" w:eastAsia="Times New Roman" w:hAnsi="Arial" w:cs="Arial"/>
                <w:b/>
              </w:rPr>
              <w:t>Research activity outside of the UK</w:t>
            </w: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0546F" w:rsidRPr="0090546F" w:rsidTr="008314EE">
        <w:trPr>
          <w:trHeight w:val="454"/>
        </w:trPr>
        <w:tc>
          <w:tcPr>
            <w:tcW w:w="5000" w:type="pct"/>
            <w:vAlign w:val="center"/>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90546F" w:rsidRPr="0090546F" w:rsidTr="008314EE">
        <w:tc>
          <w:tcPr>
            <w:tcW w:w="8222" w:type="dxa"/>
            <w:vMerge w:val="restart"/>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Use of documentation not in the public domain: Are any documents </w:t>
            </w:r>
            <w:r w:rsidRPr="0090546F">
              <w:rPr>
                <w:rFonts w:ascii="Arial" w:hAnsi="Arial" w:cs="Arial"/>
                <w:b/>
                <w:u w:val="single"/>
              </w:rPr>
              <w:t>NOT</w:t>
            </w:r>
            <w:r w:rsidRPr="0090546F">
              <w:rPr>
                <w:rFonts w:ascii="Arial" w:hAnsi="Arial" w:cs="Arial"/>
              </w:rPr>
              <w:t xml:space="preserve"> publicly available?   </w:t>
            </w:r>
          </w:p>
          <w:p w:rsidR="0090546F" w:rsidRPr="0090546F" w:rsidRDefault="0090546F" w:rsidP="0090546F">
            <w:pPr>
              <w:autoSpaceDE w:val="0"/>
              <w:autoSpaceDN w:val="0"/>
              <w:adjustRightInd w:val="0"/>
              <w:rPr>
                <w:rFonts w:ascii="Arial" w:hAnsi="Arial" w:cs="Arial"/>
                <w:bCs/>
              </w:rPr>
            </w:pPr>
          </w:p>
        </w:tc>
        <w:tc>
          <w:tcPr>
            <w:tcW w:w="850"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Cs/>
                  </w:rPr>
                  <w:t>☐</w:t>
                </w:r>
              </w:p>
            </w:sdtContent>
          </w:sdt>
        </w:tc>
      </w:tr>
      <w:tr w:rsidR="0090546F" w:rsidRPr="0090546F" w:rsidTr="008314EE">
        <w:tc>
          <w:tcPr>
            <w:tcW w:w="8222"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bCs/>
              </w:rPr>
            </w:pPr>
          </w:p>
        </w:tc>
        <w:tc>
          <w:tcPr>
            <w:tcW w:w="850"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851" w:type="dxa"/>
            <w:shd w:val="clear" w:color="auto" w:fill="D9D9D9" w:themeFill="background1" w:themeFillShade="D9"/>
            <w:vAlign w:val="center"/>
          </w:tcPr>
          <w:p w:rsidR="0090546F" w:rsidRPr="0090546F" w:rsidRDefault="000B0F67" w:rsidP="0090546F">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90546F" w:rsidRPr="0090546F">
                  <w:rPr>
                    <w:rFonts w:ascii="Segoe UI Symbol" w:hAnsi="Segoe UI Symbol" w:cs="Segoe UI Symbol"/>
                    <w:bCs/>
                  </w:rPr>
                  <w:t>☒</w:t>
                </w:r>
              </w:sdtContent>
            </w:sdt>
          </w:p>
        </w:tc>
      </w:tr>
      <w:tr w:rsidR="0090546F" w:rsidRPr="0090546F" w:rsidTr="008314EE">
        <w:tc>
          <w:tcPr>
            <w:tcW w:w="9923" w:type="dxa"/>
            <w:gridSpan w:val="3"/>
            <w:shd w:val="clear" w:color="auto" w:fill="FFFFFF" w:themeFill="background1"/>
          </w:tcPr>
          <w:p w:rsidR="0090546F" w:rsidRPr="0090546F" w:rsidRDefault="0090546F" w:rsidP="0090546F">
            <w:pPr>
              <w:autoSpaceDE w:val="0"/>
              <w:autoSpaceDN w:val="0"/>
              <w:adjustRightInd w:val="0"/>
              <w:rPr>
                <w:rFonts w:ascii="Arial" w:hAnsi="Arial" w:cs="Arial"/>
              </w:rPr>
            </w:pPr>
            <w:r w:rsidRPr="0090546F">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rsidR="0090546F" w:rsidRPr="0090546F" w:rsidRDefault="0090546F" w:rsidP="0090546F">
            <w:pPr>
              <w:rPr>
                <w:rFonts w:ascii="Arial" w:hAnsi="Arial" w:cs="Arial"/>
              </w:rPr>
            </w:pPr>
          </w:p>
          <w:p w:rsidR="0090546F" w:rsidRPr="0090546F" w:rsidRDefault="0090546F" w:rsidP="0090546F">
            <w:pPr>
              <w:rPr>
                <w:rFonts w:ascii="Arial" w:hAnsi="Arial" w:cs="Arial"/>
              </w:rPr>
            </w:pPr>
            <w:r w:rsidRPr="0090546F">
              <w:rPr>
                <w:rFonts w:ascii="Arial" w:hAnsi="Arial" w:cs="Arial"/>
              </w:rPr>
              <w:t xml:space="preserve">Data will be collected from the Gower College MIS and SID system.  This data is available through the researcher job role within the college and full college approval has been given for the research activity to take place.  </w:t>
            </w: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bCs/>
              </w:rPr>
            </w:pPr>
            <w:r w:rsidRPr="0090546F">
              <w:rPr>
                <w:rFonts w:ascii="Arial" w:hAnsi="Arial" w:cs="Arial"/>
                <w:i/>
                <w:sz w:val="18"/>
                <w:szCs w:val="18"/>
              </w:rPr>
              <w:t>(this box should expand as you type)</w:t>
            </w: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90546F" w:rsidRPr="0090546F" w:rsidTr="008314EE">
        <w:tc>
          <w:tcPr>
            <w:tcW w:w="8227"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Will the research activity include:</w:t>
            </w:r>
          </w:p>
        </w:tc>
        <w:tc>
          <w:tcPr>
            <w:tcW w:w="846"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16"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primary data collection methods, please explain in this box</w:t>
            </w:r>
          </w:p>
          <w:p w:rsidR="0090546F" w:rsidRPr="0090546F" w:rsidRDefault="0090546F" w:rsidP="0090546F">
            <w:pPr>
              <w:autoSpaceDE w:val="0"/>
              <w:autoSpaceDN w:val="0"/>
              <w:adjustRightInd w:val="0"/>
              <w:rPr>
                <w:rFonts w:ascii="Arial" w:hAnsi="Arial" w:cs="Arial"/>
              </w:rPr>
            </w:pPr>
            <w:r w:rsidRPr="0090546F">
              <w:rPr>
                <w:rFonts w:ascii="Arial" w:hAnsi="Arial" w:cs="Arial"/>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
                    <w:bCs/>
                  </w:rPr>
                </w:pPr>
                <w:r w:rsidRPr="0090546F">
                  <w:rPr>
                    <w:rFonts w:ascii="Segoe UI Symbol" w:hAnsi="Segoe UI Symbol" w:cs="Segoe UI Symbol"/>
                    <w:b/>
                    <w:bCs/>
                  </w:rPr>
                  <w:t>☒</w:t>
                </w:r>
              </w:p>
            </w:sdtContent>
          </w:sdt>
        </w:tc>
      </w:tr>
      <w:tr w:rsidR="0090546F" w:rsidRPr="0090546F" w:rsidTr="008314EE">
        <w:trPr>
          <w:trHeight w:val="403"/>
        </w:trPr>
        <w:tc>
          <w:tcPr>
            <w:tcW w:w="8227" w:type="dxa"/>
            <w:shd w:val="clear" w:color="auto" w:fill="auto"/>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Details of any other primary data collection method:</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sz w:val="18"/>
                <w:szCs w:val="18"/>
              </w:rPr>
              <w:t>(this box should expand as you type)</w:t>
            </w:r>
          </w:p>
        </w:tc>
        <w:tc>
          <w:tcPr>
            <w:tcW w:w="846"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spacing w:after="0" w:line="240" w:lineRule="auto"/>
        <w:jc w:val="both"/>
        <w:rPr>
          <w:rFonts w:ascii="Arial" w:eastAsia="Times New Roman" w:hAnsi="Arial" w:cs="Arial"/>
          <w:bCs/>
          <w:iCs/>
        </w:rPr>
      </w:pPr>
      <w:r w:rsidRPr="0090546F">
        <w:rPr>
          <w:rFonts w:ascii="Arial" w:eastAsia="Times New Roman" w:hAnsi="Arial" w:cs="Arial"/>
          <w:bCs/>
          <w:iCs/>
        </w:rPr>
        <w:t xml:space="preserve">If NO to every question, then the research activity is (ethically) low risk and </w:t>
      </w:r>
      <w:r w:rsidRPr="0090546F">
        <w:rPr>
          <w:rFonts w:ascii="Arial" w:eastAsia="Times New Roman" w:hAnsi="Arial" w:cs="Arial"/>
          <w:b/>
          <w:bCs/>
          <w:iCs/>
        </w:rPr>
        <w:t>may</w:t>
      </w:r>
      <w:r w:rsidRPr="0090546F">
        <w:rPr>
          <w:rFonts w:ascii="Arial" w:eastAsia="Times New Roman" w:hAnsi="Arial" w:cs="Arial"/>
          <w:bCs/>
          <w:iCs/>
        </w:rPr>
        <w:t xml:space="preserve"> be exempt from </w:t>
      </w:r>
      <w:r w:rsidRPr="0090546F">
        <w:rPr>
          <w:rFonts w:ascii="Arial" w:eastAsia="Times New Roman" w:hAnsi="Arial" w:cs="Arial"/>
          <w:b/>
          <w:bCs/>
          <w:iCs/>
        </w:rPr>
        <w:t>some</w:t>
      </w:r>
      <w:r w:rsidRPr="0090546F">
        <w:rPr>
          <w:rFonts w:ascii="Arial" w:eastAsia="Times New Roman" w:hAnsi="Arial" w:cs="Arial"/>
          <w:bCs/>
          <w:iCs/>
        </w:rPr>
        <w:t xml:space="preserve"> of the following sections (please refer to Guidance Notes).</w:t>
      </w:r>
    </w:p>
    <w:p w:rsidR="0090546F" w:rsidRPr="0090546F" w:rsidRDefault="0090546F" w:rsidP="0090546F">
      <w:pPr>
        <w:spacing w:after="0" w:line="240" w:lineRule="auto"/>
        <w:rPr>
          <w:rFonts w:ascii="Arial" w:eastAsia="Times New Roman" w:hAnsi="Arial" w:cs="Arial"/>
          <w:bCs/>
          <w:iCs/>
        </w:rPr>
      </w:pPr>
    </w:p>
    <w:p w:rsidR="0090546F" w:rsidRPr="0090546F" w:rsidRDefault="0090546F" w:rsidP="0090546F">
      <w:pPr>
        <w:spacing w:after="0" w:line="240" w:lineRule="auto"/>
        <w:rPr>
          <w:rFonts w:ascii="Arial" w:eastAsia="Times New Roman" w:hAnsi="Arial" w:cs="Arial"/>
          <w:bCs/>
          <w:iCs/>
        </w:rPr>
      </w:pPr>
      <w:r w:rsidRPr="0090546F">
        <w:rPr>
          <w:rFonts w:ascii="Arial" w:eastAsia="Times New Roman" w:hAnsi="Arial" w:cs="Arial"/>
          <w:bCs/>
          <w:iCs/>
        </w:rPr>
        <w:t xml:space="preserve">If YES to any question, then no research activity should be undertaken until full ethical approval has been obtained. </w:t>
      </w:r>
    </w:p>
    <w:p w:rsidR="0090546F" w:rsidRPr="0090546F" w:rsidRDefault="0090546F" w:rsidP="0090546F">
      <w:pPr>
        <w:spacing w:after="0" w:line="240" w:lineRule="auto"/>
        <w:rPr>
          <w:rFonts w:ascii="Arial" w:eastAsia="Times New Roman" w:hAnsi="Arial" w:cs="Arial"/>
          <w:bCs/>
          <w:iCs/>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90546F" w:rsidRPr="0090546F" w:rsidTr="008314EE">
        <w:tc>
          <w:tcPr>
            <w:tcW w:w="8217"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Who are the intended participants:</w:t>
            </w:r>
          </w:p>
        </w:tc>
        <w:tc>
          <w:tcPr>
            <w:tcW w:w="850"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2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Others (please identify specifically any group who may be unable to give consent) please indicate here and tick the appropriate box.</w:t>
            </w:r>
          </w:p>
          <w:p w:rsidR="0090546F" w:rsidRPr="0090546F" w:rsidRDefault="0090546F" w:rsidP="0090546F">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8217" w:type="dxa"/>
            <w:shd w:val="clear" w:color="auto" w:fill="auto"/>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Other – please indicate here:</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90546F" w:rsidRPr="0090546F" w:rsidRDefault="0090546F" w:rsidP="0090546F">
            <w:pPr>
              <w:autoSpaceDE w:val="0"/>
              <w:autoSpaceDN w:val="0"/>
              <w:adjustRightInd w:val="0"/>
              <w:jc w:val="center"/>
              <w:rPr>
                <w:rFonts w:ascii="Arial" w:hAnsi="Arial" w:cs="Arial"/>
                <w:b/>
                <w:bCs/>
              </w:rPr>
            </w:pPr>
          </w:p>
        </w:tc>
      </w:tr>
    </w:tbl>
    <w:p w:rsidR="0090546F" w:rsidRPr="0090546F" w:rsidRDefault="0090546F" w:rsidP="0090546F">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90546F" w:rsidRPr="0090546F" w:rsidTr="008314EE">
        <w:trPr>
          <w:trHeight w:val="403"/>
        </w:trPr>
        <w:tc>
          <w:tcPr>
            <w:tcW w:w="9889" w:type="dxa"/>
            <w:gridSpan w:val="2"/>
            <w:tcBorders>
              <w:bottom w:val="single" w:sz="4" w:space="0" w:color="auto"/>
            </w:tcBorders>
            <w:shd w:val="clear" w:color="auto" w:fill="F2F2F2" w:themeFill="background1" w:themeFillShade="F2"/>
            <w:vAlign w:val="center"/>
          </w:tcPr>
          <w:p w:rsidR="0090546F" w:rsidRPr="0090546F" w:rsidRDefault="0090546F" w:rsidP="0090546F">
            <w:pPr>
              <w:rPr>
                <w:rFonts w:ascii="Arial" w:hAnsi="Arial" w:cs="Arial"/>
                <w:b/>
              </w:rPr>
            </w:pPr>
            <w:r w:rsidRPr="0090546F">
              <w:rPr>
                <w:rFonts w:ascii="Arial" w:hAnsi="Arial" w:cs="Arial"/>
                <w:b/>
              </w:rPr>
              <w:t>Participant numbers and source</w:t>
            </w: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Provide an estimate of the expected number of participants. How will you identify participants and how will they be recruited? </w:t>
            </w:r>
          </w:p>
        </w:tc>
      </w:tr>
      <w:tr w:rsidR="0090546F" w:rsidRPr="0090546F" w:rsidTr="008314E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How many participants are expected?</w:t>
            </w:r>
          </w:p>
          <w:p w:rsidR="0090546F" w:rsidRPr="0090546F" w:rsidRDefault="0090546F" w:rsidP="0090546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rPr>
                <w:rFonts w:ascii="Arial" w:hAnsi="Arial" w:cs="Arial"/>
              </w:rPr>
            </w:pPr>
            <w:r w:rsidRPr="0090546F">
              <w:rPr>
                <w:rFonts w:ascii="Arial" w:hAnsi="Arial" w:cs="Arial"/>
              </w:rPr>
              <w:t xml:space="preserve">Approximately 130 </w:t>
            </w:r>
          </w:p>
          <w:p w:rsidR="0090546F" w:rsidRPr="0090546F" w:rsidRDefault="0090546F" w:rsidP="0090546F">
            <w:pPr>
              <w:rPr>
                <w:rFonts w:ascii="Arial" w:hAnsi="Arial" w:cs="Arial"/>
              </w:rPr>
            </w:pPr>
          </w:p>
          <w:p w:rsidR="0090546F" w:rsidRPr="0090546F" w:rsidRDefault="0090546F" w:rsidP="0090546F">
            <w:pPr>
              <w:rPr>
                <w:rFonts w:ascii="Arial" w:hAnsi="Arial" w:cs="Arial"/>
                <w:b/>
              </w:rPr>
            </w:pPr>
            <w:r w:rsidRPr="0090546F">
              <w:rPr>
                <w:rFonts w:ascii="Arial" w:hAnsi="Arial" w:cs="Arial"/>
                <w:i/>
                <w:color w:val="808080"/>
                <w:sz w:val="18"/>
                <w:szCs w:val="18"/>
              </w:rPr>
              <w:t>(this box should expand as you type)</w:t>
            </w:r>
          </w:p>
        </w:tc>
      </w:tr>
      <w:tr w:rsidR="0090546F" w:rsidRPr="0090546F" w:rsidTr="008314EE">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Who will the participants be?</w:t>
            </w:r>
          </w:p>
          <w:p w:rsidR="0090546F" w:rsidRPr="0090546F" w:rsidRDefault="0090546F" w:rsidP="0090546F">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90546F" w:rsidRPr="0090546F" w:rsidRDefault="0090546F" w:rsidP="0090546F">
            <w:pPr>
              <w:rPr>
                <w:rFonts w:ascii="Arial" w:hAnsi="Arial" w:cs="Arial"/>
              </w:rPr>
            </w:pPr>
            <w:r w:rsidRPr="0090546F">
              <w:rPr>
                <w:rFonts w:ascii="Arial" w:hAnsi="Arial" w:cs="Arial"/>
              </w:rPr>
              <w:t>Further Education students at Gower College Swansea who are all members of the Gower College Sports Academy pathway in a range of both team and individual sports</w:t>
            </w:r>
          </w:p>
          <w:p w:rsidR="0090546F" w:rsidRPr="0090546F" w:rsidRDefault="0090546F" w:rsidP="0090546F">
            <w:pPr>
              <w:rPr>
                <w:rFonts w:ascii="Arial" w:hAnsi="Arial" w:cs="Arial"/>
                <w:color w:val="FF0000"/>
              </w:rPr>
            </w:pPr>
            <w:r w:rsidRPr="0090546F">
              <w:rPr>
                <w:rFonts w:ascii="Arial" w:hAnsi="Arial" w:cs="Arial"/>
                <w:color w:val="FF0000"/>
              </w:rPr>
              <w:t>All participants will be aged 18 and above</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i/>
                <w:color w:val="808080"/>
                <w:sz w:val="18"/>
                <w:szCs w:val="18"/>
              </w:rPr>
            </w:pPr>
            <w:r w:rsidRPr="0090546F">
              <w:rPr>
                <w:rFonts w:ascii="Arial" w:hAnsi="Arial" w:cs="Arial"/>
                <w:i/>
                <w:color w:val="808080"/>
                <w:sz w:val="18"/>
                <w:szCs w:val="18"/>
              </w:rPr>
              <w:t>(this box should expand as you type)</w:t>
            </w:r>
          </w:p>
        </w:tc>
      </w:tr>
      <w:tr w:rsidR="0090546F" w:rsidRPr="0090546F" w:rsidTr="008314EE">
        <w:trPr>
          <w:trHeight w:val="403"/>
        </w:trPr>
        <w:tc>
          <w:tcPr>
            <w:tcW w:w="3256" w:type="dxa"/>
            <w:tcBorders>
              <w:top w:val="single" w:sz="4" w:space="0" w:color="auto"/>
            </w:tcBorders>
            <w:shd w:val="clear" w:color="auto" w:fill="F2F2F2" w:themeFill="background1" w:themeFillShade="F2"/>
            <w:vAlign w:val="center"/>
          </w:tcPr>
          <w:p w:rsidR="0090546F" w:rsidRPr="0090546F" w:rsidRDefault="0090546F" w:rsidP="0090546F">
            <w:pPr>
              <w:rPr>
                <w:rFonts w:ascii="Arial" w:hAnsi="Arial" w:cs="Arial"/>
              </w:rPr>
            </w:pPr>
            <w:r w:rsidRPr="0090546F">
              <w:rPr>
                <w:rFonts w:ascii="Arial" w:hAnsi="Arial" w:cs="Arial"/>
              </w:rPr>
              <w:t>How will you identify the participants?</w:t>
            </w:r>
          </w:p>
        </w:tc>
        <w:tc>
          <w:tcPr>
            <w:tcW w:w="6633" w:type="dxa"/>
            <w:tcBorders>
              <w:top w:val="single" w:sz="4" w:space="0" w:color="auto"/>
            </w:tcBorders>
            <w:vAlign w:val="center"/>
          </w:tcPr>
          <w:p w:rsidR="0090546F" w:rsidRPr="0090546F" w:rsidRDefault="0090546F" w:rsidP="0090546F">
            <w:pPr>
              <w:rPr>
                <w:rFonts w:ascii="Arial" w:hAnsi="Arial" w:cs="Arial"/>
              </w:rPr>
            </w:pPr>
            <w:r w:rsidRPr="0090546F">
              <w:rPr>
                <w:rFonts w:ascii="Arial" w:hAnsi="Arial" w:cs="Arial"/>
              </w:rPr>
              <w:t>By their membership, attendance and consent to take part within the College sports academy and this study</w:t>
            </w: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color w:val="808080"/>
                <w:sz w:val="18"/>
                <w:szCs w:val="18"/>
              </w:rPr>
            </w:pPr>
            <w:r w:rsidRPr="0090546F">
              <w:rPr>
                <w:rFonts w:ascii="Arial" w:hAnsi="Arial" w:cs="Arial"/>
                <w:i/>
                <w:color w:val="808080"/>
                <w:sz w:val="18"/>
                <w:szCs w:val="18"/>
              </w:rPr>
              <w:t>(this box should expand as you type)</w:t>
            </w:r>
          </w:p>
        </w:tc>
      </w:tr>
    </w:tbl>
    <w:p w:rsidR="0090546F" w:rsidRPr="0090546F" w:rsidRDefault="0090546F" w:rsidP="0090546F">
      <w:pPr>
        <w:spacing w:after="0" w:line="240" w:lineRule="auto"/>
        <w:rPr>
          <w:rFonts w:ascii="Arial" w:eastAsia="Times New Roman" w:hAnsi="Arial" w:cs="Arial"/>
          <w:bCs/>
          <w:sz w:val="24"/>
          <w:szCs w:val="24"/>
        </w:rPr>
      </w:pPr>
    </w:p>
    <w:p w:rsidR="0090546F" w:rsidRPr="0090546F" w:rsidRDefault="0090546F" w:rsidP="0090546F">
      <w:pPr>
        <w:spacing w:after="0" w:line="240" w:lineRule="auto"/>
        <w:rPr>
          <w:rFonts w:ascii="Times New Roman" w:eastAsia="Times New Roman" w:hAnsi="Times New Roman" w:cs="Times New Roman"/>
          <w:sz w:val="20"/>
          <w:szCs w:val="20"/>
        </w:rPr>
      </w:pPr>
      <w:r w:rsidRPr="0090546F">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90546F" w:rsidRPr="0090546F" w:rsidTr="008314EE">
        <w:tc>
          <w:tcPr>
            <w:tcW w:w="7225"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lastRenderedPageBreak/>
              <w:t>Information for participants:</w:t>
            </w:r>
          </w:p>
        </w:tc>
        <w:tc>
          <w:tcPr>
            <w:tcW w:w="99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50"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2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N/A</w:t>
            </w:r>
          </w:p>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4"/>
            <w:tcBorders>
              <w:bottom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NO</w:t>
            </w:r>
            <w:r w:rsidRPr="0090546F">
              <w:rPr>
                <w:rFonts w:ascii="Arial" w:hAnsi="Arial" w:cs="Arial"/>
                <w:b/>
                <w:bCs/>
              </w:rPr>
              <w:t xml:space="preserve"> </w:t>
            </w:r>
            <w:r w:rsidRPr="0090546F">
              <w:rPr>
                <w:rFonts w:ascii="Arial" w:hAnsi="Arial" w:cs="Arial"/>
              </w:rPr>
              <w:t xml:space="preserve">to any of above questions, please give an explanation </w:t>
            </w:r>
          </w:p>
        </w:tc>
      </w:tr>
      <w:tr w:rsidR="0090546F" w:rsidRPr="0090546F" w:rsidTr="008314EE">
        <w:trPr>
          <w:trHeight w:val="403"/>
        </w:trPr>
        <w:tc>
          <w:tcPr>
            <w:tcW w:w="9889" w:type="dxa"/>
            <w:gridSpan w:val="4"/>
            <w:vAlign w:val="center"/>
          </w:tcPr>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90546F" w:rsidRPr="0090546F" w:rsidTr="008314EE">
        <w:tc>
          <w:tcPr>
            <w:tcW w:w="7225" w:type="dxa"/>
            <w:shd w:val="clear" w:color="auto" w:fill="F2F2F2" w:themeFill="background1" w:themeFillShade="F2"/>
          </w:tcPr>
          <w:p w:rsidR="0090546F" w:rsidRPr="0090546F" w:rsidRDefault="0090546F" w:rsidP="0090546F">
            <w:pPr>
              <w:autoSpaceDE w:val="0"/>
              <w:autoSpaceDN w:val="0"/>
              <w:adjustRightInd w:val="0"/>
              <w:jc w:val="both"/>
              <w:rPr>
                <w:rFonts w:ascii="Arial" w:hAnsi="Arial" w:cs="Arial"/>
                <w:b/>
              </w:rPr>
            </w:pPr>
            <w:r w:rsidRPr="0090546F">
              <w:rPr>
                <w:rFonts w:ascii="Arial" w:hAnsi="Arial" w:cs="Arial"/>
                <w:b/>
              </w:rPr>
              <w:t>Information for participants:</w:t>
            </w:r>
          </w:p>
        </w:tc>
        <w:tc>
          <w:tcPr>
            <w:tcW w:w="99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850"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c>
          <w:tcPr>
            <w:tcW w:w="822" w:type="dxa"/>
            <w:shd w:val="clear" w:color="auto" w:fill="F2F2F2" w:themeFill="background1" w:themeFillShade="F2"/>
            <w:vAlign w:val="bottom"/>
          </w:tcPr>
          <w:p w:rsidR="0090546F" w:rsidRPr="0090546F" w:rsidRDefault="0090546F" w:rsidP="0090546F">
            <w:pPr>
              <w:autoSpaceDE w:val="0"/>
              <w:autoSpaceDN w:val="0"/>
              <w:adjustRightInd w:val="0"/>
              <w:jc w:val="center"/>
              <w:rPr>
                <w:rFonts w:ascii="Arial" w:hAnsi="Arial" w:cs="Arial"/>
                <w:b/>
                <w:bCs/>
                <w:sz w:val="16"/>
                <w:szCs w:val="16"/>
              </w:rPr>
            </w:pPr>
          </w:p>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N/A</w:t>
            </w:r>
          </w:p>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225"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4"/>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If YES</w:t>
            </w:r>
            <w:r w:rsidRPr="0090546F">
              <w:rPr>
                <w:rFonts w:ascii="Arial" w:hAnsi="Arial" w:cs="Arial"/>
                <w:b/>
                <w:bCs/>
              </w:rPr>
              <w:t xml:space="preserve"> </w:t>
            </w:r>
            <w:r w:rsidRPr="0090546F">
              <w:rPr>
                <w:rFonts w:ascii="Arial" w:hAnsi="Arial" w:cs="Arial"/>
              </w:rPr>
              <w:t xml:space="preserve">to any question, please provide full details </w:t>
            </w:r>
          </w:p>
        </w:tc>
      </w:tr>
      <w:tr w:rsidR="0090546F" w:rsidRPr="0090546F" w:rsidTr="008314EE">
        <w:trPr>
          <w:trHeight w:val="403"/>
        </w:trPr>
        <w:tc>
          <w:tcPr>
            <w:tcW w:w="9889" w:type="dxa"/>
            <w:gridSpan w:val="4"/>
            <w:vAlign w:val="center"/>
          </w:tcPr>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br w:type="page"/>
              <w:t>Outline any anticipated risks</w:t>
            </w:r>
            <w:r w:rsidRPr="0090546F">
              <w:rPr>
                <w:rFonts w:ascii="Arial" w:eastAsia="SimSun" w:hAnsi="Arial" w:cs="Arial"/>
                <w:b/>
                <w:bCs/>
                <w:lang w:eastAsia="zh-CN"/>
              </w:rPr>
              <w:t xml:space="preserve"> </w:t>
            </w:r>
            <w:r w:rsidRPr="0090546F">
              <w:rPr>
                <w:rFonts w:ascii="Arial" w:eastAsia="Times New Roman" w:hAnsi="Arial" w:cs="Arial"/>
                <w:b/>
                <w:bCs/>
              </w:rPr>
              <w:t xml:space="preserve">that may adversely affect any of the participants, the researchers and/or the University, and the steps that will be taken to address them. </w:t>
            </w:r>
          </w:p>
          <w:p w:rsidR="0090546F" w:rsidRPr="0090546F" w:rsidRDefault="0090546F" w:rsidP="0090546F">
            <w:pPr>
              <w:spacing w:after="0" w:line="240" w:lineRule="auto"/>
              <w:rPr>
                <w:rFonts w:ascii="Times New Roman" w:eastAsia="Times New Roman" w:hAnsi="Times New Roman" w:cs="Times New Roman"/>
                <w:sz w:val="20"/>
                <w:szCs w:val="20"/>
              </w:rPr>
            </w:pPr>
          </w:p>
          <w:p w:rsidR="0090546F" w:rsidRPr="0090546F" w:rsidRDefault="0090546F" w:rsidP="0090546F">
            <w:pPr>
              <w:spacing w:after="0" w:line="240" w:lineRule="auto"/>
              <w:rPr>
                <w:rFonts w:ascii="Arial" w:eastAsia="Times New Roman" w:hAnsi="Arial" w:cs="Arial"/>
                <w:sz w:val="20"/>
                <w:szCs w:val="20"/>
              </w:rPr>
            </w:pPr>
            <w:r w:rsidRPr="0090546F">
              <w:rPr>
                <w:rFonts w:ascii="Arial" w:eastAsia="Times New Roman" w:hAnsi="Arial" w:cs="Arial"/>
                <w:szCs w:val="20"/>
              </w:rPr>
              <w:t>If you have completed a full risk assessment (for example as required by a laboratory, or external research collaborator) you may append that to this form.</w:t>
            </w:r>
            <w:r w:rsidRPr="0090546F">
              <w:rPr>
                <w:rFonts w:ascii="Arial" w:eastAsia="Times New Roman" w:hAnsi="Arial" w:cs="Arial"/>
                <w:sz w:val="20"/>
                <w:szCs w:val="20"/>
              </w:rPr>
              <w:t xml:space="preserve">  </w:t>
            </w:r>
          </w:p>
        </w:tc>
      </w:tr>
      <w:tr w:rsidR="0090546F" w:rsidRPr="0090546F" w:rsidTr="008314EE">
        <w:tc>
          <w:tcPr>
            <w:tcW w:w="8251" w:type="dxa"/>
            <w:gridSpan w:val="2"/>
            <w:vMerge w:val="restart"/>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sz w:val="20"/>
                <w:szCs w:val="16"/>
              </w:rPr>
            </w:pPr>
            <w:r w:rsidRPr="0090546F">
              <w:rPr>
                <w:rFonts w:ascii="Arial" w:eastAsia="Times New Roman" w:hAnsi="Arial" w:cs="Arial"/>
                <w:b/>
                <w:bCs/>
                <w:sz w:val="20"/>
                <w:szCs w:val="16"/>
              </w:rPr>
              <w:t xml:space="preserve">Full risk assessment completed and appended? </w:t>
            </w:r>
          </w:p>
          <w:p w:rsidR="0090546F" w:rsidRPr="0090546F" w:rsidRDefault="0090546F" w:rsidP="0090546F">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t xml:space="preserve">Yes </w:t>
            </w:r>
          </w:p>
        </w:tc>
        <w:tc>
          <w:tcPr>
            <w:tcW w:w="822" w:type="dxa"/>
            <w:tcBorders>
              <w:bottom w:val="single" w:sz="4" w:space="0" w:color="auto"/>
            </w:tcBorders>
            <w:shd w:val="clear" w:color="auto" w:fill="BFBFBF" w:themeFill="background1" w:themeFillShade="BF"/>
          </w:tcPr>
          <w:p w:rsidR="0090546F" w:rsidRPr="0090546F" w:rsidRDefault="000B0F67" w:rsidP="0090546F">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Content>
                <w:r w:rsidR="0090546F" w:rsidRPr="0090546F">
                  <w:rPr>
                    <w:rFonts w:ascii="Segoe UI Symbol" w:eastAsia="Times New Roman" w:hAnsi="Segoe UI Symbol" w:cs="Segoe UI Symbol"/>
                  </w:rPr>
                  <w:t>☐</w:t>
                </w:r>
              </w:sdtContent>
            </w:sdt>
          </w:p>
        </w:tc>
      </w:tr>
      <w:tr w:rsidR="0090546F" w:rsidRPr="0090546F" w:rsidTr="008314EE">
        <w:tc>
          <w:tcPr>
            <w:tcW w:w="8251" w:type="dxa"/>
            <w:gridSpan w:val="2"/>
            <w:vMerge/>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hemeFill="background1" w:themeFillShade="F2"/>
          </w:tcPr>
          <w:p w:rsidR="0090546F" w:rsidRPr="0090546F" w:rsidRDefault="0090546F" w:rsidP="0090546F">
            <w:pPr>
              <w:keepNext/>
              <w:tabs>
                <w:tab w:val="left" w:pos="5103"/>
              </w:tabs>
              <w:spacing w:after="0" w:line="240" w:lineRule="auto"/>
              <w:outlineLvl w:val="0"/>
              <w:rPr>
                <w:rFonts w:ascii="Arial" w:eastAsia="Times New Roman" w:hAnsi="Arial" w:cs="Arial"/>
                <w:b/>
                <w:bCs/>
              </w:rPr>
            </w:pPr>
            <w:r w:rsidRPr="0090546F">
              <w:rPr>
                <w:rFonts w:ascii="Arial" w:eastAsia="Times New Roman" w:hAnsi="Arial" w:cs="Arial"/>
                <w:b/>
                <w:bCs/>
              </w:rPr>
              <w:t>No</w:t>
            </w:r>
          </w:p>
        </w:tc>
        <w:tc>
          <w:tcPr>
            <w:tcW w:w="822" w:type="dxa"/>
            <w:tcBorders>
              <w:bottom w:val="single" w:sz="4" w:space="0" w:color="auto"/>
            </w:tcBorders>
            <w:shd w:val="clear" w:color="auto" w:fill="BFBFBF" w:themeFill="background1" w:themeFillShade="BF"/>
          </w:tcPr>
          <w:p w:rsidR="0090546F" w:rsidRPr="0090546F" w:rsidRDefault="000B0F67" w:rsidP="0090546F">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Content>
                <w:r w:rsidR="0090546F" w:rsidRPr="0090546F">
                  <w:rPr>
                    <w:rFonts w:ascii="Segoe UI Symbol" w:eastAsia="Times New Roman" w:hAnsi="Segoe UI Symbol" w:cs="Segoe UI Symbol"/>
                  </w:rPr>
                  <w:t>☒</w:t>
                </w:r>
              </w:sdtContent>
            </w:sdt>
          </w:p>
        </w:tc>
      </w:tr>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Risks to participants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emotional distress, financial disclosure, physical harm, transfer of personal data, sensitive organisational information</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Participant: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Questionnaire participation may lead students to evaluate their dual career and the influence sport has on their academic study</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to </w:t>
            </w:r>
            <w:proofErr w:type="gramStart"/>
            <w:r w:rsidRPr="0090546F">
              <w:rPr>
                <w:rFonts w:ascii="Arial" w:eastAsia="Times New Roman" w:hAnsi="Arial" w:cs="Arial"/>
                <w:i/>
                <w:sz w:val="18"/>
                <w:szCs w:val="18"/>
              </w:rPr>
              <w:t>Participant</w:t>
            </w:r>
            <w:proofErr w:type="gramEnd"/>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Clear information and guidance in the questionnaire briefing</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i/>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0546F">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0546F" w:rsidRPr="0090546F" w:rsidTr="008314EE">
        <w:tc>
          <w:tcPr>
            <w:tcW w:w="9923" w:type="dxa"/>
            <w:gridSpan w:val="4"/>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N/A</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Risks to investigator</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personal safety, physical harm, emotional distress, risk of accusation of harm/impropriety, conflict of interest</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Investigator:</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Additional workload of study with full time employment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Conflict of interest as the subjects may be taught by the investigator</w:t>
            </w:r>
          </w:p>
          <w:p w:rsidR="0090546F" w:rsidRPr="0090546F" w:rsidRDefault="0090546F" w:rsidP="0090546F">
            <w:pPr>
              <w:spacing w:after="0" w:line="240" w:lineRule="auto"/>
              <w:rPr>
                <w:rFonts w:ascii="Arial" w:eastAsia="Times New Roman" w:hAnsi="Arial" w:cs="Arial"/>
                <w:color w:val="FF0000"/>
              </w:rPr>
            </w:pPr>
            <w:r w:rsidRPr="0090546F">
              <w:rPr>
                <w:rFonts w:ascii="Arial" w:eastAsia="Times New Roman" w:hAnsi="Arial" w:cs="Arial"/>
                <w:color w:val="FF0000"/>
              </w:rPr>
              <w:t>Research may involve risk to investigator by influencing oractice and decisions</w:t>
            </w: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to </w:t>
            </w:r>
            <w:proofErr w:type="gramStart"/>
            <w:r w:rsidRPr="0090546F">
              <w:rPr>
                <w:rFonts w:ascii="Arial" w:eastAsia="Times New Roman" w:hAnsi="Arial" w:cs="Arial"/>
                <w:i/>
                <w:sz w:val="18"/>
                <w:szCs w:val="18"/>
              </w:rPr>
              <w:t>Investigator:</w:t>
            </w:r>
            <w:proofErr w:type="gramEnd"/>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Studying planning and support from Line manager confirmed</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All questionnaire returns are anonymous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University/institutional risks</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For example: adverse publicity, financial loss, data protection</w:t>
            </w:r>
          </w:p>
        </w:tc>
      </w:tr>
      <w:tr w:rsidR="0090546F" w:rsidRPr="0090546F" w:rsidTr="008314EE">
        <w:tc>
          <w:tcPr>
            <w:tcW w:w="4849" w:type="dxa"/>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t>Risk to University: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Data protection – personal data within the public domain breaking GDPR</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90546F" w:rsidRPr="0090546F" w:rsidRDefault="0090546F" w:rsidP="0090546F">
            <w:pPr>
              <w:autoSpaceDE w:val="0"/>
              <w:autoSpaceDN w:val="0"/>
              <w:adjustRightInd w:val="0"/>
              <w:spacing w:after="0" w:line="240" w:lineRule="auto"/>
              <w:rPr>
                <w:rFonts w:ascii="Arial" w:eastAsia="Times New Roman" w:hAnsi="Arial" w:cs="Arial"/>
                <w:i/>
                <w:sz w:val="18"/>
                <w:szCs w:val="18"/>
              </w:rPr>
            </w:pPr>
            <w:r w:rsidRPr="0090546F">
              <w:rPr>
                <w:rFonts w:ascii="Arial" w:eastAsia="Times New Roman" w:hAnsi="Arial" w:cs="Arial"/>
                <w:i/>
                <w:sz w:val="18"/>
                <w:szCs w:val="18"/>
              </w:rPr>
              <w:t xml:space="preserve">How will you mitigate the Risk </w:t>
            </w:r>
            <w:proofErr w:type="gramStart"/>
            <w:r w:rsidRPr="0090546F">
              <w:rPr>
                <w:rFonts w:ascii="Arial" w:eastAsia="Times New Roman" w:hAnsi="Arial" w:cs="Arial"/>
                <w:i/>
                <w:sz w:val="18"/>
                <w:szCs w:val="18"/>
              </w:rPr>
              <w:t>to  University</w:t>
            </w:r>
            <w:proofErr w:type="gramEnd"/>
            <w:r w:rsidRPr="0090546F">
              <w:rPr>
                <w:rFonts w:ascii="Arial" w:eastAsia="Times New Roman" w:hAnsi="Arial" w:cs="Arial"/>
                <w:i/>
                <w:sz w:val="18"/>
                <w:szCs w:val="18"/>
              </w:rPr>
              <w:t>:</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All data fully anonymised.  All data saved on password protected and encrypted devices within and FE college.</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bl>
    <w:p w:rsidR="0090546F" w:rsidRPr="0090546F" w:rsidRDefault="0090546F" w:rsidP="0090546F">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0546F" w:rsidRPr="0090546F" w:rsidTr="008314EE">
        <w:tc>
          <w:tcPr>
            <w:tcW w:w="9923" w:type="dxa"/>
            <w:gridSpan w:val="4"/>
            <w:tcBorders>
              <w:top w:val="single" w:sz="4" w:space="0" w:color="auto"/>
              <w:bottom w:val="single" w:sz="4" w:space="0" w:color="auto"/>
            </w:tcBorders>
            <w:shd w:val="clear" w:color="auto" w:fill="F2F2F2" w:themeFill="background1" w:themeFillShade="F2"/>
          </w:tcPr>
          <w:p w:rsidR="0090546F" w:rsidRPr="0090546F" w:rsidRDefault="0090546F" w:rsidP="0090546F">
            <w:pPr>
              <w:autoSpaceDE w:val="0"/>
              <w:autoSpaceDN w:val="0"/>
              <w:adjustRightInd w:val="0"/>
              <w:spacing w:after="0" w:line="240" w:lineRule="auto"/>
              <w:rPr>
                <w:rFonts w:ascii="Arial" w:eastAsia="Times New Roman" w:hAnsi="Arial" w:cs="Arial"/>
                <w:b/>
              </w:rPr>
            </w:pPr>
            <w:r w:rsidRPr="0090546F">
              <w:rPr>
                <w:rFonts w:ascii="Arial" w:eastAsia="Times New Roman" w:hAnsi="Arial" w:cs="Arial"/>
                <w:b/>
              </w:rPr>
              <w:t>Disclosure and Barring Service</w:t>
            </w:r>
          </w:p>
        </w:tc>
      </w:tr>
      <w:tr w:rsidR="0090546F" w:rsidRPr="0090546F" w:rsidTr="008314EE">
        <w:tc>
          <w:tcPr>
            <w:tcW w:w="7259" w:type="dxa"/>
            <w:tcBorders>
              <w:top w:val="single" w:sz="4" w:space="0" w:color="auto"/>
              <w:bottom w:val="single" w:sz="4" w:space="0" w:color="auto"/>
            </w:tcBorders>
            <w:shd w:val="clear" w:color="auto" w:fill="F2F2F2" w:themeFill="background1" w:themeFillShade="F2"/>
          </w:tcPr>
          <w:p w:rsidR="0090546F" w:rsidRPr="0090546F" w:rsidRDefault="0090546F" w:rsidP="0090546F">
            <w:pPr>
              <w:autoSpaceDE w:val="0"/>
              <w:autoSpaceDN w:val="0"/>
              <w:adjustRightInd w:val="0"/>
              <w:spacing w:after="0" w:line="240" w:lineRule="auto"/>
              <w:rPr>
                <w:rFonts w:ascii="Arial" w:eastAsia="Times New Roman" w:hAnsi="Arial" w:cs="Arial"/>
                <w:sz w:val="16"/>
                <w:szCs w:val="16"/>
              </w:rPr>
            </w:pPr>
            <w:r w:rsidRPr="0090546F">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YES</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NO</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rsidR="0090546F" w:rsidRPr="0090546F" w:rsidRDefault="0090546F" w:rsidP="0090546F">
            <w:pPr>
              <w:autoSpaceDE w:val="0"/>
              <w:autoSpaceDN w:val="0"/>
              <w:adjustRightInd w:val="0"/>
              <w:spacing w:after="0" w:line="240" w:lineRule="auto"/>
              <w:jc w:val="center"/>
              <w:rPr>
                <w:rFonts w:ascii="Arial" w:eastAsia="Times New Roman" w:hAnsi="Arial" w:cs="Arial"/>
                <w:b/>
                <w:bCs/>
              </w:rPr>
            </w:pPr>
            <w:r w:rsidRPr="0090546F">
              <w:rPr>
                <w:rFonts w:ascii="Arial" w:eastAsia="Times New Roman" w:hAnsi="Arial" w:cs="Arial"/>
                <w:b/>
                <w:bCs/>
              </w:rPr>
              <w:t>N/A</w:t>
            </w:r>
          </w:p>
          <w:p w:rsidR="0090546F" w:rsidRPr="0090546F" w:rsidRDefault="0090546F" w:rsidP="0090546F">
            <w:pPr>
              <w:autoSpaceDE w:val="0"/>
              <w:autoSpaceDN w:val="0"/>
              <w:adjustRightInd w:val="0"/>
              <w:spacing w:after="0" w:line="240" w:lineRule="auto"/>
              <w:jc w:val="center"/>
              <w:rPr>
                <w:rFonts w:ascii="Arial" w:eastAsia="Times New Roman" w:hAnsi="Arial" w:cs="Arial"/>
                <w:b/>
              </w:rPr>
            </w:pPr>
          </w:p>
        </w:tc>
      </w:tr>
      <w:tr w:rsidR="0090546F" w:rsidRPr="0090546F" w:rsidTr="008314EE">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rPr>
                <w:rFonts w:ascii="Arial" w:eastAsia="Times New Roman" w:hAnsi="Arial" w:cs="Arial"/>
              </w:rPr>
            </w:pPr>
            <w:r w:rsidRPr="0090546F">
              <w:rPr>
                <w:rFonts w:ascii="Arial" w:eastAsia="Times New Roman" w:hAnsi="Arial" w:cs="Arial"/>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90546F" w:rsidRPr="0090546F" w:rsidRDefault="000B0F67"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1"/>
                  <w14:checkedState w14:val="2612" w14:font="MS Gothic"/>
                  <w14:uncheckedState w14:val="2610" w14:font="MS Gothic"/>
                </w14:checkbox>
              </w:sdtPr>
              <w:sdtContent>
                <w:r w:rsidR="0090546F" w:rsidRPr="0090546F">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90546F" w:rsidRPr="0090546F" w:rsidRDefault="000B0F67"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Content>
                <w:r w:rsidR="0090546F" w:rsidRPr="0090546F">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90546F" w:rsidRPr="0090546F" w:rsidRDefault="000B0F67" w:rsidP="0090546F">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0"/>
                  <w14:checkedState w14:val="2612" w14:font="MS Gothic"/>
                  <w14:uncheckedState w14:val="2610" w14:font="MS Gothic"/>
                </w14:checkbox>
              </w:sdtPr>
              <w:sdtContent>
                <w:r w:rsidR="0090546F" w:rsidRPr="0090546F">
                  <w:rPr>
                    <w:rFonts w:ascii="Segoe UI Symbol" w:eastAsia="Times New Roman" w:hAnsi="Segoe UI Symbol" w:cs="Segoe UI Symbol"/>
                    <w:b/>
                    <w:bCs/>
                  </w:rPr>
                  <w:t>☐</w:t>
                </w:r>
              </w:sdtContent>
            </w:sdt>
          </w:p>
        </w:tc>
      </w:tr>
    </w:tbl>
    <w:p w:rsidR="0090546F" w:rsidRPr="0090546F" w:rsidRDefault="0090546F" w:rsidP="0090546F">
      <w:pPr>
        <w:autoSpaceDE w:val="0"/>
        <w:autoSpaceDN w:val="0"/>
        <w:adjustRightInd w:val="0"/>
        <w:spacing w:after="240" w:line="240" w:lineRule="auto"/>
        <w:jc w:val="both"/>
        <w:rPr>
          <w:rFonts w:ascii="Arial" w:eastAsia="Times New Roman" w:hAnsi="Arial" w:cs="Arial"/>
          <w:b/>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Feedback</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What de-briefing and feedback will be provided to participants, how will this be done and when? </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An overview of all study findings and recommendations will be e-mailed out to all participants and relevant college managers within 3 months of study completion.  </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b/>
              </w:rPr>
              <w:t>Informed consent</w:t>
            </w:r>
          </w:p>
          <w:p w:rsidR="0090546F" w:rsidRPr="0090546F" w:rsidRDefault="0090546F" w:rsidP="0090546F">
            <w:pPr>
              <w:autoSpaceDE w:val="0"/>
              <w:autoSpaceDN w:val="0"/>
              <w:adjustRightInd w:val="0"/>
              <w:spacing w:after="0" w:line="240" w:lineRule="auto"/>
              <w:rPr>
                <w:rFonts w:ascii="Arial" w:eastAsia="Times New Roman" w:hAnsi="Arial" w:cs="Arial"/>
                <w:lang w:eastAsia="en-GB"/>
              </w:rPr>
            </w:pPr>
            <w:r w:rsidRPr="0090546F">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rsidR="0090546F" w:rsidRPr="0090546F" w:rsidRDefault="0090546F" w:rsidP="0090546F">
            <w:pPr>
              <w:autoSpaceDE w:val="0"/>
              <w:autoSpaceDN w:val="0"/>
              <w:adjustRightInd w:val="0"/>
              <w:spacing w:after="0" w:line="240" w:lineRule="auto"/>
              <w:rPr>
                <w:rFonts w:ascii="Arial" w:eastAsia="Times New Roman" w:hAnsi="Arial" w:cs="Arial"/>
                <w:color w:val="FF0000"/>
                <w:lang w:eastAsia="en-GB"/>
              </w:rPr>
            </w:pPr>
            <w:r w:rsidRPr="0090546F">
              <w:rPr>
                <w:rFonts w:ascii="Arial" w:eastAsia="Times New Roman" w:hAnsi="Arial" w:cs="Arial"/>
                <w:color w:val="FF0000"/>
                <w:lang w:eastAsia="en-GB"/>
              </w:rPr>
              <w:t>All participants are 18 or over and will have to inform consent before participation</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participants will receive necessary information on the study prior to completing the questionnaire.  All participants will provide approval for their data to be included within the study prior to the data collection process. All participants are aged 18 or older and therefore do not require parental consent.  </w:t>
            </w: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c>
          <w:tcPr>
            <w:tcW w:w="9923" w:type="dxa"/>
            <w:tcBorders>
              <w:top w:val="single" w:sz="4" w:space="0" w:color="auto"/>
              <w:bottom w:val="single" w:sz="4" w:space="0" w:color="auto"/>
            </w:tcBorders>
            <w:shd w:val="clear" w:color="auto" w:fill="F2F2F2" w:themeFill="background1" w:themeFillShade="F2"/>
          </w:tcPr>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t>Confidentiality / Anonymity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Set out how anonymity of participants and confidentiality will be ensured in any outputs. If anonymity is not being offered, explain why this is the case. </w:t>
            </w:r>
          </w:p>
        </w:tc>
      </w:tr>
      <w:tr w:rsidR="0090546F" w:rsidRPr="0090546F" w:rsidTr="008314EE">
        <w:tc>
          <w:tcPr>
            <w:tcW w:w="9923" w:type="dxa"/>
            <w:tcBorders>
              <w:top w:val="single" w:sz="4" w:space="0" w:color="auto"/>
              <w:bottom w:val="single" w:sz="4" w:space="0" w:color="auto"/>
            </w:tcBorders>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data collected from Gower College and questionnaire will be fully anonymised, therefore no identification of participants will be possible within the research document and data files.  All data will be stored on college approved password protected and encrypted hardware and software.  </w:t>
            </w:r>
          </w:p>
          <w:p w:rsidR="0090546F" w:rsidRPr="0090546F" w:rsidRDefault="0090546F" w:rsidP="0090546F">
            <w:pPr>
              <w:autoSpaceDE w:val="0"/>
              <w:autoSpaceDN w:val="0"/>
              <w:adjustRightInd w:val="0"/>
              <w:spacing w:after="0" w:line="240" w:lineRule="auto"/>
              <w:rPr>
                <w:rFonts w:ascii="Times New Roman" w:eastAsia="Times New Roman" w:hAnsi="Times New Roman" w:cs="Arial"/>
                <w:sz w:val="20"/>
                <w:szCs w:val="20"/>
              </w:rPr>
            </w:pPr>
            <w:r w:rsidRPr="0090546F">
              <w:rPr>
                <w:rFonts w:ascii="Arial" w:eastAsia="Times New Roman" w:hAnsi="Arial" w:cs="Arial"/>
                <w:i/>
                <w:color w:val="808080"/>
                <w:sz w:val="18"/>
                <w:szCs w:val="18"/>
              </w:rPr>
              <w:t>(this box should expand as you type)</w:t>
            </w: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br w:type="page"/>
      </w:r>
    </w:p>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lastRenderedPageBreak/>
        <w:t>SECTION J: Data Protection and Storage</w:t>
      </w:r>
    </w:p>
    <w:p w:rsidR="0090546F" w:rsidRPr="0090546F" w:rsidRDefault="0090546F" w:rsidP="0090546F">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90546F">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6" w:history="1">
        <w:r w:rsidRPr="0090546F">
          <w:rPr>
            <w:rFonts w:ascii="Arial" w:eastAsia="Times New Roman" w:hAnsi="Arial" w:cs="Arial"/>
            <w:color w:val="0000FF"/>
            <w:u w:val="single"/>
            <w:lang w:eastAsia="en-GB"/>
          </w:rPr>
          <w:t>http://uwtsd.ac.uk/library/research-data-management/</w:t>
        </w:r>
      </w:hyperlink>
      <w:r w:rsidRPr="0090546F">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rPr>
                <w:rFonts w:ascii="Arial" w:eastAsia="Times New Roman" w:hAnsi="Arial" w:cs="Arial"/>
                <w:lang w:eastAsia="en-GB"/>
              </w:rPr>
            </w:pPr>
            <w:r w:rsidRPr="0090546F">
              <w:rPr>
                <w:rFonts w:ascii="Arial" w:eastAsia="Times New Roman" w:hAnsi="Arial" w:cs="Arial"/>
                <w:lang w:eastAsia="en-GB"/>
              </w:rPr>
              <w:t>Does the research activity involve personal da</w:t>
            </w:r>
            <w:r w:rsidRPr="0090546F">
              <w:rPr>
                <w:rFonts w:ascii="Arial" w:eastAsia="Times New Roman" w:hAnsi="Arial" w:cs="Arial"/>
                <w:shd w:val="clear" w:color="auto" w:fill="F2F2F2" w:themeFill="background1" w:themeFillShade="F2"/>
                <w:lang w:eastAsia="en-GB"/>
              </w:rPr>
              <w:t>t</w:t>
            </w:r>
            <w:r w:rsidRPr="0090546F">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NO</w:t>
            </w:r>
          </w:p>
        </w:tc>
      </w:tr>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ind w:left="567" w:right="567"/>
              <w:rPr>
                <w:rFonts w:ascii="Arial" w:eastAsia="Times New Roman" w:hAnsi="Arial" w:cs="Arial"/>
                <w:lang w:eastAsia="en-GB"/>
              </w:rPr>
            </w:pPr>
            <w:r w:rsidRPr="0090546F">
              <w:rPr>
                <w:rFonts w:ascii="Arial" w:eastAsia="Times New Roman" w:hAnsi="Arial" w:cs="Arial"/>
                <w:b/>
                <w:bCs/>
                <w:i/>
                <w:iCs/>
                <w:lang w:eastAsia="en-GB"/>
              </w:rPr>
              <w:t>“Personal data”</w:t>
            </w:r>
            <w:r w:rsidRPr="0090546F">
              <w:rPr>
                <w:rFonts w:ascii="Arial" w:eastAsia="Times New Roman" w:hAnsi="Arial" w:cs="Arial"/>
                <w:i/>
                <w:iCs/>
                <w:lang w:eastAsia="en-GB"/>
              </w:rPr>
              <w:t xml:space="preserve"> </w:t>
            </w:r>
            <w:r w:rsidRPr="0090546F">
              <w:rPr>
                <w:rFonts w:ascii="Arial" w:eastAsia="Times New Roman" w:hAnsi="Arial" w:cs="Arial"/>
                <w:i/>
                <w:iCs/>
                <w:color w:val="333333"/>
                <w:szCs w:val="24"/>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0546F" w:rsidRPr="0090546F" w:rsidRDefault="0090546F" w:rsidP="0090546F">
            <w:pPr>
              <w:numPr>
                <w:ilvl w:val="0"/>
                <w:numId w:val="43"/>
              </w:num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0546F">
              <w:rPr>
                <w:rFonts w:ascii="Arial" w:eastAsia="Times New Roman" w:hAnsi="Arial" w:cs="Arial"/>
                <w:lang w:eastAsia="en-GB"/>
              </w:rPr>
              <w:t>If YES, provide a</w:t>
            </w:r>
            <w:r w:rsidRPr="0090546F">
              <w:rPr>
                <w:rFonts w:ascii="Arial" w:eastAsia="Times New Roman" w:hAnsi="Arial" w:cs="Arial"/>
                <w:b/>
                <w:bCs/>
                <w:lang w:eastAsia="en-GB"/>
              </w:rPr>
              <w:t xml:space="preserve"> </w:t>
            </w:r>
            <w:r w:rsidRPr="0090546F">
              <w:rPr>
                <w:rFonts w:ascii="Arial" w:eastAsia="Times New Roman" w:hAnsi="Arial" w:cs="Arial"/>
                <w:lang w:eastAsia="en-GB"/>
              </w:rPr>
              <w:t>description of the data and explain why this data needs to be collected:</w:t>
            </w: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The data includes student ID numbers, average GCSE scores, study course choices, sports academy choices, attendance rates and final exam achievement scores.</w:t>
            </w: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Times New Roman"/>
                <w:i/>
                <w:sz w:val="20"/>
                <w:szCs w:val="20"/>
              </w:rPr>
            </w:pPr>
            <w:r w:rsidRPr="0090546F">
              <w:rPr>
                <w:rFonts w:ascii="Arial" w:eastAsia="Times New Roman" w:hAnsi="Arial" w:cs="Arial"/>
                <w:i/>
                <w:color w:val="808080"/>
                <w:sz w:val="18"/>
                <w:szCs w:val="18"/>
              </w:rPr>
              <w:t>(this box should expand as you type)</w:t>
            </w:r>
          </w:p>
        </w:tc>
      </w:tr>
      <w:tr w:rsidR="0090546F" w:rsidRPr="0090546F" w:rsidTr="008314EE">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after="0" w:line="240" w:lineRule="auto"/>
              <w:rPr>
                <w:rFonts w:ascii="Times New Roman" w:hAnsi="Times New Roman" w:cs="Times New Roman"/>
                <w:sz w:val="24"/>
                <w:szCs w:val="24"/>
                <w:lang w:eastAsia="en-GB"/>
              </w:rPr>
            </w:pPr>
            <w:r w:rsidRPr="0090546F">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90546F">
              <w:rPr>
                <w:rFonts w:ascii="Arial" w:eastAsia="Times New Roman" w:hAnsi="Arial" w:cs="Arial"/>
                <w:b/>
                <w:bCs/>
                <w:lang w:eastAsia="en-GB"/>
              </w:rPr>
              <w:t>NO</w:t>
            </w:r>
          </w:p>
        </w:tc>
      </w:tr>
      <w:tr w:rsidR="0090546F" w:rsidRPr="0090546F" w:rsidTr="008314EE">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spacing w:after="0" w:line="240" w:lineRule="auto"/>
              <w:ind w:left="567" w:right="567"/>
              <w:rPr>
                <w:rFonts w:ascii="Times New Roman" w:eastAsia="Times New Roman" w:hAnsi="Times New Roman" w:cs="Times New Roman"/>
                <w:sz w:val="24"/>
                <w:szCs w:val="24"/>
                <w:lang w:eastAsia="en-GB"/>
              </w:rPr>
            </w:pPr>
            <w:r w:rsidRPr="0090546F">
              <w:rPr>
                <w:rFonts w:ascii="Arial" w:eastAsia="Times New Roman" w:hAnsi="Arial" w:cs="Arial"/>
                <w:b/>
                <w:bCs/>
                <w:i/>
                <w:iCs/>
                <w:color w:val="000000"/>
                <w:sz w:val="20"/>
                <w:szCs w:val="23"/>
                <w:lang w:eastAsia="en-GB"/>
              </w:rPr>
              <w:t>“Special category data”</w:t>
            </w:r>
            <w:r w:rsidRPr="0090546F">
              <w:rPr>
                <w:rFonts w:ascii="Arial" w:eastAsia="Times New Roman" w:hAnsi="Arial" w:cs="Arial"/>
                <w:i/>
                <w:iCs/>
                <w:color w:val="000000"/>
                <w:sz w:val="20"/>
                <w:szCs w:val="23"/>
                <w:lang w:eastAsia="en-GB"/>
              </w:rPr>
              <w:t> means sensitive personal data consisting of information as to the data subjects’ –</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(a) racial or ethnic origin,</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(b) political opinions,</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w:t>
            </w:r>
            <w:proofErr w:type="gramStart"/>
            <w:r w:rsidRPr="0090546F">
              <w:rPr>
                <w:rFonts w:ascii="Arial" w:eastAsia="Times New Roman" w:hAnsi="Arial" w:cs="Arial"/>
                <w:i/>
                <w:iCs/>
                <w:color w:val="000000"/>
                <w:sz w:val="20"/>
                <w:szCs w:val="23"/>
                <w:lang w:eastAsia="en-GB"/>
              </w:rPr>
              <w:t>c )</w:t>
            </w:r>
            <w:proofErr w:type="gramEnd"/>
            <w:r w:rsidRPr="0090546F">
              <w:rPr>
                <w:rFonts w:ascii="Arial" w:eastAsia="Times New Roman" w:hAnsi="Arial" w:cs="Arial"/>
                <w:i/>
                <w:iCs/>
                <w:color w:val="000000"/>
                <w:sz w:val="20"/>
                <w:szCs w:val="23"/>
                <w:lang w:eastAsia="en-GB"/>
              </w:rPr>
              <w:t xml:space="preserve"> religious beliefs or other beliefs of a similar nature,</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(d) membership of a trade union (within the meaning of the Trade Union and Labour Relations (Consolidation) Act 1992),</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(e) physical or mental health or condition,</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(f) sexual life,</w:t>
            </w:r>
          </w:p>
          <w:p w:rsidR="0090546F" w:rsidRPr="0090546F" w:rsidRDefault="0090546F" w:rsidP="0090546F">
            <w:pPr>
              <w:spacing w:after="0" w:line="240" w:lineRule="auto"/>
              <w:ind w:left="1134" w:right="567"/>
              <w:rPr>
                <w:rFonts w:ascii="Times New Roman" w:eastAsia="Times New Roman" w:hAnsi="Times New Roman" w:cs="Times New Roman"/>
                <w:sz w:val="24"/>
                <w:szCs w:val="24"/>
                <w:lang w:eastAsia="en-GB"/>
              </w:rPr>
            </w:pPr>
            <w:r w:rsidRPr="0090546F">
              <w:rPr>
                <w:rFonts w:ascii="Arial" w:eastAsia="Times New Roman" w:hAnsi="Arial" w:cs="Arial"/>
                <w:i/>
                <w:iCs/>
                <w:color w:val="000000"/>
                <w:sz w:val="20"/>
                <w:szCs w:val="23"/>
                <w:lang w:eastAsia="en-GB"/>
              </w:rPr>
              <w:t>(g) genetics,</w:t>
            </w:r>
          </w:p>
          <w:p w:rsidR="0090546F" w:rsidRPr="0090546F" w:rsidRDefault="0090546F" w:rsidP="0090546F">
            <w:pPr>
              <w:spacing w:after="0" w:line="240" w:lineRule="auto"/>
              <w:ind w:left="1134" w:right="567"/>
              <w:rPr>
                <w:rFonts w:ascii="Arial" w:eastAsia="Times New Roman" w:hAnsi="Arial" w:cs="Arial"/>
                <w:i/>
                <w:iCs/>
                <w:color w:val="000000"/>
                <w:sz w:val="20"/>
                <w:szCs w:val="23"/>
                <w:lang w:eastAsia="en-GB"/>
              </w:rPr>
            </w:pPr>
            <w:r w:rsidRPr="0090546F">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0546F" w:rsidRPr="0090546F" w:rsidRDefault="0090546F" w:rsidP="0090546F">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90546F" w:rsidRPr="0090546F" w:rsidRDefault="0090546F" w:rsidP="0090546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0546F" w:rsidRPr="0090546F" w:rsidRDefault="0090546F" w:rsidP="0090546F">
            <w:pPr>
              <w:numPr>
                <w:ilvl w:val="0"/>
                <w:numId w:val="43"/>
              </w:num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rsidR="0090546F" w:rsidRPr="0090546F" w:rsidRDefault="0090546F" w:rsidP="0090546F">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0546F" w:rsidRPr="0090546F" w:rsidRDefault="0090546F" w:rsidP="0090546F">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90546F">
              <w:rPr>
                <w:rFonts w:ascii="Arial" w:eastAsia="Times New Roman" w:hAnsi="Arial" w:cs="Arial"/>
                <w:lang w:eastAsia="en-GB"/>
              </w:rPr>
              <w:t>If YES, provide a</w:t>
            </w:r>
            <w:r w:rsidRPr="0090546F">
              <w:rPr>
                <w:rFonts w:ascii="Arial" w:eastAsia="Times New Roman" w:hAnsi="Arial" w:cs="Arial"/>
                <w:b/>
                <w:bCs/>
                <w:lang w:eastAsia="en-GB"/>
              </w:rPr>
              <w:t xml:space="preserve"> </w:t>
            </w:r>
            <w:r w:rsidRPr="0090546F">
              <w:rPr>
                <w:rFonts w:ascii="Arial" w:eastAsia="Times New Roman" w:hAnsi="Arial" w:cs="Arial"/>
                <w:lang w:eastAsia="en-GB"/>
              </w:rPr>
              <w:t>description of the special category data and explain why this data needs to be collected:</w:t>
            </w:r>
          </w:p>
        </w:tc>
      </w:tr>
      <w:tr w:rsidR="0090546F" w:rsidRPr="0090546F" w:rsidTr="008314EE">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autoSpaceDE w:val="0"/>
              <w:autoSpaceDN w:val="0"/>
              <w:adjustRightInd w:val="0"/>
              <w:spacing w:after="0" w:line="240" w:lineRule="auto"/>
              <w:rPr>
                <w:rFonts w:ascii="Times New Roman" w:eastAsia="Times New Roman" w:hAnsi="Times New Roman" w:cs="Times New Roman"/>
                <w:sz w:val="20"/>
                <w:szCs w:val="20"/>
              </w:rPr>
            </w:pPr>
            <w:r w:rsidRPr="0090546F">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r w:rsidRPr="0090546F">
              <w:br w:type="page"/>
            </w:r>
            <w:r w:rsidRPr="0090546F">
              <w:rPr>
                <w:rFonts w:ascii="Arial" w:hAnsi="Arial" w:cs="Arial"/>
              </w:rPr>
              <w:t xml:space="preserve">Will the research activity </w:t>
            </w:r>
            <w:r w:rsidRPr="0090546F">
              <w:rPr>
                <w:rFonts w:ascii="Arial" w:hAnsi="Arial" w:cs="Arial"/>
                <w:bCs/>
              </w:rPr>
              <w:t>involve storing personal data and/or special category data on one of the following:</w:t>
            </w: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1134"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rPr>
              <w:t>Other – specify:</w:t>
            </w:r>
          </w:p>
          <w:p w:rsidR="0090546F" w:rsidRPr="0090546F" w:rsidRDefault="0090546F" w:rsidP="0090546F">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b/>
                <w:bCs/>
              </w:rPr>
            </w:pPr>
            <w:r w:rsidRPr="0090546F">
              <w:rPr>
                <w:rFonts w:ascii="Arial" w:hAnsi="Arial" w:cs="Arial"/>
                <w:bCs/>
              </w:rPr>
              <w:lastRenderedPageBreak/>
              <w:t xml:space="preserve">For all stored data, explain the measures in place to ensure the security of the data collected, data confidentiality, including details of </w:t>
            </w:r>
            <w:r w:rsidRPr="0090546F">
              <w:rPr>
                <w:rFonts w:ascii="Arial" w:hAnsi="Arial" w:cs="Arial"/>
                <w:bCs/>
                <w:shd w:val="clear" w:color="auto" w:fill="F2F2F2" w:themeFill="background1" w:themeFillShade="F2"/>
              </w:rPr>
              <w:t>password</w:t>
            </w:r>
            <w:r w:rsidRPr="0090546F">
              <w:rPr>
                <w:rFonts w:ascii="Arial" w:hAnsi="Arial" w:cs="Arial"/>
                <w:bCs/>
              </w:rPr>
              <w:t xml:space="preserve"> protection, encryption, anonymisation and pseudonymisation</w:t>
            </w:r>
            <w:r w:rsidRPr="0090546F">
              <w:rPr>
                <w:rFonts w:ascii="Arial" w:hAnsi="Arial" w:cs="Arial"/>
              </w:rPr>
              <w:t>:</w:t>
            </w:r>
          </w:p>
        </w:tc>
      </w:tr>
      <w:tr w:rsidR="0090546F" w:rsidRPr="0090546F" w:rsidTr="008314EE">
        <w:trPr>
          <w:trHeight w:val="403"/>
        </w:trPr>
        <w:tc>
          <w:tcPr>
            <w:tcW w:w="9889" w:type="dxa"/>
            <w:gridSpan w:val="3"/>
          </w:tcPr>
          <w:p w:rsidR="0090546F" w:rsidRPr="0090546F" w:rsidRDefault="0090546F" w:rsidP="0090546F">
            <w:pPr>
              <w:rPr>
                <w:rFonts w:ascii="Arial" w:hAnsi="Arial" w:cs="Arial"/>
              </w:rPr>
            </w:pPr>
            <w:r w:rsidRPr="0090546F">
              <w:rPr>
                <w:rFonts w:ascii="Arial" w:hAnsi="Arial" w:cs="Arial"/>
              </w:rPr>
              <w:t xml:space="preserve">The PC is password protected and all files are encrypted.  The security of the system is under the protection of Gower College Swansea.  All data and data collection tools stored are fully anonymised.  </w:t>
            </w:r>
          </w:p>
          <w:p w:rsidR="0090546F" w:rsidRPr="0090546F" w:rsidRDefault="0090546F" w:rsidP="0090546F">
            <w:pPr>
              <w:rPr>
                <w:rFonts w:ascii="Arial" w:hAnsi="Arial" w:cs="Arial"/>
              </w:rPr>
            </w:pPr>
          </w:p>
          <w:p w:rsidR="0090546F" w:rsidRPr="0090546F" w:rsidRDefault="0090546F" w:rsidP="0090546F">
            <w:pPr>
              <w:autoSpaceDE w:val="0"/>
              <w:autoSpaceDN w:val="0"/>
              <w:adjustRightInd w:val="0"/>
              <w:rPr>
                <w:rFonts w:ascii="Arial" w:hAnsi="Arial" w:cs="Arial"/>
                <w:b/>
                <w:bCs/>
              </w:rPr>
            </w:pPr>
            <w:r w:rsidRPr="0090546F">
              <w:rPr>
                <w:rFonts w:ascii="Arial" w:hAnsi="Arial" w:cs="Arial"/>
                <w:i/>
                <w:color w:val="808080"/>
                <w:sz w:val="18"/>
                <w:szCs w:val="18"/>
              </w:rPr>
              <w:t>(this box should expand as you type)</w:t>
            </w:r>
          </w:p>
        </w:tc>
      </w:tr>
      <w:tr w:rsidR="0090546F" w:rsidRPr="0090546F" w:rsidTr="008314EE">
        <w:trPr>
          <w:trHeight w:val="439"/>
        </w:trPr>
        <w:tc>
          <w:tcPr>
            <w:tcW w:w="9889" w:type="dxa"/>
            <w:gridSpan w:val="3"/>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b/>
                <w:bCs/>
              </w:rPr>
              <w:t>All Data Storage</w:t>
            </w:r>
          </w:p>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rPr>
              <w:t xml:space="preserve">Will the research activity </w:t>
            </w:r>
            <w:r w:rsidRPr="0090546F">
              <w:rPr>
                <w:rFonts w:ascii="Arial" w:hAnsi="Arial" w:cs="Arial"/>
                <w:bCs/>
              </w:rPr>
              <w:t>involve any of the following activities:</w:t>
            </w:r>
          </w:p>
        </w:tc>
        <w:tc>
          <w:tcPr>
            <w:tcW w:w="992"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YES</w:t>
            </w:r>
          </w:p>
        </w:tc>
        <w:tc>
          <w:tcPr>
            <w:tcW w:w="1134" w:type="dxa"/>
            <w:shd w:val="clear" w:color="auto" w:fill="F2F2F2" w:themeFill="background1" w:themeFillShade="F2"/>
            <w:vAlign w:val="center"/>
          </w:tcPr>
          <w:p w:rsidR="0090546F" w:rsidRPr="0090546F" w:rsidRDefault="0090546F" w:rsidP="0090546F">
            <w:pPr>
              <w:autoSpaceDE w:val="0"/>
              <w:autoSpaceDN w:val="0"/>
              <w:adjustRightInd w:val="0"/>
              <w:jc w:val="center"/>
              <w:rPr>
                <w:rFonts w:ascii="Arial" w:hAnsi="Arial" w:cs="Arial"/>
                <w:b/>
                <w:bCs/>
              </w:rPr>
            </w:pPr>
            <w:r w:rsidRPr="0090546F">
              <w:rPr>
                <w:rFonts w:ascii="Arial" w:hAnsi="Arial" w:cs="Arial"/>
                <w:b/>
                <w:bCs/>
              </w:rPr>
              <w:t>NO</w:t>
            </w:r>
          </w:p>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39"/>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rPr>
                </w:pPr>
                <w:r w:rsidRPr="0090546F">
                  <w:rPr>
                    <w:rFonts w:ascii="Segoe UI Symbol" w:hAnsi="Segoe UI Symbol" w:cs="Segoe UI Symbol"/>
                    <w:b/>
                    <w:bCs/>
                  </w:rPr>
                  <w:t>☒</w:t>
                </w:r>
              </w:p>
            </w:sdtContent>
          </w:sdt>
        </w:tc>
      </w:tr>
      <w:tr w:rsidR="0090546F" w:rsidRPr="0090546F" w:rsidTr="008314EE">
        <w:trPr>
          <w:trHeight w:val="403"/>
        </w:trPr>
        <w:tc>
          <w:tcPr>
            <w:tcW w:w="7763" w:type="dxa"/>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b/>
                <w:bCs/>
              </w:rPr>
            </w:pPr>
            <w:r w:rsidRPr="0090546F">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90546F" w:rsidRPr="0090546F" w:rsidRDefault="0090546F" w:rsidP="0090546F">
                <w:pPr>
                  <w:autoSpaceDE w:val="0"/>
                  <w:autoSpaceDN w:val="0"/>
                  <w:adjustRightInd w:val="0"/>
                  <w:jc w:val="center"/>
                  <w:rPr>
                    <w:rFonts w:ascii="Arial" w:hAnsi="Arial" w:cs="Arial"/>
                    <w:bCs/>
                  </w:rPr>
                </w:pPr>
                <w:r w:rsidRPr="0090546F">
                  <w:rPr>
                    <w:rFonts w:ascii="Segoe UI Symbol" w:hAnsi="Segoe UI Symbol" w:cs="Segoe UI Symbol"/>
                    <w:b/>
                    <w:bCs/>
                  </w:rPr>
                  <w:t>☒</w:t>
                </w:r>
              </w:p>
            </w:sdtContent>
          </w:sdt>
        </w:tc>
      </w:tr>
      <w:tr w:rsidR="0090546F" w:rsidRPr="0090546F" w:rsidTr="008314EE">
        <w:trPr>
          <w:trHeight w:val="403"/>
        </w:trPr>
        <w:tc>
          <w:tcPr>
            <w:tcW w:w="9889" w:type="dxa"/>
            <w:gridSpan w:val="3"/>
            <w:shd w:val="clear" w:color="auto" w:fill="F2F2F2" w:themeFill="background1" w:themeFillShade="F2"/>
            <w:vAlign w:val="center"/>
          </w:tcPr>
          <w:p w:rsidR="0090546F" w:rsidRPr="0090546F" w:rsidRDefault="0090546F" w:rsidP="0090546F">
            <w:pPr>
              <w:spacing w:before="120" w:after="120"/>
              <w:rPr>
                <w:rFonts w:ascii="Arial" w:hAnsi="Arial" w:cs="Arial"/>
                <w:bCs/>
              </w:rPr>
            </w:pPr>
            <w:r w:rsidRPr="0090546F">
              <w:rPr>
                <w:rFonts w:ascii="Arial" w:hAnsi="Arial" w:cs="Arial"/>
              </w:rPr>
              <w:t>If YES</w:t>
            </w:r>
            <w:r w:rsidRPr="0090546F">
              <w:rPr>
                <w:rFonts w:ascii="Arial" w:hAnsi="Arial" w:cs="Arial"/>
                <w:b/>
                <w:bCs/>
              </w:rPr>
              <w:t xml:space="preserve"> </w:t>
            </w:r>
            <w:r w:rsidRPr="0090546F">
              <w:rPr>
                <w:rFonts w:ascii="Arial" w:hAnsi="Arial" w:cs="Arial"/>
              </w:rPr>
              <w:t xml:space="preserve">to any question, please provide full details, </w:t>
            </w:r>
            <w:r w:rsidRPr="0090546F">
              <w:rPr>
                <w:rFonts w:ascii="Arial" w:hAnsi="Arial" w:cs="Arial"/>
                <w:bCs/>
              </w:rPr>
              <w:t>explaining how this will be conducted in accordance with the GDPR and DPA (and/or any international equivalent):</w:t>
            </w:r>
          </w:p>
        </w:tc>
      </w:tr>
      <w:tr w:rsidR="0090546F" w:rsidRPr="0090546F" w:rsidTr="008314EE">
        <w:trPr>
          <w:trHeight w:val="403"/>
        </w:trPr>
        <w:tc>
          <w:tcPr>
            <w:tcW w:w="9889" w:type="dxa"/>
            <w:gridSpan w:val="3"/>
            <w:vAlign w:val="center"/>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vAlign w:val="center"/>
          </w:tcPr>
          <w:p w:rsidR="0090546F" w:rsidRPr="0090546F" w:rsidRDefault="0090546F" w:rsidP="0090546F">
            <w:pPr>
              <w:autoSpaceDE w:val="0"/>
              <w:autoSpaceDN w:val="0"/>
              <w:adjustRightInd w:val="0"/>
              <w:rPr>
                <w:rFonts w:ascii="Arial" w:hAnsi="Arial" w:cs="Arial"/>
              </w:rPr>
            </w:pPr>
            <w:r w:rsidRPr="0090546F">
              <w:rPr>
                <w:rFonts w:ascii="Arial" w:hAnsi="Arial" w:cs="Arial"/>
                <w:bCs/>
              </w:rPr>
              <w:t>List all who will have access to the data generated by the research activity</w:t>
            </w:r>
            <w:r w:rsidRPr="0090546F">
              <w:rPr>
                <w:rFonts w:ascii="Arial" w:hAnsi="Arial" w:cs="Arial"/>
              </w:rPr>
              <w:t>:</w:t>
            </w:r>
          </w:p>
        </w:tc>
      </w:tr>
      <w:tr w:rsidR="0090546F" w:rsidRPr="0090546F" w:rsidTr="008314EE">
        <w:trPr>
          <w:trHeight w:val="403"/>
        </w:trPr>
        <w:tc>
          <w:tcPr>
            <w:tcW w:w="9889" w:type="dxa"/>
            <w:gridSpan w:val="3"/>
            <w:vAlign w:val="center"/>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The Researcher only</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t>List who will have control of, and act as custodian(s) for, data generated by the research activity</w:t>
            </w:r>
            <w:r w:rsidRPr="0090546F">
              <w:rPr>
                <w:rFonts w:ascii="Arial" w:hAnsi="Arial" w:cs="Arial"/>
              </w:rPr>
              <w:t>:</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The Researcher only</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The data will be stored on a staff PC Drive within Gower College Swansea.  The data will not be transferred in any way to any other location.  The data is fully protected as part of the Gower College Swansea system and the PC is password protected and files encrypted.  Data will not be archived and deleted on completed of study.  </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Please indicate if your data will be stored in the UWTSD Research Data Repository (see </w:t>
            </w:r>
            <w:hyperlink r:id="rId17" w:history="1">
              <w:r w:rsidRPr="0090546F">
                <w:rPr>
                  <w:rFonts w:ascii="Arial" w:hAnsi="Arial" w:cs="Arial"/>
                  <w:color w:val="000000"/>
                  <w:u w:val="single"/>
                </w:rPr>
                <w:t>https://researchdata.uwtsd.ac.uk/</w:t>
              </w:r>
            </w:hyperlink>
            <w:r w:rsidRPr="0090546F">
              <w:rPr>
                <w:rFonts w:ascii="Arial" w:hAnsi="Arial" w:cs="Arial"/>
                <w:color w:val="000000"/>
              </w:rPr>
              <w:t xml:space="preserve"> ).   If </w:t>
            </w:r>
            <w:proofErr w:type="gramStart"/>
            <w:r w:rsidRPr="0090546F">
              <w:rPr>
                <w:rFonts w:ascii="Arial" w:hAnsi="Arial" w:cs="Arial"/>
                <w:color w:val="000000"/>
              </w:rPr>
              <w:t>so</w:t>
            </w:r>
            <w:proofErr w:type="gramEnd"/>
            <w:r w:rsidRPr="0090546F">
              <w:rPr>
                <w:rFonts w:ascii="Arial" w:hAnsi="Arial" w:cs="Arial"/>
                <w:color w:val="000000"/>
              </w:rPr>
              <w:t xml:space="preserve"> please explain. (</w:t>
            </w:r>
            <w:r w:rsidRPr="0090546F">
              <w:rPr>
                <w:rFonts w:ascii="Arial" w:hAnsi="Arial" w:cs="Arial"/>
                <w:i/>
                <w:color w:val="000000"/>
              </w:rPr>
              <w:t>Most relevant to academic staff)</w:t>
            </w:r>
            <w:r w:rsidRPr="0090546F">
              <w:rPr>
                <w:color w:val="000000"/>
              </w:rPr>
              <w:t xml:space="preserve"> </w:t>
            </w:r>
          </w:p>
        </w:tc>
      </w:tr>
      <w:tr w:rsidR="0090546F" w:rsidRPr="0090546F" w:rsidTr="008314EE">
        <w:trPr>
          <w:trHeight w:val="403"/>
        </w:trPr>
        <w:tc>
          <w:tcPr>
            <w:tcW w:w="9889" w:type="dxa"/>
            <w:gridSpan w:val="3"/>
          </w:tcPr>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rPr>
              <w:t xml:space="preserve">No </w:t>
            </w:r>
          </w:p>
          <w:p w:rsidR="0090546F" w:rsidRPr="0090546F" w:rsidRDefault="0090546F" w:rsidP="0090546F">
            <w:pPr>
              <w:autoSpaceDE w:val="0"/>
              <w:autoSpaceDN w:val="0"/>
              <w:adjustRightInd w:val="0"/>
              <w:rPr>
                <w:rFonts w:ascii="Arial" w:hAnsi="Arial" w:cs="Arial"/>
              </w:rPr>
            </w:pPr>
          </w:p>
          <w:p w:rsidR="0090546F" w:rsidRPr="0090546F" w:rsidRDefault="0090546F" w:rsidP="0090546F">
            <w:pPr>
              <w:autoSpaceDE w:val="0"/>
              <w:autoSpaceDN w:val="0"/>
              <w:adjustRightInd w:val="0"/>
              <w:rPr>
                <w:rFonts w:ascii="Arial" w:hAnsi="Arial" w:cs="Arial"/>
              </w:rPr>
            </w:pPr>
            <w:r w:rsidRPr="0090546F">
              <w:rPr>
                <w:rFonts w:ascii="Arial" w:hAnsi="Arial" w:cs="Arial"/>
                <w:i/>
                <w:color w:val="808080"/>
                <w:sz w:val="18"/>
                <w:szCs w:val="18"/>
              </w:rPr>
              <w:t>(this box should expand as you type)</w:t>
            </w:r>
          </w:p>
        </w:tc>
      </w:tr>
      <w:tr w:rsidR="0090546F" w:rsidRPr="0090546F" w:rsidTr="008314EE">
        <w:trPr>
          <w:trHeight w:val="252"/>
        </w:trPr>
        <w:tc>
          <w:tcPr>
            <w:tcW w:w="776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color w:val="000000"/>
              </w:rPr>
            </w:pPr>
            <w:r w:rsidRPr="0090546F">
              <w:rPr>
                <w:rFonts w:ascii="Arial" w:hAnsi="Arial" w:cs="Arial"/>
                <w:bCs/>
              </w:rPr>
              <w:t xml:space="preserve">Confirm that you have read the UWTSD guidance on data management (see </w:t>
            </w:r>
            <w:hyperlink r:id="rId18" w:history="1">
              <w:r w:rsidRPr="0090546F">
                <w:rPr>
                  <w:rFonts w:ascii="Arial" w:hAnsi="Arial" w:cs="Arial"/>
                  <w:color w:val="000000"/>
                  <w:u w:val="single"/>
                </w:rPr>
                <w:t>https://www.uwtsd.ac.uk/library/research-data-management/</w:t>
              </w:r>
            </w:hyperlink>
            <w:r w:rsidRPr="0090546F">
              <w:rPr>
                <w:rFonts w:ascii="Arial" w:hAnsi="Arial" w:cs="Arial"/>
                <w:color w:val="000000"/>
              </w:rPr>
              <w:t>)</w:t>
            </w:r>
          </w:p>
          <w:p w:rsidR="0090546F" w:rsidRPr="0090546F" w:rsidRDefault="0090546F" w:rsidP="0090546F">
            <w:pPr>
              <w:autoSpaceDE w:val="0"/>
              <w:autoSpaceDN w:val="0"/>
              <w:adjustRightInd w:val="0"/>
              <w:rPr>
                <w:rFonts w:ascii="Arial" w:hAnsi="Arial" w:cs="Arial"/>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lastRenderedPageBreak/>
              <w:t>YES</w:t>
            </w:r>
          </w:p>
        </w:tc>
        <w:tc>
          <w:tcPr>
            <w:tcW w:w="1134" w:type="dxa"/>
            <w:shd w:val="clear" w:color="auto" w:fill="BFBFBF" w:themeFill="background1" w:themeFillShade="BF"/>
          </w:tcPr>
          <w:p w:rsidR="0090546F" w:rsidRPr="0090546F" w:rsidRDefault="000B0F67" w:rsidP="0090546F">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r>
      <w:tr w:rsidR="0090546F" w:rsidRPr="0090546F" w:rsidTr="008314EE">
        <w:trPr>
          <w:trHeight w:val="252"/>
        </w:trPr>
        <w:tc>
          <w:tcPr>
            <w:tcW w:w="776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bCs/>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134" w:type="dxa"/>
            <w:shd w:val="clear" w:color="auto" w:fill="BFBFBF" w:themeFill="background1" w:themeFillShade="BF"/>
          </w:tcPr>
          <w:p w:rsidR="0090546F" w:rsidRPr="0090546F" w:rsidRDefault="000B0F67" w:rsidP="0090546F">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r>
      <w:tr w:rsidR="0090546F" w:rsidRPr="0090546F" w:rsidTr="008314EE">
        <w:trPr>
          <w:trHeight w:val="311"/>
        </w:trPr>
        <w:tc>
          <w:tcPr>
            <w:tcW w:w="7763" w:type="dxa"/>
            <w:vMerge w:val="restart"/>
            <w:shd w:val="clear" w:color="auto" w:fill="F2F2F2" w:themeFill="background1" w:themeFillShade="F2"/>
          </w:tcPr>
          <w:p w:rsidR="0090546F" w:rsidRPr="0090546F" w:rsidRDefault="0090546F" w:rsidP="0090546F">
            <w:pPr>
              <w:autoSpaceDE w:val="0"/>
              <w:autoSpaceDN w:val="0"/>
              <w:adjustRightInd w:val="0"/>
              <w:rPr>
                <w:rFonts w:ascii="Arial" w:hAnsi="Arial" w:cs="Arial"/>
              </w:rPr>
            </w:pPr>
            <w:r w:rsidRPr="0090546F">
              <w:rPr>
                <w:rFonts w:ascii="Arial" w:hAnsi="Arial" w:cs="Arial"/>
                <w:bCs/>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YES</w:t>
            </w:r>
          </w:p>
        </w:tc>
        <w:tc>
          <w:tcPr>
            <w:tcW w:w="1134" w:type="dxa"/>
            <w:shd w:val="clear" w:color="auto" w:fill="BFBFBF" w:themeFill="background1" w:themeFillShade="BF"/>
          </w:tcPr>
          <w:p w:rsidR="0090546F" w:rsidRPr="0090546F" w:rsidRDefault="000B0F67" w:rsidP="0090546F">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r>
      <w:tr w:rsidR="0090546F" w:rsidRPr="0090546F" w:rsidTr="008314EE">
        <w:trPr>
          <w:trHeight w:val="311"/>
        </w:trPr>
        <w:tc>
          <w:tcPr>
            <w:tcW w:w="7763" w:type="dxa"/>
            <w:vMerge/>
            <w:shd w:val="clear" w:color="auto" w:fill="F2F2F2" w:themeFill="background1" w:themeFillShade="F2"/>
          </w:tcPr>
          <w:p w:rsidR="0090546F" w:rsidRPr="0090546F" w:rsidRDefault="0090546F" w:rsidP="0090546F">
            <w:pPr>
              <w:autoSpaceDE w:val="0"/>
              <w:autoSpaceDN w:val="0"/>
              <w:adjustRightInd w:val="0"/>
              <w:rPr>
                <w:rFonts w:ascii="Arial" w:hAnsi="Arial" w:cs="Arial"/>
              </w:rPr>
            </w:pPr>
          </w:p>
        </w:tc>
        <w:tc>
          <w:tcPr>
            <w:tcW w:w="992" w:type="dxa"/>
            <w:shd w:val="clear" w:color="auto" w:fill="F2F2F2" w:themeFill="background1" w:themeFillShade="F2"/>
          </w:tcPr>
          <w:p w:rsidR="0090546F" w:rsidRPr="0090546F" w:rsidRDefault="0090546F" w:rsidP="0090546F">
            <w:pPr>
              <w:autoSpaceDE w:val="0"/>
              <w:autoSpaceDN w:val="0"/>
              <w:adjustRightInd w:val="0"/>
              <w:jc w:val="center"/>
              <w:rPr>
                <w:rFonts w:ascii="Arial" w:hAnsi="Arial" w:cs="Arial"/>
                <w:b/>
              </w:rPr>
            </w:pPr>
            <w:r w:rsidRPr="0090546F">
              <w:rPr>
                <w:rFonts w:ascii="Arial" w:hAnsi="Arial" w:cs="Arial"/>
                <w:b/>
              </w:rPr>
              <w:t>NO</w:t>
            </w:r>
          </w:p>
        </w:tc>
        <w:tc>
          <w:tcPr>
            <w:tcW w:w="1134" w:type="dxa"/>
            <w:shd w:val="clear" w:color="auto" w:fill="BFBFBF" w:themeFill="background1" w:themeFillShade="BF"/>
          </w:tcPr>
          <w:p w:rsidR="0090546F" w:rsidRPr="0090546F" w:rsidRDefault="000B0F67" w:rsidP="0090546F">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90546F" w:rsidRPr="0090546F">
                  <w:rPr>
                    <w:rFonts w:ascii="Segoe UI Symbol" w:hAnsi="Segoe UI Symbol" w:cs="Segoe UI Symbol"/>
                    <w:b/>
                    <w:bCs/>
                  </w:rPr>
                  <w:t>☐</w:t>
                </w:r>
              </w:sdtContent>
            </w:sdt>
          </w:p>
        </w:tc>
      </w:tr>
    </w:tbl>
    <w:p w:rsidR="0090546F" w:rsidRPr="0090546F" w:rsidRDefault="0090546F" w:rsidP="0090546F">
      <w:pPr>
        <w:spacing w:after="0" w:line="240" w:lineRule="auto"/>
        <w:rPr>
          <w:rFonts w:ascii="Arial" w:eastAsia="Times New Roman" w:hAnsi="Arial" w:cs="Arial"/>
          <w:b/>
          <w:bCs/>
        </w:rPr>
      </w:pPr>
    </w:p>
    <w:p w:rsidR="0090546F" w:rsidRPr="0090546F" w:rsidRDefault="0090546F" w:rsidP="0090546F">
      <w:pPr>
        <w:spacing w:after="0" w:line="240" w:lineRule="auto"/>
        <w:rPr>
          <w:rFonts w:ascii="Arial" w:eastAsia="Times New Roman" w:hAnsi="Arial" w:cs="Arial"/>
          <w:b/>
          <w:bCs/>
        </w:rPr>
      </w:pPr>
      <w:r w:rsidRPr="0090546F">
        <w:rPr>
          <w:rFonts w:ascii="Arial" w:eastAsia="Times New Roman" w:hAnsi="Arial" w:cs="Arial"/>
          <w:b/>
          <w:bCs/>
        </w:rPr>
        <w:br w:type="page"/>
      </w:r>
    </w:p>
    <w:p w:rsidR="0090546F" w:rsidRPr="0090546F" w:rsidRDefault="0090546F" w:rsidP="0090546F">
      <w:pPr>
        <w:autoSpaceDE w:val="0"/>
        <w:autoSpaceDN w:val="0"/>
        <w:adjustRightInd w:val="0"/>
        <w:spacing w:after="240" w:line="240" w:lineRule="auto"/>
        <w:jc w:val="both"/>
        <w:rPr>
          <w:rFonts w:ascii="Arial" w:eastAsia="Times New Roman" w:hAnsi="Arial" w:cs="Arial"/>
          <w:b/>
        </w:rPr>
      </w:pPr>
      <w:r w:rsidRPr="0090546F">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0546F" w:rsidRPr="0090546F" w:rsidTr="008314EE">
        <w:trPr>
          <w:trHeight w:val="1807"/>
        </w:trPr>
        <w:tc>
          <w:tcPr>
            <w:tcW w:w="9881" w:type="dxa"/>
            <w:gridSpan w:val="3"/>
            <w:shd w:val="clear" w:color="auto" w:fill="F2F2F2" w:themeFill="background1" w:themeFillShade="F2"/>
            <w:vAlign w:val="center"/>
          </w:tcPr>
          <w:p w:rsidR="0090546F" w:rsidRPr="0090546F" w:rsidRDefault="0090546F" w:rsidP="0090546F">
            <w:pPr>
              <w:spacing w:after="0" w:line="240" w:lineRule="auto"/>
              <w:jc w:val="both"/>
              <w:rPr>
                <w:rFonts w:ascii="Arial" w:eastAsia="Times New Roman" w:hAnsi="Arial" w:cs="Arial"/>
                <w:b/>
                <w:bCs/>
                <w:color w:val="000000"/>
              </w:rPr>
            </w:pPr>
            <w:r w:rsidRPr="0090546F">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90546F">
              <w:rPr>
                <w:rFonts w:ascii="Arial" w:eastAsia="Times New Roman" w:hAnsi="Arial" w:cs="Arial"/>
                <w:b/>
                <w:bCs/>
                <w:color w:val="000000"/>
              </w:rPr>
              <w:t>.</w:t>
            </w:r>
          </w:p>
          <w:p w:rsidR="0090546F" w:rsidRPr="0090546F" w:rsidRDefault="0090546F" w:rsidP="0090546F">
            <w:pPr>
              <w:spacing w:after="0" w:line="240" w:lineRule="auto"/>
              <w:jc w:val="both"/>
              <w:rPr>
                <w:rFonts w:ascii="Arial" w:eastAsia="Times New Roman" w:hAnsi="Arial" w:cs="Arial"/>
                <w:b/>
                <w:bCs/>
                <w:color w:val="000000"/>
              </w:rPr>
            </w:pPr>
          </w:p>
          <w:p w:rsidR="0090546F" w:rsidRPr="0090546F" w:rsidRDefault="0090546F" w:rsidP="0090546F">
            <w:pPr>
              <w:spacing w:after="0" w:line="240" w:lineRule="auto"/>
              <w:jc w:val="both"/>
              <w:rPr>
                <w:rFonts w:ascii="Arial" w:eastAsia="Times New Roman" w:hAnsi="Arial" w:cs="Arial"/>
                <w:color w:val="000080"/>
              </w:rPr>
            </w:pPr>
            <w:r w:rsidRPr="0090546F">
              <w:rPr>
                <w:rFonts w:ascii="Arial" w:eastAsia="Times New Roman" w:hAnsi="Arial" w:cs="Arial"/>
              </w:rPr>
              <w:t xml:space="preserve">In submitting this application I hereby confirm that I undertake to ensure that the above named research activity will meet the University’s </w:t>
            </w:r>
            <w:hyperlink r:id="rId19" w:history="1">
              <w:r w:rsidRPr="0090546F">
                <w:rPr>
                  <w:rFonts w:ascii="Arial" w:eastAsia="Times New Roman" w:hAnsi="Arial" w:cs="Arial"/>
                  <w:color w:val="0000FF"/>
                  <w:u w:val="single"/>
                </w:rPr>
                <w:t>Research Ethics and Integrity Code of Practice</w:t>
              </w:r>
            </w:hyperlink>
          </w:p>
        </w:tc>
      </w:tr>
      <w:tr w:rsidR="0090546F" w:rsidRPr="0090546F" w:rsidTr="008314E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0546F" w:rsidRPr="0090546F" w:rsidRDefault="0090546F" w:rsidP="0090546F">
            <w:pPr>
              <w:spacing w:before="100" w:beforeAutospacing="1" w:after="100" w:afterAutospacing="1" w:line="240" w:lineRule="auto"/>
              <w:rPr>
                <w:rFonts w:ascii="Arial" w:eastAsia="Times New Roman" w:hAnsi="Arial" w:cs="Arial"/>
              </w:rPr>
            </w:pPr>
            <w:r w:rsidRPr="0090546F">
              <w:rPr>
                <w:rFonts w:ascii="Arial" w:eastAsia="Times New Roman" w:hAnsi="Arial" w:cs="Arial"/>
                <w:b/>
                <w:bCs/>
              </w:rPr>
              <w:t>Signature of applicant:</w:t>
            </w:r>
          </w:p>
        </w:tc>
        <w:tc>
          <w:tcPr>
            <w:tcW w:w="4820" w:type="dxa"/>
            <w:tcBorders>
              <w:left w:val="single" w:sz="4" w:space="0" w:color="auto"/>
            </w:tcBorders>
            <w:vAlign w:val="center"/>
          </w:tcPr>
          <w:p w:rsidR="0090546F" w:rsidRPr="0090546F" w:rsidRDefault="0090546F" w:rsidP="0090546F">
            <w:pPr>
              <w:spacing w:before="100" w:beforeAutospacing="1" w:after="100" w:afterAutospacing="1" w:line="240" w:lineRule="auto"/>
              <w:rPr>
                <w:rFonts w:ascii="Arial" w:eastAsia="Times New Roman" w:hAnsi="Arial" w:cs="Arial"/>
              </w:rPr>
            </w:pPr>
            <w:r w:rsidRPr="0090546F">
              <w:rPr>
                <w:rFonts w:ascii="Times New Roman" w:eastAsia="Times New Roman" w:hAnsi="Times New Roman" w:cs="Times New Roman"/>
                <w:noProof/>
                <w:sz w:val="20"/>
                <w:szCs w:val="20"/>
                <w:lang w:eastAsia="en-GB"/>
              </w:rPr>
              <w:drawing>
                <wp:inline distT="0" distB="0" distL="0" distR="0" wp14:anchorId="0B576A4F" wp14:editId="33961132">
                  <wp:extent cx="1600200" cy="4762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srcRect l="27956" t="5977" r="42776" b="77911"/>
                          <a:stretch>
                            <a:fillRect/>
                          </a:stretch>
                        </pic:blipFill>
                        <pic:spPr bwMode="auto">
                          <a:xfrm>
                            <a:off x="0" y="0"/>
                            <a:ext cx="1600200" cy="476250"/>
                          </a:xfrm>
                          <a:prstGeom prst="rect">
                            <a:avLst/>
                          </a:prstGeom>
                          <a:noFill/>
                          <a:ln w="9525">
                            <a:noFill/>
                            <a:miter lim="800000"/>
                            <a:headEnd/>
                            <a:tailEnd/>
                          </a:ln>
                        </pic:spPr>
                      </pic:pic>
                    </a:graphicData>
                  </a:graphic>
                </wp:inline>
              </w:drawing>
            </w:r>
          </w:p>
        </w:tc>
        <w:tc>
          <w:tcPr>
            <w:tcW w:w="2239" w:type="dxa"/>
            <w:vAlign w:val="center"/>
          </w:tcPr>
          <w:p w:rsidR="0090546F" w:rsidRPr="0090546F" w:rsidRDefault="0090546F" w:rsidP="0090546F">
            <w:pPr>
              <w:spacing w:before="100" w:beforeAutospacing="1" w:after="100" w:afterAutospacing="1" w:line="240" w:lineRule="auto"/>
              <w:rPr>
                <w:rFonts w:ascii="Arial" w:eastAsia="Times New Roman" w:hAnsi="Arial" w:cs="Arial"/>
                <w:b/>
                <w:bCs/>
              </w:rPr>
            </w:pPr>
            <w:r w:rsidRPr="0090546F">
              <w:rPr>
                <w:rFonts w:ascii="Arial" w:eastAsia="Times New Roman" w:hAnsi="Arial" w:cs="Arial"/>
                <w:b/>
                <w:bCs/>
              </w:rPr>
              <w:t>Date:13/12/19</w:t>
            </w:r>
          </w:p>
          <w:p w:rsidR="0090546F" w:rsidRPr="0090546F" w:rsidRDefault="0090546F" w:rsidP="0090546F">
            <w:pPr>
              <w:spacing w:before="100" w:beforeAutospacing="1" w:after="100" w:afterAutospacing="1" w:line="240" w:lineRule="auto"/>
              <w:rPr>
                <w:rFonts w:ascii="Arial" w:eastAsia="Times New Roman" w:hAnsi="Arial" w:cs="Arial"/>
              </w:rPr>
            </w:pP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0546F" w:rsidRPr="0090546F" w:rsidTr="008314EE">
        <w:trPr>
          <w:trHeight w:val="346"/>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Director of Studies/Supervisor:</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tc>
        <w:tc>
          <w:tcPr>
            <w:tcW w:w="1087" w:type="pct"/>
            <w:vMerge w:val="restart"/>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b/>
                <w:bCs/>
              </w:rPr>
              <w:t>Date:</w:t>
            </w:r>
          </w:p>
        </w:tc>
      </w:tr>
      <w:tr w:rsidR="0090546F" w:rsidRPr="0090546F" w:rsidTr="008314EE">
        <w:trPr>
          <w:trHeight w:val="347"/>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Signature:</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p w:rsidR="0090546F" w:rsidRPr="0090546F" w:rsidRDefault="0090546F" w:rsidP="0090546F">
            <w:pPr>
              <w:spacing w:after="0" w:line="240" w:lineRule="auto"/>
              <w:contextualSpacing/>
              <w:rPr>
                <w:rFonts w:ascii="Arial" w:eastAsia="Calibri" w:hAnsi="Arial" w:cs="Arial"/>
              </w:rPr>
            </w:pPr>
          </w:p>
        </w:tc>
        <w:tc>
          <w:tcPr>
            <w:tcW w:w="1087" w:type="pct"/>
            <w:vMerge/>
            <w:vAlign w:val="center"/>
          </w:tcPr>
          <w:p w:rsidR="0090546F" w:rsidRPr="0090546F" w:rsidRDefault="0090546F" w:rsidP="0090546F">
            <w:pPr>
              <w:spacing w:after="0" w:line="240" w:lineRule="auto"/>
              <w:contextualSpacing/>
              <w:rPr>
                <w:rFonts w:ascii="Arial" w:eastAsia="Calibri" w:hAnsi="Arial" w:cs="Arial"/>
              </w:rPr>
            </w:pPr>
          </w:p>
        </w:tc>
      </w:tr>
    </w:tbl>
    <w:p w:rsidR="0090546F" w:rsidRPr="0090546F" w:rsidRDefault="0090546F" w:rsidP="0090546F">
      <w:pPr>
        <w:spacing w:after="0" w:line="240" w:lineRule="auto"/>
        <w:rPr>
          <w:rFonts w:ascii="Arial" w:eastAsia="Times New Roman" w:hAnsi="Arial" w:cs="Arial"/>
        </w:rPr>
      </w:pPr>
    </w:p>
    <w:p w:rsidR="0090546F" w:rsidRPr="0090546F" w:rsidRDefault="0090546F" w:rsidP="0090546F">
      <w:pPr>
        <w:spacing w:after="0" w:line="240" w:lineRule="auto"/>
        <w:rPr>
          <w:rFonts w:ascii="Arial" w:eastAsia="Times New Roman" w:hAnsi="Arial" w:cs="Arial"/>
          <w:b/>
          <w:i/>
        </w:rPr>
      </w:pPr>
      <w:r w:rsidRPr="0090546F">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0546F" w:rsidRPr="0090546F" w:rsidTr="008314EE">
        <w:trPr>
          <w:trHeight w:val="346"/>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Head of School/Assistant Dean:</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tc>
        <w:tc>
          <w:tcPr>
            <w:tcW w:w="1087" w:type="pct"/>
            <w:vMerge w:val="restart"/>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b/>
                <w:bCs/>
              </w:rPr>
              <w:t>Date:</w:t>
            </w:r>
          </w:p>
        </w:tc>
      </w:tr>
      <w:tr w:rsidR="0090546F" w:rsidRPr="0090546F" w:rsidTr="008314EE">
        <w:trPr>
          <w:trHeight w:val="347"/>
        </w:trPr>
        <w:tc>
          <w:tcPr>
            <w:tcW w:w="1423" w:type="pct"/>
            <w:shd w:val="clear" w:color="auto" w:fill="F2F2F2" w:themeFill="background1" w:themeFillShade="F2"/>
            <w:vAlign w:val="center"/>
          </w:tcPr>
          <w:p w:rsidR="0090546F" w:rsidRPr="0090546F" w:rsidRDefault="0090546F" w:rsidP="0090546F">
            <w:pPr>
              <w:spacing w:after="0" w:line="240" w:lineRule="auto"/>
              <w:contextualSpacing/>
              <w:rPr>
                <w:rFonts w:ascii="Arial" w:eastAsia="Calibri" w:hAnsi="Arial" w:cs="Arial"/>
              </w:rPr>
            </w:pPr>
            <w:r w:rsidRPr="0090546F">
              <w:rPr>
                <w:rFonts w:ascii="Arial" w:eastAsia="Calibri" w:hAnsi="Arial" w:cs="Arial"/>
              </w:rPr>
              <w:t>Signature:</w:t>
            </w:r>
          </w:p>
        </w:tc>
        <w:tc>
          <w:tcPr>
            <w:tcW w:w="2490" w:type="pct"/>
            <w:shd w:val="clear" w:color="auto" w:fill="auto"/>
            <w:vAlign w:val="center"/>
          </w:tcPr>
          <w:p w:rsidR="0090546F" w:rsidRPr="0090546F" w:rsidRDefault="0090546F" w:rsidP="0090546F">
            <w:pPr>
              <w:spacing w:after="0" w:line="240" w:lineRule="auto"/>
              <w:contextualSpacing/>
              <w:rPr>
                <w:rFonts w:ascii="Arial" w:eastAsia="Calibri" w:hAnsi="Arial" w:cs="Arial"/>
              </w:rPr>
            </w:pPr>
          </w:p>
          <w:p w:rsidR="0090546F" w:rsidRPr="0090546F" w:rsidRDefault="0090546F" w:rsidP="0090546F">
            <w:pPr>
              <w:spacing w:after="0" w:line="240" w:lineRule="auto"/>
              <w:contextualSpacing/>
              <w:rPr>
                <w:rFonts w:ascii="Arial" w:eastAsia="Calibri" w:hAnsi="Arial" w:cs="Arial"/>
              </w:rPr>
            </w:pPr>
          </w:p>
        </w:tc>
        <w:tc>
          <w:tcPr>
            <w:tcW w:w="1087" w:type="pct"/>
            <w:vMerge/>
            <w:vAlign w:val="center"/>
          </w:tcPr>
          <w:p w:rsidR="0090546F" w:rsidRPr="0090546F" w:rsidRDefault="0090546F" w:rsidP="0090546F">
            <w:pPr>
              <w:spacing w:after="0" w:line="240" w:lineRule="auto"/>
              <w:contextualSpacing/>
              <w:rPr>
                <w:rFonts w:ascii="Arial" w:eastAsia="Calibri" w:hAnsi="Arial" w:cs="Arial"/>
              </w:rPr>
            </w:pPr>
          </w:p>
        </w:tc>
      </w:tr>
    </w:tbl>
    <w:p w:rsidR="0090546F" w:rsidRPr="0090546F" w:rsidRDefault="0090546F" w:rsidP="0090546F">
      <w:pPr>
        <w:spacing w:after="0" w:line="240" w:lineRule="auto"/>
        <w:rPr>
          <w:rFonts w:ascii="Arial" w:eastAsia="Times New Roman" w:hAnsi="Arial" w:cs="Arial"/>
          <w:b/>
        </w:rPr>
      </w:pPr>
    </w:p>
    <w:p w:rsidR="0090546F" w:rsidRPr="0090546F" w:rsidRDefault="0090546F" w:rsidP="0090546F">
      <w:pPr>
        <w:autoSpaceDE w:val="0"/>
        <w:autoSpaceDN w:val="0"/>
        <w:adjustRightInd w:val="0"/>
        <w:spacing w:after="240" w:line="240" w:lineRule="auto"/>
        <w:jc w:val="both"/>
        <w:rPr>
          <w:rFonts w:ascii="Arial" w:eastAsia="Times New Roman" w:hAnsi="Arial" w:cs="Arial"/>
          <w:bCs/>
        </w:rPr>
      </w:pPr>
      <w:r w:rsidRPr="0090546F">
        <w:rPr>
          <w:rFonts w:ascii="Arial" w:eastAsia="Times New Roman" w:hAnsi="Arial" w:cs="Arial"/>
          <w:b/>
        </w:rPr>
        <w:t xml:space="preserve">Checklist: </w:t>
      </w:r>
      <w:r w:rsidRPr="0090546F">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90546F" w:rsidRPr="0090546F" w:rsidTr="008314E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90546F" w:rsidRPr="0090546F" w:rsidRDefault="0090546F" w:rsidP="0090546F">
                <w:pPr>
                  <w:jc w:val="center"/>
                  <w:rPr>
                    <w:rFonts w:ascii="Arial" w:eastAsia="MS Gothic" w:hAnsi="Arial" w:cs="Arial"/>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eastAsia="MS Gothic" w:hAnsi="Arial" w:cs="Arial"/>
                <w:bCs/>
              </w:rPr>
            </w:pPr>
            <w:r w:rsidRPr="0090546F">
              <w:rPr>
                <w:rFonts w:ascii="Arial" w:eastAsia="MS Gothic" w:hAnsi="Arial" w:cs="Arial"/>
                <w:bCs/>
              </w:rPr>
              <w:t>I have read the guidance notes supplied before completing the form.</w:t>
            </w:r>
          </w:p>
        </w:tc>
      </w:tr>
      <w:tr w:rsidR="0090546F" w:rsidRPr="0090546F" w:rsidTr="008314E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90546F" w:rsidRPr="0090546F" w:rsidRDefault="0090546F" w:rsidP="0090546F">
                <w:pPr>
                  <w:jc w:val="center"/>
                  <w:rPr>
                    <w:rFonts w:ascii="Arial" w:eastAsia="MS Gothic" w:hAnsi="Arial" w:cs="Arial"/>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 xml:space="preserve">I have completed </w:t>
            </w:r>
            <w:r w:rsidRPr="0090546F">
              <w:rPr>
                <w:rFonts w:ascii="Arial" w:hAnsi="Arial" w:cs="Arial"/>
                <w:b/>
              </w:rPr>
              <w:t>ALL RELEVANT</w:t>
            </w:r>
            <w:r w:rsidRPr="0090546F">
              <w:rPr>
                <w:rFonts w:ascii="Arial" w:hAnsi="Arial" w:cs="Arial"/>
              </w:rPr>
              <w:t xml:space="preserve"> sections of the form in full.</w:t>
            </w:r>
          </w:p>
        </w:tc>
      </w:tr>
      <w:tr w:rsidR="0090546F" w:rsidRPr="0090546F" w:rsidTr="008314E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confirm that the research activity has received approval in principle</w:t>
            </w:r>
          </w:p>
        </w:tc>
      </w:tr>
      <w:tr w:rsidR="0090546F" w:rsidRPr="0090546F" w:rsidTr="008314E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have attached a copy of final/interim approval from external organisation (</w:t>
            </w:r>
            <w:r w:rsidRPr="0090546F">
              <w:rPr>
                <w:rFonts w:ascii="Arial" w:hAnsi="Arial" w:cs="Arial"/>
                <w:b/>
              </w:rPr>
              <w:t>where appropriate</w:t>
            </w:r>
            <w:r w:rsidRPr="0090546F">
              <w:rPr>
                <w:rFonts w:ascii="Arial" w:hAnsi="Arial" w:cs="Arial"/>
              </w:rPr>
              <w:t>)</w:t>
            </w:r>
          </w:p>
        </w:tc>
      </w:tr>
      <w:tr w:rsidR="0090546F" w:rsidRPr="0090546F" w:rsidTr="008314EE">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90546F" w:rsidRPr="0090546F" w:rsidRDefault="0090546F" w:rsidP="0090546F">
                <w:pPr>
                  <w:jc w:val="center"/>
                  <w:rPr>
                    <w:rFonts w:ascii="Arial" w:hAnsi="Arial" w:cs="Arial"/>
                    <w:b/>
                    <w:bCs/>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 xml:space="preserve">I have attached a full risk assessment (and have NOT completed Section H of this form) (where appropriate)  </w:t>
            </w:r>
            <w:r w:rsidRPr="0090546F">
              <w:rPr>
                <w:rFonts w:ascii="Arial" w:hAnsi="Arial" w:cs="Arial"/>
                <w:i/>
              </w:rPr>
              <w:t>ONLY TICK IF YOU HAVE</w:t>
            </w:r>
            <w:r w:rsidRPr="0090546F">
              <w:rPr>
                <w:rFonts w:ascii="Arial" w:hAnsi="Arial" w:cs="Arial"/>
                <w:b/>
                <w:i/>
              </w:rPr>
              <w:t xml:space="preserve"> ATTACHED A FULL RISK ASSESSMENT</w:t>
            </w:r>
          </w:p>
        </w:tc>
      </w:tr>
      <w:tr w:rsidR="0090546F" w:rsidRPr="0090546F" w:rsidTr="008314EE">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understand that it is my responsibility to ensure that the above named research activity will meet the University’s Research Ethics and Integrity Code of Practice.</w:t>
            </w:r>
          </w:p>
        </w:tc>
      </w:tr>
      <w:tr w:rsidR="0090546F" w:rsidRPr="0090546F" w:rsidTr="008314EE">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90546F" w:rsidRPr="0090546F" w:rsidRDefault="0090546F" w:rsidP="0090546F">
                <w:pPr>
                  <w:jc w:val="center"/>
                  <w:rPr>
                    <w:rFonts w:ascii="Arial" w:hAnsi="Arial" w:cs="Arial"/>
                  </w:rPr>
                </w:pPr>
                <w:r w:rsidRPr="0090546F">
                  <w:rPr>
                    <w:rFonts w:ascii="Segoe UI Symbol" w:hAnsi="Segoe UI Symbol" w:cs="Segoe UI Symbol"/>
                    <w:b/>
                    <w:bCs/>
                  </w:rPr>
                  <w:t>☒</w:t>
                </w:r>
              </w:p>
            </w:sdtContent>
          </w:sdt>
        </w:tc>
        <w:tc>
          <w:tcPr>
            <w:tcW w:w="9356" w:type="dxa"/>
            <w:vAlign w:val="center"/>
          </w:tcPr>
          <w:p w:rsidR="0090546F" w:rsidRPr="0090546F" w:rsidRDefault="0090546F" w:rsidP="0090546F">
            <w:pPr>
              <w:rPr>
                <w:rFonts w:ascii="Arial" w:hAnsi="Arial" w:cs="Arial"/>
              </w:rPr>
            </w:pPr>
            <w:r w:rsidRPr="0090546F">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90546F" w:rsidRPr="0090546F" w:rsidTr="008314EE">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90546F" w:rsidRPr="0090546F" w:rsidRDefault="0090546F" w:rsidP="0090546F">
                <w:pPr>
                  <w:jc w:val="center"/>
                  <w:rPr>
                    <w:rFonts w:ascii="Arial" w:hAnsi="Arial" w:cs="Arial"/>
                    <w:b/>
                    <w:bCs/>
                  </w:rPr>
                </w:pPr>
                <w:r w:rsidRPr="0090546F">
                  <w:rPr>
                    <w:rFonts w:ascii="Segoe UI Symbol" w:hAnsi="Segoe UI Symbol" w:cs="Segoe UI Symbol"/>
                    <w:b/>
                    <w:bCs/>
                  </w:rPr>
                  <w:t>☒</w:t>
                </w:r>
              </w:p>
            </w:sdtContent>
          </w:sdt>
          <w:p w:rsidR="0090546F" w:rsidRPr="0090546F" w:rsidRDefault="0090546F" w:rsidP="0090546F">
            <w:pPr>
              <w:jc w:val="center"/>
              <w:rPr>
                <w:rFonts w:ascii="MS Gothic" w:eastAsia="MS Gothic" w:hAnsi="MS Gothic" w:cs="Arial"/>
                <w:b/>
                <w:bCs/>
              </w:rPr>
            </w:pPr>
          </w:p>
        </w:tc>
        <w:tc>
          <w:tcPr>
            <w:tcW w:w="9356" w:type="dxa"/>
            <w:vAlign w:val="center"/>
          </w:tcPr>
          <w:p w:rsidR="0090546F" w:rsidRPr="0090546F" w:rsidRDefault="0090546F" w:rsidP="0090546F">
            <w:pPr>
              <w:rPr>
                <w:rFonts w:ascii="Arial" w:hAnsi="Arial" w:cs="Arial"/>
              </w:rPr>
            </w:pPr>
            <w:r w:rsidRPr="0090546F">
              <w:rPr>
                <w:rFonts w:ascii="Arial" w:hAnsi="Arial" w:cs="Arial"/>
              </w:rPr>
              <w:t>I have deleted the guidance notes before submitting the PG2 for consideration</w:t>
            </w:r>
          </w:p>
        </w:tc>
      </w:tr>
    </w:tbl>
    <w:p w:rsidR="0090546F" w:rsidRPr="0090546F" w:rsidRDefault="0090546F" w:rsidP="0090546F">
      <w:pPr>
        <w:tabs>
          <w:tab w:val="left" w:pos="5103"/>
        </w:tabs>
        <w:spacing w:after="0" w:line="240" w:lineRule="auto"/>
        <w:rPr>
          <w:rFonts w:ascii="Arial" w:eastAsia="Times New Roman" w:hAnsi="Arial" w:cs="Arial"/>
          <w:b/>
          <w:bCs/>
        </w:rPr>
      </w:pPr>
    </w:p>
    <w:p w:rsidR="0090546F" w:rsidRPr="0090546F" w:rsidRDefault="0090546F" w:rsidP="0090546F">
      <w:pPr>
        <w:spacing w:after="0" w:line="240" w:lineRule="auto"/>
        <w:rPr>
          <w:rFonts w:ascii="Arial" w:eastAsia="Times New Roman" w:hAnsi="Arial" w:cs="Arial"/>
          <w:b/>
          <w:bCs/>
        </w:rPr>
      </w:pPr>
      <w:r w:rsidRPr="0090546F">
        <w:rPr>
          <w:rFonts w:ascii="Arial" w:eastAsia="Times New Roman" w:hAnsi="Arial" w:cs="Arial"/>
          <w:b/>
          <w:bCs/>
        </w:rPr>
        <w:br w:type="page"/>
      </w:r>
    </w:p>
    <w:p w:rsidR="0090546F" w:rsidRPr="0090546F" w:rsidRDefault="0090546F" w:rsidP="0090546F">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0546F" w:rsidRPr="0090546F" w:rsidTr="008314EE">
        <w:tc>
          <w:tcPr>
            <w:tcW w:w="10060" w:type="dxa"/>
            <w:shd w:val="clear" w:color="auto" w:fill="F2F2F2" w:themeFill="background1" w:themeFillShade="F2"/>
          </w:tcPr>
          <w:p w:rsidR="0090546F" w:rsidRPr="0090546F" w:rsidRDefault="0090546F" w:rsidP="0090546F">
            <w:pPr>
              <w:spacing w:after="0" w:line="240" w:lineRule="auto"/>
              <w:rPr>
                <w:rFonts w:ascii="Arial" w:eastAsia="Times New Roman" w:hAnsi="Arial" w:cs="Arial"/>
                <w:b/>
              </w:rPr>
            </w:pPr>
            <w:r w:rsidRPr="0090546F">
              <w:rPr>
                <w:rFonts w:ascii="Arial" w:eastAsia="Times New Roman" w:hAnsi="Arial" w:cs="Arial"/>
                <w:b/>
              </w:rPr>
              <w:t>RESEARCH STUDENTS AND STAFF ONLY</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rPr>
              <w:t xml:space="preserve">All communications relating to this application during its processing must be in writing and emailed to </w:t>
            </w:r>
            <w:hyperlink r:id="rId21" w:history="1">
              <w:r w:rsidRPr="0090546F">
                <w:rPr>
                  <w:rFonts w:ascii="Arial" w:eastAsia="Times New Roman" w:hAnsi="Arial" w:cs="Arial"/>
                  <w:color w:val="0000FF"/>
                  <w:u w:val="single"/>
                </w:rPr>
                <w:t>pgresearch@uwtsd.ac.uk</w:t>
              </w:r>
            </w:hyperlink>
            <w:r w:rsidRPr="0090546F">
              <w:rPr>
                <w:rFonts w:ascii="Arial" w:eastAsia="Times New Roman" w:hAnsi="Arial" w:cs="Arial"/>
              </w:rPr>
              <w:t xml:space="preserve"> , with the title ‘Ethical Approval’ followed by your name.</w:t>
            </w:r>
          </w:p>
          <w:p w:rsidR="0090546F" w:rsidRPr="0090546F" w:rsidRDefault="0090546F" w:rsidP="0090546F">
            <w:pPr>
              <w:spacing w:after="0" w:line="240" w:lineRule="auto"/>
              <w:rPr>
                <w:rFonts w:ascii="Arial" w:eastAsia="Times New Roman" w:hAnsi="Arial" w:cs="Arial"/>
              </w:rPr>
            </w:pPr>
            <w:r w:rsidRPr="0090546F">
              <w:rPr>
                <w:rFonts w:ascii="Arial" w:eastAsia="Times New Roman" w:hAnsi="Arial" w:cs="Arial"/>
                <w:color w:val="000000"/>
              </w:rPr>
              <w:t>You will be informed of the outcome of your claim by email; therefore</w:t>
            </w:r>
            <w:r w:rsidRPr="0090546F">
              <w:rPr>
                <w:rFonts w:ascii="Arial" w:eastAsia="Times New Roman" w:hAnsi="Arial" w:cs="Arial"/>
                <w:b/>
                <w:color w:val="000000"/>
              </w:rPr>
              <w:t xml:space="preserve"> </w:t>
            </w:r>
            <w:r w:rsidRPr="0090546F">
              <w:rPr>
                <w:rFonts w:ascii="Arial" w:eastAsia="Times New Roman" w:hAnsi="Arial" w:cs="Arial"/>
                <w:color w:val="000000"/>
              </w:rPr>
              <w:t>it is important that you check your University and personal email accounts regularly</w:t>
            </w:r>
            <w:r w:rsidRPr="0090546F">
              <w:rPr>
                <w:rFonts w:ascii="Arial" w:eastAsia="Times New Roman" w:hAnsi="Arial" w:cs="Arial"/>
                <w:b/>
                <w:bCs/>
              </w:rPr>
              <w:t>.</w:t>
            </w:r>
          </w:p>
        </w:tc>
      </w:tr>
    </w:tbl>
    <w:p w:rsidR="0090546F" w:rsidRPr="0090546F" w:rsidRDefault="0090546F" w:rsidP="0090546F">
      <w:pPr>
        <w:tabs>
          <w:tab w:val="left" w:pos="5103"/>
        </w:tabs>
        <w:spacing w:after="0" w:line="240" w:lineRule="auto"/>
        <w:rPr>
          <w:rFonts w:ascii="Arial" w:eastAsia="Times New Roman" w:hAnsi="Arial" w:cs="Arial"/>
          <w:b/>
          <w:bCs/>
        </w:rPr>
      </w:pPr>
    </w:p>
    <w:p w:rsidR="0090546F" w:rsidRPr="0090546F" w:rsidRDefault="0090546F" w:rsidP="0090546F">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after="0" w:line="240" w:lineRule="auto"/>
        <w:rPr>
          <w:rFonts w:ascii="Arial" w:eastAsia="Times New Roman" w:hAnsi="Arial" w:cs="Arial"/>
          <w:bCs/>
        </w:rPr>
      </w:pPr>
      <w:r w:rsidRPr="0090546F">
        <w:rPr>
          <w:rFonts w:ascii="Arial" w:eastAsia="Times New Roman" w:hAnsi="Arial" w:cs="Arial"/>
          <w:b/>
          <w:bCs/>
        </w:rPr>
        <w:t xml:space="preserve">STUDENTS ON UNDERGRADUATE OR TAUGHT MASTERS PROGRAMMES </w:t>
      </w:r>
      <w:r w:rsidRPr="0090546F">
        <w:rPr>
          <w:rFonts w:ascii="Arial" w:eastAsia="Times New Roman" w:hAnsi="Arial" w:cs="Arial"/>
          <w:bCs/>
        </w:rPr>
        <w:t xml:space="preserve">should </w:t>
      </w:r>
      <w:proofErr w:type="gramStart"/>
      <w:r w:rsidRPr="0090546F">
        <w:rPr>
          <w:rFonts w:ascii="Arial" w:eastAsia="Times New Roman" w:hAnsi="Arial" w:cs="Arial"/>
          <w:bCs/>
        </w:rPr>
        <w:t>submit  this</w:t>
      </w:r>
      <w:proofErr w:type="gramEnd"/>
      <w:r w:rsidRPr="0090546F">
        <w:rPr>
          <w:rFonts w:ascii="Arial" w:eastAsia="Times New Roman" w:hAnsi="Arial" w:cs="Arial"/>
          <w:bCs/>
        </w:rPr>
        <w:t xml:space="preserve"> form (and receive the outcome) via systems explained to you by the supervisor/module leader.</w:t>
      </w:r>
    </w:p>
    <w:p w:rsidR="0090546F" w:rsidRPr="0090546F" w:rsidRDefault="0090546F" w:rsidP="0090546F">
      <w:pPr>
        <w:tabs>
          <w:tab w:val="left" w:pos="5103"/>
        </w:tabs>
        <w:spacing w:after="0" w:line="240" w:lineRule="auto"/>
        <w:rPr>
          <w:rFonts w:ascii="Arial" w:eastAsia="Times New Roman" w:hAnsi="Arial" w:cs="Arial"/>
          <w:bCs/>
        </w:rPr>
      </w:pPr>
    </w:p>
    <w:p w:rsidR="0090546F" w:rsidRPr="0090546F" w:rsidRDefault="0090546F" w:rsidP="0090546F">
      <w:pPr>
        <w:tabs>
          <w:tab w:val="left" w:pos="5103"/>
        </w:tabs>
        <w:spacing w:after="0" w:line="240" w:lineRule="auto"/>
        <w:rPr>
          <w:rFonts w:ascii="Arial" w:eastAsia="Times New Roman" w:hAnsi="Arial" w:cs="Arial"/>
          <w:color w:val="0000FF"/>
          <w:u w:val="single"/>
        </w:rPr>
      </w:pPr>
      <w:r w:rsidRPr="0090546F">
        <w:rPr>
          <w:rFonts w:ascii="Arial" w:eastAsia="Times New Roman" w:hAnsi="Arial" w:cs="Arial"/>
          <w:b/>
          <w:bCs/>
        </w:rPr>
        <w:t xml:space="preserve">This form is available electronically from the Academic Office web pages: </w:t>
      </w:r>
      <w:hyperlink r:id="rId22" w:history="1">
        <w:r w:rsidRPr="0090546F">
          <w:rPr>
            <w:rFonts w:ascii="Arial" w:eastAsia="Times New Roman" w:hAnsi="Arial" w:cs="Arial"/>
            <w:color w:val="0000FF"/>
            <w:u w:val="single"/>
          </w:rPr>
          <w:t>http://www.uwtsd.ac.uk/academic-office/</w:t>
        </w:r>
      </w:hyperlink>
    </w:p>
    <w:p w:rsidR="0090546F" w:rsidRPr="0090546F" w:rsidRDefault="0090546F" w:rsidP="0090546F">
      <w:pPr>
        <w:tabs>
          <w:tab w:val="left" w:pos="5103"/>
        </w:tabs>
        <w:spacing w:after="0" w:line="240" w:lineRule="auto"/>
        <w:rPr>
          <w:rFonts w:ascii="Arial" w:eastAsia="Times New Roman" w:hAnsi="Arial" w:cs="Arial"/>
          <w:bCs/>
        </w:rPr>
      </w:pPr>
    </w:p>
    <w:p w:rsidR="0090546F" w:rsidRPr="0090546F" w:rsidRDefault="0090546F" w:rsidP="0090546F">
      <w:pPr>
        <w:spacing w:after="0" w:line="240" w:lineRule="auto"/>
        <w:jc w:val="center"/>
        <w:rPr>
          <w:rFonts w:ascii="Arial" w:eastAsia="Times New Roman" w:hAnsi="Arial" w:cs="Arial"/>
          <w:b/>
        </w:rPr>
      </w:pPr>
    </w:p>
    <w:p w:rsidR="0090546F" w:rsidRPr="0090546F" w:rsidRDefault="0090546F" w:rsidP="0090546F">
      <w:pPr>
        <w:spacing w:after="0" w:line="240" w:lineRule="auto"/>
        <w:jc w:val="center"/>
        <w:rPr>
          <w:rFonts w:ascii="Arial" w:eastAsia="Times New Roman" w:hAnsi="Arial" w:cs="Arial"/>
          <w:b/>
        </w:rPr>
      </w:pPr>
    </w:p>
    <w:p w:rsidR="0090546F" w:rsidRPr="0090546F" w:rsidRDefault="0090546F" w:rsidP="0090546F">
      <w:pPr>
        <w:spacing w:after="0" w:line="240" w:lineRule="auto"/>
        <w:jc w:val="center"/>
        <w:rPr>
          <w:rFonts w:ascii="Arial" w:eastAsia="Times New Roman" w:hAnsi="Arial" w:cs="Arial"/>
          <w:b/>
        </w:rPr>
      </w:pPr>
      <w:r w:rsidRPr="0090546F">
        <w:rPr>
          <w:rFonts w:ascii="Arial" w:eastAsia="Times New Roman" w:hAnsi="Arial" w:cs="Arial"/>
          <w:b/>
        </w:rPr>
        <w:t>Application Process</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jc w:val="both"/>
        <w:rPr>
          <w:rFonts w:ascii="Arial" w:eastAsia="Times New Roman" w:hAnsi="Arial" w:cs="Arial"/>
          <w:sz w:val="20"/>
          <w:szCs w:val="20"/>
        </w:rPr>
      </w:pPr>
      <w:r w:rsidRPr="0090546F">
        <w:rPr>
          <w:rFonts w:ascii="Arial" w:eastAsia="Times New Roman" w:hAnsi="Arial" w:cs="Arial"/>
          <w:b/>
          <w:sz w:val="20"/>
          <w:szCs w:val="20"/>
        </w:rPr>
        <w:t>All staff research projects and all research students</w:t>
      </w:r>
      <w:r w:rsidRPr="0090546F">
        <w:rPr>
          <w:rFonts w:ascii="Arial" w:eastAsia="Times New Roman" w:hAnsi="Arial" w:cs="Arial"/>
          <w:sz w:val="20"/>
          <w:szCs w:val="20"/>
        </w:rPr>
        <w:t xml:space="preserve"> must submit the Ethical Approval Form to the </w:t>
      </w:r>
      <w:r w:rsidRPr="0090546F">
        <w:rPr>
          <w:rFonts w:ascii="Arial" w:eastAsia="Times New Roman" w:hAnsi="Arial" w:cs="Arial"/>
          <w:b/>
          <w:sz w:val="20"/>
          <w:szCs w:val="20"/>
        </w:rPr>
        <w:t>University Ethics Committee</w:t>
      </w:r>
      <w:r w:rsidRPr="0090546F">
        <w:rPr>
          <w:rFonts w:ascii="Arial" w:eastAsia="Times New Roman" w:hAnsi="Arial" w:cs="Arial"/>
          <w:sz w:val="20"/>
          <w:szCs w:val="20"/>
        </w:rPr>
        <w:t xml:space="preserve"> via the Academic Office (</w:t>
      </w:r>
      <w:hyperlink r:id="rId23" w:history="1">
        <w:r w:rsidRPr="0090546F">
          <w:rPr>
            <w:rFonts w:ascii="Arial" w:eastAsia="Times New Roman" w:hAnsi="Arial" w:cs="Arial"/>
            <w:u w:val="single"/>
          </w:rPr>
          <w:t>pgresearch@uwtsd.ac.uk</w:t>
        </w:r>
      </w:hyperlink>
      <w:r w:rsidRPr="0090546F">
        <w:rPr>
          <w:rFonts w:ascii="Arial" w:eastAsia="Times New Roman" w:hAnsi="Arial" w:cs="Arial"/>
          <w:u w:val="single"/>
        </w:rPr>
        <w:t>)</w:t>
      </w:r>
      <w:r w:rsidRPr="0090546F">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jc w:val="both"/>
        <w:rPr>
          <w:rFonts w:ascii="Arial" w:eastAsia="Times New Roman" w:hAnsi="Arial" w:cs="Arial"/>
          <w:sz w:val="20"/>
          <w:szCs w:val="20"/>
        </w:rPr>
      </w:pPr>
      <w:r w:rsidRPr="0090546F">
        <w:rPr>
          <w:rFonts w:ascii="Arial" w:eastAsia="Times New Roman" w:hAnsi="Arial" w:cs="Arial"/>
          <w:b/>
          <w:sz w:val="20"/>
          <w:szCs w:val="20"/>
        </w:rPr>
        <w:t>Taught masters and taught undergraduate research Ethical Approval Forms</w:t>
      </w:r>
      <w:r w:rsidRPr="0090546F">
        <w:rPr>
          <w:rFonts w:ascii="Arial" w:eastAsia="Times New Roman" w:hAnsi="Arial" w:cs="Arial"/>
          <w:sz w:val="20"/>
          <w:szCs w:val="20"/>
        </w:rPr>
        <w:t xml:space="preserve"> are considered </w:t>
      </w:r>
      <w:r w:rsidRPr="0090546F">
        <w:rPr>
          <w:rFonts w:ascii="Arial" w:eastAsia="Times New Roman" w:hAnsi="Arial" w:cs="Arial"/>
          <w:b/>
          <w:sz w:val="20"/>
          <w:szCs w:val="20"/>
        </w:rPr>
        <w:t>within Faculties.</w:t>
      </w:r>
      <w:r w:rsidRPr="0090546F">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90546F" w:rsidRPr="0090546F" w:rsidRDefault="0090546F" w:rsidP="0090546F">
      <w:pPr>
        <w:spacing w:after="0" w:line="240" w:lineRule="auto"/>
        <w:jc w:val="both"/>
        <w:rPr>
          <w:rFonts w:ascii="Arial" w:eastAsia="Times New Roman" w:hAnsi="Arial" w:cs="Arial"/>
          <w:sz w:val="20"/>
          <w:szCs w:val="20"/>
        </w:rPr>
      </w:pPr>
    </w:p>
    <w:p w:rsidR="0090546F" w:rsidRPr="0090546F" w:rsidRDefault="0090546F" w:rsidP="0090546F">
      <w:pPr>
        <w:spacing w:after="0" w:line="240" w:lineRule="auto"/>
        <w:rPr>
          <w:rFonts w:ascii="Arial" w:eastAsia="Times New Roman" w:hAnsi="Arial" w:cs="Arial"/>
          <w:b/>
          <w:bCs/>
        </w:rPr>
      </w:pPr>
    </w:p>
    <w:p w:rsidR="002B0CB7" w:rsidRDefault="002B0CB7" w:rsidP="009406C7">
      <w:pPr>
        <w:rPr>
          <w:rFonts w:ascii="Arial" w:hAnsi="Arial" w:cs="Arial"/>
        </w:rPr>
      </w:pPr>
    </w:p>
    <w:p w:rsidR="002B0CB7" w:rsidRDefault="002B0CB7" w:rsidP="009406C7">
      <w:pPr>
        <w:rPr>
          <w:rFonts w:ascii="Arial" w:hAnsi="Arial" w:cs="Arial"/>
        </w:rPr>
      </w:pPr>
    </w:p>
    <w:p w:rsidR="002B0CB7" w:rsidRDefault="002B0CB7"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0E0E10" w:rsidRDefault="000E0E10" w:rsidP="009406C7">
      <w:pPr>
        <w:rPr>
          <w:rFonts w:ascii="Arial" w:hAnsi="Arial" w:cs="Arial"/>
        </w:rPr>
      </w:pPr>
    </w:p>
    <w:p w:rsidR="009406C7" w:rsidRDefault="009406C7" w:rsidP="009406C7">
      <w:pPr>
        <w:rPr>
          <w:rFonts w:ascii="Arial" w:hAnsi="Arial" w:cs="Arial"/>
        </w:rPr>
      </w:pPr>
    </w:p>
    <w:p w:rsidR="009406C7" w:rsidRPr="00373093" w:rsidRDefault="009406C7" w:rsidP="009406C7">
      <w:pPr>
        <w:rPr>
          <w:rFonts w:ascii="Arial" w:hAnsi="Arial" w:cs="Arial"/>
        </w:rPr>
      </w:pPr>
      <w:r>
        <w:rPr>
          <w:noProof/>
          <w:lang w:eastAsia="en-GB"/>
        </w:rPr>
        <w:drawing>
          <wp:inline distT="0" distB="0" distL="0" distR="0" wp14:anchorId="4D8E1FF3" wp14:editId="606C9B32">
            <wp:extent cx="2333625" cy="733278"/>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349930" cy="738401"/>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324"/>
        <w:gridCol w:w="4686"/>
      </w:tblGrid>
      <w:tr w:rsidR="009406C7" w:rsidRPr="009C682B" w:rsidTr="00CD7BC6">
        <w:trPr>
          <w:trHeight w:val="1012"/>
        </w:trPr>
        <w:tc>
          <w:tcPr>
            <w:tcW w:w="4465" w:type="dxa"/>
            <w:tcBorders>
              <w:top w:val="nil"/>
            </w:tcBorders>
            <w:shd w:val="clear" w:color="auto" w:fill="4F81BD"/>
          </w:tcPr>
          <w:p w:rsidR="009406C7" w:rsidRDefault="009406C7" w:rsidP="00732734">
            <w:pPr>
              <w:jc w:val="center"/>
              <w:rPr>
                <w:rFonts w:ascii="Arial" w:hAnsi="Arial" w:cs="Arial"/>
                <w:b/>
                <w:color w:val="FFFFFF"/>
              </w:rPr>
            </w:pPr>
          </w:p>
          <w:p w:rsidR="009406C7" w:rsidRPr="009C682B" w:rsidRDefault="009406C7" w:rsidP="00AE6624">
            <w:pPr>
              <w:jc w:val="right"/>
              <w:rPr>
                <w:rFonts w:ascii="Arial" w:hAnsi="Arial" w:cs="Arial"/>
                <w:b/>
                <w:color w:val="FFFFFF"/>
              </w:rPr>
            </w:pPr>
          </w:p>
        </w:tc>
        <w:tc>
          <w:tcPr>
            <w:tcW w:w="4777" w:type="dxa"/>
            <w:tcBorders>
              <w:top w:val="nil"/>
            </w:tcBorders>
            <w:shd w:val="clear" w:color="auto" w:fill="4F81BD"/>
          </w:tcPr>
          <w:p w:rsidR="009406C7" w:rsidRDefault="009406C7" w:rsidP="00AE6624">
            <w:pPr>
              <w:jc w:val="right"/>
              <w:rPr>
                <w:rFonts w:ascii="Arial" w:hAnsi="Arial" w:cs="Arial"/>
                <w:b/>
                <w:color w:val="FFFFFF"/>
              </w:rPr>
            </w:pPr>
          </w:p>
          <w:p w:rsidR="009406C7" w:rsidRDefault="009406C7" w:rsidP="00AE6624">
            <w:pPr>
              <w:jc w:val="right"/>
              <w:rPr>
                <w:rFonts w:ascii="Arial" w:hAnsi="Arial" w:cs="Arial"/>
                <w:b/>
                <w:color w:val="FFFFFF"/>
              </w:rPr>
            </w:pPr>
            <w:r>
              <w:rPr>
                <w:rFonts w:ascii="Arial" w:hAnsi="Arial" w:cs="Arial"/>
                <w:b/>
                <w:color w:val="FFFFFF"/>
              </w:rPr>
              <w:t>QUESTIONNAIRE</w:t>
            </w:r>
            <w:r w:rsidRPr="00373093">
              <w:rPr>
                <w:rFonts w:ascii="Arial" w:hAnsi="Arial" w:cs="Arial"/>
                <w:b/>
                <w:color w:val="FFFFFF"/>
              </w:rPr>
              <w:t xml:space="preserve"> </w:t>
            </w:r>
          </w:p>
          <w:p w:rsidR="009406C7" w:rsidRPr="009C682B" w:rsidRDefault="009406C7" w:rsidP="00AE6624">
            <w:pPr>
              <w:jc w:val="right"/>
              <w:rPr>
                <w:rFonts w:ascii="Arial" w:hAnsi="Arial" w:cs="Arial"/>
                <w:color w:val="FFFFFF"/>
              </w:rPr>
            </w:pPr>
          </w:p>
        </w:tc>
      </w:tr>
      <w:tr w:rsidR="009406C7" w:rsidRPr="009C682B" w:rsidTr="00CD7BC6">
        <w:trPr>
          <w:trHeight w:val="947"/>
        </w:trPr>
        <w:tc>
          <w:tcPr>
            <w:tcW w:w="9242" w:type="dxa"/>
            <w:gridSpan w:val="2"/>
            <w:shd w:val="clear" w:color="auto" w:fill="auto"/>
          </w:tcPr>
          <w:p w:rsidR="009406C7" w:rsidRPr="00FA15DB" w:rsidRDefault="009406C7" w:rsidP="006A37A5">
            <w:pPr>
              <w:rPr>
                <w:rFonts w:ascii="Arial" w:hAnsi="Arial" w:cs="Arial"/>
              </w:rPr>
            </w:pPr>
            <w:r w:rsidRPr="00FA15DB">
              <w:rPr>
                <w:rFonts w:ascii="Arial" w:hAnsi="Arial" w:cs="Arial"/>
              </w:rPr>
              <w:t>Teitl Gweithio o cynnig ymchwil</w:t>
            </w:r>
            <w:r w:rsidRPr="00FA15DB">
              <w:rPr>
                <w:rFonts w:ascii="Arial" w:hAnsi="Arial" w:cs="Arial"/>
              </w:rPr>
              <w:tab/>
              <w:t>Working Title of Research Proposal</w:t>
            </w:r>
          </w:p>
          <w:p w:rsidR="009406C7" w:rsidRPr="00E41C81" w:rsidRDefault="00E41C81" w:rsidP="00E41C81">
            <w:pPr>
              <w:pStyle w:val="Body"/>
              <w:rPr>
                <w:rFonts w:eastAsia="Arial Unicode MS" w:hAnsi="Arial Unicode MS" w:cs="Arial Unicode MS"/>
                <w:color w:val="auto"/>
                <w:lang w:val="en-US"/>
              </w:rPr>
            </w:pPr>
            <w:r>
              <w:rPr>
                <w:rFonts w:eastAsia="Arial Unicode MS" w:hAnsi="Arial Unicode MS" w:cs="Arial Unicode MS"/>
                <w:color w:val="auto"/>
                <w:lang w:val="en-US"/>
              </w:rPr>
              <w:t xml:space="preserve">Dual Career athletes within Further Education students </w:t>
            </w:r>
            <w:r>
              <w:rPr>
                <w:rFonts w:eastAsia="Arial Unicode MS" w:hAnsi="Arial Unicode MS" w:cs="Arial Unicode MS"/>
                <w:color w:val="auto"/>
                <w:lang w:val="en-US"/>
              </w:rPr>
              <w:t>–</w:t>
            </w:r>
            <w:r>
              <w:rPr>
                <w:rFonts w:eastAsia="Arial Unicode MS" w:hAnsi="Arial Unicode MS" w:cs="Arial Unicode MS"/>
                <w:color w:val="auto"/>
                <w:lang w:val="en-US"/>
              </w:rPr>
              <w:t xml:space="preserve"> Case study of a South Wales College </w:t>
            </w:r>
          </w:p>
        </w:tc>
      </w:tr>
    </w:tbl>
    <w:p w:rsidR="009406C7" w:rsidRDefault="009406C7" w:rsidP="009406C7">
      <w:pPr>
        <w:rPr>
          <w:rFonts w:ascii="Arial" w:hAnsi="Arial" w:cs="Arial"/>
        </w:rPr>
      </w:pPr>
    </w:p>
    <w:p w:rsidR="009406C7" w:rsidRPr="00CD7BC6" w:rsidRDefault="00E41C81" w:rsidP="009406C7">
      <w:pPr>
        <w:rPr>
          <w:rFonts w:ascii="Arial" w:hAnsi="Arial" w:cs="Arial"/>
          <w:b/>
          <w:u w:val="single"/>
        </w:rPr>
      </w:pPr>
      <w:r w:rsidRPr="00CD7BC6">
        <w:rPr>
          <w:rFonts w:ascii="Arial" w:hAnsi="Arial" w:cs="Arial"/>
          <w:b/>
          <w:u w:val="single"/>
        </w:rPr>
        <w:t>Sports Academies Questionnaire</w:t>
      </w:r>
    </w:p>
    <w:p w:rsidR="009406C7" w:rsidRPr="00CD7BC6" w:rsidRDefault="00E41C81" w:rsidP="009406C7">
      <w:pPr>
        <w:rPr>
          <w:rFonts w:ascii="Arial" w:hAnsi="Arial" w:cs="Arial"/>
          <w:b/>
          <w:u w:val="single"/>
        </w:rPr>
      </w:pPr>
      <w:r w:rsidRPr="00CD7BC6">
        <w:rPr>
          <w:rFonts w:ascii="Arial" w:hAnsi="Arial" w:cs="Arial"/>
          <w:b/>
          <w:u w:val="single"/>
        </w:rPr>
        <w:t>Please Circle all responses</w:t>
      </w:r>
    </w:p>
    <w:p w:rsidR="009406C7" w:rsidRPr="00CD7BC6" w:rsidRDefault="00E41C81" w:rsidP="00E41C81">
      <w:pPr>
        <w:pStyle w:val="ListParagraph"/>
        <w:numPr>
          <w:ilvl w:val="0"/>
          <w:numId w:val="9"/>
        </w:numPr>
        <w:rPr>
          <w:rFonts w:ascii="Arial" w:hAnsi="Arial" w:cs="Arial"/>
        </w:rPr>
      </w:pPr>
      <w:r w:rsidRPr="00CD7BC6">
        <w:rPr>
          <w:rFonts w:ascii="Arial" w:hAnsi="Arial" w:cs="Arial"/>
        </w:rPr>
        <w:t>What sport academy are you a member of?</w:t>
      </w:r>
    </w:p>
    <w:tbl>
      <w:tblPr>
        <w:tblStyle w:val="TableGrid"/>
        <w:tblW w:w="0" w:type="auto"/>
        <w:jc w:val="center"/>
        <w:tblLook w:val="04A0" w:firstRow="1" w:lastRow="0" w:firstColumn="1" w:lastColumn="0" w:noHBand="0" w:noVBand="1"/>
      </w:tblPr>
      <w:tblGrid>
        <w:gridCol w:w="2261"/>
        <w:gridCol w:w="2250"/>
        <w:gridCol w:w="2257"/>
        <w:gridCol w:w="2248"/>
      </w:tblGrid>
      <w:tr w:rsidR="006C3B6B" w:rsidRPr="00CD7BC6" w:rsidTr="006C3B6B">
        <w:trPr>
          <w:jc w:val="center"/>
        </w:trPr>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Rugby</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Football</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Cricket</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Hockey</w:t>
            </w:r>
          </w:p>
        </w:tc>
      </w:tr>
      <w:tr w:rsidR="006C3B6B" w:rsidRPr="00CD7BC6" w:rsidTr="006C3B6B">
        <w:trPr>
          <w:jc w:val="center"/>
        </w:trPr>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Basketball</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Netball</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Individual Sports</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Other</w:t>
            </w:r>
          </w:p>
        </w:tc>
      </w:tr>
    </w:tbl>
    <w:p w:rsidR="00E41C81" w:rsidRPr="00CD7BC6" w:rsidRDefault="00E41C81" w:rsidP="006C3B6B">
      <w:pPr>
        <w:rPr>
          <w:rFonts w:ascii="Arial" w:hAnsi="Arial" w:cs="Arial"/>
        </w:rPr>
      </w:pPr>
    </w:p>
    <w:p w:rsidR="00E41C81" w:rsidRPr="00CD7BC6" w:rsidRDefault="00E41C81" w:rsidP="00E41C81">
      <w:pPr>
        <w:pStyle w:val="ListParagraph"/>
        <w:numPr>
          <w:ilvl w:val="0"/>
          <w:numId w:val="9"/>
        </w:numPr>
        <w:rPr>
          <w:rFonts w:ascii="Arial" w:hAnsi="Arial" w:cs="Arial"/>
        </w:rPr>
      </w:pPr>
      <w:r w:rsidRPr="00CD7BC6">
        <w:rPr>
          <w:rFonts w:ascii="Arial" w:hAnsi="Arial" w:cs="Arial"/>
        </w:rPr>
        <w:t>What Type of academic programme do you study in college?</w:t>
      </w:r>
    </w:p>
    <w:tbl>
      <w:tblPr>
        <w:tblStyle w:val="TableGrid"/>
        <w:tblW w:w="0" w:type="auto"/>
        <w:tblLook w:val="04A0" w:firstRow="1" w:lastRow="0" w:firstColumn="1" w:lastColumn="0" w:noHBand="0" w:noVBand="1"/>
      </w:tblPr>
      <w:tblGrid>
        <w:gridCol w:w="2238"/>
        <w:gridCol w:w="2258"/>
        <w:gridCol w:w="2285"/>
        <w:gridCol w:w="2235"/>
      </w:tblGrid>
      <w:tr w:rsidR="006C3B6B" w:rsidRPr="00CD7BC6" w:rsidTr="006C3B6B">
        <w:tc>
          <w:tcPr>
            <w:tcW w:w="2310"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A Levels</w:t>
            </w:r>
          </w:p>
          <w:p w:rsidR="006C3B6B" w:rsidRPr="00CD7BC6" w:rsidRDefault="006C3B6B" w:rsidP="00E41C81">
            <w:pPr>
              <w:rPr>
                <w:rFonts w:ascii="Arial" w:hAnsi="Arial" w:cs="Arial"/>
              </w:rPr>
            </w:pPr>
          </w:p>
        </w:tc>
        <w:tc>
          <w:tcPr>
            <w:tcW w:w="2310"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Vocational</w:t>
            </w:r>
          </w:p>
        </w:tc>
        <w:tc>
          <w:tcPr>
            <w:tcW w:w="2311"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Apprenticeships</w:t>
            </w:r>
          </w:p>
        </w:tc>
        <w:tc>
          <w:tcPr>
            <w:tcW w:w="2311" w:type="dxa"/>
          </w:tcPr>
          <w:p w:rsidR="006C3B6B" w:rsidRPr="00CD7BC6" w:rsidRDefault="006C3B6B" w:rsidP="00E41C81">
            <w:pPr>
              <w:rPr>
                <w:rFonts w:ascii="Arial" w:hAnsi="Arial" w:cs="Arial"/>
              </w:rPr>
            </w:pPr>
          </w:p>
          <w:p w:rsidR="006C3B6B" w:rsidRPr="00CD7BC6" w:rsidRDefault="006C3B6B" w:rsidP="00E41C81">
            <w:pPr>
              <w:rPr>
                <w:rFonts w:ascii="Arial" w:hAnsi="Arial" w:cs="Arial"/>
              </w:rPr>
            </w:pPr>
            <w:r w:rsidRPr="00CD7BC6">
              <w:rPr>
                <w:rFonts w:ascii="Arial" w:hAnsi="Arial" w:cs="Arial"/>
              </w:rPr>
              <w:t>Other</w:t>
            </w:r>
          </w:p>
        </w:tc>
      </w:tr>
    </w:tbl>
    <w:p w:rsidR="006C3B6B" w:rsidRPr="00CD7BC6" w:rsidRDefault="006C3B6B" w:rsidP="00E41C81">
      <w:pPr>
        <w:rPr>
          <w:rFonts w:ascii="Arial" w:hAnsi="Arial" w:cs="Arial"/>
        </w:rPr>
      </w:pPr>
    </w:p>
    <w:p w:rsidR="006C3B6B" w:rsidRPr="00CD7BC6" w:rsidRDefault="006C3B6B" w:rsidP="006C3B6B">
      <w:pPr>
        <w:pStyle w:val="ListParagraph"/>
        <w:numPr>
          <w:ilvl w:val="0"/>
          <w:numId w:val="9"/>
        </w:numPr>
        <w:rPr>
          <w:rFonts w:ascii="Arial" w:hAnsi="Arial" w:cs="Arial"/>
        </w:rPr>
      </w:pPr>
      <w:r w:rsidRPr="00CD7BC6">
        <w:rPr>
          <w:rFonts w:ascii="Arial" w:hAnsi="Arial" w:cs="Arial"/>
        </w:rPr>
        <w:t xml:space="preserve">What is you level of sport outside </w:t>
      </w:r>
      <w:proofErr w:type="gramStart"/>
      <w:r w:rsidRPr="00CD7BC6">
        <w:rPr>
          <w:rFonts w:ascii="Arial" w:hAnsi="Arial" w:cs="Arial"/>
        </w:rPr>
        <w:t>College</w:t>
      </w:r>
      <w:proofErr w:type="gramEnd"/>
    </w:p>
    <w:tbl>
      <w:tblPr>
        <w:tblStyle w:val="TableGrid"/>
        <w:tblW w:w="0" w:type="auto"/>
        <w:tblLook w:val="04A0" w:firstRow="1" w:lastRow="0" w:firstColumn="1" w:lastColumn="0" w:noHBand="0" w:noVBand="1"/>
      </w:tblPr>
      <w:tblGrid>
        <w:gridCol w:w="2249"/>
        <w:gridCol w:w="2238"/>
        <w:gridCol w:w="2257"/>
        <w:gridCol w:w="2272"/>
      </w:tblGrid>
      <w:tr w:rsidR="006C3B6B" w:rsidRPr="00CD7BC6" w:rsidTr="006C3B6B">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No Sport Played</w:t>
            </w:r>
          </w:p>
          <w:p w:rsidR="006C3B6B" w:rsidRPr="00CD7BC6" w:rsidRDefault="006C3B6B" w:rsidP="006C3B6B">
            <w:pPr>
              <w:rPr>
                <w:rFonts w:ascii="Arial" w:hAnsi="Arial" w:cs="Arial"/>
              </w:rPr>
            </w:pPr>
          </w:p>
        </w:tc>
        <w:tc>
          <w:tcPr>
            <w:tcW w:w="2310"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Club</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Regional / County</w:t>
            </w:r>
          </w:p>
        </w:tc>
        <w:tc>
          <w:tcPr>
            <w:tcW w:w="2311"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International</w:t>
            </w:r>
          </w:p>
        </w:tc>
      </w:tr>
    </w:tbl>
    <w:p w:rsidR="00AE6624" w:rsidRPr="00CD7BC6" w:rsidRDefault="00AE6624" w:rsidP="006C3B6B">
      <w:pPr>
        <w:rPr>
          <w:rFonts w:ascii="Arial" w:hAnsi="Arial" w:cs="Arial"/>
        </w:rPr>
      </w:pPr>
    </w:p>
    <w:p w:rsidR="006C3B6B" w:rsidRPr="00CD7BC6" w:rsidRDefault="006C3B6B" w:rsidP="006C3B6B">
      <w:pPr>
        <w:pStyle w:val="ListParagraph"/>
        <w:numPr>
          <w:ilvl w:val="0"/>
          <w:numId w:val="9"/>
        </w:numPr>
        <w:rPr>
          <w:rFonts w:ascii="Arial" w:hAnsi="Arial" w:cs="Arial"/>
        </w:rPr>
      </w:pPr>
      <w:r w:rsidRPr="00CD7BC6">
        <w:rPr>
          <w:rFonts w:ascii="Arial" w:hAnsi="Arial" w:cs="Arial"/>
        </w:rPr>
        <w:t>Sports Academies were an important element in Choosing this College</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C3B6B">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Strongly agree</w:t>
            </w:r>
          </w:p>
          <w:p w:rsidR="006C3B6B" w:rsidRPr="00CD7BC6" w:rsidRDefault="006C3B6B" w:rsidP="006C3B6B">
            <w:pPr>
              <w:rPr>
                <w:rFonts w:ascii="Arial" w:hAnsi="Arial" w:cs="Arial"/>
              </w:rPr>
            </w:pPr>
          </w:p>
        </w:tc>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Somewhat agree</w:t>
            </w:r>
          </w:p>
          <w:p w:rsidR="006C3B6B" w:rsidRPr="00CD7BC6" w:rsidRDefault="006C3B6B" w:rsidP="006C3B6B">
            <w:pPr>
              <w:rPr>
                <w:rFonts w:ascii="Arial" w:hAnsi="Arial" w:cs="Arial"/>
              </w:rPr>
            </w:pPr>
          </w:p>
        </w:tc>
        <w:tc>
          <w:tcPr>
            <w:tcW w:w="1848"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Neither agree or disagree</w:t>
            </w:r>
          </w:p>
        </w:tc>
        <w:tc>
          <w:tcPr>
            <w:tcW w:w="1849"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Somewhat disagree</w:t>
            </w:r>
          </w:p>
        </w:tc>
        <w:tc>
          <w:tcPr>
            <w:tcW w:w="1849" w:type="dxa"/>
          </w:tcPr>
          <w:p w:rsidR="006C3B6B" w:rsidRPr="00CD7BC6" w:rsidRDefault="006C3B6B" w:rsidP="006C3B6B">
            <w:pPr>
              <w:rPr>
                <w:rFonts w:ascii="Arial" w:hAnsi="Arial" w:cs="Arial"/>
              </w:rPr>
            </w:pPr>
          </w:p>
          <w:p w:rsidR="006C3B6B" w:rsidRPr="00CD7BC6" w:rsidRDefault="006C3B6B" w:rsidP="006C3B6B">
            <w:pPr>
              <w:rPr>
                <w:rFonts w:ascii="Arial" w:hAnsi="Arial" w:cs="Arial"/>
              </w:rPr>
            </w:pPr>
            <w:r w:rsidRPr="00CD7BC6">
              <w:rPr>
                <w:rFonts w:ascii="Arial" w:hAnsi="Arial" w:cs="Arial"/>
              </w:rPr>
              <w:t>Strongly disagree</w:t>
            </w:r>
          </w:p>
        </w:tc>
      </w:tr>
    </w:tbl>
    <w:p w:rsidR="006C3B6B" w:rsidRPr="00CD7BC6" w:rsidRDefault="006C3B6B" w:rsidP="006C3B6B">
      <w:pPr>
        <w:ind w:left="360"/>
        <w:rPr>
          <w:rFonts w:ascii="Arial" w:hAnsi="Arial" w:cs="Arial"/>
        </w:rPr>
      </w:pPr>
    </w:p>
    <w:p w:rsidR="0030111E" w:rsidRPr="00CD7BC6" w:rsidRDefault="0030111E" w:rsidP="006C3B6B">
      <w:pPr>
        <w:pStyle w:val="ListParagraph"/>
        <w:numPr>
          <w:ilvl w:val="0"/>
          <w:numId w:val="9"/>
        </w:numPr>
        <w:rPr>
          <w:rFonts w:ascii="Arial" w:hAnsi="Arial" w:cs="Arial"/>
        </w:rPr>
      </w:pPr>
      <w:r w:rsidRPr="00CD7BC6">
        <w:rPr>
          <w:rFonts w:ascii="Arial" w:hAnsi="Arial" w:cs="Arial"/>
        </w:rPr>
        <w:t>During the academic year I have received pressure from my sports coach to miss lectures</w:t>
      </w:r>
      <w:r w:rsidR="00AE6624" w:rsidRPr="00CD7BC6">
        <w:rPr>
          <w:rFonts w:ascii="Arial" w:hAnsi="Arial" w:cs="Arial"/>
        </w:rPr>
        <w:t xml:space="preserve"> /</w:t>
      </w:r>
      <w:r w:rsidRPr="00CD7BC6">
        <w:rPr>
          <w:rFonts w:ascii="Arial" w:hAnsi="Arial" w:cs="Arial"/>
        </w:rPr>
        <w:t xml:space="preserve"> revision sessions</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6C3B6B" w:rsidRPr="00CD7BC6" w:rsidRDefault="006C3B6B" w:rsidP="0030111E">
      <w:pPr>
        <w:rPr>
          <w:rFonts w:ascii="Arial" w:hAnsi="Arial" w:cs="Arial"/>
        </w:rPr>
      </w:pPr>
    </w:p>
    <w:p w:rsidR="0030111E" w:rsidRPr="00CD7BC6" w:rsidRDefault="0030111E" w:rsidP="006C3B6B">
      <w:pPr>
        <w:pStyle w:val="ListParagraph"/>
        <w:numPr>
          <w:ilvl w:val="0"/>
          <w:numId w:val="9"/>
        </w:numPr>
        <w:rPr>
          <w:rFonts w:ascii="Arial" w:hAnsi="Arial" w:cs="Arial"/>
        </w:rPr>
      </w:pPr>
      <w:r w:rsidRPr="00CD7BC6">
        <w:rPr>
          <w:rFonts w:ascii="Arial" w:hAnsi="Arial" w:cs="Arial"/>
        </w:rPr>
        <w:t>During the Sports season I have received pressure from my tutors to miss sports training or fixtures</w:t>
      </w:r>
    </w:p>
    <w:p w:rsidR="0030111E" w:rsidRPr="00CD7BC6" w:rsidRDefault="0030111E" w:rsidP="0030111E">
      <w:pPr>
        <w:pStyle w:val="ListParagraph"/>
        <w:rPr>
          <w:rFonts w:ascii="Arial" w:hAnsi="Arial" w:cs="Arial"/>
        </w:rPr>
      </w:pP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30111E" w:rsidRPr="00CD7BC6" w:rsidRDefault="0030111E" w:rsidP="0030111E">
      <w:pPr>
        <w:rPr>
          <w:rFonts w:ascii="Arial" w:hAnsi="Arial" w:cs="Arial"/>
        </w:rPr>
      </w:pPr>
    </w:p>
    <w:p w:rsidR="009406C7" w:rsidRPr="00CD7BC6" w:rsidRDefault="0030111E" w:rsidP="009406C7">
      <w:pPr>
        <w:pStyle w:val="ListParagraph"/>
        <w:numPr>
          <w:ilvl w:val="0"/>
          <w:numId w:val="9"/>
        </w:numPr>
        <w:rPr>
          <w:rFonts w:ascii="Arial" w:hAnsi="Arial" w:cs="Arial"/>
        </w:rPr>
      </w:pPr>
      <w:r w:rsidRPr="00CD7BC6">
        <w:rPr>
          <w:rFonts w:ascii="Arial" w:hAnsi="Arial" w:cs="Arial"/>
        </w:rPr>
        <w:t>Academic study takes priority over my sport</w:t>
      </w:r>
    </w:p>
    <w:p w:rsidR="006C3B6B" w:rsidRPr="00CD7BC6" w:rsidRDefault="006C3B6B" w:rsidP="006C3B6B">
      <w:pPr>
        <w:pStyle w:val="ListParagraph"/>
        <w:rPr>
          <w:rFonts w:ascii="Arial" w:hAnsi="Arial" w:cs="Arial"/>
        </w:rPr>
      </w:pP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9406C7" w:rsidRPr="00CD7BC6" w:rsidRDefault="009406C7" w:rsidP="009406C7">
      <w:pPr>
        <w:rPr>
          <w:rFonts w:ascii="Arial" w:hAnsi="Arial" w:cs="Arial"/>
        </w:rPr>
      </w:pPr>
    </w:p>
    <w:p w:rsidR="009406C7" w:rsidRPr="00CD7BC6" w:rsidRDefault="006C3B6B" w:rsidP="006C3B6B">
      <w:pPr>
        <w:pStyle w:val="ListParagraph"/>
        <w:numPr>
          <w:ilvl w:val="0"/>
          <w:numId w:val="9"/>
        </w:numPr>
        <w:rPr>
          <w:rFonts w:ascii="Arial" w:hAnsi="Arial" w:cs="Arial"/>
        </w:rPr>
      </w:pPr>
      <w:r w:rsidRPr="00CD7BC6">
        <w:rPr>
          <w:rFonts w:ascii="Arial" w:hAnsi="Arial" w:cs="Arial"/>
        </w:rPr>
        <w:t>There is an opportunity for me to compete in my sport professionally in the future</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6C3B6B" w:rsidRPr="00CD7BC6" w:rsidTr="006A37A5">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agree</w:t>
            </w:r>
          </w:p>
          <w:p w:rsidR="006C3B6B" w:rsidRPr="00CD7BC6" w:rsidRDefault="006C3B6B" w:rsidP="006A37A5">
            <w:pPr>
              <w:rPr>
                <w:rFonts w:ascii="Arial" w:hAnsi="Arial" w:cs="Arial"/>
              </w:rPr>
            </w:pPr>
          </w:p>
        </w:tc>
        <w:tc>
          <w:tcPr>
            <w:tcW w:w="1848"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Neither agree or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Somewhat disagree</w:t>
            </w:r>
          </w:p>
        </w:tc>
        <w:tc>
          <w:tcPr>
            <w:tcW w:w="1849" w:type="dxa"/>
          </w:tcPr>
          <w:p w:rsidR="006C3B6B" w:rsidRPr="00CD7BC6" w:rsidRDefault="006C3B6B" w:rsidP="006A37A5">
            <w:pPr>
              <w:rPr>
                <w:rFonts w:ascii="Arial" w:hAnsi="Arial" w:cs="Arial"/>
              </w:rPr>
            </w:pPr>
          </w:p>
          <w:p w:rsidR="006C3B6B" w:rsidRPr="00CD7BC6" w:rsidRDefault="006C3B6B" w:rsidP="006A37A5">
            <w:pPr>
              <w:rPr>
                <w:rFonts w:ascii="Arial" w:hAnsi="Arial" w:cs="Arial"/>
              </w:rPr>
            </w:pPr>
            <w:r w:rsidRPr="00CD7BC6">
              <w:rPr>
                <w:rFonts w:ascii="Arial" w:hAnsi="Arial" w:cs="Arial"/>
              </w:rPr>
              <w:t>Strongly disagree</w:t>
            </w:r>
          </w:p>
        </w:tc>
      </w:tr>
    </w:tbl>
    <w:p w:rsidR="006C3B6B" w:rsidRPr="00CD7BC6" w:rsidRDefault="006C3B6B" w:rsidP="006C3B6B">
      <w:pPr>
        <w:rPr>
          <w:rFonts w:ascii="Arial" w:hAnsi="Arial" w:cs="Arial"/>
        </w:rPr>
      </w:pPr>
    </w:p>
    <w:p w:rsidR="009406C7" w:rsidRPr="00CD7BC6" w:rsidRDefault="00AE6624" w:rsidP="00AE6624">
      <w:pPr>
        <w:pStyle w:val="ListParagraph"/>
        <w:numPr>
          <w:ilvl w:val="0"/>
          <w:numId w:val="9"/>
        </w:numPr>
        <w:rPr>
          <w:rFonts w:ascii="Arial" w:hAnsi="Arial" w:cs="Arial"/>
        </w:rPr>
      </w:pPr>
      <w:r w:rsidRPr="00CD7BC6">
        <w:rPr>
          <w:rFonts w:ascii="Arial" w:hAnsi="Arial" w:cs="Arial"/>
        </w:rPr>
        <w:t>I have considered dropping out of the College Sports academy this year</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AE6624" w:rsidRPr="00CD7BC6" w:rsidTr="006A37A5">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Neither agree or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disagree</w:t>
            </w:r>
          </w:p>
        </w:tc>
      </w:tr>
    </w:tbl>
    <w:p w:rsidR="00AE6624" w:rsidRPr="00CD7BC6" w:rsidRDefault="00AE6624" w:rsidP="00AE6624">
      <w:pPr>
        <w:rPr>
          <w:rFonts w:ascii="Arial" w:hAnsi="Arial" w:cs="Arial"/>
        </w:rPr>
      </w:pPr>
    </w:p>
    <w:p w:rsidR="00AE6624" w:rsidRPr="00CD7BC6" w:rsidRDefault="00AE6624" w:rsidP="00AE6624">
      <w:pPr>
        <w:pStyle w:val="ListParagraph"/>
        <w:numPr>
          <w:ilvl w:val="0"/>
          <w:numId w:val="9"/>
        </w:numPr>
        <w:rPr>
          <w:rFonts w:ascii="Arial" w:hAnsi="Arial" w:cs="Arial"/>
        </w:rPr>
      </w:pPr>
      <w:r w:rsidRPr="00CD7BC6">
        <w:rPr>
          <w:rFonts w:ascii="Arial" w:hAnsi="Arial" w:cs="Arial"/>
        </w:rPr>
        <w:t>I have considered dropping out / or changing my academic study this year</w:t>
      </w:r>
    </w:p>
    <w:tbl>
      <w:tblPr>
        <w:tblStyle w:val="TableGrid"/>
        <w:tblW w:w="0" w:type="auto"/>
        <w:tblInd w:w="360" w:type="dxa"/>
        <w:tblLook w:val="04A0" w:firstRow="1" w:lastRow="0" w:firstColumn="1" w:lastColumn="0" w:noHBand="0" w:noVBand="1"/>
      </w:tblPr>
      <w:tblGrid>
        <w:gridCol w:w="1714"/>
        <w:gridCol w:w="1751"/>
        <w:gridCol w:w="1719"/>
        <w:gridCol w:w="1752"/>
        <w:gridCol w:w="1720"/>
      </w:tblGrid>
      <w:tr w:rsidR="00AE6624" w:rsidRPr="00CD7BC6" w:rsidTr="006A37A5">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agree</w:t>
            </w:r>
          </w:p>
          <w:p w:rsidR="00AE6624" w:rsidRPr="00CD7BC6" w:rsidRDefault="00AE6624" w:rsidP="006A37A5">
            <w:pPr>
              <w:rPr>
                <w:rFonts w:ascii="Arial" w:hAnsi="Arial" w:cs="Arial"/>
              </w:rPr>
            </w:pPr>
          </w:p>
        </w:tc>
        <w:tc>
          <w:tcPr>
            <w:tcW w:w="1848"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Neither agree or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Somewhat disagree</w:t>
            </w:r>
          </w:p>
        </w:tc>
        <w:tc>
          <w:tcPr>
            <w:tcW w:w="1849" w:type="dxa"/>
          </w:tcPr>
          <w:p w:rsidR="00AE6624" w:rsidRPr="00CD7BC6" w:rsidRDefault="00AE6624" w:rsidP="006A37A5">
            <w:pPr>
              <w:rPr>
                <w:rFonts w:ascii="Arial" w:hAnsi="Arial" w:cs="Arial"/>
              </w:rPr>
            </w:pPr>
          </w:p>
          <w:p w:rsidR="00AE6624" w:rsidRPr="00CD7BC6" w:rsidRDefault="00AE6624" w:rsidP="006A37A5">
            <w:pPr>
              <w:rPr>
                <w:rFonts w:ascii="Arial" w:hAnsi="Arial" w:cs="Arial"/>
              </w:rPr>
            </w:pPr>
            <w:r w:rsidRPr="00CD7BC6">
              <w:rPr>
                <w:rFonts w:ascii="Arial" w:hAnsi="Arial" w:cs="Arial"/>
              </w:rPr>
              <w:t>Strongly disagree</w:t>
            </w:r>
          </w:p>
        </w:tc>
      </w:tr>
    </w:tbl>
    <w:p w:rsidR="00AE6624" w:rsidRPr="00CD7BC6" w:rsidRDefault="00AE6624" w:rsidP="00AE6624">
      <w:pPr>
        <w:rPr>
          <w:rFonts w:ascii="Arial" w:hAnsi="Arial" w:cs="Arial"/>
        </w:rPr>
      </w:pPr>
    </w:p>
    <w:p w:rsidR="009406C7" w:rsidRPr="00CD7BC6" w:rsidRDefault="009406C7" w:rsidP="009406C7">
      <w:pPr>
        <w:rPr>
          <w:rFonts w:ascii="Arial" w:hAnsi="Arial" w:cs="Arial"/>
        </w:rPr>
      </w:pPr>
    </w:p>
    <w:p w:rsidR="009406C7" w:rsidRDefault="00CD7BC6" w:rsidP="00CD7BC6">
      <w:pPr>
        <w:pStyle w:val="ListParagraph"/>
        <w:numPr>
          <w:ilvl w:val="0"/>
          <w:numId w:val="9"/>
        </w:numPr>
        <w:rPr>
          <w:rFonts w:ascii="Arial" w:hAnsi="Arial" w:cs="Arial"/>
        </w:rPr>
      </w:pPr>
      <w:r>
        <w:rPr>
          <w:rFonts w:ascii="Arial" w:hAnsi="Arial" w:cs="Arial"/>
        </w:rPr>
        <w:t>As a Student who also competes within a sports academy, what would you say are your biggest barriers to studying combined with playing competitive sport</w:t>
      </w:r>
    </w:p>
    <w:tbl>
      <w:tblPr>
        <w:tblStyle w:val="TableGrid"/>
        <w:tblW w:w="0" w:type="auto"/>
        <w:tblLook w:val="04A0" w:firstRow="1" w:lastRow="0" w:firstColumn="1" w:lastColumn="0" w:noHBand="0" w:noVBand="1"/>
      </w:tblPr>
      <w:tblGrid>
        <w:gridCol w:w="9016"/>
      </w:tblGrid>
      <w:tr w:rsidR="00CD7BC6" w:rsidTr="00CD7BC6">
        <w:tc>
          <w:tcPr>
            <w:tcW w:w="9242" w:type="dxa"/>
          </w:tcPr>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p w:rsidR="00CD7BC6" w:rsidRDefault="00CD7BC6" w:rsidP="00CD7BC6">
            <w:pPr>
              <w:rPr>
                <w:rFonts w:ascii="Arial" w:hAnsi="Arial" w:cs="Arial"/>
              </w:rPr>
            </w:pPr>
          </w:p>
        </w:tc>
      </w:tr>
    </w:tbl>
    <w:p w:rsidR="00CD7BC6" w:rsidRPr="00CD7BC6" w:rsidRDefault="00CD7BC6" w:rsidP="00CD7BC6">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406C7" w:rsidRPr="00CD7BC6" w:rsidTr="00AE6624">
        <w:trPr>
          <w:trHeight w:val="2473"/>
        </w:trPr>
        <w:tc>
          <w:tcPr>
            <w:tcW w:w="5341" w:type="dxa"/>
            <w:shd w:val="clear" w:color="auto" w:fill="auto"/>
          </w:tcPr>
          <w:p w:rsidR="009406C7" w:rsidRPr="00CD7BC6" w:rsidRDefault="009406C7" w:rsidP="006A37A5">
            <w:pPr>
              <w:rPr>
                <w:rFonts w:ascii="Arial" w:hAnsi="Arial" w:cs="Arial"/>
              </w:rPr>
            </w:pPr>
            <w:r w:rsidRPr="00CD7BC6">
              <w:rPr>
                <w:rFonts w:ascii="Arial" w:hAnsi="Arial" w:cs="Arial"/>
              </w:rPr>
              <w:t>ENW A CHYFEIRIAD YR YMCHWILYDD</w:t>
            </w:r>
          </w:p>
        </w:tc>
        <w:tc>
          <w:tcPr>
            <w:tcW w:w="5341" w:type="dxa"/>
            <w:shd w:val="clear" w:color="auto" w:fill="auto"/>
          </w:tcPr>
          <w:p w:rsidR="009406C7" w:rsidRPr="00CD7BC6" w:rsidRDefault="009406C7" w:rsidP="006A37A5">
            <w:pPr>
              <w:rPr>
                <w:rFonts w:ascii="Arial" w:hAnsi="Arial" w:cs="Arial"/>
              </w:rPr>
            </w:pPr>
            <w:r w:rsidRPr="00CD7BC6">
              <w:rPr>
                <w:rFonts w:ascii="Arial" w:hAnsi="Arial" w:cs="Arial"/>
              </w:rPr>
              <w:t>NAME &amp; ADDRESS OF RESEARCHER</w:t>
            </w:r>
          </w:p>
          <w:p w:rsidR="009406C7" w:rsidRPr="00CD7BC6" w:rsidRDefault="009406C7" w:rsidP="006A37A5">
            <w:pPr>
              <w:rPr>
                <w:rFonts w:ascii="Arial" w:hAnsi="Arial" w:cs="Arial"/>
              </w:rPr>
            </w:pPr>
            <w:r w:rsidRPr="00CD7BC6">
              <w:rPr>
                <w:rFonts w:ascii="Arial" w:hAnsi="Arial" w:cs="Arial"/>
              </w:rPr>
              <w:t>Marc O’Kelly</w:t>
            </w:r>
          </w:p>
          <w:p w:rsidR="009406C7" w:rsidRPr="00CD7BC6" w:rsidRDefault="00722906" w:rsidP="006A37A5">
            <w:pPr>
              <w:rPr>
                <w:rFonts w:ascii="Arial" w:hAnsi="Arial" w:cs="Arial"/>
              </w:rPr>
            </w:pPr>
            <w:r w:rsidRPr="00CD7BC6">
              <w:rPr>
                <w:rFonts w:ascii="Arial" w:hAnsi="Arial" w:cs="Arial"/>
              </w:rPr>
              <w:t xml:space="preserve">c/o </w:t>
            </w:r>
            <w:r w:rsidR="00AE6624" w:rsidRPr="00CD7BC6">
              <w:rPr>
                <w:rFonts w:ascii="Arial" w:hAnsi="Arial" w:cs="Arial"/>
              </w:rPr>
              <w:t>Junnine Thomas-Walters</w:t>
            </w:r>
          </w:p>
          <w:p w:rsidR="00AE6624" w:rsidRPr="00CD7BC6" w:rsidRDefault="00AE6624" w:rsidP="00AE6624">
            <w:pPr>
              <w:shd w:val="clear" w:color="auto" w:fill="FFFFFF"/>
              <w:rPr>
                <w:rFonts w:ascii="Arial" w:eastAsia="Times New Roman" w:hAnsi="Arial" w:cs="Arial"/>
              </w:rPr>
            </w:pPr>
            <w:r w:rsidRPr="00CD7BC6">
              <w:rPr>
                <w:rFonts w:ascii="Arial" w:eastAsia="Times New Roman" w:hAnsi="Arial" w:cs="Arial"/>
              </w:rPr>
              <w:t>Yr Athrofa: Institute of Education</w:t>
            </w:r>
          </w:p>
          <w:p w:rsidR="009406C7" w:rsidRPr="00CD7BC6" w:rsidRDefault="009B6067" w:rsidP="006A37A5">
            <w:pPr>
              <w:rPr>
                <w:rFonts w:ascii="Arial" w:hAnsi="Arial" w:cs="Arial"/>
              </w:rPr>
            </w:pPr>
            <w:r w:rsidRPr="00CD7BC6">
              <w:rPr>
                <w:rFonts w:ascii="Arial" w:hAnsi="Arial" w:cs="Arial"/>
              </w:rPr>
              <w:t xml:space="preserve">UWTSD </w:t>
            </w:r>
          </w:p>
          <w:p w:rsidR="009406C7" w:rsidRPr="00CD7BC6" w:rsidRDefault="006C3B6B" w:rsidP="006A37A5">
            <w:pPr>
              <w:rPr>
                <w:rFonts w:ascii="Arial" w:hAnsi="Arial" w:cs="Arial"/>
              </w:rPr>
            </w:pPr>
            <w:r w:rsidRPr="00CD7BC6">
              <w:rPr>
                <w:rFonts w:ascii="Arial" w:hAnsi="Arial" w:cs="Arial"/>
              </w:rPr>
              <w:t xml:space="preserve">Swansea  </w:t>
            </w:r>
          </w:p>
          <w:p w:rsidR="009406C7" w:rsidRPr="00CD7BC6" w:rsidRDefault="009406C7" w:rsidP="006A37A5">
            <w:pPr>
              <w:rPr>
                <w:rFonts w:ascii="Arial" w:hAnsi="Arial" w:cs="Arial"/>
              </w:rPr>
            </w:pPr>
          </w:p>
        </w:tc>
      </w:tr>
    </w:tbl>
    <w:p w:rsidR="009406C7" w:rsidRPr="00CD7BC6" w:rsidRDefault="009406C7" w:rsidP="009406C7">
      <w:pPr>
        <w:rPr>
          <w:rFonts w:ascii="Arial" w:hAnsi="Arial" w:cs="Arial"/>
        </w:rPr>
      </w:pPr>
    </w:p>
    <w:p w:rsidR="009406C7" w:rsidRPr="00CD7BC6" w:rsidRDefault="009406C7" w:rsidP="009406C7">
      <w:pPr>
        <w:rPr>
          <w:rFonts w:ascii="Arial" w:hAnsi="Arial" w:cs="Arial"/>
        </w:rPr>
      </w:pPr>
    </w:p>
    <w:p w:rsidR="009406C7" w:rsidRPr="00CD7BC6" w:rsidRDefault="009406C7" w:rsidP="009406C7">
      <w:pPr>
        <w:rPr>
          <w:rFonts w:ascii="Arial" w:hAnsi="Arial" w:cs="Arial"/>
        </w:rPr>
      </w:pPr>
    </w:p>
    <w:p w:rsidR="009406C7" w:rsidRPr="00373093" w:rsidRDefault="009406C7" w:rsidP="009406C7">
      <w:pPr>
        <w:rPr>
          <w:rFonts w:ascii="Arial" w:hAnsi="Arial" w:cs="Arial"/>
        </w:rPr>
      </w:pPr>
    </w:p>
    <w:p w:rsidR="009406C7" w:rsidRPr="00373093" w:rsidRDefault="009406C7" w:rsidP="009406C7">
      <w:pPr>
        <w:rPr>
          <w:rFonts w:ascii="Arial" w:hAnsi="Arial" w:cs="Arial"/>
        </w:rPr>
      </w:pPr>
      <w:r>
        <w:rPr>
          <w:noProof/>
          <w:lang w:eastAsia="en-GB"/>
        </w:rPr>
        <w:lastRenderedPageBreak/>
        <w:drawing>
          <wp:inline distT="0" distB="0" distL="0" distR="0" wp14:anchorId="418AB8E9" wp14:editId="01E4A421">
            <wp:extent cx="2879725" cy="113284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879725" cy="1132840"/>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484"/>
        <w:gridCol w:w="1034"/>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4123"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r w:rsidR="009406C7" w:rsidRPr="00373093" w:rsidTr="006A37A5">
        <w:trPr>
          <w:trHeight w:val="572"/>
        </w:trPr>
        <w:tc>
          <w:tcPr>
            <w:tcW w:w="5341" w:type="dxa"/>
            <w:tcBorders>
              <w:top w:val="nil"/>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color w:val="FFFFFF"/>
              </w:rPr>
            </w:pPr>
            <w:r>
              <w:rPr>
                <w:rFonts w:ascii="Arial" w:hAnsi="Arial" w:cs="Arial"/>
                <w:b/>
                <w:color w:val="FFFFFF"/>
              </w:rPr>
              <w:t>PARTICIPATION CONSENT FORM</w:t>
            </w:r>
          </w:p>
        </w:tc>
      </w:tr>
      <w:tr w:rsidR="009406C7" w:rsidRPr="00665645" w:rsidTr="006A37A5">
        <w:trPr>
          <w:trHeight w:val="572"/>
        </w:trPr>
        <w:tc>
          <w:tcPr>
            <w:tcW w:w="10682" w:type="dxa"/>
            <w:gridSpan w:val="3"/>
            <w:shd w:val="clear" w:color="auto" w:fill="auto"/>
          </w:tcPr>
          <w:p w:rsidR="009406C7" w:rsidRPr="00FA15DB" w:rsidRDefault="009406C7" w:rsidP="006A37A5">
            <w:pPr>
              <w:rPr>
                <w:rFonts w:ascii="Arial" w:hAnsi="Arial" w:cs="Arial"/>
              </w:rPr>
            </w:pPr>
            <w:r w:rsidRPr="00FA15DB">
              <w:rPr>
                <w:rFonts w:ascii="Arial" w:hAnsi="Arial" w:cs="Arial"/>
              </w:rPr>
              <w:t>Teitl Gweithio o cynnig ymchwil</w:t>
            </w:r>
            <w:r w:rsidRPr="00FA15DB">
              <w:rPr>
                <w:rFonts w:ascii="Arial" w:hAnsi="Arial" w:cs="Arial"/>
              </w:rPr>
              <w:tab/>
              <w:t>Working Title of Research Proposal</w:t>
            </w:r>
          </w:p>
          <w:p w:rsidR="009406C7" w:rsidRPr="00665645" w:rsidRDefault="00722906" w:rsidP="006A37A5">
            <w:pPr>
              <w:rPr>
                <w:rFonts w:ascii="Arial" w:hAnsi="Arial" w:cs="Arial"/>
              </w:rPr>
            </w:pPr>
            <w:r>
              <w:rPr>
                <w:rFonts w:eastAsia="Arial Unicode MS" w:hAnsi="Arial Unicode MS" w:cs="Arial Unicode MS"/>
                <w:lang w:val="en-US"/>
              </w:rPr>
              <w:t xml:space="preserve">Dual Career athletes within Further Education students </w:t>
            </w:r>
            <w:r>
              <w:rPr>
                <w:rFonts w:eastAsia="Arial Unicode MS" w:hAnsi="Arial Unicode MS" w:cs="Arial Unicode MS"/>
                <w:lang w:val="en-US"/>
              </w:rPr>
              <w:t>–</w:t>
            </w:r>
            <w:r>
              <w:rPr>
                <w:rFonts w:eastAsia="Arial Unicode MS" w:hAnsi="Arial Unicode MS" w:cs="Arial Unicode MS"/>
                <w:lang w:val="en-US"/>
              </w:rPr>
              <w:t xml:space="preserve"> Case study of a South Wales College</w:t>
            </w:r>
          </w:p>
        </w:tc>
      </w:tr>
      <w:tr w:rsidR="009406C7" w:rsidRPr="00665645" w:rsidTr="006A37A5">
        <w:trPr>
          <w:trHeight w:val="572"/>
        </w:trPr>
        <w:tc>
          <w:tcPr>
            <w:tcW w:w="10682" w:type="dxa"/>
            <w:gridSpan w:val="3"/>
            <w:shd w:val="clear" w:color="auto" w:fill="auto"/>
          </w:tcPr>
          <w:p w:rsidR="009406C7" w:rsidRPr="00665645" w:rsidRDefault="009406C7" w:rsidP="006A37A5">
            <w:pPr>
              <w:rPr>
                <w:rFonts w:ascii="Arial" w:hAnsi="Arial" w:cs="Arial"/>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rPr>
              <w:t>Name of Researcher:</w:t>
            </w:r>
            <w:r w:rsidRPr="00373093">
              <w:rPr>
                <w:rFonts w:ascii="Arial" w:hAnsi="Arial" w:cs="Arial"/>
              </w:rPr>
              <w:tab/>
            </w:r>
            <w:r>
              <w:rPr>
                <w:rFonts w:ascii="Arial" w:hAnsi="Arial" w:cs="Arial"/>
              </w:rPr>
              <w:t>Marc O’Kelly</w:t>
            </w:r>
          </w:p>
        </w:tc>
      </w:tr>
    </w:tbl>
    <w:p w:rsidR="009406C7" w:rsidRPr="00373093" w:rsidRDefault="009406C7" w:rsidP="009406C7">
      <w:pPr>
        <w:rPr>
          <w:rFonts w:ascii="Arial" w:hAnsi="Arial" w:cs="Arial"/>
        </w:rPr>
      </w:pP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rsidR="009406C7" w:rsidRPr="00373093" w:rsidRDefault="009406C7" w:rsidP="009406C7">
      <w:pPr>
        <w:ind w:left="7200" w:hanging="1813"/>
        <w:jc w:val="both"/>
        <w:rPr>
          <w:rFonts w:ascii="Arial" w:hAnsi="Arial" w:cs="Arial"/>
        </w:rPr>
      </w:pPr>
      <w:r>
        <w:rPr>
          <w:rFonts w:ascii="Arial" w:hAnsi="Arial" w:cs="Arial"/>
          <w:b/>
        </w:rPr>
        <w:t xml:space="preserve">                </w:t>
      </w:r>
      <w:r w:rsidRPr="008D08B4">
        <w:rPr>
          <w:rFonts w:ascii="Arial" w:hAnsi="Arial" w:cs="Arial"/>
          <w:b/>
        </w:rPr>
        <w:t xml:space="preserve">Blwch Cychwynnol </w:t>
      </w:r>
      <w:r>
        <w:rPr>
          <w:rFonts w:ascii="Arial" w:hAnsi="Arial" w:cs="Arial"/>
          <w:b/>
        </w:rPr>
        <w:t xml:space="preserve">/ </w:t>
      </w:r>
      <w:r w:rsidRPr="00373093">
        <w:rPr>
          <w:rFonts w:ascii="Arial" w:hAnsi="Arial" w:cs="Arial"/>
          <w:b/>
        </w:rPr>
        <w:t>Please initial box</w:t>
      </w:r>
      <w:r>
        <w:rPr>
          <w:rFonts w:ascii="Arial" w:hAnsi="Arial" w:cs="Arial"/>
          <w:b/>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5"/>
        <w:gridCol w:w="1357"/>
        <w:gridCol w:w="2399"/>
        <w:gridCol w:w="2014"/>
        <w:gridCol w:w="1854"/>
        <w:gridCol w:w="787"/>
      </w:tblGrid>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1</w:t>
            </w:r>
          </w:p>
        </w:tc>
        <w:tc>
          <w:tcPr>
            <w:tcW w:w="4665" w:type="dxa"/>
            <w:gridSpan w:val="2"/>
            <w:shd w:val="clear" w:color="auto" w:fill="auto"/>
          </w:tcPr>
          <w:p w:rsidR="009406C7" w:rsidRPr="000A655A" w:rsidRDefault="009406C7" w:rsidP="006A37A5">
            <w:pPr>
              <w:ind w:right="33"/>
              <w:jc w:val="both"/>
              <w:rPr>
                <w:rFonts w:ascii="Arial" w:hAnsi="Arial" w:cs="Arial"/>
              </w:rPr>
            </w:pPr>
            <w:r w:rsidRPr="005A30E8">
              <w:rPr>
                <w:rFonts w:ascii="Arial" w:hAnsi="Arial" w:cs="Arial"/>
                <w:lang w:val="cy-GB"/>
              </w:rPr>
              <w:t>Cadarnhaf fy mod wedi darllen a deall y daflen wybodaeth dyddiedig XXXX ar gyfer yr astudiaeth uchod.</w:t>
            </w:r>
            <w:r w:rsidRPr="000A655A">
              <w:rPr>
                <w:rFonts w:ascii="Arial" w:hAnsi="Arial" w:cs="Arial"/>
              </w:rPr>
              <w:t xml:space="preserve"> </w:t>
            </w:r>
            <w:r w:rsidRPr="005A30E8">
              <w:rPr>
                <w:rFonts w:ascii="Arial" w:hAnsi="Arial" w:cs="Arial"/>
                <w:lang w:val="cy-GB"/>
              </w:rPr>
              <w:t>Rwyf wedi cael y cyfle i ystyried y wybodaeth, gofyn cwestiynau, ac rwyf wedi cael ateb boddhaol i’r rhain.</w:t>
            </w: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t xml:space="preserve">I confirm that I have read and understand the information sheet dated </w:t>
            </w:r>
            <w:r w:rsidRPr="000A655A">
              <w:rPr>
                <w:rFonts w:ascii="Arial" w:hAnsi="Arial" w:cs="Arial"/>
                <w:color w:val="FF0000"/>
              </w:rPr>
              <w:t xml:space="preserve">XXXX </w:t>
            </w:r>
            <w:r w:rsidRPr="000A655A">
              <w:rPr>
                <w:rFonts w:ascii="Arial" w:hAnsi="Arial" w:cs="Arial"/>
              </w:rPr>
              <w:t>for the above study. I have had the opportunity to consider the information, ask questions and have had these answered satisfactorily.</w:t>
            </w: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2</w:t>
            </w:r>
          </w:p>
        </w:tc>
        <w:tc>
          <w:tcPr>
            <w:tcW w:w="4665" w:type="dxa"/>
            <w:gridSpan w:val="2"/>
            <w:shd w:val="clear" w:color="auto" w:fill="auto"/>
          </w:tcPr>
          <w:p w:rsidR="009406C7" w:rsidRPr="000A655A" w:rsidRDefault="009406C7" w:rsidP="006A37A5">
            <w:pPr>
              <w:ind w:right="33"/>
              <w:jc w:val="both"/>
              <w:rPr>
                <w:rFonts w:ascii="Arial" w:hAnsi="Arial" w:cs="Arial"/>
              </w:rPr>
            </w:pPr>
            <w:r w:rsidRPr="005A30E8">
              <w:rPr>
                <w:rFonts w:ascii="Arial" w:hAnsi="Arial" w:cs="Arial"/>
                <w:lang w:val="cy-GB"/>
              </w:rPr>
              <w:t>Deallaf fy mod yn cymryd rhan o’m gwirfodd a bod croeso i mi dynnu’n ôl ar unrhyw adeg, heb roi rheswm.</w:t>
            </w:r>
          </w:p>
          <w:p w:rsidR="009406C7" w:rsidRPr="000A655A" w:rsidRDefault="009406C7" w:rsidP="006A37A5">
            <w:pPr>
              <w:ind w:right="33"/>
              <w:jc w:val="both"/>
              <w:rPr>
                <w:rFonts w:ascii="Arial" w:hAnsi="Arial" w:cs="Arial"/>
              </w:rPr>
            </w:pP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t>I understand that my participation is voluntary and that I am free to withdraw at any time, without giving any reason.</w:t>
            </w:r>
          </w:p>
          <w:p w:rsidR="009406C7" w:rsidRPr="000A655A" w:rsidRDefault="009406C7" w:rsidP="006A37A5">
            <w:pPr>
              <w:ind w:right="33"/>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3</w:t>
            </w:r>
          </w:p>
        </w:tc>
        <w:tc>
          <w:tcPr>
            <w:tcW w:w="4665" w:type="dxa"/>
            <w:gridSpan w:val="2"/>
            <w:shd w:val="clear" w:color="auto" w:fill="auto"/>
          </w:tcPr>
          <w:p w:rsidR="009406C7" w:rsidRPr="000A655A" w:rsidRDefault="009406C7" w:rsidP="006A37A5">
            <w:pPr>
              <w:ind w:right="175"/>
              <w:jc w:val="both"/>
              <w:rPr>
                <w:rFonts w:ascii="Arial" w:hAnsi="Arial" w:cs="Arial"/>
              </w:rPr>
            </w:pPr>
            <w:r w:rsidRPr="000250EE">
              <w:rPr>
                <w:rFonts w:ascii="Arial" w:hAnsi="Arial" w:cs="Arial"/>
                <w:lang w:val="cy-GB"/>
              </w:rPr>
              <w:t xml:space="preserve">Deallaf y gellir defnyddio unrhyw wybodaeth </w:t>
            </w:r>
            <w:r>
              <w:rPr>
                <w:rFonts w:ascii="Arial" w:hAnsi="Arial" w:cs="Arial"/>
                <w:lang w:val="cy-GB"/>
              </w:rPr>
              <w:t>a roddir gennyf</w:t>
            </w:r>
            <w:r w:rsidRPr="000250EE">
              <w:rPr>
                <w:rFonts w:ascii="Arial" w:hAnsi="Arial" w:cs="Arial"/>
                <w:lang w:val="cy-GB"/>
              </w:rPr>
              <w:t xml:space="preserve"> mewn adroddiadau, erthyglau neu gyflwyniadau gan y tîm ymchwil.</w:t>
            </w:r>
          </w:p>
          <w:p w:rsidR="009406C7" w:rsidRPr="000A655A" w:rsidRDefault="009406C7" w:rsidP="006A37A5">
            <w:pPr>
              <w:ind w:right="-284"/>
              <w:rPr>
                <w:rFonts w:ascii="Arial" w:hAnsi="Arial" w:cs="Arial"/>
              </w:rPr>
            </w:pPr>
          </w:p>
        </w:tc>
        <w:tc>
          <w:tcPr>
            <w:tcW w:w="4407" w:type="dxa"/>
            <w:gridSpan w:val="2"/>
            <w:shd w:val="clear" w:color="auto" w:fill="auto"/>
          </w:tcPr>
          <w:p w:rsidR="009406C7" w:rsidRPr="000A655A" w:rsidRDefault="009406C7" w:rsidP="006A37A5">
            <w:pPr>
              <w:ind w:right="175"/>
              <w:jc w:val="both"/>
              <w:rPr>
                <w:rFonts w:ascii="Arial" w:hAnsi="Arial" w:cs="Arial"/>
              </w:rPr>
            </w:pPr>
            <w:r w:rsidRPr="000A655A">
              <w:rPr>
                <w:rFonts w:ascii="Arial" w:hAnsi="Arial" w:cs="Arial"/>
              </w:rPr>
              <w:t>I understand that any information given by me may be used in future reports, articles or presentations by the research team.</w:t>
            </w:r>
          </w:p>
          <w:p w:rsidR="009406C7" w:rsidRPr="000A655A" w:rsidRDefault="009406C7" w:rsidP="006A37A5">
            <w:pPr>
              <w:ind w:right="175"/>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t>4</w:t>
            </w:r>
          </w:p>
        </w:tc>
        <w:tc>
          <w:tcPr>
            <w:tcW w:w="4665" w:type="dxa"/>
            <w:gridSpan w:val="2"/>
            <w:shd w:val="clear" w:color="auto" w:fill="auto"/>
          </w:tcPr>
          <w:p w:rsidR="009406C7" w:rsidRPr="000A655A" w:rsidRDefault="009406C7" w:rsidP="006A37A5">
            <w:pPr>
              <w:ind w:right="33"/>
              <w:jc w:val="both"/>
              <w:rPr>
                <w:rFonts w:ascii="Arial" w:hAnsi="Arial" w:cs="Arial"/>
              </w:rPr>
            </w:pPr>
            <w:r w:rsidRPr="00E520B8">
              <w:rPr>
                <w:rFonts w:ascii="Arial" w:hAnsi="Arial" w:cs="Arial"/>
                <w:lang w:val="cy-GB"/>
              </w:rPr>
              <w:t>Deallaf na fydd fy enw’n ymddangos mewn unrhyw adroddiadau, erthyglau neu gyflwyniadau.</w:t>
            </w:r>
          </w:p>
          <w:p w:rsidR="009406C7" w:rsidRPr="000A655A" w:rsidRDefault="009406C7" w:rsidP="006A37A5">
            <w:pPr>
              <w:ind w:right="-284"/>
              <w:rPr>
                <w:rFonts w:ascii="Arial" w:hAnsi="Arial" w:cs="Arial"/>
              </w:rPr>
            </w:pPr>
          </w:p>
        </w:tc>
        <w:tc>
          <w:tcPr>
            <w:tcW w:w="4407" w:type="dxa"/>
            <w:gridSpan w:val="2"/>
            <w:shd w:val="clear" w:color="auto" w:fill="auto"/>
          </w:tcPr>
          <w:p w:rsidR="009406C7" w:rsidRPr="000A655A" w:rsidRDefault="009406C7" w:rsidP="006A37A5">
            <w:pPr>
              <w:ind w:right="33"/>
              <w:jc w:val="both"/>
              <w:rPr>
                <w:rFonts w:ascii="Arial" w:hAnsi="Arial" w:cs="Arial"/>
              </w:rPr>
            </w:pPr>
            <w:r w:rsidRPr="000A655A">
              <w:rPr>
                <w:rFonts w:ascii="Arial" w:hAnsi="Arial" w:cs="Arial"/>
              </w:rPr>
              <w:lastRenderedPageBreak/>
              <w:t>I understand that my name will not appear in any reports, articles or presentations.</w:t>
            </w:r>
          </w:p>
          <w:p w:rsidR="009406C7" w:rsidRPr="000A655A" w:rsidRDefault="009406C7" w:rsidP="006A37A5">
            <w:pPr>
              <w:ind w:right="33"/>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675" w:type="dxa"/>
            <w:shd w:val="clear" w:color="auto" w:fill="auto"/>
          </w:tcPr>
          <w:p w:rsidR="009406C7" w:rsidRPr="000A655A" w:rsidRDefault="009406C7" w:rsidP="006A37A5">
            <w:pPr>
              <w:ind w:right="-284"/>
              <w:rPr>
                <w:rFonts w:ascii="Arial" w:hAnsi="Arial" w:cs="Arial"/>
              </w:rPr>
            </w:pPr>
            <w:r w:rsidRPr="000A655A">
              <w:rPr>
                <w:rFonts w:ascii="Arial" w:hAnsi="Arial" w:cs="Arial"/>
              </w:rPr>
              <w:lastRenderedPageBreak/>
              <w:t>5</w:t>
            </w:r>
          </w:p>
        </w:tc>
        <w:tc>
          <w:tcPr>
            <w:tcW w:w="4665" w:type="dxa"/>
            <w:gridSpan w:val="2"/>
            <w:shd w:val="clear" w:color="auto" w:fill="auto"/>
          </w:tcPr>
          <w:p w:rsidR="009406C7" w:rsidRPr="000A655A" w:rsidRDefault="009406C7" w:rsidP="006A37A5">
            <w:pPr>
              <w:ind w:right="-284"/>
              <w:jc w:val="both"/>
              <w:rPr>
                <w:rFonts w:ascii="Arial" w:hAnsi="Arial" w:cs="Arial"/>
              </w:rPr>
            </w:pPr>
            <w:r w:rsidRPr="00E520B8">
              <w:rPr>
                <w:rFonts w:ascii="Arial" w:hAnsi="Arial" w:cs="Arial"/>
                <w:lang w:val="cy-GB"/>
              </w:rPr>
              <w:t>Cytunaf i gymryd rhan yn yr astudiaeth uchod.</w:t>
            </w:r>
          </w:p>
          <w:p w:rsidR="009406C7" w:rsidRPr="000A655A" w:rsidRDefault="009406C7" w:rsidP="006A37A5">
            <w:pPr>
              <w:ind w:right="-284"/>
              <w:jc w:val="both"/>
              <w:rPr>
                <w:rFonts w:ascii="Arial" w:hAnsi="Arial" w:cs="Arial"/>
              </w:rPr>
            </w:pPr>
          </w:p>
        </w:tc>
        <w:tc>
          <w:tcPr>
            <w:tcW w:w="4407" w:type="dxa"/>
            <w:gridSpan w:val="2"/>
            <w:shd w:val="clear" w:color="auto" w:fill="auto"/>
          </w:tcPr>
          <w:p w:rsidR="009406C7" w:rsidRPr="000A655A" w:rsidRDefault="009406C7" w:rsidP="006A37A5">
            <w:pPr>
              <w:ind w:right="-284"/>
              <w:jc w:val="both"/>
              <w:rPr>
                <w:rFonts w:ascii="Arial" w:hAnsi="Arial" w:cs="Arial"/>
              </w:rPr>
            </w:pPr>
            <w:r w:rsidRPr="000A655A">
              <w:rPr>
                <w:rFonts w:ascii="Arial" w:hAnsi="Arial" w:cs="Arial"/>
              </w:rPr>
              <w:t>I agree to take part in the above study.</w:t>
            </w:r>
          </w:p>
          <w:p w:rsidR="009406C7" w:rsidRPr="000A655A" w:rsidRDefault="009406C7" w:rsidP="006A37A5">
            <w:pPr>
              <w:ind w:right="-284"/>
              <w:jc w:val="both"/>
              <w:rPr>
                <w:rFonts w:ascii="Arial" w:hAnsi="Arial" w:cs="Arial"/>
              </w:rPr>
            </w:pPr>
          </w:p>
        </w:tc>
        <w:tc>
          <w:tcPr>
            <w:tcW w:w="935" w:type="dxa"/>
            <w:shd w:val="clear" w:color="auto" w:fill="auto"/>
          </w:tcPr>
          <w:p w:rsidR="009406C7" w:rsidRPr="000A655A" w:rsidRDefault="009406C7" w:rsidP="006A37A5">
            <w:pPr>
              <w:ind w:right="-284"/>
              <w:rPr>
                <w:rFonts w:ascii="Arial" w:hAnsi="Arial" w:cs="Arial"/>
              </w:rPr>
            </w:pPr>
          </w:p>
        </w:tc>
      </w:tr>
      <w:tr w:rsidR="009406C7" w:rsidRPr="000A655A" w:rsidTr="006A37A5">
        <w:tc>
          <w:tcPr>
            <w:tcW w:w="2235" w:type="dxa"/>
            <w:gridSpan w:val="2"/>
            <w:shd w:val="clear" w:color="auto" w:fill="auto"/>
          </w:tcPr>
          <w:p w:rsidR="009406C7" w:rsidRPr="000A655A" w:rsidRDefault="009406C7" w:rsidP="006A37A5">
            <w:pPr>
              <w:tabs>
                <w:tab w:val="left" w:pos="3600"/>
                <w:tab w:val="left" w:pos="6480"/>
              </w:tabs>
              <w:rPr>
                <w:rFonts w:ascii="Arial" w:hAnsi="Arial" w:cs="Arial"/>
              </w:rPr>
            </w:pPr>
            <w:r>
              <w:rPr>
                <w:rFonts w:ascii="Arial" w:hAnsi="Arial" w:cs="Arial"/>
              </w:rPr>
              <w:t xml:space="preserve">Enw’r Cyfranogwr </w:t>
            </w:r>
            <w:r w:rsidRPr="000A655A">
              <w:rPr>
                <w:rFonts w:ascii="Arial" w:hAnsi="Arial" w:cs="Arial"/>
              </w:rPr>
              <w:t>Name of Participant</w:t>
            </w:r>
          </w:p>
          <w:p w:rsidR="009406C7" w:rsidRPr="000A655A" w:rsidRDefault="009406C7" w:rsidP="006A37A5">
            <w:pPr>
              <w:tabs>
                <w:tab w:val="left" w:pos="3600"/>
                <w:tab w:val="left" w:pos="6480"/>
              </w:tabs>
              <w:rPr>
                <w:rFonts w:ascii="Arial" w:hAnsi="Arial" w:cs="Arial"/>
              </w:rPr>
            </w:pPr>
          </w:p>
        </w:tc>
        <w:tc>
          <w:tcPr>
            <w:tcW w:w="5528" w:type="dxa"/>
            <w:gridSpan w:val="2"/>
            <w:shd w:val="clear" w:color="auto" w:fill="auto"/>
          </w:tcPr>
          <w:p w:rsidR="009406C7" w:rsidRPr="000A655A" w:rsidRDefault="009406C7" w:rsidP="006A37A5">
            <w:pPr>
              <w:tabs>
                <w:tab w:val="left" w:pos="3600"/>
                <w:tab w:val="left" w:pos="6480"/>
              </w:tabs>
              <w:rPr>
                <w:rFonts w:ascii="Arial" w:hAnsi="Arial" w:cs="Arial"/>
              </w:rPr>
            </w:pPr>
          </w:p>
        </w:tc>
        <w:tc>
          <w:tcPr>
            <w:tcW w:w="2919" w:type="dxa"/>
            <w:gridSpan w:val="2"/>
            <w:shd w:val="clear" w:color="auto" w:fill="auto"/>
          </w:tcPr>
          <w:p w:rsidR="009406C7" w:rsidRDefault="009406C7" w:rsidP="006A37A5">
            <w:pPr>
              <w:tabs>
                <w:tab w:val="left" w:pos="3600"/>
                <w:tab w:val="left" w:pos="6480"/>
              </w:tabs>
              <w:rPr>
                <w:rFonts w:ascii="Arial" w:hAnsi="Arial" w:cs="Arial"/>
              </w:rPr>
            </w:pPr>
            <w:r>
              <w:rPr>
                <w:rFonts w:ascii="Arial" w:hAnsi="Arial" w:cs="Arial"/>
              </w:rPr>
              <w:t>Llofnodwyd</w:t>
            </w:r>
          </w:p>
          <w:p w:rsidR="009406C7" w:rsidRPr="000A655A" w:rsidRDefault="009406C7" w:rsidP="006A37A5">
            <w:pPr>
              <w:tabs>
                <w:tab w:val="left" w:pos="3600"/>
                <w:tab w:val="left" w:pos="6480"/>
              </w:tabs>
              <w:rPr>
                <w:rFonts w:ascii="Arial" w:hAnsi="Arial" w:cs="Arial"/>
              </w:rPr>
            </w:pPr>
            <w:r w:rsidRPr="000A655A">
              <w:rPr>
                <w:rFonts w:ascii="Arial" w:hAnsi="Arial" w:cs="Arial"/>
              </w:rPr>
              <w:t>Signature</w:t>
            </w:r>
          </w:p>
        </w:tc>
      </w:tr>
      <w:tr w:rsidR="009406C7" w:rsidRPr="000A655A" w:rsidTr="006A37A5">
        <w:tc>
          <w:tcPr>
            <w:tcW w:w="2235" w:type="dxa"/>
            <w:gridSpan w:val="2"/>
            <w:shd w:val="clear" w:color="auto" w:fill="auto"/>
          </w:tcPr>
          <w:p w:rsidR="009406C7" w:rsidRDefault="009406C7" w:rsidP="006A37A5">
            <w:pPr>
              <w:tabs>
                <w:tab w:val="left" w:pos="3600"/>
                <w:tab w:val="left" w:pos="6480"/>
              </w:tabs>
              <w:rPr>
                <w:rFonts w:ascii="Arial" w:hAnsi="Arial" w:cs="Arial"/>
              </w:rPr>
            </w:pPr>
            <w:r>
              <w:rPr>
                <w:rFonts w:ascii="Arial" w:hAnsi="Arial" w:cs="Arial"/>
              </w:rPr>
              <w:t>Ymchwilydd</w:t>
            </w:r>
          </w:p>
          <w:p w:rsidR="009406C7" w:rsidRPr="000A655A" w:rsidRDefault="009406C7" w:rsidP="006A37A5">
            <w:pPr>
              <w:tabs>
                <w:tab w:val="left" w:pos="3600"/>
                <w:tab w:val="left" w:pos="6480"/>
              </w:tabs>
              <w:rPr>
                <w:rFonts w:ascii="Arial" w:hAnsi="Arial" w:cs="Arial"/>
              </w:rPr>
            </w:pPr>
            <w:r w:rsidRPr="000A655A">
              <w:rPr>
                <w:rFonts w:ascii="Arial" w:hAnsi="Arial" w:cs="Arial"/>
              </w:rPr>
              <w:t>Researcher</w:t>
            </w:r>
          </w:p>
          <w:p w:rsidR="009406C7" w:rsidRPr="000A655A" w:rsidRDefault="009406C7" w:rsidP="006A37A5">
            <w:pPr>
              <w:tabs>
                <w:tab w:val="left" w:pos="3600"/>
                <w:tab w:val="left" w:pos="6480"/>
              </w:tabs>
              <w:rPr>
                <w:rFonts w:ascii="Arial" w:hAnsi="Arial" w:cs="Arial"/>
              </w:rPr>
            </w:pPr>
          </w:p>
        </w:tc>
        <w:tc>
          <w:tcPr>
            <w:tcW w:w="5528" w:type="dxa"/>
            <w:gridSpan w:val="2"/>
            <w:shd w:val="clear" w:color="auto" w:fill="auto"/>
          </w:tcPr>
          <w:p w:rsidR="009406C7" w:rsidRPr="000A655A" w:rsidRDefault="00722906" w:rsidP="006A37A5">
            <w:pPr>
              <w:tabs>
                <w:tab w:val="left" w:pos="3600"/>
                <w:tab w:val="left" w:pos="6480"/>
              </w:tabs>
              <w:rPr>
                <w:rFonts w:ascii="Arial" w:hAnsi="Arial" w:cs="Arial"/>
              </w:rPr>
            </w:pPr>
            <w:r>
              <w:rPr>
                <w:rFonts w:ascii="Arial" w:hAnsi="Arial" w:cs="Arial"/>
              </w:rPr>
              <w:t>Marc O’Kelly</w:t>
            </w:r>
          </w:p>
        </w:tc>
        <w:tc>
          <w:tcPr>
            <w:tcW w:w="2919" w:type="dxa"/>
            <w:gridSpan w:val="2"/>
            <w:shd w:val="clear" w:color="auto" w:fill="auto"/>
          </w:tcPr>
          <w:p w:rsidR="009406C7" w:rsidRDefault="009406C7" w:rsidP="006A37A5">
            <w:pPr>
              <w:tabs>
                <w:tab w:val="left" w:pos="3600"/>
                <w:tab w:val="left" w:pos="6480"/>
              </w:tabs>
              <w:rPr>
                <w:rFonts w:ascii="Arial" w:hAnsi="Arial" w:cs="Arial"/>
              </w:rPr>
            </w:pPr>
            <w:r>
              <w:rPr>
                <w:rFonts w:ascii="Arial" w:hAnsi="Arial" w:cs="Arial"/>
              </w:rPr>
              <w:t>Llofnodwyd</w:t>
            </w:r>
          </w:p>
          <w:p w:rsidR="009406C7" w:rsidRDefault="009406C7" w:rsidP="006A37A5">
            <w:pPr>
              <w:tabs>
                <w:tab w:val="left" w:pos="3600"/>
                <w:tab w:val="left" w:pos="6480"/>
              </w:tabs>
              <w:rPr>
                <w:rFonts w:ascii="Arial" w:hAnsi="Arial" w:cs="Arial"/>
              </w:rPr>
            </w:pPr>
            <w:r w:rsidRPr="000A655A">
              <w:rPr>
                <w:rFonts w:ascii="Arial" w:hAnsi="Arial" w:cs="Arial"/>
              </w:rPr>
              <w:t>Signature</w:t>
            </w:r>
          </w:p>
          <w:p w:rsidR="00AE6624" w:rsidRPr="000A655A" w:rsidRDefault="00AE6624" w:rsidP="006A37A5">
            <w:pPr>
              <w:tabs>
                <w:tab w:val="left" w:pos="3600"/>
                <w:tab w:val="left" w:pos="6480"/>
              </w:tabs>
              <w:rPr>
                <w:rFonts w:ascii="Arial" w:hAnsi="Arial" w:cs="Arial"/>
              </w:rPr>
            </w:pPr>
            <w:r>
              <w:rPr>
                <w:noProof/>
                <w:lang w:eastAsia="en-GB"/>
              </w:rPr>
              <w:drawing>
                <wp:inline distT="0" distB="0" distL="0" distR="0" wp14:anchorId="304EF3CA" wp14:editId="5FEB4FBE">
                  <wp:extent cx="1171575" cy="460262"/>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srcRect l="27956" t="5977" r="42776" b="77911"/>
                          <a:stretch>
                            <a:fillRect/>
                          </a:stretch>
                        </pic:blipFill>
                        <pic:spPr bwMode="auto">
                          <a:xfrm>
                            <a:off x="0" y="0"/>
                            <a:ext cx="1191875" cy="468237"/>
                          </a:xfrm>
                          <a:prstGeom prst="rect">
                            <a:avLst/>
                          </a:prstGeom>
                          <a:noFill/>
                          <a:ln w="9525">
                            <a:noFill/>
                            <a:miter lim="800000"/>
                            <a:headEnd/>
                            <a:tailEnd/>
                          </a:ln>
                        </pic:spPr>
                      </pic:pic>
                    </a:graphicData>
                  </a:graphic>
                </wp:inline>
              </w:drawing>
            </w:r>
          </w:p>
        </w:tc>
      </w:tr>
    </w:tbl>
    <w:p w:rsidR="009406C7" w:rsidRPr="00373093" w:rsidRDefault="009406C7" w:rsidP="009406C7">
      <w:pPr>
        <w:tabs>
          <w:tab w:val="left" w:pos="3600"/>
          <w:tab w:val="left" w:pos="6480"/>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9406C7" w:rsidRPr="000A655A" w:rsidTr="006A37A5">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406C7" w:rsidRPr="000A655A" w:rsidRDefault="009406C7" w:rsidP="006A37A5">
            <w:pPr>
              <w:tabs>
                <w:tab w:val="left" w:pos="3600"/>
                <w:tab w:val="left" w:pos="6480"/>
              </w:tabs>
              <w:jc w:val="both"/>
              <w:rPr>
                <w:rStyle w:val="apple-style-span"/>
                <w:rFonts w:ascii="Arial" w:hAnsi="Arial" w:cs="Arial"/>
                <w:color w:val="000000"/>
              </w:rPr>
            </w:pPr>
            <w:r w:rsidRPr="00E520B8">
              <w:rPr>
                <w:rStyle w:val="apple-style-span"/>
                <w:rFonts w:ascii="Arial" w:hAnsi="Arial" w:cs="Arial"/>
                <w:color w:val="000000"/>
                <w:lang w:val="cy-GB"/>
              </w:rPr>
              <w:t>Cewch wrthod cymryd rhan yn yr astudiaeth hon.</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Cewch ddod â’ch cyfranogiad yn yr astudiaeth hon i ben unrhyw bryd.</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Os penderfynwch barhau’n ddienw, bydd sicrhau hynny’n flaenoriaeth a chymerir pob cam ymarferol i guddio pwy ydych.</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Ni fydd neb yn clywed unrhyw dapiau sain nac yn gweld unrhyw drawsgrifiadau heb eich cydsyniad o flaen llaw.</w:t>
            </w:r>
            <w:r w:rsidRPr="000A655A">
              <w:rPr>
                <w:rStyle w:val="apple-style-span"/>
                <w:rFonts w:ascii="Arial" w:hAnsi="Arial" w:cs="Arial"/>
                <w:color w:val="000000"/>
              </w:rPr>
              <w:t xml:space="preserve"> </w:t>
            </w:r>
            <w:r w:rsidRPr="00E520B8">
              <w:rPr>
                <w:rStyle w:val="apple-style-span"/>
                <w:rFonts w:ascii="Arial" w:hAnsi="Arial" w:cs="Arial"/>
                <w:color w:val="000000"/>
                <w:lang w:val="cy-GB"/>
              </w:rPr>
              <w:t xml:space="preserve">Bydd deunyddiau a grëir yn sgil y cyfweliad hwn neu unrhyw gyfweliad arall yn aros yn gyfrinachol. </w:t>
            </w:r>
          </w:p>
          <w:p w:rsidR="009406C7" w:rsidRPr="000A655A" w:rsidRDefault="009406C7" w:rsidP="006A37A5">
            <w:pPr>
              <w:tabs>
                <w:tab w:val="left" w:pos="3600"/>
                <w:tab w:val="left" w:pos="6480"/>
              </w:tabs>
              <w:rPr>
                <w:rStyle w:val="apple-style-span"/>
                <w:rFonts w:ascii="Arial" w:hAnsi="Arial" w:cs="Arial"/>
                <w:color w:val="000000"/>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rsidR="009406C7" w:rsidRPr="000A655A" w:rsidRDefault="009406C7" w:rsidP="006A37A5">
            <w:pPr>
              <w:tabs>
                <w:tab w:val="left" w:pos="3600"/>
                <w:tab w:val="left" w:pos="6480"/>
              </w:tabs>
              <w:jc w:val="both"/>
              <w:rPr>
                <w:rStyle w:val="apple-style-span"/>
                <w:rFonts w:ascii="Arial" w:hAnsi="Arial" w:cs="Arial"/>
                <w:color w:val="000000"/>
              </w:rPr>
            </w:pPr>
            <w:r w:rsidRPr="000A655A">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9406C7" w:rsidRPr="000A655A" w:rsidRDefault="009406C7" w:rsidP="006A37A5">
            <w:pPr>
              <w:tabs>
                <w:tab w:val="left" w:pos="3600"/>
                <w:tab w:val="left" w:pos="6480"/>
              </w:tabs>
              <w:rPr>
                <w:rStyle w:val="apple-style-span"/>
                <w:rFonts w:ascii="Arial" w:hAnsi="Arial" w:cs="Arial"/>
                <w:color w:val="000000"/>
              </w:rPr>
            </w:pPr>
          </w:p>
        </w:tc>
      </w:tr>
    </w:tbl>
    <w:p w:rsidR="009406C7" w:rsidRDefault="009406C7" w:rsidP="009406C7">
      <w:pPr>
        <w:tabs>
          <w:tab w:val="left" w:pos="3600"/>
          <w:tab w:val="left" w:pos="6480"/>
        </w:tabs>
        <w:rPr>
          <w:rStyle w:val="apple-style-span"/>
          <w:rFonts w:ascii="Arial" w:hAnsi="Arial" w:cs="Arial"/>
          <w:color w:val="000000"/>
        </w:rPr>
      </w:pPr>
    </w:p>
    <w:p w:rsidR="009406C7" w:rsidRPr="00373093" w:rsidRDefault="009406C7" w:rsidP="009406C7">
      <w:pPr>
        <w:tabs>
          <w:tab w:val="left" w:pos="3600"/>
          <w:tab w:val="left" w:pos="6480"/>
        </w:tabs>
        <w:rPr>
          <w:rFonts w:ascii="Arial" w:hAnsi="Arial" w:cs="Arial"/>
          <w:color w:val="000000"/>
        </w:rPr>
      </w:pPr>
    </w:p>
    <w:p w:rsidR="009406C7" w:rsidRPr="009C682B" w:rsidRDefault="009406C7" w:rsidP="009406C7">
      <w:pPr>
        <w:shd w:val="clear" w:color="auto" w:fill="4F81BD"/>
        <w:tabs>
          <w:tab w:val="left" w:pos="3600"/>
          <w:tab w:val="left" w:pos="6480"/>
        </w:tabs>
        <w:jc w:val="center"/>
        <w:rPr>
          <w:rFonts w:ascii="Arial" w:hAnsi="Arial" w:cs="Arial"/>
          <w:b/>
          <w:color w:val="FFFFFF"/>
        </w:rPr>
      </w:pPr>
    </w:p>
    <w:p w:rsidR="009406C7" w:rsidRPr="00373093" w:rsidRDefault="009406C7" w:rsidP="009406C7">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87"/>
        <w:gridCol w:w="4523"/>
      </w:tblGrid>
      <w:tr w:rsidR="009406C7" w:rsidRPr="009C682B" w:rsidTr="006A37A5">
        <w:tc>
          <w:tcPr>
            <w:tcW w:w="5341" w:type="dxa"/>
            <w:shd w:val="clear" w:color="auto" w:fill="auto"/>
          </w:tcPr>
          <w:p w:rsidR="009406C7" w:rsidRDefault="009406C7" w:rsidP="006A37A5">
            <w:pPr>
              <w:rPr>
                <w:rFonts w:ascii="Arial" w:hAnsi="Arial" w:cs="Arial"/>
              </w:rPr>
            </w:pPr>
            <w:r w:rsidRPr="00CC2C72">
              <w:rPr>
                <w:rFonts w:ascii="Arial" w:hAnsi="Arial" w:cs="Arial"/>
                <w:lang w:val="cy-GB"/>
              </w:rPr>
              <w:t xml:space="preserve">Ar ôl llenwi’r ffurflen, dychwelwch hi yn yr amlen a ddarperir (lle bo’n berthnasol). </w:t>
            </w:r>
            <w:r>
              <w:rPr>
                <w:rFonts w:ascii="Arial" w:hAnsi="Arial" w:cs="Arial"/>
              </w:rPr>
              <w:t xml:space="preserve"> </w:t>
            </w:r>
            <w:r w:rsidRPr="00CC2C72">
              <w:rPr>
                <w:rFonts w:ascii="Arial" w:hAnsi="Arial" w:cs="Arial"/>
                <w:lang w:val="cy-GB"/>
              </w:rPr>
              <w:lastRenderedPageBreak/>
              <w:t>Rhoddir un copi i’r cyfranogwr a chedwir y gwreiddiol yn ffeil y tîm ymchwilio yn:</w:t>
            </w:r>
          </w:p>
          <w:p w:rsidR="009406C7" w:rsidRPr="009C682B" w:rsidRDefault="009406C7" w:rsidP="006A37A5">
            <w:pPr>
              <w:rPr>
                <w:rFonts w:ascii="Arial" w:hAnsi="Arial" w:cs="Arial"/>
              </w:rPr>
            </w:pPr>
          </w:p>
        </w:tc>
        <w:tc>
          <w:tcPr>
            <w:tcW w:w="5341" w:type="dxa"/>
            <w:shd w:val="clear" w:color="auto" w:fill="auto"/>
          </w:tcPr>
          <w:p w:rsidR="009406C7" w:rsidRDefault="009406C7" w:rsidP="006A37A5">
            <w:pPr>
              <w:rPr>
                <w:rFonts w:ascii="Arial" w:hAnsi="Arial" w:cs="Arial"/>
              </w:rPr>
            </w:pPr>
            <w:r>
              <w:rPr>
                <w:rFonts w:ascii="Arial" w:hAnsi="Arial" w:cs="Arial"/>
              </w:rPr>
              <w:lastRenderedPageBreak/>
              <w:t xml:space="preserve">When completed please return in the envelope provided (if applicable). One copy will be given to the participant and the </w:t>
            </w:r>
            <w:r>
              <w:rPr>
                <w:rFonts w:ascii="Arial" w:hAnsi="Arial" w:cs="Arial"/>
              </w:rPr>
              <w:lastRenderedPageBreak/>
              <w:t>original to be kept on the file of the research team at:</w:t>
            </w:r>
          </w:p>
          <w:p w:rsidR="009406C7" w:rsidRPr="009C682B" w:rsidRDefault="009406C7" w:rsidP="006A37A5">
            <w:pPr>
              <w:rPr>
                <w:rFonts w:ascii="Arial" w:hAnsi="Arial" w:cs="Arial"/>
              </w:rPr>
            </w:pPr>
          </w:p>
        </w:tc>
      </w:tr>
      <w:tr w:rsidR="009406C7" w:rsidRPr="009C682B" w:rsidTr="006A37A5">
        <w:tc>
          <w:tcPr>
            <w:tcW w:w="5341" w:type="dxa"/>
            <w:shd w:val="clear" w:color="auto" w:fill="auto"/>
          </w:tcPr>
          <w:p w:rsidR="009406C7" w:rsidRDefault="009406C7" w:rsidP="006A37A5">
            <w:pPr>
              <w:rPr>
                <w:rFonts w:ascii="Arial" w:hAnsi="Arial" w:cs="Arial"/>
                <w:b/>
              </w:rPr>
            </w:pPr>
            <w:r w:rsidRPr="00911D4D">
              <w:rPr>
                <w:rFonts w:ascii="Arial" w:hAnsi="Arial" w:cs="Arial"/>
                <w:b/>
              </w:rPr>
              <w:lastRenderedPageBreak/>
              <w:t>ENW A CHYFEIRIAD YR YMCHWILYDD</w:t>
            </w:r>
          </w:p>
          <w:p w:rsidR="009406C7" w:rsidRDefault="009406C7" w:rsidP="006A37A5">
            <w:pPr>
              <w:rPr>
                <w:rFonts w:ascii="Arial" w:hAnsi="Arial" w:cs="Arial"/>
                <w:b/>
              </w:rPr>
            </w:pPr>
          </w:p>
          <w:p w:rsidR="009406C7" w:rsidRDefault="009406C7" w:rsidP="006A37A5">
            <w:pPr>
              <w:rPr>
                <w:rFonts w:ascii="Arial" w:hAnsi="Arial" w:cs="Arial"/>
                <w:b/>
              </w:rPr>
            </w:pPr>
          </w:p>
          <w:p w:rsidR="009406C7" w:rsidRPr="00911D4D" w:rsidRDefault="009406C7" w:rsidP="006A37A5">
            <w:pPr>
              <w:rPr>
                <w:rFonts w:ascii="Arial" w:hAnsi="Arial" w:cs="Arial"/>
                <w:b/>
              </w:rPr>
            </w:pPr>
          </w:p>
        </w:tc>
        <w:tc>
          <w:tcPr>
            <w:tcW w:w="5341" w:type="dxa"/>
            <w:shd w:val="clear" w:color="auto" w:fill="auto"/>
          </w:tcPr>
          <w:p w:rsidR="00AE6624" w:rsidRPr="00AE6624" w:rsidRDefault="00AE6624" w:rsidP="00AE6624">
            <w:pPr>
              <w:rPr>
                <w:rFonts w:ascii="Arial" w:hAnsi="Arial" w:cs="Arial"/>
                <w:sz w:val="24"/>
                <w:szCs w:val="24"/>
              </w:rPr>
            </w:pPr>
            <w:r w:rsidRPr="00AE6624">
              <w:rPr>
                <w:rFonts w:ascii="Arial" w:hAnsi="Arial" w:cs="Arial"/>
                <w:sz w:val="24"/>
                <w:szCs w:val="24"/>
              </w:rPr>
              <w:t>NAME &amp; ADDRESS OF RESEARCHER</w:t>
            </w:r>
          </w:p>
          <w:p w:rsidR="00AE6624" w:rsidRPr="00AE6624" w:rsidRDefault="00AE6624" w:rsidP="00AE6624">
            <w:pPr>
              <w:rPr>
                <w:rFonts w:ascii="Arial" w:hAnsi="Arial" w:cs="Arial"/>
                <w:sz w:val="24"/>
                <w:szCs w:val="24"/>
              </w:rPr>
            </w:pPr>
            <w:r w:rsidRPr="00AE6624">
              <w:rPr>
                <w:rFonts w:ascii="Arial" w:hAnsi="Arial" w:cs="Arial"/>
                <w:sz w:val="24"/>
                <w:szCs w:val="24"/>
              </w:rPr>
              <w:t>Marc O’Kelly</w:t>
            </w:r>
          </w:p>
          <w:p w:rsidR="00AE6624" w:rsidRPr="00AE6624" w:rsidRDefault="00AE6624" w:rsidP="00AE6624">
            <w:pPr>
              <w:rPr>
                <w:rFonts w:ascii="Arial" w:hAnsi="Arial" w:cs="Arial"/>
                <w:sz w:val="24"/>
                <w:szCs w:val="24"/>
              </w:rPr>
            </w:pPr>
            <w:r w:rsidRPr="00AE6624">
              <w:rPr>
                <w:rFonts w:ascii="Arial" w:hAnsi="Arial" w:cs="Arial"/>
                <w:sz w:val="24"/>
                <w:szCs w:val="24"/>
              </w:rPr>
              <w:t>c/o Junnine Thomas-Walters</w:t>
            </w:r>
          </w:p>
          <w:p w:rsidR="00AE6624" w:rsidRPr="00AE6624" w:rsidRDefault="00AE6624" w:rsidP="00AE6624">
            <w:pPr>
              <w:shd w:val="clear" w:color="auto" w:fill="FFFFFF"/>
              <w:rPr>
                <w:rFonts w:ascii="Arial" w:eastAsia="Times New Roman" w:hAnsi="Arial" w:cs="Arial"/>
                <w:sz w:val="24"/>
                <w:szCs w:val="24"/>
              </w:rPr>
            </w:pPr>
            <w:r w:rsidRPr="00AE6624">
              <w:rPr>
                <w:rFonts w:ascii="Arial" w:eastAsia="Times New Roman" w:hAnsi="Arial" w:cs="Arial"/>
                <w:sz w:val="24"/>
                <w:szCs w:val="24"/>
              </w:rPr>
              <w:t>Yr Athrofa: Institute of Education</w:t>
            </w:r>
          </w:p>
          <w:p w:rsidR="00AE6624" w:rsidRPr="00AE6624" w:rsidRDefault="00AE6624" w:rsidP="00AE6624">
            <w:pPr>
              <w:rPr>
                <w:rFonts w:ascii="Arial" w:hAnsi="Arial" w:cs="Arial"/>
                <w:sz w:val="24"/>
                <w:szCs w:val="24"/>
              </w:rPr>
            </w:pPr>
            <w:r w:rsidRPr="00AE6624">
              <w:rPr>
                <w:rFonts w:ascii="Arial" w:hAnsi="Arial" w:cs="Arial"/>
                <w:sz w:val="24"/>
                <w:szCs w:val="24"/>
              </w:rPr>
              <w:t xml:space="preserve">UWTSD </w:t>
            </w:r>
          </w:p>
          <w:p w:rsidR="00AE6624" w:rsidRPr="00AE6624" w:rsidRDefault="00AE6624" w:rsidP="00AE6624">
            <w:pPr>
              <w:rPr>
                <w:rFonts w:ascii="Arial" w:hAnsi="Arial" w:cs="Arial"/>
                <w:sz w:val="24"/>
                <w:szCs w:val="24"/>
              </w:rPr>
            </w:pPr>
            <w:r w:rsidRPr="00AE6624">
              <w:rPr>
                <w:rFonts w:ascii="Arial" w:hAnsi="Arial" w:cs="Arial"/>
                <w:sz w:val="24"/>
                <w:szCs w:val="24"/>
              </w:rPr>
              <w:t xml:space="preserve">Swansea  </w:t>
            </w:r>
          </w:p>
          <w:p w:rsidR="009406C7" w:rsidRPr="00AE6624" w:rsidRDefault="009406C7" w:rsidP="006A37A5">
            <w:pPr>
              <w:rPr>
                <w:rFonts w:ascii="Arial" w:hAnsi="Arial" w:cs="Arial"/>
                <w:b/>
              </w:rPr>
            </w:pPr>
          </w:p>
        </w:tc>
      </w:tr>
    </w:tbl>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Default="009406C7" w:rsidP="009406C7">
      <w:pPr>
        <w:rPr>
          <w:rFonts w:ascii="Arial" w:hAnsi="Arial" w:cs="Arial"/>
        </w:rPr>
      </w:pPr>
    </w:p>
    <w:p w:rsidR="009406C7" w:rsidRPr="00373093" w:rsidRDefault="009406C7" w:rsidP="009406C7">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1"/>
        <w:gridCol w:w="3238"/>
        <w:gridCol w:w="1289"/>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bl>
    <w:p w:rsidR="009406C7" w:rsidRPr="00373093" w:rsidRDefault="009406C7" w:rsidP="009406C7">
      <w:pPr>
        <w:rPr>
          <w:rFonts w:ascii="Arial" w:hAnsi="Arial" w:cs="Arial"/>
        </w:rPr>
      </w:pPr>
      <w:r>
        <w:rPr>
          <w:noProof/>
          <w:lang w:eastAsia="en-GB"/>
        </w:rPr>
        <w:lastRenderedPageBreak/>
        <w:drawing>
          <wp:inline distT="0" distB="0" distL="0" distR="0" wp14:anchorId="3B794587" wp14:editId="366D2716">
            <wp:extent cx="2879725" cy="1132840"/>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2879725" cy="1132840"/>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8"/>
        <w:gridCol w:w="3242"/>
        <w:gridCol w:w="1258"/>
      </w:tblGrid>
      <w:tr w:rsidR="009406C7" w:rsidRPr="00373093" w:rsidTr="006A37A5">
        <w:trPr>
          <w:trHeight w:val="572"/>
        </w:trPr>
        <w:tc>
          <w:tcPr>
            <w:tcW w:w="5341" w:type="dxa"/>
            <w:tcBorders>
              <w:top w:val="nil"/>
              <w:left w:val="nil"/>
              <w:bottom w:val="nil"/>
              <w:right w:val="nil"/>
            </w:tcBorders>
            <w:shd w:val="clear" w:color="auto" w:fill="auto"/>
          </w:tcPr>
          <w:p w:rsidR="009406C7" w:rsidRPr="00373093" w:rsidRDefault="009406C7" w:rsidP="006A37A5">
            <w:pPr>
              <w:rPr>
                <w:rFonts w:ascii="Arial" w:hAnsi="Arial" w:cs="Arial"/>
                <w:b/>
                <w:color w:val="FFFFFF"/>
              </w:rPr>
            </w:pPr>
          </w:p>
        </w:tc>
        <w:tc>
          <w:tcPr>
            <w:tcW w:w="3839" w:type="dxa"/>
            <w:tcBorders>
              <w:top w:val="nil"/>
              <w:left w:val="nil"/>
              <w:bottom w:val="nil"/>
              <w:right w:val="single" w:sz="6" w:space="0" w:color="4F81BD"/>
            </w:tcBorders>
            <w:shd w:val="clear" w:color="auto" w:fill="auto"/>
          </w:tcPr>
          <w:p w:rsidR="009406C7" w:rsidRPr="00373093" w:rsidRDefault="009406C7" w:rsidP="006A37A5">
            <w:pPr>
              <w:rPr>
                <w:rFonts w:ascii="Arial" w:hAnsi="Arial" w:cs="Arial"/>
                <w:b/>
                <w:color w:val="FFFFFF"/>
              </w:rPr>
            </w:pPr>
            <w:r w:rsidRPr="00373093">
              <w:rPr>
                <w:rFonts w:ascii="Arial" w:hAnsi="Arial" w:cs="Arial"/>
              </w:rPr>
              <w:t>:</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9406C7" w:rsidRPr="00373093" w:rsidRDefault="009406C7" w:rsidP="006A37A5">
            <w:pPr>
              <w:rPr>
                <w:rFonts w:ascii="Arial" w:hAnsi="Arial" w:cs="Arial"/>
                <w:b/>
                <w:color w:val="FFFFFF"/>
              </w:rPr>
            </w:pPr>
          </w:p>
        </w:tc>
      </w:tr>
      <w:tr w:rsidR="009406C7" w:rsidRPr="00373093" w:rsidTr="006A37A5">
        <w:trPr>
          <w:trHeight w:val="572"/>
        </w:trPr>
        <w:tc>
          <w:tcPr>
            <w:tcW w:w="5341" w:type="dxa"/>
            <w:tcBorders>
              <w:top w:val="nil"/>
              <w:bottom w:val="nil"/>
            </w:tcBorders>
            <w:shd w:val="clear" w:color="auto" w:fill="4F81BD"/>
          </w:tcPr>
          <w:p w:rsidR="009406C7" w:rsidRDefault="009406C7" w:rsidP="006A37A5">
            <w:pPr>
              <w:jc w:val="center"/>
              <w:rPr>
                <w:rFonts w:ascii="Arial" w:hAnsi="Arial" w:cs="Arial"/>
                <w:b/>
                <w:color w:val="FFFFFF"/>
              </w:rPr>
            </w:pPr>
          </w:p>
          <w:p w:rsidR="009406C7" w:rsidRPr="00373093" w:rsidRDefault="009406C7" w:rsidP="006A37A5">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rsidR="009406C7" w:rsidRDefault="009406C7" w:rsidP="006A37A5">
            <w:pPr>
              <w:jc w:val="center"/>
              <w:rPr>
                <w:rFonts w:ascii="Arial" w:hAnsi="Arial" w:cs="Arial"/>
                <w:b/>
                <w:color w:val="FFFFFF"/>
              </w:rPr>
            </w:pPr>
          </w:p>
          <w:p w:rsidR="009406C7" w:rsidRDefault="009406C7" w:rsidP="006A37A5">
            <w:pPr>
              <w:jc w:val="center"/>
              <w:rPr>
                <w:rFonts w:ascii="Arial" w:hAnsi="Arial" w:cs="Arial"/>
                <w:b/>
                <w:color w:val="FFFFFF"/>
              </w:rPr>
            </w:pPr>
            <w:r>
              <w:rPr>
                <w:rFonts w:ascii="Arial" w:hAnsi="Arial" w:cs="Arial"/>
                <w:b/>
                <w:color w:val="FFFFFF"/>
              </w:rPr>
              <w:t>DRAFT PARTICIPANT INFORMATION SHEET</w:t>
            </w:r>
          </w:p>
          <w:p w:rsidR="009406C7" w:rsidRPr="00373093" w:rsidRDefault="009406C7" w:rsidP="006A37A5">
            <w:pPr>
              <w:jc w:val="center"/>
              <w:rPr>
                <w:rFonts w:ascii="Arial" w:hAnsi="Arial" w:cs="Arial"/>
                <w:color w:val="FFFFFF"/>
              </w:rPr>
            </w:pPr>
          </w:p>
        </w:tc>
      </w:tr>
      <w:tr w:rsidR="009406C7" w:rsidRPr="00665645" w:rsidTr="006A37A5">
        <w:trPr>
          <w:trHeight w:val="572"/>
        </w:trPr>
        <w:tc>
          <w:tcPr>
            <w:tcW w:w="10682" w:type="dxa"/>
            <w:gridSpan w:val="3"/>
            <w:shd w:val="clear" w:color="auto" w:fill="auto"/>
          </w:tcPr>
          <w:p w:rsidR="009406C7" w:rsidRPr="00FA15DB" w:rsidRDefault="009406C7" w:rsidP="006A37A5">
            <w:pPr>
              <w:rPr>
                <w:rFonts w:ascii="Arial" w:hAnsi="Arial" w:cs="Arial"/>
              </w:rPr>
            </w:pPr>
          </w:p>
          <w:p w:rsidR="009406C7" w:rsidRPr="00FA15DB" w:rsidRDefault="009406C7" w:rsidP="006A37A5">
            <w:pPr>
              <w:rPr>
                <w:rFonts w:ascii="Arial" w:hAnsi="Arial" w:cs="Arial"/>
              </w:rPr>
            </w:pPr>
            <w:r w:rsidRPr="00FA15DB">
              <w:rPr>
                <w:rFonts w:ascii="Arial" w:hAnsi="Arial" w:cs="Arial"/>
              </w:rPr>
              <w:t>Teitl Gweithio o cynnig ymchwil</w:t>
            </w:r>
            <w:r w:rsidRPr="00FA15DB">
              <w:rPr>
                <w:rFonts w:ascii="Arial" w:hAnsi="Arial" w:cs="Arial"/>
              </w:rPr>
              <w:tab/>
              <w:t>Working Title of Research Proposal</w:t>
            </w:r>
          </w:p>
          <w:p w:rsidR="009406C7" w:rsidRPr="00665645" w:rsidRDefault="00722906" w:rsidP="006A37A5">
            <w:pPr>
              <w:rPr>
                <w:rFonts w:ascii="Arial" w:hAnsi="Arial" w:cs="Arial"/>
              </w:rPr>
            </w:pPr>
            <w:r>
              <w:rPr>
                <w:rFonts w:eastAsia="Arial Unicode MS" w:hAnsi="Arial Unicode MS" w:cs="Arial Unicode MS"/>
                <w:lang w:val="en-US"/>
              </w:rPr>
              <w:t xml:space="preserve">Dual Career athletes within Further Education students </w:t>
            </w:r>
            <w:r>
              <w:rPr>
                <w:rFonts w:eastAsia="Arial Unicode MS" w:hAnsi="Arial Unicode MS" w:cs="Arial Unicode MS"/>
                <w:lang w:val="en-US"/>
              </w:rPr>
              <w:t>–</w:t>
            </w:r>
            <w:r>
              <w:rPr>
                <w:rFonts w:eastAsia="Arial Unicode MS" w:hAnsi="Arial Unicode MS" w:cs="Arial Unicode MS"/>
                <w:lang w:val="en-US"/>
              </w:rPr>
              <w:t xml:space="preserve"> Case study of a South Wales College</w:t>
            </w:r>
          </w:p>
        </w:tc>
      </w:tr>
    </w:tbl>
    <w:p w:rsidR="009406C7" w:rsidRDefault="009406C7" w:rsidP="009406C7">
      <w:pPr>
        <w:rPr>
          <w:rFonts w:ascii="Arial" w:hAnsi="Arial" w:cs="Arial"/>
        </w:rPr>
      </w:pPr>
    </w:p>
    <w:p w:rsidR="009406C7" w:rsidRPr="00373093" w:rsidRDefault="009406C7" w:rsidP="009406C7">
      <w:pPr>
        <w:rPr>
          <w:rStyle w:val="nw1"/>
          <w:rFonts w:ascii="Arial" w:hAnsi="Arial" w:cs="Arial"/>
        </w:rPr>
      </w:pPr>
      <w:r w:rsidRPr="00373093">
        <w:rPr>
          <w:rStyle w:val="nw1"/>
          <w:rFonts w:ascii="Arial" w:hAnsi="Arial" w:cs="Arial"/>
        </w:rPr>
        <w:t xml:space="preserve">Dear Participant: </w:t>
      </w:r>
    </w:p>
    <w:p w:rsidR="009406C7" w:rsidRPr="00373093" w:rsidRDefault="009406C7" w:rsidP="009406C7">
      <w:pPr>
        <w:rPr>
          <w:rStyle w:val="nw1"/>
          <w:rFonts w:ascii="Arial" w:hAnsi="Arial" w:cs="Arial"/>
        </w:rPr>
      </w:pPr>
    </w:p>
    <w:p w:rsidR="009406C7" w:rsidRPr="00186511" w:rsidRDefault="009406C7" w:rsidP="009406C7">
      <w:pPr>
        <w:pStyle w:val="NormalWeb1"/>
        <w:spacing w:line="302" w:lineRule="atLeast"/>
        <w:jc w:val="both"/>
        <w:rPr>
          <w:rStyle w:val="nw1"/>
          <w:rFonts w:ascii="Arial" w:hAnsi="Arial" w:cs="Arial"/>
        </w:rPr>
      </w:pPr>
      <w:r w:rsidRPr="00373093">
        <w:rPr>
          <w:rStyle w:val="nw1"/>
          <w:rFonts w:ascii="Arial" w:hAnsi="Arial" w:cs="Arial"/>
          <w:color w:val="000000"/>
        </w:rPr>
        <w:t xml:space="preserve">My name is </w:t>
      </w:r>
      <w:r>
        <w:rPr>
          <w:rStyle w:val="nw1"/>
          <w:rFonts w:ascii="Arial" w:hAnsi="Arial" w:cs="Arial"/>
        </w:rPr>
        <w:t>Marc O’Kelly</w:t>
      </w:r>
      <w:r w:rsidRPr="00373093">
        <w:rPr>
          <w:rStyle w:val="nw1"/>
          <w:rFonts w:ascii="Arial" w:hAnsi="Arial" w:cs="Arial"/>
          <w:color w:val="000000"/>
        </w:rPr>
        <w:t xml:space="preserve"> and I am studying in the School of </w:t>
      </w:r>
      <w:r>
        <w:rPr>
          <w:rStyle w:val="nw1"/>
          <w:rFonts w:ascii="Arial" w:hAnsi="Arial" w:cs="Arial"/>
        </w:rPr>
        <w:t>Professional Learning</w:t>
      </w:r>
    </w:p>
    <w:p w:rsidR="009406C7" w:rsidRPr="00373093" w:rsidRDefault="009406C7" w:rsidP="009406C7">
      <w:pPr>
        <w:pStyle w:val="NormalWeb1"/>
        <w:spacing w:line="302" w:lineRule="atLeast"/>
        <w:jc w:val="both"/>
        <w:rPr>
          <w:rStyle w:val="nw1"/>
          <w:rFonts w:ascii="Arial" w:hAnsi="Arial" w:cs="Arial"/>
          <w:color w:val="000000"/>
        </w:rPr>
      </w:pPr>
    </w:p>
    <w:p w:rsidR="009406C7" w:rsidRPr="00373093" w:rsidRDefault="009406C7" w:rsidP="009406C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w:t>
      </w:r>
      <w:r>
        <w:rPr>
          <w:rStyle w:val="nw1"/>
          <w:rFonts w:ascii="Arial" w:hAnsi="Arial" w:cs="Arial"/>
        </w:rPr>
        <w:t>collect information</w:t>
      </w:r>
      <w:r w:rsidR="00722906">
        <w:rPr>
          <w:rStyle w:val="nw1"/>
          <w:rFonts w:ascii="Arial" w:hAnsi="Arial" w:cs="Arial"/>
        </w:rPr>
        <w:t xml:space="preserve"> from all sports academies within the college</w:t>
      </w:r>
      <w:r w:rsidRPr="00373093">
        <w:rPr>
          <w:rStyle w:val="nw1"/>
          <w:rFonts w:ascii="Arial" w:hAnsi="Arial" w:cs="Arial"/>
          <w:color w:val="000000"/>
        </w:rPr>
        <w:t xml:space="preserve"> and aims to</w:t>
      </w:r>
      <w:r w:rsidRPr="00373093">
        <w:rPr>
          <w:rStyle w:val="nw1"/>
          <w:rFonts w:ascii="Arial" w:hAnsi="Arial" w:cs="Arial"/>
          <w:color w:val="FF0000"/>
        </w:rPr>
        <w:t xml:space="preserve"> </w:t>
      </w:r>
      <w:r w:rsidR="00722906">
        <w:rPr>
          <w:rStyle w:val="nw1"/>
          <w:rFonts w:ascii="Arial" w:hAnsi="Arial" w:cs="Arial"/>
        </w:rPr>
        <w:t>improve the support we have</w:t>
      </w:r>
      <w:r>
        <w:rPr>
          <w:rStyle w:val="nw1"/>
          <w:rFonts w:ascii="Arial" w:hAnsi="Arial" w:cs="Arial"/>
        </w:rPr>
        <w:t xml:space="preserve"> available to you.</w:t>
      </w:r>
      <w:r w:rsidRPr="00373093">
        <w:rPr>
          <w:rStyle w:val="nw1"/>
          <w:rFonts w:ascii="Arial" w:hAnsi="Arial" w:cs="Arial"/>
          <w:color w:val="000000"/>
        </w:rPr>
        <w:t xml:space="preserve"> </w:t>
      </w:r>
    </w:p>
    <w:p w:rsidR="009406C7" w:rsidRPr="00373093" w:rsidRDefault="009406C7" w:rsidP="009406C7">
      <w:pPr>
        <w:pStyle w:val="NormalWeb1"/>
        <w:spacing w:line="302" w:lineRule="atLeast"/>
        <w:jc w:val="both"/>
        <w:rPr>
          <w:rStyle w:val="nw1"/>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w:t>
      </w:r>
      <w:r>
        <w:rPr>
          <w:rStyle w:val="nw1"/>
          <w:rFonts w:ascii="Arial" w:hAnsi="Arial" w:cs="Arial"/>
        </w:rPr>
        <w:t>Marc O’Kelly</w:t>
      </w:r>
      <w:r w:rsidRPr="00373093">
        <w:rPr>
          <w:rStyle w:val="nw1"/>
          <w:rFonts w:ascii="Arial" w:hAnsi="Arial" w:cs="Arial"/>
          <w:color w:val="000000"/>
        </w:rPr>
        <w:t xml:space="preserve"> which will assess </w:t>
      </w:r>
      <w:r w:rsidR="00722906">
        <w:rPr>
          <w:rStyle w:val="nw1"/>
          <w:rFonts w:ascii="Arial" w:hAnsi="Arial" w:cs="Arial"/>
        </w:rPr>
        <w:t xml:space="preserve">your perceptions on dual career athletes. </w:t>
      </w:r>
      <w:r w:rsidRPr="00373093">
        <w:rPr>
          <w:rStyle w:val="nw1"/>
          <w:rFonts w:ascii="Arial" w:hAnsi="Arial" w:cs="Arial"/>
          <w:color w:val="000000"/>
        </w:rPr>
        <w:t>I believe your opinions will be extremely helpful to me.</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w:t>
      </w:r>
      <w:r>
        <w:rPr>
          <w:rStyle w:val="nw1"/>
          <w:rFonts w:ascii="Arial" w:hAnsi="Arial" w:cs="Arial"/>
          <w:color w:val="000000"/>
        </w:rPr>
        <w:t>develop meaningful physical wellbeing sessions for your tutor group</w:t>
      </w:r>
      <w:r w:rsidRPr="00373093">
        <w:rPr>
          <w:rStyle w:val="nw1"/>
          <w:rFonts w:ascii="Arial" w:hAnsi="Arial" w:cs="Arial"/>
          <w:color w:val="FF0000"/>
        </w:rPr>
        <w:t>.</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373093" w:rsidRDefault="009406C7" w:rsidP="009406C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w:t>
      </w:r>
      <w:r>
        <w:rPr>
          <w:rStyle w:val="nw1"/>
          <w:rFonts w:ascii="Arial" w:hAnsi="Arial" w:cs="Arial"/>
        </w:rPr>
        <w:t>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 xml:space="preserve">no right or wrong answers. Attached to this letter along with </w:t>
      </w:r>
      <w:r w:rsidRPr="00373093">
        <w:rPr>
          <w:rStyle w:val="nw1"/>
          <w:rFonts w:ascii="Arial" w:hAnsi="Arial" w:cs="Arial"/>
          <w:color w:val="000000"/>
        </w:rPr>
        <w:lastRenderedPageBreak/>
        <w:t>the questionnaire</w:t>
      </w:r>
      <w:r>
        <w:rPr>
          <w:rStyle w:val="nw1"/>
          <w:rFonts w:ascii="Arial" w:hAnsi="Arial" w:cs="Arial"/>
          <w:color w:val="000000"/>
        </w:rPr>
        <w:t xml:space="preserve"> is a consent form</w:t>
      </w:r>
      <w:r w:rsidRPr="00373093">
        <w:rPr>
          <w:rStyle w:val="nw1"/>
          <w:rFonts w:ascii="Arial" w:hAnsi="Arial" w:cs="Arial"/>
          <w:color w:val="000000"/>
        </w:rPr>
        <w:t>.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9406C7" w:rsidRPr="00373093" w:rsidRDefault="009406C7" w:rsidP="009406C7">
      <w:pPr>
        <w:pStyle w:val="NormalWeb1"/>
        <w:spacing w:line="302" w:lineRule="atLeast"/>
        <w:jc w:val="both"/>
        <w:rPr>
          <w:rFonts w:ascii="Arial" w:hAnsi="Arial" w:cs="Arial"/>
          <w:color w:val="000000"/>
        </w:rPr>
      </w:pPr>
    </w:p>
    <w:p w:rsidR="009406C7" w:rsidRPr="0062789E" w:rsidRDefault="009406C7" w:rsidP="009406C7">
      <w:pPr>
        <w:pStyle w:val="NormalWeb1"/>
        <w:spacing w:line="302" w:lineRule="atLeast"/>
        <w:jc w:val="both"/>
        <w:rPr>
          <w:rStyle w:val="nw1"/>
          <w:rFonts w:ascii="Arial" w:hAnsi="Arial" w:cs="Arial"/>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w:t>
      </w:r>
      <w:r>
        <w:rPr>
          <w:rStyle w:val="nw1"/>
          <w:rFonts w:ascii="Arial" w:hAnsi="Arial" w:cs="Arial"/>
          <w:color w:val="000000"/>
        </w:rPr>
        <w:t>enhance my understan</w:t>
      </w:r>
      <w:r w:rsidR="00722906">
        <w:rPr>
          <w:rStyle w:val="nw1"/>
          <w:rFonts w:ascii="Arial" w:hAnsi="Arial" w:cs="Arial"/>
          <w:color w:val="000000"/>
        </w:rPr>
        <w:t>ding of Academy sport</w:t>
      </w:r>
      <w:r>
        <w:rPr>
          <w:rStyle w:val="nw1"/>
          <w:rFonts w:ascii="Arial" w:hAnsi="Arial" w:cs="Arial"/>
          <w:color w:val="000000"/>
        </w:rPr>
        <w:t xml:space="preserve"> within your area</w:t>
      </w:r>
      <w:r w:rsidRPr="00373093">
        <w:rPr>
          <w:rStyle w:val="nw1"/>
          <w:rFonts w:ascii="Arial" w:hAnsi="Arial" w:cs="Arial"/>
          <w:color w:val="000000"/>
        </w:rPr>
        <w:t xml:space="preserve"> and </w:t>
      </w:r>
      <w:r>
        <w:rPr>
          <w:rStyle w:val="nw1"/>
          <w:rFonts w:ascii="Arial" w:hAnsi="Arial" w:cs="Arial"/>
          <w:color w:val="000000"/>
        </w:rPr>
        <w:t>will be stored on a secure college drive</w:t>
      </w:r>
      <w:r w:rsidRPr="00373093">
        <w:rPr>
          <w:rStyle w:val="nw1"/>
          <w:rFonts w:ascii="Arial" w:hAnsi="Arial" w:cs="Arial"/>
          <w:color w:val="000000"/>
        </w:rPr>
        <w:t xml:space="preserve">. The results of the research will be fed back to </w:t>
      </w:r>
      <w:r>
        <w:rPr>
          <w:rStyle w:val="nw1"/>
          <w:rFonts w:ascii="Arial" w:hAnsi="Arial" w:cs="Arial"/>
        </w:rPr>
        <w:t>College and departmental management.</w:t>
      </w:r>
    </w:p>
    <w:p w:rsidR="009406C7" w:rsidRPr="00373093" w:rsidRDefault="009406C7" w:rsidP="009406C7">
      <w:pPr>
        <w:pStyle w:val="NormalWeb1"/>
        <w:spacing w:line="302" w:lineRule="atLeast"/>
        <w:jc w:val="both"/>
        <w:rPr>
          <w:rStyle w:val="nw1"/>
          <w:rFonts w:ascii="Arial" w:hAnsi="Arial" w:cs="Arial"/>
        </w:rPr>
      </w:pPr>
    </w:p>
    <w:p w:rsidR="009406C7" w:rsidRPr="00373093" w:rsidRDefault="009406C7" w:rsidP="009406C7">
      <w:pPr>
        <w:jc w:val="both"/>
        <w:rPr>
          <w:rFonts w:ascii="Arial" w:hAnsi="Arial" w:cs="Arial"/>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9406C7" w:rsidRDefault="009406C7" w:rsidP="009406C7">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9406C7" w:rsidRPr="009C682B" w:rsidTr="006A37A5">
        <w:tc>
          <w:tcPr>
            <w:tcW w:w="5341" w:type="dxa"/>
            <w:shd w:val="clear" w:color="auto" w:fill="auto"/>
          </w:tcPr>
          <w:p w:rsidR="009406C7" w:rsidRPr="009C682B" w:rsidRDefault="009406C7" w:rsidP="006A37A5">
            <w:pPr>
              <w:rPr>
                <w:rFonts w:ascii="Arial" w:hAnsi="Arial" w:cs="Arial"/>
              </w:rPr>
            </w:pPr>
            <w:r w:rsidRPr="009C682B">
              <w:rPr>
                <w:rFonts w:ascii="Arial" w:hAnsi="Arial" w:cs="Arial"/>
              </w:rPr>
              <w:t>ENW A CHYFEIRIAD YR YMCHWILYDD</w:t>
            </w:r>
          </w:p>
        </w:tc>
        <w:tc>
          <w:tcPr>
            <w:tcW w:w="5341" w:type="dxa"/>
            <w:shd w:val="clear" w:color="auto" w:fill="auto"/>
          </w:tcPr>
          <w:p w:rsidR="009406C7" w:rsidRPr="009C682B" w:rsidRDefault="009406C7" w:rsidP="006A37A5">
            <w:pPr>
              <w:rPr>
                <w:rFonts w:ascii="Arial" w:hAnsi="Arial" w:cs="Arial"/>
              </w:rPr>
            </w:pPr>
            <w:r w:rsidRPr="009C682B">
              <w:rPr>
                <w:rFonts w:ascii="Arial" w:hAnsi="Arial" w:cs="Arial"/>
              </w:rPr>
              <w:t>NAME &amp; ADDRESS OF RESEARCHER</w:t>
            </w:r>
          </w:p>
          <w:p w:rsidR="009406C7" w:rsidRDefault="009406C7" w:rsidP="006A37A5">
            <w:pPr>
              <w:rPr>
                <w:rFonts w:ascii="Arial" w:hAnsi="Arial" w:cs="Arial"/>
              </w:rPr>
            </w:pPr>
            <w:r>
              <w:rPr>
                <w:rFonts w:ascii="Arial" w:hAnsi="Arial" w:cs="Arial"/>
              </w:rPr>
              <w:t>Marc O’Kelly</w:t>
            </w:r>
          </w:p>
          <w:p w:rsidR="009406C7" w:rsidRDefault="00722906" w:rsidP="006A37A5">
            <w:pPr>
              <w:rPr>
                <w:rFonts w:ascii="Arial" w:hAnsi="Arial" w:cs="Arial"/>
              </w:rPr>
            </w:pPr>
            <w:r>
              <w:rPr>
                <w:rFonts w:ascii="Arial" w:hAnsi="Arial" w:cs="Arial"/>
              </w:rPr>
              <w:t xml:space="preserve">c/o </w:t>
            </w:r>
          </w:p>
          <w:p w:rsidR="009406C7" w:rsidRDefault="00722906" w:rsidP="006A37A5">
            <w:pPr>
              <w:rPr>
                <w:rFonts w:ascii="Arial" w:hAnsi="Arial" w:cs="Arial"/>
              </w:rPr>
            </w:pPr>
            <w:r>
              <w:rPr>
                <w:rFonts w:ascii="Arial" w:hAnsi="Arial" w:cs="Arial"/>
              </w:rPr>
              <w:t xml:space="preserve">UWTSD </w:t>
            </w:r>
          </w:p>
          <w:p w:rsidR="009406C7" w:rsidRPr="009C682B" w:rsidRDefault="00722906" w:rsidP="006A37A5">
            <w:pPr>
              <w:rPr>
                <w:rFonts w:ascii="Arial" w:hAnsi="Arial" w:cs="Arial"/>
              </w:rPr>
            </w:pPr>
            <w:r>
              <w:rPr>
                <w:rFonts w:ascii="Arial" w:hAnsi="Arial" w:cs="Arial"/>
              </w:rPr>
              <w:t xml:space="preserve">Swansea  </w:t>
            </w:r>
          </w:p>
        </w:tc>
      </w:tr>
    </w:tbl>
    <w:p w:rsidR="009406C7" w:rsidRPr="002B3385" w:rsidRDefault="009406C7" w:rsidP="009406C7">
      <w:pPr>
        <w:rPr>
          <w:rFonts w:ascii="Arial" w:hAnsi="Arial" w:cs="Arial"/>
        </w:rPr>
      </w:pPr>
    </w:p>
    <w:p w:rsidR="009406C7" w:rsidRDefault="009406C7"/>
    <w:p w:rsidR="009406C7" w:rsidRDefault="009406C7"/>
    <w:p w:rsidR="00287C09" w:rsidRPr="00001BE5" w:rsidRDefault="00287C09"/>
    <w:p w:rsidR="008735B7" w:rsidRDefault="008735B7">
      <w:pPr>
        <w:rPr>
          <w:b/>
          <w:u w:val="single"/>
        </w:rPr>
      </w:pPr>
    </w:p>
    <w:p w:rsidR="0035376E" w:rsidRDefault="0035376E">
      <w:pPr>
        <w:rPr>
          <w:b/>
          <w:u w:val="single"/>
        </w:rPr>
      </w:pPr>
    </w:p>
    <w:p w:rsidR="0035376E" w:rsidRDefault="0035376E">
      <w:pPr>
        <w:rPr>
          <w:b/>
          <w:u w:val="single"/>
        </w:rPr>
      </w:pPr>
    </w:p>
    <w:p w:rsidR="0035376E" w:rsidRDefault="0035376E">
      <w:pPr>
        <w:rPr>
          <w:b/>
          <w:u w:val="single"/>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0E0E10" w:rsidRDefault="000E0E10" w:rsidP="0035376E">
      <w:pPr>
        <w:pStyle w:val="NoSpacing"/>
        <w:ind w:left="-142"/>
        <w:jc w:val="center"/>
        <w:rPr>
          <w:rFonts w:ascii="Verdana" w:hAnsi="Verdana"/>
          <w:b/>
          <w:sz w:val="24"/>
          <w:szCs w:val="24"/>
        </w:rPr>
      </w:pPr>
    </w:p>
    <w:p w:rsidR="0035376E" w:rsidRDefault="0035376E" w:rsidP="0035376E">
      <w:pPr>
        <w:pStyle w:val="NoSpacing"/>
        <w:ind w:left="-142"/>
        <w:jc w:val="center"/>
        <w:rPr>
          <w:rFonts w:ascii="Verdana" w:hAnsi="Verdana"/>
          <w:b/>
          <w:sz w:val="24"/>
          <w:szCs w:val="24"/>
        </w:rPr>
      </w:pPr>
      <w:r>
        <w:rPr>
          <w:rFonts w:ascii="Verdana" w:hAnsi="Verdana"/>
          <w:b/>
          <w:sz w:val="24"/>
          <w:szCs w:val="24"/>
        </w:rPr>
        <w:lastRenderedPageBreak/>
        <w:t>Measuring Distance Travelled and Value-Added (FE) 2016-17</w:t>
      </w:r>
    </w:p>
    <w:p w:rsidR="0035376E" w:rsidRDefault="0035376E" w:rsidP="0035376E">
      <w:pPr>
        <w:pStyle w:val="NoSpacing"/>
        <w:ind w:left="-142"/>
        <w:jc w:val="center"/>
        <w:rPr>
          <w:rFonts w:ascii="Verdana" w:hAnsi="Verdana"/>
          <w:b/>
          <w:sz w:val="24"/>
          <w:szCs w:val="24"/>
        </w:rPr>
      </w:pPr>
      <w:r>
        <w:rPr>
          <w:rFonts w:ascii="Verdana" w:hAnsi="Verdana"/>
          <w:b/>
          <w:sz w:val="24"/>
          <w:szCs w:val="24"/>
        </w:rPr>
        <w:t>Paper for CQMG</w:t>
      </w:r>
    </w:p>
    <w:p w:rsidR="0035376E" w:rsidRDefault="0035376E" w:rsidP="0035376E">
      <w:pPr>
        <w:pStyle w:val="NoSpacing"/>
        <w:ind w:left="-142"/>
        <w:jc w:val="center"/>
        <w:rPr>
          <w:rFonts w:ascii="Verdana" w:hAnsi="Verdana"/>
          <w:b/>
          <w:sz w:val="24"/>
          <w:szCs w:val="24"/>
        </w:rPr>
      </w:pPr>
    </w:p>
    <w:p w:rsidR="0035376E" w:rsidRDefault="0035376E" w:rsidP="0035376E">
      <w:pPr>
        <w:pStyle w:val="NoSpacing"/>
        <w:ind w:left="-142"/>
        <w:rPr>
          <w:rFonts w:ascii="Verdana" w:hAnsi="Verdana"/>
          <w:b/>
          <w:sz w:val="24"/>
          <w:szCs w:val="24"/>
        </w:rPr>
      </w:pPr>
      <w:r>
        <w:rPr>
          <w:rFonts w:ascii="Verdana" w:hAnsi="Verdana"/>
          <w:b/>
          <w:sz w:val="24"/>
          <w:szCs w:val="24"/>
        </w:rPr>
        <w:t>Introduction</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College’s first Strategic Aim is </w:t>
      </w:r>
      <w:r>
        <w:rPr>
          <w:rFonts w:ascii="Verdana" w:hAnsi="Verdana"/>
          <w:i/>
        </w:rPr>
        <w:t>to ensure that learners achieve high standards</w:t>
      </w:r>
      <w:r>
        <w:rPr>
          <w:rFonts w:ascii="Verdana" w:hAnsi="Verdana"/>
        </w:rPr>
        <w:t>. We measure this in a variety of ways, but do not currently have a systematic method to record whether the outcomes a student achieves show an improved performance relative to their skills and achievement on entry. The following is a proposal to establish such a system.</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measure will focus on those students starting a new programme in September. This will include students who are new to the College or those progressing to a higher level, but will </w:t>
      </w:r>
      <w:r>
        <w:rPr>
          <w:rFonts w:ascii="Verdana" w:hAnsi="Verdana"/>
          <w:b/>
        </w:rPr>
        <w:t>not</w:t>
      </w:r>
      <w:r>
        <w:rPr>
          <w:rFonts w:ascii="Verdana" w:hAnsi="Verdana"/>
        </w:rPr>
        <w:t xml:space="preserve"> include those progressing to a second year at the same level, such as A2 or Extended Diploma. The measure will also only include courses at Levels 2 and 3 for 2016-2017. The intention is to refine and increase the system over the year to eventually include all fulltime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In general, course outcomes can be divided between those that record a pass/fail result (such as C&amp;G, NVQ and VTCT) and those which award a grade or judgement (such as A Level, GCSE and BTEC). Due to this difference in outcome two models are proposed. </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numPr>
          <w:ilvl w:val="0"/>
          <w:numId w:val="11"/>
        </w:numPr>
        <w:ind w:left="284" w:hanging="426"/>
        <w:rPr>
          <w:rFonts w:ascii="Verdana" w:hAnsi="Verdana"/>
          <w:b/>
          <w:sz w:val="24"/>
          <w:szCs w:val="24"/>
        </w:rPr>
      </w:pPr>
      <w:r>
        <w:rPr>
          <w:rFonts w:ascii="Verdana" w:hAnsi="Verdana"/>
          <w:b/>
          <w:sz w:val="24"/>
          <w:szCs w:val="24"/>
        </w:rPr>
        <w:t>Courses with Pass/Fail outcomes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For fulltime courses that report a pass or fail outcome it is not possible to give a value-added score. However, it is possible to measure distance travelled using the following principles.</w:t>
      </w:r>
    </w:p>
    <w:p w:rsidR="0035376E" w:rsidRDefault="0035376E" w:rsidP="0035376E">
      <w:pPr>
        <w:pStyle w:val="NoSpacing"/>
        <w:ind w:left="-142"/>
        <w:rPr>
          <w:rFonts w:ascii="Verdana" w:hAnsi="Verdana"/>
        </w:rPr>
      </w:pPr>
    </w:p>
    <w:p w:rsidR="0035376E" w:rsidRDefault="0035376E" w:rsidP="0035376E">
      <w:pPr>
        <w:pStyle w:val="NoSpacing"/>
        <w:numPr>
          <w:ilvl w:val="0"/>
          <w:numId w:val="12"/>
        </w:numPr>
        <w:rPr>
          <w:rFonts w:ascii="Verdana" w:hAnsi="Verdana"/>
        </w:rPr>
      </w:pPr>
      <w:r>
        <w:rPr>
          <w:rFonts w:ascii="Verdana" w:hAnsi="Verdana"/>
        </w:rPr>
        <w:t>The first target for success should be completion of the qualification within specified timescale</w:t>
      </w:r>
    </w:p>
    <w:p w:rsidR="0035376E" w:rsidRDefault="0035376E" w:rsidP="0035376E">
      <w:pPr>
        <w:pStyle w:val="NoSpacing"/>
        <w:numPr>
          <w:ilvl w:val="0"/>
          <w:numId w:val="12"/>
        </w:numPr>
        <w:rPr>
          <w:rFonts w:ascii="Verdana" w:hAnsi="Verdana"/>
        </w:rPr>
      </w:pPr>
      <w:r>
        <w:rPr>
          <w:rFonts w:ascii="Verdana" w:hAnsi="Verdana"/>
        </w:rPr>
        <w:t>Achievement of any additional or optional qualifications can also indicate that the student has improved their skills and achievement beyond the basic requirements of the course</w:t>
      </w:r>
    </w:p>
    <w:p w:rsidR="0035376E" w:rsidRDefault="0035376E" w:rsidP="0035376E">
      <w:pPr>
        <w:pStyle w:val="NoSpacing"/>
        <w:numPr>
          <w:ilvl w:val="0"/>
          <w:numId w:val="12"/>
        </w:numPr>
        <w:rPr>
          <w:rFonts w:ascii="Verdana" w:hAnsi="Verdana"/>
        </w:rPr>
      </w:pPr>
      <w:r>
        <w:rPr>
          <w:rFonts w:ascii="Verdana" w:hAnsi="Verdana"/>
        </w:rPr>
        <w:t>Distance travelled can also be measured against improvement in literacy, numeracy and digital literacy skills. This could be seen in an improved grade for GCSE Maths or English. It can also be seen in achieving an Essential Skills Qualification or Welsh Baccalaureate. It may also be demonstrated by an increased skills profile on WEST</w:t>
      </w:r>
    </w:p>
    <w:p w:rsidR="0035376E" w:rsidRDefault="0035376E" w:rsidP="0035376E">
      <w:pPr>
        <w:pStyle w:val="NoSpacing"/>
        <w:ind w:left="578"/>
        <w:rPr>
          <w:rFonts w:ascii="Verdana" w:hAnsi="Verdana"/>
        </w:rPr>
      </w:pPr>
    </w:p>
    <w:p w:rsidR="0035376E" w:rsidRDefault="0035376E" w:rsidP="0035376E">
      <w:pPr>
        <w:pStyle w:val="NoSpacing"/>
        <w:ind w:left="-142"/>
        <w:rPr>
          <w:rFonts w:ascii="Verdana" w:hAnsi="Verdana"/>
        </w:rPr>
      </w:pPr>
    </w:p>
    <w:p w:rsidR="0035376E" w:rsidRDefault="0035376E" w:rsidP="0035376E">
      <w:pPr>
        <w:rPr>
          <w:rFonts w:ascii="Verdana" w:hAnsi="Verdana"/>
          <w:b/>
          <w:sz w:val="24"/>
          <w:szCs w:val="24"/>
        </w:rPr>
      </w:pPr>
      <w:r>
        <w:rPr>
          <w:rFonts w:ascii="Verdana" w:hAnsi="Verdana"/>
          <w:b/>
          <w:sz w:val="24"/>
          <w:szCs w:val="24"/>
        </w:rPr>
        <w:br w:type="page"/>
      </w:r>
    </w:p>
    <w:p w:rsidR="0035376E" w:rsidRDefault="0035376E" w:rsidP="0035376E">
      <w:pPr>
        <w:pStyle w:val="NoSpacing"/>
        <w:numPr>
          <w:ilvl w:val="0"/>
          <w:numId w:val="11"/>
        </w:numPr>
        <w:ind w:left="284" w:hanging="426"/>
        <w:rPr>
          <w:rFonts w:ascii="Verdana" w:hAnsi="Verdana"/>
          <w:b/>
          <w:sz w:val="24"/>
          <w:szCs w:val="24"/>
        </w:rPr>
      </w:pPr>
      <w:r>
        <w:rPr>
          <w:rFonts w:ascii="Verdana" w:hAnsi="Verdana"/>
          <w:b/>
          <w:sz w:val="24"/>
          <w:szCs w:val="24"/>
        </w:rPr>
        <w:lastRenderedPageBreak/>
        <w:t>Courses with grade or judgement outcomes</w:t>
      </w:r>
    </w:p>
    <w:p w:rsidR="0035376E" w:rsidRDefault="0035376E" w:rsidP="0035376E">
      <w:pPr>
        <w:pStyle w:val="NoSpacing"/>
        <w:ind w:left="-142"/>
        <w:rPr>
          <w:rFonts w:ascii="Verdana" w:hAnsi="Verdana"/>
        </w:rPr>
      </w:pPr>
    </w:p>
    <w:p w:rsidR="0035376E" w:rsidRDefault="0035376E" w:rsidP="0035376E">
      <w:pPr>
        <w:ind w:left="-142"/>
        <w:rPr>
          <w:rFonts w:ascii="Verdana" w:hAnsi="Verdana"/>
          <w:bCs/>
        </w:rPr>
      </w:pPr>
      <w:r>
        <w:rPr>
          <w:rFonts w:ascii="Verdana" w:hAnsi="Verdana"/>
          <w:bCs/>
        </w:rPr>
        <w:t>For these qualifications target-setting will be based on each student’s GCSE profile on entry to the course. The tariff for each GCSE grade is as follows:</w:t>
      </w:r>
    </w:p>
    <w:p w:rsidR="0035376E" w:rsidRDefault="0035376E" w:rsidP="0035376E">
      <w:pPr>
        <w:ind w:left="-142"/>
        <w:rPr>
          <w:rFonts w:ascii="Verdana" w:hAnsi="Verdana"/>
          <w:bCs/>
        </w:rPr>
      </w:pPr>
    </w:p>
    <w:tbl>
      <w:tblPr>
        <w:tblW w:w="0" w:type="auto"/>
        <w:tblCellMar>
          <w:left w:w="0" w:type="dxa"/>
          <w:right w:w="0" w:type="dxa"/>
        </w:tblCellMar>
        <w:tblLook w:val="04A0" w:firstRow="1" w:lastRow="0" w:firstColumn="1" w:lastColumn="0" w:noHBand="0" w:noVBand="1"/>
      </w:tblPr>
      <w:tblGrid>
        <w:gridCol w:w="1668"/>
        <w:gridCol w:w="1134"/>
      </w:tblGrid>
      <w:tr w:rsidR="0035376E" w:rsidTr="0035376E">
        <w:tc>
          <w:tcPr>
            <w:tcW w:w="166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bCs/>
                <w:sz w:val="20"/>
                <w:szCs w:val="20"/>
              </w:rPr>
            </w:pPr>
            <w:r>
              <w:rPr>
                <w:rFonts w:ascii="Verdana" w:hAnsi="Verdana"/>
                <w:b/>
                <w:bCs/>
                <w:sz w:val="20"/>
                <w:szCs w:val="20"/>
              </w:rPr>
              <w:t xml:space="preserve">GCSE Grade </w:t>
            </w:r>
          </w:p>
        </w:tc>
        <w:tc>
          <w:tcPr>
            <w:tcW w:w="1134"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b/>
                <w:bCs/>
                <w:sz w:val="20"/>
                <w:szCs w:val="20"/>
              </w:rPr>
            </w:pPr>
            <w:r>
              <w:rPr>
                <w:rFonts w:ascii="Verdana" w:hAnsi="Verdana"/>
                <w:b/>
                <w:bCs/>
                <w:sz w:val="20"/>
                <w:szCs w:val="20"/>
              </w:rPr>
              <w:t>Points</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8</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7</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B</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6</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C</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5</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D</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4</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E</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3</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F</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2</w:t>
            </w:r>
          </w:p>
        </w:tc>
      </w:tr>
      <w:tr w:rsidR="0035376E" w:rsidTr="0035376E">
        <w:tc>
          <w:tcPr>
            <w:tcW w:w="166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G</w:t>
            </w:r>
          </w:p>
        </w:tc>
        <w:tc>
          <w:tcPr>
            <w:tcW w:w="1134"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50"/>
              <w:rPr>
                <w:rFonts w:ascii="Verdana" w:hAnsi="Verdana" w:cs="Times New Roman"/>
                <w:sz w:val="20"/>
                <w:szCs w:val="20"/>
              </w:rPr>
            </w:pPr>
            <w:r>
              <w:rPr>
                <w:rFonts w:ascii="Verdana" w:hAnsi="Verdana"/>
                <w:sz w:val="20"/>
                <w:szCs w:val="20"/>
              </w:rPr>
              <w:t>1</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AS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5 highest grades will be used. By applying the above tariff each student will get an average score for these results. The average will then be used to produce a Minimum Target Grade (MTG).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7.5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7.0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B</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6.25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C</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E</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rPr>
                <w:rFonts w:ascii="Verdana" w:hAnsi="Verdana"/>
              </w:rPr>
            </w:pPr>
            <w:r>
              <w:rPr>
                <w:rFonts w:ascii="Verdana" w:hAnsi="Verdana"/>
              </w:rPr>
              <w:t xml:space="preserve">Example: </w:t>
            </w:r>
          </w:p>
          <w:p w:rsidR="0035376E" w:rsidRDefault="0035376E">
            <w:pPr>
              <w:pStyle w:val="NoSpacing"/>
              <w:rPr>
                <w:rFonts w:ascii="Verdana" w:hAnsi="Verdana"/>
              </w:rPr>
            </w:pPr>
            <w:r>
              <w:rPr>
                <w:rFonts w:ascii="Verdana" w:hAnsi="Verdana"/>
              </w:rPr>
              <w:t xml:space="preserve">GCSE Profile: English Language A, Maths B, 3 other B’s and 2 C’s. </w:t>
            </w:r>
          </w:p>
          <w:p w:rsidR="0035376E" w:rsidRDefault="0035376E">
            <w:pPr>
              <w:pStyle w:val="NoSpacing"/>
              <w:rPr>
                <w:rFonts w:ascii="Verdana" w:hAnsi="Verdana"/>
              </w:rPr>
            </w:pPr>
            <w:r>
              <w:rPr>
                <w:rFonts w:ascii="Verdana" w:hAnsi="Verdana"/>
              </w:rPr>
              <w:t>Average GCSE Score: 5.85</w:t>
            </w:r>
          </w:p>
          <w:p w:rsidR="0035376E" w:rsidRDefault="0035376E">
            <w:pPr>
              <w:pStyle w:val="NoSpacing"/>
              <w:spacing w:after="120"/>
              <w:rPr>
                <w:rFonts w:ascii="Verdana" w:hAnsi="Verdana"/>
              </w:rPr>
            </w:pPr>
          </w:p>
          <w:p w:rsidR="0035376E" w:rsidRDefault="0035376E">
            <w:pPr>
              <w:pStyle w:val="NoSpacing"/>
              <w:spacing w:after="120"/>
              <w:rPr>
                <w:rFonts w:ascii="Verdana" w:hAnsi="Verdana"/>
              </w:rPr>
            </w:pPr>
            <w:r>
              <w:rPr>
                <w:rFonts w:ascii="Verdana" w:hAnsi="Verdana"/>
              </w:rPr>
              <w:t>MTG: D</w:t>
            </w:r>
          </w:p>
          <w:p w:rsidR="0035376E" w:rsidRDefault="0035376E">
            <w:pPr>
              <w:pStyle w:val="NoSpacing"/>
              <w:spacing w:after="120"/>
              <w:rPr>
                <w:rFonts w:ascii="Verdana" w:hAnsi="Verdana"/>
              </w:rPr>
            </w:pPr>
            <w:r>
              <w:rPr>
                <w:rFonts w:ascii="Verdana" w:hAnsi="Verdana"/>
              </w:rPr>
              <w:t>ATG: C</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GCSE Re-sit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Distanced travelled for those re-sitting GCSE English Language or Maths will be measured simply by any improvement in the grade outcome.</w:t>
      </w:r>
    </w:p>
    <w:p w:rsidR="0035376E" w:rsidRDefault="0035376E" w:rsidP="0035376E">
      <w:pPr>
        <w:pStyle w:val="NoSpacing"/>
        <w:ind w:left="-142"/>
        <w:rPr>
          <w:rFonts w:ascii="Verdana" w:hAnsi="Verdana"/>
        </w:rPr>
      </w:pPr>
    </w:p>
    <w:p w:rsidR="0035376E" w:rsidRDefault="0035376E" w:rsidP="0035376E">
      <w:pPr>
        <w:rPr>
          <w:rFonts w:ascii="Verdana" w:hAnsi="Verdana"/>
          <w:b/>
        </w:rPr>
      </w:pPr>
      <w:r>
        <w:rPr>
          <w:rFonts w:ascii="Verdana" w:hAnsi="Verdana"/>
          <w:b/>
        </w:rPr>
        <w:br w:type="page"/>
      </w:r>
    </w:p>
    <w:p w:rsidR="0035376E" w:rsidRDefault="0035376E" w:rsidP="0035376E">
      <w:pPr>
        <w:pStyle w:val="NoSpacing"/>
        <w:ind w:left="-142"/>
        <w:rPr>
          <w:rFonts w:ascii="Verdana" w:hAnsi="Verdana"/>
          <w:b/>
        </w:rPr>
      </w:pPr>
      <w:r>
        <w:rPr>
          <w:rFonts w:ascii="Verdana" w:hAnsi="Verdana"/>
          <w:b/>
        </w:rPr>
        <w:lastRenderedPageBreak/>
        <w:t>For BTEC Level 3 students (predominantly 90-Credit Diplomas)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3 highest grades will be used. By applying the above tariff each student will get an average score for these results. The average will then be used to produce a Minimum Target Grade (MTG). The MTG may be altered by the prior achievement of relevant vocational qualification, such as a Level 2 BTEC.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6.0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M</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Pass</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rPr>
                <w:rFonts w:ascii="Verdana" w:hAnsi="Verdana"/>
              </w:rPr>
            </w:pPr>
            <w:r>
              <w:rPr>
                <w:rFonts w:ascii="Verdana" w:hAnsi="Verdana"/>
              </w:rPr>
              <w:t xml:space="preserve">Example: </w:t>
            </w:r>
          </w:p>
          <w:p w:rsidR="0035376E" w:rsidRDefault="0035376E">
            <w:pPr>
              <w:pStyle w:val="NoSpacing"/>
              <w:rPr>
                <w:rFonts w:ascii="Verdana" w:hAnsi="Verdana"/>
              </w:rPr>
            </w:pPr>
            <w:r>
              <w:rPr>
                <w:rFonts w:ascii="Verdana" w:hAnsi="Verdana"/>
              </w:rPr>
              <w:t xml:space="preserve">GCSE Profile: English Language C, Maths D, 2 B’s and 1 other C. </w:t>
            </w:r>
          </w:p>
          <w:p w:rsidR="0035376E" w:rsidRDefault="0035376E">
            <w:pPr>
              <w:pStyle w:val="NoSpacing"/>
              <w:rPr>
                <w:rFonts w:ascii="Verdana" w:hAnsi="Verdana"/>
              </w:rPr>
            </w:pPr>
            <w:r>
              <w:rPr>
                <w:rFonts w:ascii="Verdana" w:hAnsi="Verdana"/>
              </w:rPr>
              <w:t>Average GCSE Score: 5.2</w:t>
            </w:r>
          </w:p>
          <w:p w:rsidR="0035376E" w:rsidRDefault="0035376E">
            <w:pPr>
              <w:pStyle w:val="NoSpacing"/>
              <w:rPr>
                <w:rFonts w:ascii="Verdana" w:hAnsi="Verdana"/>
              </w:rPr>
            </w:pPr>
          </w:p>
          <w:p w:rsidR="0035376E" w:rsidRDefault="0035376E">
            <w:pPr>
              <w:pStyle w:val="NoSpacing"/>
              <w:spacing w:after="120"/>
              <w:rPr>
                <w:rFonts w:ascii="Verdana" w:hAnsi="Verdana"/>
              </w:rPr>
            </w:pPr>
            <w:r>
              <w:rPr>
                <w:rFonts w:ascii="Verdana" w:hAnsi="Verdana"/>
              </w:rPr>
              <w:t>MTG: At least one Merit</w:t>
            </w:r>
          </w:p>
          <w:p w:rsidR="0035376E" w:rsidRDefault="0035376E">
            <w:pPr>
              <w:pStyle w:val="NoSpacing"/>
              <w:spacing w:after="120"/>
              <w:rPr>
                <w:rFonts w:ascii="Verdana" w:hAnsi="Verdana"/>
              </w:rPr>
            </w:pPr>
            <w:r>
              <w:rPr>
                <w:rFonts w:ascii="Verdana" w:hAnsi="Verdana"/>
              </w:rPr>
              <w:t>ATG: All Merits</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For BTEC Level 2 students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 xml:space="preserve">The GCSE results for Maths, English Language and the next 3 highest grades will be used. If a student has fewer than 5 GCSEs a score of 0 should be given to make up the number to 5 results. By applying the above tariff each student will get an average score for these results. The average will then be used to produce a Minimum Target Grade (MTG). The MTG may be altered by the prior achievement of relevant vocational qualification, such as a Level 1 BTEC. This can then be negotiated with their tutor to agree an Aspirational Target Grade (ATG). </w:t>
      </w:r>
    </w:p>
    <w:p w:rsidR="0035376E" w:rsidRDefault="0035376E" w:rsidP="0035376E">
      <w:pPr>
        <w:pStyle w:val="NoSpacing"/>
        <w:ind w:left="-142"/>
        <w:rPr>
          <w:rFonts w:ascii="Verdana" w:hAnsi="Verdana"/>
        </w:rPr>
      </w:pPr>
    </w:p>
    <w:p w:rsidR="0035376E" w:rsidRDefault="0035376E" w:rsidP="0035376E">
      <w:pPr>
        <w:pStyle w:val="NoSpacing"/>
        <w:spacing w:after="120"/>
        <w:ind w:left="-142"/>
        <w:rPr>
          <w:rFonts w:ascii="Verdana" w:hAnsi="Verdana"/>
        </w:rPr>
      </w:pPr>
      <w:r>
        <w:rPr>
          <w:rFonts w:ascii="Verdana" w:hAnsi="Verdana"/>
        </w:rPr>
        <w:t>The correlation is:</w:t>
      </w:r>
    </w:p>
    <w:tbl>
      <w:tblPr>
        <w:tblW w:w="0" w:type="auto"/>
        <w:tblCellMar>
          <w:left w:w="0" w:type="dxa"/>
          <w:right w:w="0" w:type="dxa"/>
        </w:tblCellMar>
        <w:tblLook w:val="04A0" w:firstRow="1" w:lastRow="0" w:firstColumn="1" w:lastColumn="0" w:noHBand="0" w:noVBand="1"/>
      </w:tblPr>
      <w:tblGrid>
        <w:gridCol w:w="1977"/>
        <w:gridCol w:w="2100"/>
      </w:tblGrid>
      <w:tr w:rsidR="0035376E" w:rsidTr="0035376E">
        <w:tc>
          <w:tcPr>
            <w:tcW w:w="197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 xml:space="preserve">GCSE Average </w:t>
            </w:r>
          </w:p>
        </w:tc>
        <w:tc>
          <w:tcPr>
            <w:tcW w:w="2100"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b/>
                <w:sz w:val="20"/>
                <w:szCs w:val="20"/>
              </w:rPr>
            </w:pPr>
            <w:r>
              <w:rPr>
                <w:rFonts w:ascii="Verdana" w:hAnsi="Verdana"/>
                <w:b/>
                <w:sz w:val="20"/>
                <w:szCs w:val="20"/>
              </w:rPr>
              <w:t>MTG</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5.0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D</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4.0</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At least one M</w:t>
            </w:r>
          </w:p>
        </w:tc>
      </w:tr>
      <w:tr w:rsidR="0035376E" w:rsidTr="0035376E">
        <w:tc>
          <w:tcPr>
            <w:tcW w:w="1977"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3.5</w:t>
            </w:r>
          </w:p>
        </w:tc>
        <w:tc>
          <w:tcPr>
            <w:tcW w:w="2100" w:type="dxa"/>
            <w:tcBorders>
              <w:top w:val="nil"/>
              <w:left w:val="nil"/>
              <w:bottom w:val="single" w:sz="8" w:space="0" w:color="auto"/>
              <w:right w:val="single" w:sz="8" w:space="0" w:color="auto"/>
            </w:tcBorders>
            <w:tcMar>
              <w:top w:w="0" w:type="dxa"/>
              <w:left w:w="108" w:type="dxa"/>
              <w:bottom w:w="0" w:type="dxa"/>
              <w:right w:w="108" w:type="dxa"/>
            </w:tcMar>
            <w:hideMark/>
          </w:tcPr>
          <w:p w:rsidR="0035376E" w:rsidRDefault="0035376E">
            <w:pPr>
              <w:ind w:left="-142" w:firstLine="142"/>
              <w:rPr>
                <w:rFonts w:ascii="Verdana" w:hAnsi="Verdana" w:cs="Times New Roman"/>
                <w:sz w:val="20"/>
                <w:szCs w:val="20"/>
              </w:rPr>
            </w:pPr>
            <w:r>
              <w:rPr>
                <w:rFonts w:ascii="Verdana" w:hAnsi="Verdana"/>
                <w:sz w:val="20"/>
                <w:szCs w:val="20"/>
              </w:rPr>
              <w:t>Pass</w:t>
            </w:r>
          </w:p>
        </w:tc>
      </w:tr>
    </w:tbl>
    <w:p w:rsidR="0035376E" w:rsidRDefault="0035376E" w:rsidP="0035376E">
      <w:pPr>
        <w:pStyle w:val="NoSpacing"/>
        <w:ind w:left="-142"/>
        <w:rPr>
          <w:rFonts w:ascii="Verdana" w:hAnsi="Verdana"/>
        </w:rPr>
      </w:pPr>
    </w:p>
    <w:tbl>
      <w:tblPr>
        <w:tblStyle w:val="TableGrid"/>
        <w:tblW w:w="0" w:type="auto"/>
        <w:tblInd w:w="-34" w:type="dxa"/>
        <w:tblLook w:val="04A0" w:firstRow="1" w:lastRow="0" w:firstColumn="1" w:lastColumn="0" w:noHBand="0" w:noVBand="1"/>
      </w:tblPr>
      <w:tblGrid>
        <w:gridCol w:w="8080"/>
      </w:tblGrid>
      <w:tr w:rsidR="0035376E" w:rsidTr="0035376E">
        <w:tc>
          <w:tcPr>
            <w:tcW w:w="8080" w:type="dxa"/>
            <w:tcBorders>
              <w:top w:val="single" w:sz="4" w:space="0" w:color="auto"/>
              <w:left w:val="single" w:sz="4" w:space="0" w:color="auto"/>
              <w:bottom w:val="single" w:sz="4" w:space="0" w:color="auto"/>
              <w:right w:val="single" w:sz="4" w:space="0" w:color="auto"/>
            </w:tcBorders>
          </w:tcPr>
          <w:p w:rsidR="0035376E" w:rsidRDefault="0035376E">
            <w:pPr>
              <w:pStyle w:val="NoSpacing"/>
              <w:spacing w:before="120" w:after="120"/>
              <w:ind w:left="-142" w:firstLine="142"/>
              <w:rPr>
                <w:rFonts w:ascii="Verdana" w:hAnsi="Verdana"/>
              </w:rPr>
            </w:pPr>
            <w:r>
              <w:rPr>
                <w:rFonts w:ascii="Verdana" w:hAnsi="Verdana"/>
              </w:rPr>
              <w:t xml:space="preserve">Example: </w:t>
            </w:r>
          </w:p>
          <w:p w:rsidR="0035376E" w:rsidRDefault="0035376E">
            <w:pPr>
              <w:pStyle w:val="NoSpacing"/>
              <w:ind w:left="-142" w:firstLine="142"/>
              <w:rPr>
                <w:rFonts w:ascii="Verdana" w:hAnsi="Verdana"/>
              </w:rPr>
            </w:pPr>
            <w:r>
              <w:rPr>
                <w:rFonts w:ascii="Verdana" w:hAnsi="Verdana"/>
              </w:rPr>
              <w:t xml:space="preserve">GCSE Profile: English Language D, Maths D and 2 C’s. </w:t>
            </w:r>
          </w:p>
          <w:p w:rsidR="0035376E" w:rsidRDefault="0035376E">
            <w:pPr>
              <w:pStyle w:val="NoSpacing"/>
              <w:ind w:left="-142" w:firstLine="142"/>
              <w:rPr>
                <w:rFonts w:ascii="Verdana" w:hAnsi="Verdana"/>
              </w:rPr>
            </w:pPr>
            <w:r>
              <w:rPr>
                <w:rFonts w:ascii="Verdana" w:hAnsi="Verdana"/>
              </w:rPr>
              <w:t>Average GCSE Score: 3.6</w:t>
            </w:r>
          </w:p>
          <w:p w:rsidR="0035376E" w:rsidRDefault="0035376E">
            <w:pPr>
              <w:pStyle w:val="NoSpacing"/>
              <w:ind w:left="-142" w:firstLine="142"/>
              <w:rPr>
                <w:rFonts w:ascii="Verdana" w:hAnsi="Verdana"/>
              </w:rPr>
            </w:pPr>
          </w:p>
          <w:p w:rsidR="0035376E" w:rsidRDefault="0035376E">
            <w:pPr>
              <w:pStyle w:val="NoSpacing"/>
              <w:spacing w:after="120"/>
              <w:rPr>
                <w:rFonts w:ascii="Verdana" w:hAnsi="Verdana"/>
              </w:rPr>
            </w:pPr>
            <w:r>
              <w:rPr>
                <w:rFonts w:ascii="Verdana" w:hAnsi="Verdana"/>
              </w:rPr>
              <w:t>MTG: To pass at Level 2</w:t>
            </w:r>
          </w:p>
          <w:p w:rsidR="0035376E" w:rsidRDefault="0035376E">
            <w:pPr>
              <w:pStyle w:val="NoSpacing"/>
              <w:spacing w:after="120"/>
              <w:rPr>
                <w:rFonts w:ascii="Verdana" w:hAnsi="Verdana"/>
              </w:rPr>
            </w:pPr>
            <w:r>
              <w:rPr>
                <w:rFonts w:ascii="Verdana" w:hAnsi="Verdana"/>
              </w:rPr>
              <w:t>ATG: To gain at last one Merit</w:t>
            </w:r>
          </w:p>
        </w:tc>
      </w:tr>
    </w:tbl>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Processes</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r>
        <w:rPr>
          <w:rFonts w:ascii="Verdana" w:hAnsi="Verdana"/>
        </w:rPr>
        <w:t>MTG’s will be calculated from MIS information and recorded on each student’s eILP. Agreed ATG’s and appropriate targets will then be recorded on the eILP by the tutor. At the end of the academic year outcomes will be used to measure distance travelled for each student and for each course/subject cohort.</w:t>
      </w: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rPr>
      </w:pPr>
    </w:p>
    <w:p w:rsidR="0035376E" w:rsidRDefault="0035376E" w:rsidP="0035376E">
      <w:pPr>
        <w:pStyle w:val="NoSpacing"/>
        <w:ind w:left="-142"/>
        <w:rPr>
          <w:rFonts w:ascii="Verdana" w:hAnsi="Verdana"/>
          <w:b/>
        </w:rPr>
      </w:pPr>
      <w:r>
        <w:rPr>
          <w:rFonts w:ascii="Verdana" w:hAnsi="Verdana"/>
          <w:b/>
        </w:rPr>
        <w:t>Next Steps</w:t>
      </w:r>
    </w:p>
    <w:p w:rsidR="0035376E" w:rsidRDefault="0035376E" w:rsidP="0035376E">
      <w:pPr>
        <w:pStyle w:val="NoSpacing"/>
        <w:ind w:left="-142"/>
        <w:rPr>
          <w:rFonts w:ascii="Verdana" w:hAnsi="Verdana"/>
        </w:rPr>
      </w:pPr>
    </w:p>
    <w:p w:rsidR="0035376E" w:rsidRDefault="0035376E" w:rsidP="0035376E">
      <w:pPr>
        <w:pStyle w:val="NoSpacing"/>
        <w:numPr>
          <w:ilvl w:val="0"/>
          <w:numId w:val="13"/>
        </w:numPr>
        <w:rPr>
          <w:rFonts w:ascii="Verdana" w:hAnsi="Verdana"/>
        </w:rPr>
      </w:pPr>
      <w:r>
        <w:rPr>
          <w:rFonts w:ascii="Verdana" w:hAnsi="Verdana"/>
        </w:rPr>
        <w:t>Increase the sophistication in predicting the MTG at subject/course level (by following the approach taken by ALIS or using historical College data)</w:t>
      </w:r>
    </w:p>
    <w:p w:rsidR="0035376E" w:rsidRDefault="0035376E" w:rsidP="0035376E">
      <w:pPr>
        <w:pStyle w:val="NoSpacing"/>
        <w:numPr>
          <w:ilvl w:val="0"/>
          <w:numId w:val="13"/>
        </w:numPr>
        <w:rPr>
          <w:rFonts w:ascii="Verdana" w:hAnsi="Verdana"/>
        </w:rPr>
      </w:pPr>
      <w:r>
        <w:rPr>
          <w:rFonts w:ascii="Verdana" w:hAnsi="Verdana"/>
        </w:rPr>
        <w:t>Develop level of detail in measuring distance travelled for courses with a pass/fail outcome</w:t>
      </w:r>
    </w:p>
    <w:p w:rsidR="0035376E" w:rsidRDefault="0035376E" w:rsidP="0035376E">
      <w:pPr>
        <w:pStyle w:val="NoSpacing"/>
        <w:numPr>
          <w:ilvl w:val="0"/>
          <w:numId w:val="13"/>
        </w:numPr>
        <w:rPr>
          <w:rFonts w:ascii="Verdana" w:hAnsi="Verdana"/>
        </w:rPr>
      </w:pPr>
      <w:r>
        <w:rPr>
          <w:rFonts w:ascii="Verdana" w:hAnsi="Verdana"/>
        </w:rPr>
        <w:t>Develop a mechanism to measure distance travelled in other courses, such as Level 1 and below, apprenticeships and possibly HE</w:t>
      </w:r>
    </w:p>
    <w:p w:rsidR="0035376E" w:rsidRDefault="0035376E" w:rsidP="0035376E">
      <w:pPr>
        <w:pStyle w:val="NoSpacing"/>
        <w:rPr>
          <w:rFonts w:ascii="Verdana" w:hAnsi="Verdana"/>
        </w:rPr>
      </w:pPr>
    </w:p>
    <w:p w:rsidR="0035376E" w:rsidRDefault="0035376E">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tbl>
      <w:tblPr>
        <w:tblW w:w="10640" w:type="dxa"/>
        <w:tblInd w:w="93" w:type="dxa"/>
        <w:tblLook w:val="04A0" w:firstRow="1" w:lastRow="0" w:firstColumn="1" w:lastColumn="0" w:noHBand="0" w:noVBand="1"/>
      </w:tblPr>
      <w:tblGrid>
        <w:gridCol w:w="1420"/>
        <w:gridCol w:w="672"/>
        <w:gridCol w:w="1182"/>
        <w:gridCol w:w="1180"/>
        <w:gridCol w:w="960"/>
        <w:gridCol w:w="960"/>
        <w:gridCol w:w="960"/>
        <w:gridCol w:w="2380"/>
        <w:gridCol w:w="960"/>
      </w:tblGrid>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Default="006A37A5" w:rsidP="006A37A5">
            <w:pPr>
              <w:spacing w:after="0" w:line="240" w:lineRule="auto"/>
              <w:jc w:val="center"/>
              <w:rPr>
                <w:rFonts w:ascii="Calibri" w:eastAsia="Times New Roman" w:hAnsi="Calibri" w:cs="Times New Roman"/>
                <w:color w:val="000000"/>
                <w:sz w:val="20"/>
                <w:szCs w:val="20"/>
                <w:lang w:eastAsia="en-GB"/>
              </w:rPr>
            </w:pPr>
          </w:p>
          <w:p w:rsidR="006A37A5" w:rsidRDefault="006A37A5" w:rsidP="006A37A5">
            <w:pPr>
              <w:spacing w:after="0" w:line="240" w:lineRule="auto"/>
              <w:jc w:val="center"/>
              <w:rPr>
                <w:rFonts w:ascii="Calibri" w:eastAsia="Times New Roman" w:hAnsi="Calibri" w:cs="Times New Roman"/>
                <w:color w:val="000000"/>
                <w:sz w:val="20"/>
                <w:szCs w:val="20"/>
                <w:lang w:eastAsia="en-GB"/>
              </w:rPr>
            </w:pPr>
          </w:p>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Football</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Gender</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GCSE</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Attendance</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Site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Quals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Level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Results</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b/>
                <w:bCs/>
                <w:color w:val="000000"/>
                <w:sz w:val="20"/>
                <w:szCs w:val="20"/>
                <w:lang w:eastAsia="en-GB"/>
              </w:rPr>
            </w:pPr>
            <w:r w:rsidRPr="006A37A5">
              <w:rPr>
                <w:rFonts w:ascii="Calibri" w:eastAsia="Times New Roman" w:hAnsi="Calibri" w:cs="Times New Roman"/>
                <w:b/>
                <w:bCs/>
                <w:color w:val="000000"/>
                <w:sz w:val="20"/>
                <w:szCs w:val="20"/>
                <w:lang w:eastAsia="en-GB"/>
              </w:rPr>
              <w:t>Notes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6.85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BCD</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2.875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6.684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BCC</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4.737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80</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DEU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restarting 18/19 on 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7.368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BBB</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5.909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EU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restarting 18/19 on 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4.737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Progressed to L3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4.235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2.933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3.882</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6.111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6.217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90</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4.15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MM</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6.087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AAD</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4.429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5.091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4.857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5.818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87</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CUU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restarting 18/19 on 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5.636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71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U</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restarting 18/19 on 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89</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3.818</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82</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MP</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4.526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96</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5.833</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91</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AS levels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BBC</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w:t>
            </w: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4.5</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84</w:t>
            </w: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n/a</w:t>
            </w: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1st year of 2 year course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r w:rsidR="006A37A5" w:rsidRPr="006A37A5" w:rsidTr="006A37A5">
        <w:trPr>
          <w:trHeight w:val="300"/>
        </w:trPr>
        <w:tc>
          <w:tcPr>
            <w:tcW w:w="142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64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11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center"/>
              <w:rPr>
                <w:rFonts w:ascii="Calibri" w:eastAsia="Times New Roman" w:hAnsi="Calibri" w:cs="Times New Roman"/>
                <w:color w:val="000000"/>
                <w:sz w:val="20"/>
                <w:szCs w:val="20"/>
                <w:lang w:eastAsia="en-GB"/>
              </w:rPr>
            </w:pPr>
          </w:p>
        </w:tc>
        <w:tc>
          <w:tcPr>
            <w:tcW w:w="238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lang w:eastAsia="en-GB"/>
              </w:rPr>
            </w:pPr>
          </w:p>
        </w:tc>
      </w:tr>
    </w:tbl>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p w:rsidR="006A37A5" w:rsidRDefault="006A37A5">
      <w:pPr>
        <w:rPr>
          <w:b/>
          <w:u w:val="single"/>
        </w:rPr>
      </w:pPr>
    </w:p>
    <w:tbl>
      <w:tblPr>
        <w:tblW w:w="8078" w:type="dxa"/>
        <w:tblInd w:w="93" w:type="dxa"/>
        <w:tblLook w:val="04A0" w:firstRow="1" w:lastRow="0" w:firstColumn="1" w:lastColumn="0" w:noHBand="0" w:noVBand="1"/>
      </w:tblPr>
      <w:tblGrid>
        <w:gridCol w:w="960"/>
        <w:gridCol w:w="1301"/>
        <w:gridCol w:w="1114"/>
        <w:gridCol w:w="960"/>
        <w:gridCol w:w="1049"/>
        <w:gridCol w:w="960"/>
        <w:gridCol w:w="1011"/>
        <w:gridCol w:w="960"/>
      </w:tblGrid>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Q1</w:t>
            </w:r>
          </w:p>
        </w:tc>
        <w:tc>
          <w:tcPr>
            <w:tcW w:w="2318"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Academy type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Rugby</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Football</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Cricket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Hockey</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Basketball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Netball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Individual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Other</w:t>
            </w: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9</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Q2</w:t>
            </w:r>
          </w:p>
        </w:tc>
        <w:tc>
          <w:tcPr>
            <w:tcW w:w="2318"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Study Type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 Levels</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Voc</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Apprentice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8</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Q3</w:t>
            </w:r>
          </w:p>
        </w:tc>
        <w:tc>
          <w:tcPr>
            <w:tcW w:w="3278" w:type="dxa"/>
            <w:gridSpan w:val="3"/>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Level of sport outside College</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None</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club</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Regional</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International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Q4</w:t>
            </w:r>
          </w:p>
        </w:tc>
        <w:tc>
          <w:tcPr>
            <w:tcW w:w="7118" w:type="dxa"/>
            <w:gridSpan w:val="7"/>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Sports academies were important element in choosing college</w:t>
            </w: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 xml:space="preserve">Q5 </w:t>
            </w:r>
          </w:p>
        </w:tc>
        <w:tc>
          <w:tcPr>
            <w:tcW w:w="6158" w:type="dxa"/>
            <w:gridSpan w:val="6"/>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Pressure from sports coach to miss lectures / revision</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Q6</w:t>
            </w:r>
          </w:p>
        </w:tc>
        <w:tc>
          <w:tcPr>
            <w:tcW w:w="4238" w:type="dxa"/>
            <w:gridSpan w:val="4"/>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Pressure from lecturer to miss sport</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Q7</w:t>
            </w:r>
          </w:p>
        </w:tc>
        <w:tc>
          <w:tcPr>
            <w:tcW w:w="3278" w:type="dxa"/>
            <w:gridSpan w:val="3"/>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Academic is my priority</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Q8</w:t>
            </w:r>
          </w:p>
        </w:tc>
        <w:tc>
          <w:tcPr>
            <w:tcW w:w="4238" w:type="dxa"/>
            <w:gridSpan w:val="4"/>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Opportunity to be sports professional</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6</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Q9</w:t>
            </w:r>
          </w:p>
        </w:tc>
        <w:tc>
          <w:tcPr>
            <w:tcW w:w="5198" w:type="dxa"/>
            <w:gridSpan w:val="5"/>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Considered dropping out sports academies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4</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Q10</w:t>
            </w:r>
          </w:p>
        </w:tc>
        <w:tc>
          <w:tcPr>
            <w:tcW w:w="5198" w:type="dxa"/>
            <w:gridSpan w:val="5"/>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I have considered dropping out / changed courses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AG</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Somewhat AG</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Neither</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Some Dis</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Strong Dis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2</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Default="006A37A5" w:rsidP="006A37A5">
            <w:pPr>
              <w:spacing w:after="0" w:line="240" w:lineRule="auto"/>
              <w:rPr>
                <w:rFonts w:ascii="Calibri" w:eastAsia="Times New Roman" w:hAnsi="Calibri" w:cs="Times New Roman"/>
                <w:color w:val="000000"/>
                <w:sz w:val="20"/>
                <w:szCs w:val="20"/>
                <w:lang w:eastAsia="en-GB"/>
              </w:rPr>
            </w:pPr>
          </w:p>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lastRenderedPageBreak/>
              <w:t>Q11</w:t>
            </w: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BARRIERS</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time</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balancing</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fatigue</w:t>
            </w:r>
          </w:p>
        </w:tc>
        <w:tc>
          <w:tcPr>
            <w:tcW w:w="1920" w:type="dxa"/>
            <w:gridSpan w:val="2"/>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miss free lessons</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3</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1</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jc w:val="right"/>
              <w:rPr>
                <w:rFonts w:ascii="Calibri" w:eastAsia="Times New Roman" w:hAnsi="Calibri" w:cs="Times New Roman"/>
                <w:color w:val="000000"/>
                <w:sz w:val="20"/>
                <w:szCs w:val="20"/>
                <w:lang w:eastAsia="en-GB"/>
              </w:rPr>
            </w:pPr>
            <w:r w:rsidRPr="006A37A5">
              <w:rPr>
                <w:rFonts w:ascii="Calibri" w:eastAsia="Times New Roman" w:hAnsi="Calibri" w:cs="Times New Roman"/>
                <w:color w:val="000000"/>
                <w:sz w:val="20"/>
                <w:szCs w:val="20"/>
                <w:lang w:eastAsia="en-GB"/>
              </w:rPr>
              <w:t>5</w:t>
            </w: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300"/>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r w:rsidR="006A37A5" w:rsidRPr="006A37A5" w:rsidTr="006A37A5">
        <w:trPr>
          <w:trHeight w:val="489"/>
        </w:trPr>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301"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1017"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rsidR="006A37A5" w:rsidRPr="006A37A5" w:rsidRDefault="006A37A5" w:rsidP="006A37A5">
            <w:pPr>
              <w:spacing w:after="0" w:line="240" w:lineRule="auto"/>
              <w:rPr>
                <w:rFonts w:ascii="Calibri" w:eastAsia="Times New Roman" w:hAnsi="Calibri" w:cs="Times New Roman"/>
                <w:color w:val="000000"/>
                <w:sz w:val="20"/>
                <w:szCs w:val="20"/>
                <w:lang w:eastAsia="en-GB"/>
              </w:rPr>
            </w:pPr>
          </w:p>
        </w:tc>
      </w:tr>
    </w:tbl>
    <w:p w:rsidR="006A37A5" w:rsidRPr="006A37A5" w:rsidRDefault="006A37A5">
      <w:pPr>
        <w:rPr>
          <w:b/>
          <w:sz w:val="20"/>
          <w:szCs w:val="20"/>
          <w:u w:val="single"/>
        </w:rPr>
      </w:pPr>
    </w:p>
    <w:p w:rsidR="006A37A5" w:rsidRDefault="006A37A5">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5C60AE" w:rsidRDefault="005C60AE">
      <w:pPr>
        <w:rPr>
          <w:b/>
          <w:sz w:val="20"/>
          <w:szCs w:val="20"/>
          <w:u w:val="single"/>
        </w:rPr>
      </w:pPr>
    </w:p>
    <w:p w:rsidR="000E0E10" w:rsidRDefault="000E0E10" w:rsidP="000E0E10">
      <w:pPr>
        <w:rPr>
          <w:b/>
          <w:sz w:val="20"/>
          <w:szCs w:val="20"/>
          <w:u w:val="single"/>
        </w:rPr>
      </w:pPr>
    </w:p>
    <w:p w:rsidR="005D5CA1" w:rsidRDefault="005D5CA1" w:rsidP="000E0E10">
      <w:pPr>
        <w:jc w:val="center"/>
        <w:rPr>
          <w:b/>
          <w:sz w:val="24"/>
          <w:szCs w:val="24"/>
          <w:u w:val="single"/>
        </w:rPr>
      </w:pPr>
      <w:r w:rsidRPr="00E23D49">
        <w:rPr>
          <w:b/>
          <w:sz w:val="24"/>
          <w:szCs w:val="24"/>
          <w:u w:val="single"/>
        </w:rPr>
        <w:lastRenderedPageBreak/>
        <w:t>Results</w:t>
      </w:r>
    </w:p>
    <w:p w:rsidR="005D5CA1" w:rsidRDefault="005D5CA1" w:rsidP="005D5CA1">
      <w:pPr>
        <w:rPr>
          <w:b/>
          <w:sz w:val="24"/>
          <w:szCs w:val="24"/>
          <w:u w:val="single"/>
        </w:rPr>
      </w:pPr>
      <w:r>
        <w:rPr>
          <w:b/>
          <w:sz w:val="24"/>
          <w:szCs w:val="24"/>
          <w:u w:val="single"/>
        </w:rPr>
        <w:t>1: Sports Academy Gender and study type by Sport</w:t>
      </w:r>
    </w:p>
    <w:tbl>
      <w:tblPr>
        <w:tblStyle w:val="TableGrid"/>
        <w:tblW w:w="0" w:type="auto"/>
        <w:jc w:val="center"/>
        <w:tblLook w:val="04A0" w:firstRow="1" w:lastRow="0" w:firstColumn="1" w:lastColumn="0" w:noHBand="0" w:noVBand="1"/>
      </w:tblPr>
      <w:tblGrid>
        <w:gridCol w:w="1540"/>
        <w:gridCol w:w="1540"/>
        <w:gridCol w:w="1541"/>
        <w:gridCol w:w="1541"/>
        <w:gridCol w:w="1541"/>
      </w:tblGrid>
      <w:tr w:rsidR="005D5CA1" w:rsidRPr="00E23D49" w:rsidTr="00E91C73">
        <w:trPr>
          <w:jc w:val="center"/>
        </w:trPr>
        <w:tc>
          <w:tcPr>
            <w:tcW w:w="1540"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540" w:type="dxa"/>
            <w:shd w:val="clear" w:color="auto" w:fill="D9D9D9" w:themeFill="background1" w:themeFillShade="D9"/>
          </w:tcPr>
          <w:p w:rsidR="005D5CA1" w:rsidRPr="00E23D49" w:rsidRDefault="005D5CA1" w:rsidP="00E91C73">
            <w:pPr>
              <w:rPr>
                <w:sz w:val="24"/>
                <w:szCs w:val="24"/>
              </w:rPr>
            </w:pPr>
            <w:r>
              <w:rPr>
                <w:sz w:val="24"/>
                <w:szCs w:val="24"/>
              </w:rPr>
              <w:t>A Level Study</w:t>
            </w:r>
          </w:p>
        </w:tc>
        <w:tc>
          <w:tcPr>
            <w:tcW w:w="1541" w:type="dxa"/>
            <w:shd w:val="clear" w:color="auto" w:fill="D9D9D9" w:themeFill="background1" w:themeFillShade="D9"/>
          </w:tcPr>
          <w:p w:rsidR="005D5CA1" w:rsidRPr="00E23D49" w:rsidRDefault="005D5CA1" w:rsidP="00E91C73">
            <w:pPr>
              <w:rPr>
                <w:sz w:val="24"/>
                <w:szCs w:val="24"/>
              </w:rPr>
            </w:pPr>
            <w:r>
              <w:rPr>
                <w:sz w:val="24"/>
                <w:szCs w:val="24"/>
              </w:rPr>
              <w:t>Vocational</w:t>
            </w:r>
          </w:p>
        </w:tc>
        <w:tc>
          <w:tcPr>
            <w:tcW w:w="1541" w:type="dxa"/>
            <w:shd w:val="clear" w:color="auto" w:fill="D9D9D9" w:themeFill="background1" w:themeFillShade="D9"/>
          </w:tcPr>
          <w:p w:rsidR="005D5CA1" w:rsidRDefault="005D5CA1" w:rsidP="00E91C73">
            <w:pPr>
              <w:rPr>
                <w:sz w:val="24"/>
                <w:szCs w:val="24"/>
              </w:rPr>
            </w:pPr>
            <w:r>
              <w:rPr>
                <w:sz w:val="24"/>
                <w:szCs w:val="24"/>
              </w:rPr>
              <w:t xml:space="preserve">Males </w:t>
            </w:r>
          </w:p>
        </w:tc>
        <w:tc>
          <w:tcPr>
            <w:tcW w:w="1541" w:type="dxa"/>
            <w:shd w:val="clear" w:color="auto" w:fill="D9D9D9" w:themeFill="background1" w:themeFillShade="D9"/>
          </w:tcPr>
          <w:p w:rsidR="005D5CA1" w:rsidRDefault="005D5CA1" w:rsidP="00E91C73">
            <w:pPr>
              <w:rPr>
                <w:sz w:val="24"/>
                <w:szCs w:val="24"/>
              </w:rPr>
            </w:pPr>
            <w:r>
              <w:rPr>
                <w:sz w:val="24"/>
                <w:szCs w:val="24"/>
              </w:rPr>
              <w:t>Females</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Football</w:t>
            </w:r>
          </w:p>
        </w:tc>
        <w:tc>
          <w:tcPr>
            <w:tcW w:w="1540" w:type="dxa"/>
          </w:tcPr>
          <w:p w:rsidR="005D5CA1" w:rsidRPr="00E23D49" w:rsidRDefault="005D5CA1" w:rsidP="00E91C73">
            <w:pPr>
              <w:jc w:val="center"/>
              <w:rPr>
                <w:sz w:val="24"/>
                <w:szCs w:val="24"/>
              </w:rPr>
            </w:pPr>
            <w:r>
              <w:rPr>
                <w:sz w:val="24"/>
                <w:szCs w:val="24"/>
              </w:rPr>
              <w:t>31%</w:t>
            </w:r>
          </w:p>
        </w:tc>
        <w:tc>
          <w:tcPr>
            <w:tcW w:w="1541" w:type="dxa"/>
          </w:tcPr>
          <w:p w:rsidR="005D5CA1" w:rsidRPr="00E23D49" w:rsidRDefault="005D5CA1" w:rsidP="00E91C73">
            <w:pPr>
              <w:jc w:val="center"/>
              <w:rPr>
                <w:sz w:val="24"/>
                <w:szCs w:val="24"/>
              </w:rPr>
            </w:pPr>
            <w:r>
              <w:rPr>
                <w:sz w:val="24"/>
                <w:szCs w:val="24"/>
              </w:rPr>
              <w:t>69%</w:t>
            </w:r>
          </w:p>
        </w:tc>
        <w:tc>
          <w:tcPr>
            <w:tcW w:w="1541" w:type="dxa"/>
          </w:tcPr>
          <w:p w:rsidR="005D5CA1" w:rsidRDefault="005D5CA1" w:rsidP="00E91C73">
            <w:pPr>
              <w:jc w:val="center"/>
              <w:rPr>
                <w:sz w:val="24"/>
                <w:szCs w:val="24"/>
              </w:rPr>
            </w:pPr>
            <w:r>
              <w:rPr>
                <w:sz w:val="24"/>
                <w:szCs w:val="24"/>
              </w:rPr>
              <w:t>72%</w:t>
            </w:r>
          </w:p>
        </w:tc>
        <w:tc>
          <w:tcPr>
            <w:tcW w:w="1541" w:type="dxa"/>
          </w:tcPr>
          <w:p w:rsidR="005D5CA1" w:rsidRDefault="005D5CA1" w:rsidP="00E91C73">
            <w:pPr>
              <w:jc w:val="center"/>
              <w:rPr>
                <w:sz w:val="24"/>
                <w:szCs w:val="24"/>
              </w:rPr>
            </w:pPr>
            <w:r>
              <w:rPr>
                <w:sz w:val="24"/>
                <w:szCs w:val="24"/>
              </w:rPr>
              <w:t>28%</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Rugby</w:t>
            </w:r>
          </w:p>
        </w:tc>
        <w:tc>
          <w:tcPr>
            <w:tcW w:w="1540" w:type="dxa"/>
          </w:tcPr>
          <w:p w:rsidR="005D5CA1" w:rsidRPr="00E23D49" w:rsidRDefault="005D5CA1" w:rsidP="00E91C73">
            <w:pPr>
              <w:jc w:val="center"/>
              <w:rPr>
                <w:sz w:val="24"/>
                <w:szCs w:val="24"/>
              </w:rPr>
            </w:pPr>
            <w:r>
              <w:rPr>
                <w:sz w:val="24"/>
                <w:szCs w:val="24"/>
              </w:rPr>
              <w:t>53%</w:t>
            </w:r>
          </w:p>
        </w:tc>
        <w:tc>
          <w:tcPr>
            <w:tcW w:w="1541" w:type="dxa"/>
          </w:tcPr>
          <w:p w:rsidR="005D5CA1" w:rsidRPr="00E23D49" w:rsidRDefault="005D5CA1" w:rsidP="00E91C73">
            <w:pPr>
              <w:jc w:val="center"/>
              <w:rPr>
                <w:sz w:val="24"/>
                <w:szCs w:val="24"/>
              </w:rPr>
            </w:pPr>
            <w:r>
              <w:rPr>
                <w:sz w:val="24"/>
                <w:szCs w:val="24"/>
              </w:rPr>
              <w:t>47%</w:t>
            </w:r>
          </w:p>
        </w:tc>
        <w:tc>
          <w:tcPr>
            <w:tcW w:w="1541" w:type="dxa"/>
          </w:tcPr>
          <w:p w:rsidR="005D5CA1" w:rsidRDefault="005D5CA1" w:rsidP="00E91C73">
            <w:pPr>
              <w:jc w:val="center"/>
              <w:rPr>
                <w:sz w:val="24"/>
                <w:szCs w:val="24"/>
              </w:rPr>
            </w:pPr>
            <w:r>
              <w:rPr>
                <w:sz w:val="24"/>
                <w:szCs w:val="24"/>
              </w:rPr>
              <w:t>81%</w:t>
            </w:r>
          </w:p>
        </w:tc>
        <w:tc>
          <w:tcPr>
            <w:tcW w:w="1541" w:type="dxa"/>
          </w:tcPr>
          <w:p w:rsidR="005D5CA1" w:rsidRDefault="005D5CA1" w:rsidP="00E91C73">
            <w:pPr>
              <w:jc w:val="center"/>
              <w:rPr>
                <w:sz w:val="24"/>
                <w:szCs w:val="24"/>
              </w:rPr>
            </w:pPr>
            <w:r>
              <w:rPr>
                <w:sz w:val="24"/>
                <w:szCs w:val="24"/>
              </w:rPr>
              <w:t>19%</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Netball</w:t>
            </w:r>
          </w:p>
        </w:tc>
        <w:tc>
          <w:tcPr>
            <w:tcW w:w="1540" w:type="dxa"/>
          </w:tcPr>
          <w:p w:rsidR="005D5CA1" w:rsidRPr="00E23D49" w:rsidRDefault="005D5CA1" w:rsidP="00E91C73">
            <w:pPr>
              <w:jc w:val="center"/>
              <w:rPr>
                <w:sz w:val="24"/>
                <w:szCs w:val="24"/>
              </w:rPr>
            </w:pPr>
            <w:r>
              <w:rPr>
                <w:sz w:val="24"/>
                <w:szCs w:val="24"/>
              </w:rPr>
              <w:t>86%</w:t>
            </w:r>
          </w:p>
        </w:tc>
        <w:tc>
          <w:tcPr>
            <w:tcW w:w="1541" w:type="dxa"/>
          </w:tcPr>
          <w:p w:rsidR="005D5CA1" w:rsidRPr="00E23D49" w:rsidRDefault="005D5CA1" w:rsidP="00E91C73">
            <w:pPr>
              <w:jc w:val="center"/>
              <w:rPr>
                <w:sz w:val="24"/>
                <w:szCs w:val="24"/>
              </w:rPr>
            </w:pPr>
            <w:r>
              <w:rPr>
                <w:sz w:val="24"/>
                <w:szCs w:val="24"/>
              </w:rPr>
              <w:t>14%</w:t>
            </w:r>
          </w:p>
        </w:tc>
        <w:tc>
          <w:tcPr>
            <w:tcW w:w="1541" w:type="dxa"/>
          </w:tcPr>
          <w:p w:rsidR="005D5CA1" w:rsidRDefault="005D5CA1" w:rsidP="00E91C73">
            <w:pPr>
              <w:jc w:val="center"/>
              <w:rPr>
                <w:sz w:val="24"/>
                <w:szCs w:val="24"/>
              </w:rPr>
            </w:pPr>
            <w:r>
              <w:rPr>
                <w:sz w:val="24"/>
                <w:szCs w:val="24"/>
              </w:rPr>
              <w:t>0%</w:t>
            </w:r>
          </w:p>
        </w:tc>
        <w:tc>
          <w:tcPr>
            <w:tcW w:w="1541" w:type="dxa"/>
          </w:tcPr>
          <w:p w:rsidR="005D5CA1" w:rsidRDefault="005D5CA1" w:rsidP="00E91C73">
            <w:pPr>
              <w:jc w:val="center"/>
              <w:rPr>
                <w:sz w:val="24"/>
                <w:szCs w:val="24"/>
              </w:rPr>
            </w:pPr>
            <w:r>
              <w:rPr>
                <w:sz w:val="24"/>
                <w:szCs w:val="24"/>
              </w:rPr>
              <w:t>100%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Hockey</w:t>
            </w:r>
          </w:p>
        </w:tc>
        <w:tc>
          <w:tcPr>
            <w:tcW w:w="1540" w:type="dxa"/>
          </w:tcPr>
          <w:p w:rsidR="005D5CA1" w:rsidRPr="00E23D49" w:rsidRDefault="005D5CA1" w:rsidP="00E91C73">
            <w:pPr>
              <w:jc w:val="center"/>
              <w:rPr>
                <w:sz w:val="24"/>
                <w:szCs w:val="24"/>
              </w:rPr>
            </w:pPr>
            <w:r>
              <w:rPr>
                <w:sz w:val="24"/>
                <w:szCs w:val="24"/>
              </w:rPr>
              <w:t>47%</w:t>
            </w:r>
          </w:p>
        </w:tc>
        <w:tc>
          <w:tcPr>
            <w:tcW w:w="1541" w:type="dxa"/>
          </w:tcPr>
          <w:p w:rsidR="005D5CA1" w:rsidRPr="00E23D49" w:rsidRDefault="005D5CA1" w:rsidP="00E91C73">
            <w:pPr>
              <w:jc w:val="center"/>
              <w:rPr>
                <w:sz w:val="24"/>
                <w:szCs w:val="24"/>
              </w:rPr>
            </w:pPr>
            <w:r>
              <w:rPr>
                <w:sz w:val="24"/>
                <w:szCs w:val="24"/>
              </w:rPr>
              <w:t>53%</w:t>
            </w:r>
          </w:p>
        </w:tc>
        <w:tc>
          <w:tcPr>
            <w:tcW w:w="1541" w:type="dxa"/>
          </w:tcPr>
          <w:p w:rsidR="005D5CA1" w:rsidRDefault="005D5CA1" w:rsidP="00E91C73">
            <w:pPr>
              <w:jc w:val="center"/>
              <w:rPr>
                <w:sz w:val="24"/>
                <w:szCs w:val="24"/>
              </w:rPr>
            </w:pPr>
            <w:r>
              <w:rPr>
                <w:sz w:val="24"/>
                <w:szCs w:val="24"/>
              </w:rPr>
              <w:t>0%</w:t>
            </w:r>
          </w:p>
        </w:tc>
        <w:tc>
          <w:tcPr>
            <w:tcW w:w="1541" w:type="dxa"/>
          </w:tcPr>
          <w:p w:rsidR="005D5CA1" w:rsidRDefault="005D5CA1" w:rsidP="00E91C73">
            <w:pPr>
              <w:jc w:val="center"/>
              <w:rPr>
                <w:sz w:val="24"/>
                <w:szCs w:val="24"/>
              </w:rPr>
            </w:pPr>
            <w:r>
              <w:rPr>
                <w:sz w:val="24"/>
                <w:szCs w:val="24"/>
              </w:rPr>
              <w:t>100%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Basketball</w:t>
            </w:r>
          </w:p>
        </w:tc>
        <w:tc>
          <w:tcPr>
            <w:tcW w:w="1540" w:type="dxa"/>
          </w:tcPr>
          <w:p w:rsidR="005D5CA1" w:rsidRPr="00E23D49" w:rsidRDefault="005D5CA1" w:rsidP="00E91C73">
            <w:pPr>
              <w:jc w:val="center"/>
              <w:rPr>
                <w:sz w:val="24"/>
                <w:szCs w:val="24"/>
              </w:rPr>
            </w:pPr>
            <w:r>
              <w:rPr>
                <w:sz w:val="24"/>
                <w:szCs w:val="24"/>
              </w:rPr>
              <w:t>64%</w:t>
            </w:r>
          </w:p>
        </w:tc>
        <w:tc>
          <w:tcPr>
            <w:tcW w:w="1541" w:type="dxa"/>
          </w:tcPr>
          <w:p w:rsidR="005D5CA1" w:rsidRPr="00E23D49" w:rsidRDefault="005D5CA1" w:rsidP="00E91C73">
            <w:pPr>
              <w:jc w:val="center"/>
              <w:rPr>
                <w:sz w:val="24"/>
                <w:szCs w:val="24"/>
              </w:rPr>
            </w:pPr>
            <w:r>
              <w:rPr>
                <w:sz w:val="24"/>
                <w:szCs w:val="24"/>
              </w:rPr>
              <w:t>36%</w:t>
            </w:r>
          </w:p>
        </w:tc>
        <w:tc>
          <w:tcPr>
            <w:tcW w:w="1541" w:type="dxa"/>
          </w:tcPr>
          <w:p w:rsidR="005D5CA1" w:rsidRDefault="005D5CA1" w:rsidP="00E91C73">
            <w:pPr>
              <w:jc w:val="center"/>
              <w:rPr>
                <w:sz w:val="24"/>
                <w:szCs w:val="24"/>
              </w:rPr>
            </w:pPr>
            <w:r>
              <w:rPr>
                <w:sz w:val="24"/>
                <w:szCs w:val="24"/>
              </w:rPr>
              <w:t>100%</w:t>
            </w:r>
          </w:p>
        </w:tc>
        <w:tc>
          <w:tcPr>
            <w:tcW w:w="1541" w:type="dxa"/>
          </w:tcPr>
          <w:p w:rsidR="005D5CA1" w:rsidRDefault="005D5CA1" w:rsidP="00E91C73">
            <w:pPr>
              <w:jc w:val="center"/>
              <w:rPr>
                <w:sz w:val="24"/>
                <w:szCs w:val="24"/>
              </w:rPr>
            </w:pPr>
            <w:r>
              <w:rPr>
                <w:sz w:val="24"/>
                <w:szCs w:val="24"/>
              </w:rPr>
              <w:t>0%</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Cricket</w:t>
            </w:r>
          </w:p>
        </w:tc>
        <w:tc>
          <w:tcPr>
            <w:tcW w:w="1540" w:type="dxa"/>
          </w:tcPr>
          <w:p w:rsidR="005D5CA1" w:rsidRPr="00E23D49" w:rsidRDefault="005D5CA1" w:rsidP="00E91C73">
            <w:pPr>
              <w:jc w:val="center"/>
              <w:rPr>
                <w:sz w:val="24"/>
                <w:szCs w:val="24"/>
              </w:rPr>
            </w:pPr>
            <w:r>
              <w:rPr>
                <w:sz w:val="24"/>
                <w:szCs w:val="24"/>
              </w:rPr>
              <w:t>54%</w:t>
            </w:r>
          </w:p>
        </w:tc>
        <w:tc>
          <w:tcPr>
            <w:tcW w:w="1541" w:type="dxa"/>
          </w:tcPr>
          <w:p w:rsidR="005D5CA1" w:rsidRPr="00E23D49" w:rsidRDefault="005D5CA1" w:rsidP="00E91C73">
            <w:pPr>
              <w:jc w:val="center"/>
              <w:rPr>
                <w:sz w:val="24"/>
                <w:szCs w:val="24"/>
              </w:rPr>
            </w:pPr>
            <w:r>
              <w:rPr>
                <w:sz w:val="24"/>
                <w:szCs w:val="24"/>
              </w:rPr>
              <w:t>46%</w:t>
            </w:r>
          </w:p>
        </w:tc>
        <w:tc>
          <w:tcPr>
            <w:tcW w:w="1541" w:type="dxa"/>
          </w:tcPr>
          <w:p w:rsidR="005D5CA1" w:rsidRDefault="005D5CA1" w:rsidP="00E91C73">
            <w:pPr>
              <w:jc w:val="center"/>
              <w:rPr>
                <w:sz w:val="24"/>
                <w:szCs w:val="24"/>
              </w:rPr>
            </w:pPr>
            <w:r>
              <w:rPr>
                <w:sz w:val="24"/>
                <w:szCs w:val="24"/>
              </w:rPr>
              <w:t>92%</w:t>
            </w:r>
          </w:p>
        </w:tc>
        <w:tc>
          <w:tcPr>
            <w:tcW w:w="1541" w:type="dxa"/>
          </w:tcPr>
          <w:p w:rsidR="005D5CA1" w:rsidRDefault="005D5CA1" w:rsidP="00E91C73">
            <w:pPr>
              <w:jc w:val="center"/>
              <w:rPr>
                <w:sz w:val="24"/>
                <w:szCs w:val="24"/>
              </w:rPr>
            </w:pPr>
            <w:r>
              <w:rPr>
                <w:sz w:val="24"/>
                <w:szCs w:val="24"/>
              </w:rPr>
              <w:t>8%</w:t>
            </w:r>
          </w:p>
        </w:tc>
      </w:tr>
      <w:tr w:rsidR="005D5CA1" w:rsidRPr="00E23D49" w:rsidTr="00E91C73">
        <w:trPr>
          <w:jc w:val="center"/>
        </w:trPr>
        <w:tc>
          <w:tcPr>
            <w:tcW w:w="1540" w:type="dxa"/>
          </w:tcPr>
          <w:p w:rsidR="005D5CA1" w:rsidRPr="00E23D49" w:rsidRDefault="005D5CA1" w:rsidP="00E91C73">
            <w:pPr>
              <w:rPr>
                <w:sz w:val="24"/>
                <w:szCs w:val="24"/>
              </w:rPr>
            </w:pPr>
            <w:r>
              <w:rPr>
                <w:sz w:val="24"/>
                <w:szCs w:val="24"/>
              </w:rPr>
              <w:t>Individual Sports</w:t>
            </w:r>
          </w:p>
        </w:tc>
        <w:tc>
          <w:tcPr>
            <w:tcW w:w="1540" w:type="dxa"/>
          </w:tcPr>
          <w:p w:rsidR="005D5CA1" w:rsidRPr="00E23D49" w:rsidRDefault="005D5CA1" w:rsidP="00E91C73">
            <w:pPr>
              <w:jc w:val="center"/>
              <w:rPr>
                <w:sz w:val="24"/>
                <w:szCs w:val="24"/>
              </w:rPr>
            </w:pPr>
            <w:r>
              <w:rPr>
                <w:sz w:val="24"/>
                <w:szCs w:val="24"/>
              </w:rPr>
              <w:t>64%</w:t>
            </w:r>
          </w:p>
        </w:tc>
        <w:tc>
          <w:tcPr>
            <w:tcW w:w="1541" w:type="dxa"/>
          </w:tcPr>
          <w:p w:rsidR="005D5CA1" w:rsidRPr="00E23D49" w:rsidRDefault="005D5CA1" w:rsidP="00E91C73">
            <w:pPr>
              <w:jc w:val="center"/>
              <w:rPr>
                <w:sz w:val="24"/>
                <w:szCs w:val="24"/>
              </w:rPr>
            </w:pPr>
            <w:r>
              <w:rPr>
                <w:sz w:val="24"/>
                <w:szCs w:val="24"/>
              </w:rPr>
              <w:t>36%</w:t>
            </w:r>
          </w:p>
        </w:tc>
        <w:tc>
          <w:tcPr>
            <w:tcW w:w="1541" w:type="dxa"/>
          </w:tcPr>
          <w:p w:rsidR="005D5CA1" w:rsidRDefault="005D5CA1" w:rsidP="00E91C73">
            <w:pPr>
              <w:jc w:val="center"/>
              <w:rPr>
                <w:sz w:val="24"/>
                <w:szCs w:val="24"/>
              </w:rPr>
            </w:pPr>
            <w:r>
              <w:rPr>
                <w:sz w:val="24"/>
                <w:szCs w:val="24"/>
              </w:rPr>
              <w:t>71%</w:t>
            </w:r>
          </w:p>
        </w:tc>
        <w:tc>
          <w:tcPr>
            <w:tcW w:w="1541" w:type="dxa"/>
          </w:tcPr>
          <w:p w:rsidR="005D5CA1" w:rsidRDefault="005D5CA1" w:rsidP="00E91C73">
            <w:pPr>
              <w:jc w:val="center"/>
              <w:rPr>
                <w:sz w:val="24"/>
                <w:szCs w:val="24"/>
              </w:rPr>
            </w:pPr>
            <w:r>
              <w:rPr>
                <w:sz w:val="24"/>
                <w:szCs w:val="24"/>
              </w:rPr>
              <w:t>29%</w:t>
            </w:r>
          </w:p>
        </w:tc>
      </w:tr>
      <w:tr w:rsidR="005D5CA1" w:rsidRPr="00E23D49" w:rsidTr="00E91C73">
        <w:trPr>
          <w:jc w:val="center"/>
        </w:trPr>
        <w:tc>
          <w:tcPr>
            <w:tcW w:w="1540" w:type="dxa"/>
          </w:tcPr>
          <w:p w:rsidR="005D5CA1" w:rsidRDefault="005D5CA1" w:rsidP="00E91C73">
            <w:pPr>
              <w:rPr>
                <w:sz w:val="24"/>
                <w:szCs w:val="24"/>
              </w:rPr>
            </w:pPr>
            <w:r>
              <w:rPr>
                <w:sz w:val="24"/>
                <w:szCs w:val="24"/>
              </w:rPr>
              <w:t>Overall</w:t>
            </w:r>
          </w:p>
        </w:tc>
        <w:tc>
          <w:tcPr>
            <w:tcW w:w="1540" w:type="dxa"/>
          </w:tcPr>
          <w:p w:rsidR="005D5CA1" w:rsidRDefault="005D5CA1" w:rsidP="00E91C73">
            <w:pPr>
              <w:jc w:val="center"/>
              <w:rPr>
                <w:sz w:val="24"/>
                <w:szCs w:val="24"/>
              </w:rPr>
            </w:pPr>
            <w:r>
              <w:rPr>
                <w:sz w:val="24"/>
                <w:szCs w:val="24"/>
              </w:rPr>
              <w:t>57%</w:t>
            </w:r>
          </w:p>
        </w:tc>
        <w:tc>
          <w:tcPr>
            <w:tcW w:w="1541" w:type="dxa"/>
          </w:tcPr>
          <w:p w:rsidR="005D5CA1" w:rsidRDefault="005D5CA1" w:rsidP="00E91C73">
            <w:pPr>
              <w:jc w:val="center"/>
              <w:rPr>
                <w:sz w:val="24"/>
                <w:szCs w:val="24"/>
              </w:rPr>
            </w:pPr>
            <w:r>
              <w:rPr>
                <w:sz w:val="24"/>
                <w:szCs w:val="24"/>
              </w:rPr>
              <w:t>43%</w:t>
            </w:r>
          </w:p>
        </w:tc>
        <w:tc>
          <w:tcPr>
            <w:tcW w:w="1541" w:type="dxa"/>
          </w:tcPr>
          <w:p w:rsidR="005D5CA1" w:rsidRDefault="005D5CA1" w:rsidP="00E91C73">
            <w:pPr>
              <w:jc w:val="center"/>
              <w:rPr>
                <w:sz w:val="24"/>
                <w:szCs w:val="24"/>
              </w:rPr>
            </w:pPr>
            <w:r>
              <w:rPr>
                <w:sz w:val="24"/>
                <w:szCs w:val="24"/>
              </w:rPr>
              <w:t>59%</w:t>
            </w:r>
          </w:p>
        </w:tc>
        <w:tc>
          <w:tcPr>
            <w:tcW w:w="1541" w:type="dxa"/>
          </w:tcPr>
          <w:p w:rsidR="005D5CA1" w:rsidRDefault="005D5CA1" w:rsidP="00E91C73">
            <w:pPr>
              <w:jc w:val="center"/>
              <w:rPr>
                <w:sz w:val="24"/>
                <w:szCs w:val="24"/>
              </w:rPr>
            </w:pPr>
            <w:r>
              <w:rPr>
                <w:sz w:val="24"/>
                <w:szCs w:val="24"/>
              </w:rPr>
              <w:t>41%</w:t>
            </w:r>
          </w:p>
        </w:tc>
      </w:tr>
    </w:tbl>
    <w:p w:rsidR="005D5CA1" w:rsidRDefault="005D5CA1" w:rsidP="005D5CA1">
      <w:pPr>
        <w:rPr>
          <w:b/>
          <w:sz w:val="24"/>
          <w:szCs w:val="24"/>
          <w:u w:val="single"/>
        </w:rPr>
      </w:pPr>
      <w:r>
        <w:rPr>
          <w:noProof/>
          <w:lang w:eastAsia="en-GB"/>
        </w:rPr>
        <w:drawing>
          <wp:anchor distT="0" distB="0" distL="114300" distR="114300" simplePos="0" relativeHeight="251660288" behindDoc="0" locked="0" layoutInCell="1" allowOverlap="1" wp14:anchorId="1A5360C9" wp14:editId="0BB4CC93">
            <wp:simplePos x="0" y="0"/>
            <wp:positionH relativeFrom="column">
              <wp:posOffset>704215</wp:posOffset>
            </wp:positionH>
            <wp:positionV relativeFrom="paragraph">
              <wp:posOffset>70485</wp:posOffset>
            </wp:positionV>
            <wp:extent cx="4314825" cy="2266950"/>
            <wp:effectExtent l="0" t="0" r="9525" b="0"/>
            <wp:wrapThrough wrapText="bothSides">
              <wp:wrapPolygon edited="0">
                <wp:start x="0" y="0"/>
                <wp:lineTo x="0" y="21418"/>
                <wp:lineTo x="21552" y="21418"/>
                <wp:lineTo x="21552" y="0"/>
                <wp:lineTo x="0" y="0"/>
              </wp:wrapPolygon>
            </wp:wrapThrough>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r>
        <w:rPr>
          <w:noProof/>
          <w:lang w:eastAsia="en-GB"/>
        </w:rPr>
        <w:drawing>
          <wp:anchor distT="0" distB="0" distL="114300" distR="114300" simplePos="0" relativeHeight="251664384" behindDoc="0" locked="0" layoutInCell="1" allowOverlap="1" wp14:anchorId="3218D6CE" wp14:editId="7DF56789">
            <wp:simplePos x="0" y="0"/>
            <wp:positionH relativeFrom="column">
              <wp:posOffset>200025</wp:posOffset>
            </wp:positionH>
            <wp:positionV relativeFrom="paragraph">
              <wp:posOffset>3787775</wp:posOffset>
            </wp:positionV>
            <wp:extent cx="1676400" cy="1533525"/>
            <wp:effectExtent l="0" t="0" r="0" b="9525"/>
            <wp:wrapThrough wrapText="bothSides">
              <wp:wrapPolygon edited="0">
                <wp:start x="0" y="0"/>
                <wp:lineTo x="0" y="21466"/>
                <wp:lineTo x="21355" y="21466"/>
                <wp:lineTo x="21355"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4A91F6A5" wp14:editId="5CAFE5CA">
            <wp:simplePos x="0" y="0"/>
            <wp:positionH relativeFrom="column">
              <wp:posOffset>2028825</wp:posOffset>
            </wp:positionH>
            <wp:positionV relativeFrom="paragraph">
              <wp:posOffset>3797300</wp:posOffset>
            </wp:positionV>
            <wp:extent cx="1676400" cy="1533525"/>
            <wp:effectExtent l="0" t="0" r="0" b="9525"/>
            <wp:wrapThrough wrapText="bothSides">
              <wp:wrapPolygon edited="0">
                <wp:start x="0" y="0"/>
                <wp:lineTo x="0" y="21466"/>
                <wp:lineTo x="21355" y="21466"/>
                <wp:lineTo x="21355" y="0"/>
                <wp:lineTo x="0" y="0"/>
              </wp:wrapPolygon>
            </wp:wrapThrough>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630F6C05" wp14:editId="61AFDC66">
            <wp:simplePos x="0" y="0"/>
            <wp:positionH relativeFrom="column">
              <wp:posOffset>4676775</wp:posOffset>
            </wp:positionH>
            <wp:positionV relativeFrom="paragraph">
              <wp:posOffset>2120900</wp:posOffset>
            </wp:positionV>
            <wp:extent cx="1676400" cy="1533525"/>
            <wp:effectExtent l="0" t="0" r="0" b="9525"/>
            <wp:wrapTight wrapText="bothSides">
              <wp:wrapPolygon edited="0">
                <wp:start x="0" y="0"/>
                <wp:lineTo x="0" y="21466"/>
                <wp:lineTo x="21355" y="21466"/>
                <wp:lineTo x="21355"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2336" behindDoc="0" locked="0" layoutInCell="1" allowOverlap="1" wp14:anchorId="32A71411" wp14:editId="4EB98FF0">
            <wp:simplePos x="0" y="0"/>
            <wp:positionH relativeFrom="column">
              <wp:posOffset>2914650</wp:posOffset>
            </wp:positionH>
            <wp:positionV relativeFrom="paragraph">
              <wp:posOffset>2130425</wp:posOffset>
            </wp:positionV>
            <wp:extent cx="1676400" cy="1533525"/>
            <wp:effectExtent l="0" t="0" r="0" b="9525"/>
            <wp:wrapThrough wrapText="bothSides">
              <wp:wrapPolygon edited="0">
                <wp:start x="0" y="0"/>
                <wp:lineTo x="0" y="21466"/>
                <wp:lineTo x="21355" y="21466"/>
                <wp:lineTo x="21355" y="0"/>
                <wp:lineTo x="0" y="0"/>
              </wp:wrapPolygon>
            </wp:wrapThrough>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1312" behindDoc="0" locked="0" layoutInCell="1" allowOverlap="1" wp14:anchorId="3FD3DA21" wp14:editId="3D640C10">
            <wp:simplePos x="0" y="0"/>
            <wp:positionH relativeFrom="column">
              <wp:posOffset>1123950</wp:posOffset>
            </wp:positionH>
            <wp:positionV relativeFrom="paragraph">
              <wp:posOffset>2130425</wp:posOffset>
            </wp:positionV>
            <wp:extent cx="1676400" cy="1533525"/>
            <wp:effectExtent l="0" t="0" r="0" b="9525"/>
            <wp:wrapThrough wrapText="bothSides">
              <wp:wrapPolygon edited="0">
                <wp:start x="0" y="0"/>
                <wp:lineTo x="0" y="21466"/>
                <wp:lineTo x="21355" y="21466"/>
                <wp:lineTo x="21355" y="0"/>
                <wp:lineTo x="0" y="0"/>
              </wp:wrapPolygon>
            </wp:wrapThrough>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9264" behindDoc="0" locked="0" layoutInCell="1" allowOverlap="1" wp14:anchorId="422FA71E" wp14:editId="392AF38E">
            <wp:simplePos x="0" y="0"/>
            <wp:positionH relativeFrom="column">
              <wp:posOffset>-676275</wp:posOffset>
            </wp:positionH>
            <wp:positionV relativeFrom="paragraph">
              <wp:posOffset>2130425</wp:posOffset>
            </wp:positionV>
            <wp:extent cx="1676400" cy="1533525"/>
            <wp:effectExtent l="0" t="0" r="0" b="9525"/>
            <wp:wrapTopAndBottom/>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noProof/>
          <w:lang w:eastAsia="en-GB"/>
        </w:rPr>
        <w:drawing>
          <wp:anchor distT="0" distB="0" distL="114300" distR="114300" simplePos="0" relativeHeight="251666432" behindDoc="0" locked="0" layoutInCell="1" allowOverlap="1" wp14:anchorId="3FCE5744" wp14:editId="69F6ACE2">
            <wp:simplePos x="0" y="0"/>
            <wp:positionH relativeFrom="column">
              <wp:posOffset>-9525</wp:posOffset>
            </wp:positionH>
            <wp:positionV relativeFrom="paragraph">
              <wp:posOffset>1741805</wp:posOffset>
            </wp:positionV>
            <wp:extent cx="1677035" cy="1533525"/>
            <wp:effectExtent l="0" t="0" r="18415" b="9525"/>
            <wp:wrapThrough wrapText="bothSides">
              <wp:wrapPolygon edited="0">
                <wp:start x="0" y="0"/>
                <wp:lineTo x="0" y="21466"/>
                <wp:lineTo x="21592" y="21466"/>
                <wp:lineTo x="21592" y="0"/>
                <wp:lineTo x="0" y="0"/>
              </wp:wrapPolygon>
            </wp:wrapThrough>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2: Academic performance by Sport</w:t>
      </w:r>
    </w:p>
    <w:tbl>
      <w:tblPr>
        <w:tblStyle w:val="TableGrid"/>
        <w:tblW w:w="9975" w:type="dxa"/>
        <w:tblLook w:val="04A0" w:firstRow="1" w:lastRow="0" w:firstColumn="1" w:lastColumn="0" w:noHBand="0" w:noVBand="1"/>
      </w:tblPr>
      <w:tblGrid>
        <w:gridCol w:w="1540"/>
        <w:gridCol w:w="1687"/>
        <w:gridCol w:w="1687"/>
        <w:gridCol w:w="1687"/>
        <w:gridCol w:w="1687"/>
        <w:gridCol w:w="1687"/>
      </w:tblGrid>
      <w:tr w:rsidR="005D5CA1" w:rsidRPr="00E23D49" w:rsidTr="00E91C73">
        <w:tc>
          <w:tcPr>
            <w:tcW w:w="1540"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Attendance </w:t>
            </w:r>
          </w:p>
        </w:tc>
        <w:tc>
          <w:tcPr>
            <w:tcW w:w="1687" w:type="dxa"/>
            <w:shd w:val="clear" w:color="auto" w:fill="D9D9D9" w:themeFill="background1" w:themeFillShade="D9"/>
          </w:tcPr>
          <w:p w:rsidR="005D5CA1" w:rsidRDefault="005D5CA1" w:rsidP="00E91C73">
            <w:pPr>
              <w:rPr>
                <w:sz w:val="24"/>
                <w:szCs w:val="24"/>
              </w:rPr>
            </w:pPr>
            <w:r>
              <w:rPr>
                <w:sz w:val="24"/>
                <w:szCs w:val="24"/>
              </w:rPr>
              <w:t>GCSE Entry Score</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above Predicted Grade </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Predicted Grade </w:t>
            </w:r>
          </w:p>
        </w:tc>
        <w:tc>
          <w:tcPr>
            <w:tcW w:w="1687" w:type="dxa"/>
            <w:shd w:val="clear" w:color="auto" w:fill="D9D9D9" w:themeFill="background1" w:themeFillShade="D9"/>
          </w:tcPr>
          <w:p w:rsidR="005D5CA1" w:rsidRDefault="005D5CA1" w:rsidP="00E91C73">
            <w:pPr>
              <w:rPr>
                <w:sz w:val="24"/>
                <w:szCs w:val="24"/>
              </w:rPr>
            </w:pPr>
            <w:r>
              <w:rPr>
                <w:sz w:val="24"/>
                <w:szCs w:val="24"/>
              </w:rPr>
              <w:t xml:space="preserve">Achieved Below Predicted Grade </w:t>
            </w:r>
          </w:p>
        </w:tc>
      </w:tr>
      <w:tr w:rsidR="005D5CA1" w:rsidRPr="00E23D49" w:rsidTr="00E91C73">
        <w:tc>
          <w:tcPr>
            <w:tcW w:w="1540" w:type="dxa"/>
          </w:tcPr>
          <w:p w:rsidR="005D5CA1" w:rsidRPr="00E23D49" w:rsidRDefault="005D5CA1" w:rsidP="00E91C73">
            <w:pPr>
              <w:rPr>
                <w:sz w:val="24"/>
                <w:szCs w:val="24"/>
              </w:rPr>
            </w:pPr>
            <w:r>
              <w:rPr>
                <w:sz w:val="24"/>
                <w:szCs w:val="24"/>
              </w:rPr>
              <w:t>Football</w:t>
            </w:r>
          </w:p>
        </w:tc>
        <w:tc>
          <w:tcPr>
            <w:tcW w:w="1687" w:type="dxa"/>
          </w:tcPr>
          <w:p w:rsidR="005D5CA1" w:rsidRDefault="005D5CA1" w:rsidP="00E91C73">
            <w:pPr>
              <w:rPr>
                <w:sz w:val="24"/>
                <w:szCs w:val="24"/>
              </w:rPr>
            </w:pPr>
            <w:r>
              <w:rPr>
                <w:sz w:val="24"/>
                <w:szCs w:val="24"/>
              </w:rPr>
              <w:t>88.9%</w:t>
            </w:r>
          </w:p>
        </w:tc>
        <w:tc>
          <w:tcPr>
            <w:tcW w:w="1687" w:type="dxa"/>
          </w:tcPr>
          <w:p w:rsidR="005D5CA1" w:rsidRDefault="005D5CA1" w:rsidP="00E91C73">
            <w:pP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35.3%</w:t>
            </w:r>
          </w:p>
        </w:tc>
        <w:tc>
          <w:tcPr>
            <w:tcW w:w="1687" w:type="dxa"/>
          </w:tcPr>
          <w:p w:rsidR="005D5CA1" w:rsidRDefault="005D5CA1" w:rsidP="00E91C73">
            <w:pPr>
              <w:jc w:val="center"/>
              <w:rPr>
                <w:sz w:val="24"/>
                <w:szCs w:val="24"/>
              </w:rPr>
            </w:pPr>
            <w:r>
              <w:rPr>
                <w:sz w:val="24"/>
                <w:szCs w:val="24"/>
              </w:rPr>
              <w:t>35.3%</w:t>
            </w:r>
          </w:p>
        </w:tc>
        <w:tc>
          <w:tcPr>
            <w:tcW w:w="1687" w:type="dxa"/>
          </w:tcPr>
          <w:p w:rsidR="005D5CA1" w:rsidRDefault="005D5CA1" w:rsidP="00E91C73">
            <w:pPr>
              <w:jc w:val="center"/>
              <w:rPr>
                <w:sz w:val="24"/>
                <w:szCs w:val="24"/>
              </w:rPr>
            </w:pPr>
            <w:r>
              <w:rPr>
                <w:sz w:val="24"/>
                <w:szCs w:val="24"/>
              </w:rPr>
              <w:t>29.4%</w:t>
            </w:r>
          </w:p>
        </w:tc>
      </w:tr>
      <w:tr w:rsidR="005D5CA1" w:rsidRPr="00E23D49" w:rsidTr="00E91C73">
        <w:tc>
          <w:tcPr>
            <w:tcW w:w="1540" w:type="dxa"/>
          </w:tcPr>
          <w:p w:rsidR="005D5CA1" w:rsidRPr="00E23D49" w:rsidRDefault="005D5CA1" w:rsidP="00E91C73">
            <w:pPr>
              <w:rPr>
                <w:sz w:val="24"/>
                <w:szCs w:val="24"/>
              </w:rPr>
            </w:pPr>
            <w:r>
              <w:rPr>
                <w:sz w:val="24"/>
                <w:szCs w:val="24"/>
              </w:rPr>
              <w:t>Rugby</w:t>
            </w:r>
          </w:p>
        </w:tc>
        <w:tc>
          <w:tcPr>
            <w:tcW w:w="1687" w:type="dxa"/>
          </w:tcPr>
          <w:p w:rsidR="005D5CA1" w:rsidRDefault="005D5CA1" w:rsidP="00E91C73">
            <w:pPr>
              <w:rPr>
                <w:sz w:val="24"/>
                <w:szCs w:val="24"/>
              </w:rPr>
            </w:pPr>
            <w:r>
              <w:rPr>
                <w:sz w:val="24"/>
                <w:szCs w:val="24"/>
              </w:rPr>
              <w:t>88.8%</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44%</w:t>
            </w:r>
          </w:p>
        </w:tc>
        <w:tc>
          <w:tcPr>
            <w:tcW w:w="1687" w:type="dxa"/>
          </w:tcPr>
          <w:p w:rsidR="005D5CA1" w:rsidRDefault="005D5CA1" w:rsidP="00E91C73">
            <w:pPr>
              <w:jc w:val="center"/>
              <w:rPr>
                <w:sz w:val="24"/>
                <w:szCs w:val="24"/>
              </w:rPr>
            </w:pPr>
            <w:r>
              <w:rPr>
                <w:sz w:val="24"/>
                <w:szCs w:val="24"/>
              </w:rPr>
              <w:t>40%</w:t>
            </w:r>
          </w:p>
        </w:tc>
        <w:tc>
          <w:tcPr>
            <w:tcW w:w="1687" w:type="dxa"/>
          </w:tcPr>
          <w:p w:rsidR="005D5CA1" w:rsidRDefault="005D5CA1" w:rsidP="00E91C73">
            <w:pPr>
              <w:jc w:val="center"/>
              <w:rPr>
                <w:sz w:val="24"/>
                <w:szCs w:val="24"/>
              </w:rPr>
            </w:pPr>
            <w:r>
              <w:rPr>
                <w:sz w:val="24"/>
                <w:szCs w:val="24"/>
              </w:rPr>
              <w:t>16%</w:t>
            </w:r>
          </w:p>
        </w:tc>
      </w:tr>
      <w:tr w:rsidR="005D5CA1" w:rsidRPr="00E23D49" w:rsidTr="00E91C73">
        <w:tc>
          <w:tcPr>
            <w:tcW w:w="1540" w:type="dxa"/>
          </w:tcPr>
          <w:p w:rsidR="005D5CA1" w:rsidRPr="00E23D49" w:rsidRDefault="005D5CA1" w:rsidP="00E91C73">
            <w:pPr>
              <w:rPr>
                <w:sz w:val="24"/>
                <w:szCs w:val="24"/>
              </w:rPr>
            </w:pPr>
            <w:r>
              <w:rPr>
                <w:sz w:val="24"/>
                <w:szCs w:val="24"/>
              </w:rPr>
              <w:t>Netball</w:t>
            </w:r>
          </w:p>
        </w:tc>
        <w:tc>
          <w:tcPr>
            <w:tcW w:w="1687" w:type="dxa"/>
          </w:tcPr>
          <w:p w:rsidR="005D5CA1" w:rsidRDefault="005D5CA1" w:rsidP="00E91C73">
            <w:pPr>
              <w:rPr>
                <w:sz w:val="24"/>
                <w:szCs w:val="24"/>
              </w:rPr>
            </w:pPr>
            <w:r>
              <w:rPr>
                <w:sz w:val="24"/>
                <w:szCs w:val="24"/>
              </w:rPr>
              <w:t>86.2%</w:t>
            </w:r>
          </w:p>
        </w:tc>
        <w:tc>
          <w:tcPr>
            <w:tcW w:w="1687" w:type="dxa"/>
          </w:tcPr>
          <w:p w:rsidR="005D5CA1" w:rsidRDefault="005D5CA1" w:rsidP="00E91C73">
            <w:pPr>
              <w:rPr>
                <w:sz w:val="24"/>
                <w:szCs w:val="24"/>
              </w:rPr>
            </w:pPr>
            <w:r>
              <w:rPr>
                <w:sz w:val="24"/>
                <w:szCs w:val="24"/>
              </w:rPr>
              <w:t>6.7</w:t>
            </w:r>
          </w:p>
        </w:tc>
        <w:tc>
          <w:tcPr>
            <w:tcW w:w="1687" w:type="dxa"/>
          </w:tcPr>
          <w:p w:rsidR="005D5CA1" w:rsidRDefault="005D5CA1" w:rsidP="00E91C73">
            <w:pPr>
              <w:jc w:val="cente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33.3%</w:t>
            </w:r>
          </w:p>
        </w:tc>
        <w:tc>
          <w:tcPr>
            <w:tcW w:w="1687" w:type="dxa"/>
          </w:tcPr>
          <w:p w:rsidR="005D5CA1" w:rsidRDefault="005D5CA1" w:rsidP="00E91C73">
            <w:pPr>
              <w:jc w:val="center"/>
              <w:rPr>
                <w:sz w:val="24"/>
                <w:szCs w:val="24"/>
              </w:rPr>
            </w:pPr>
            <w:r>
              <w:rPr>
                <w:sz w:val="24"/>
                <w:szCs w:val="24"/>
              </w:rPr>
              <w:t>16.7%</w:t>
            </w:r>
          </w:p>
        </w:tc>
      </w:tr>
      <w:tr w:rsidR="005D5CA1" w:rsidRPr="00E23D49" w:rsidTr="00E91C73">
        <w:tc>
          <w:tcPr>
            <w:tcW w:w="1540" w:type="dxa"/>
          </w:tcPr>
          <w:p w:rsidR="005D5CA1" w:rsidRPr="00E23D49" w:rsidRDefault="005D5CA1" w:rsidP="00E91C73">
            <w:pPr>
              <w:rPr>
                <w:sz w:val="24"/>
                <w:szCs w:val="24"/>
              </w:rPr>
            </w:pPr>
            <w:r>
              <w:rPr>
                <w:sz w:val="24"/>
                <w:szCs w:val="24"/>
              </w:rPr>
              <w:t>Hockey</w:t>
            </w:r>
          </w:p>
        </w:tc>
        <w:tc>
          <w:tcPr>
            <w:tcW w:w="1687" w:type="dxa"/>
          </w:tcPr>
          <w:p w:rsidR="005D5CA1" w:rsidRDefault="005D5CA1" w:rsidP="00E91C73">
            <w:pPr>
              <w:rPr>
                <w:sz w:val="24"/>
                <w:szCs w:val="24"/>
              </w:rPr>
            </w:pPr>
            <w:r>
              <w:rPr>
                <w:sz w:val="24"/>
                <w:szCs w:val="24"/>
              </w:rPr>
              <w:t>85%</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46.2%</w:t>
            </w:r>
          </w:p>
        </w:tc>
        <w:tc>
          <w:tcPr>
            <w:tcW w:w="1687" w:type="dxa"/>
          </w:tcPr>
          <w:p w:rsidR="005D5CA1" w:rsidRDefault="005D5CA1" w:rsidP="00E91C73">
            <w:pPr>
              <w:jc w:val="center"/>
              <w:rPr>
                <w:sz w:val="24"/>
                <w:szCs w:val="24"/>
              </w:rPr>
            </w:pPr>
            <w:r>
              <w:rPr>
                <w:sz w:val="24"/>
                <w:szCs w:val="24"/>
              </w:rPr>
              <w:t>38.5%</w:t>
            </w:r>
          </w:p>
        </w:tc>
        <w:tc>
          <w:tcPr>
            <w:tcW w:w="1687" w:type="dxa"/>
          </w:tcPr>
          <w:p w:rsidR="005D5CA1" w:rsidRDefault="005D5CA1" w:rsidP="00E91C73">
            <w:pPr>
              <w:jc w:val="center"/>
              <w:rPr>
                <w:sz w:val="24"/>
                <w:szCs w:val="24"/>
              </w:rPr>
            </w:pPr>
            <w:r>
              <w:rPr>
                <w:sz w:val="24"/>
                <w:szCs w:val="24"/>
              </w:rPr>
              <w:t>15.4%</w:t>
            </w:r>
          </w:p>
        </w:tc>
      </w:tr>
      <w:tr w:rsidR="005D5CA1" w:rsidRPr="00E23D49" w:rsidTr="00E91C73">
        <w:tc>
          <w:tcPr>
            <w:tcW w:w="1540" w:type="dxa"/>
          </w:tcPr>
          <w:p w:rsidR="005D5CA1" w:rsidRPr="00E23D49" w:rsidRDefault="005D5CA1" w:rsidP="00E91C73">
            <w:pPr>
              <w:rPr>
                <w:sz w:val="24"/>
                <w:szCs w:val="24"/>
              </w:rPr>
            </w:pPr>
            <w:r>
              <w:rPr>
                <w:sz w:val="24"/>
                <w:szCs w:val="24"/>
              </w:rPr>
              <w:t>Basketball</w:t>
            </w:r>
          </w:p>
        </w:tc>
        <w:tc>
          <w:tcPr>
            <w:tcW w:w="1687" w:type="dxa"/>
          </w:tcPr>
          <w:p w:rsidR="005D5CA1" w:rsidRDefault="005D5CA1" w:rsidP="00E91C73">
            <w:pPr>
              <w:rPr>
                <w:sz w:val="24"/>
                <w:szCs w:val="24"/>
              </w:rPr>
            </w:pPr>
            <w:r>
              <w:rPr>
                <w:sz w:val="24"/>
                <w:szCs w:val="24"/>
              </w:rPr>
              <w:t>88.7%</w:t>
            </w:r>
          </w:p>
        </w:tc>
        <w:tc>
          <w:tcPr>
            <w:tcW w:w="1687" w:type="dxa"/>
          </w:tcPr>
          <w:p w:rsidR="005D5CA1" w:rsidRDefault="005D5CA1" w:rsidP="00E91C73">
            <w:pPr>
              <w:rPr>
                <w:sz w:val="24"/>
                <w:szCs w:val="24"/>
              </w:rPr>
            </w:pPr>
            <w:r>
              <w:rPr>
                <w:sz w:val="24"/>
                <w:szCs w:val="24"/>
              </w:rPr>
              <w:t>5.3</w:t>
            </w:r>
          </w:p>
        </w:tc>
        <w:tc>
          <w:tcPr>
            <w:tcW w:w="1687" w:type="dxa"/>
          </w:tcPr>
          <w:p w:rsidR="005D5CA1" w:rsidRDefault="005D5CA1" w:rsidP="00E91C73">
            <w:pPr>
              <w:jc w:val="center"/>
              <w:rPr>
                <w:sz w:val="24"/>
                <w:szCs w:val="24"/>
              </w:rPr>
            </w:pPr>
            <w:r>
              <w:rPr>
                <w:sz w:val="24"/>
                <w:szCs w:val="24"/>
              </w:rPr>
              <w:t>70%</w:t>
            </w:r>
          </w:p>
        </w:tc>
        <w:tc>
          <w:tcPr>
            <w:tcW w:w="1687" w:type="dxa"/>
          </w:tcPr>
          <w:p w:rsidR="005D5CA1" w:rsidRDefault="005D5CA1" w:rsidP="00E91C73">
            <w:pPr>
              <w:jc w:val="center"/>
              <w:rPr>
                <w:sz w:val="24"/>
                <w:szCs w:val="24"/>
              </w:rPr>
            </w:pPr>
            <w:r>
              <w:rPr>
                <w:sz w:val="24"/>
                <w:szCs w:val="24"/>
              </w:rPr>
              <w:t>10%</w:t>
            </w:r>
          </w:p>
        </w:tc>
        <w:tc>
          <w:tcPr>
            <w:tcW w:w="1687" w:type="dxa"/>
          </w:tcPr>
          <w:p w:rsidR="005D5CA1" w:rsidRDefault="005D5CA1" w:rsidP="00E91C73">
            <w:pPr>
              <w:jc w:val="center"/>
              <w:rPr>
                <w:sz w:val="24"/>
                <w:szCs w:val="24"/>
              </w:rPr>
            </w:pPr>
            <w:r>
              <w:rPr>
                <w:sz w:val="24"/>
                <w:szCs w:val="24"/>
              </w:rPr>
              <w:t>20%</w:t>
            </w:r>
          </w:p>
        </w:tc>
      </w:tr>
      <w:tr w:rsidR="005D5CA1" w:rsidRPr="00E23D49" w:rsidTr="00E91C73">
        <w:tc>
          <w:tcPr>
            <w:tcW w:w="1540" w:type="dxa"/>
          </w:tcPr>
          <w:p w:rsidR="005D5CA1" w:rsidRPr="00E23D49" w:rsidRDefault="005D5CA1" w:rsidP="00E91C73">
            <w:pPr>
              <w:rPr>
                <w:sz w:val="24"/>
                <w:szCs w:val="24"/>
              </w:rPr>
            </w:pPr>
            <w:r>
              <w:rPr>
                <w:sz w:val="24"/>
                <w:szCs w:val="24"/>
              </w:rPr>
              <w:t>Cricket</w:t>
            </w:r>
          </w:p>
        </w:tc>
        <w:tc>
          <w:tcPr>
            <w:tcW w:w="1687" w:type="dxa"/>
          </w:tcPr>
          <w:p w:rsidR="005D5CA1" w:rsidRDefault="005D5CA1" w:rsidP="00E91C73">
            <w:pPr>
              <w:rPr>
                <w:sz w:val="24"/>
                <w:szCs w:val="24"/>
              </w:rPr>
            </w:pPr>
            <w:r>
              <w:rPr>
                <w:sz w:val="24"/>
                <w:szCs w:val="24"/>
              </w:rPr>
              <w:t>89.9%</w:t>
            </w:r>
          </w:p>
        </w:tc>
        <w:tc>
          <w:tcPr>
            <w:tcW w:w="1687" w:type="dxa"/>
          </w:tcPr>
          <w:p w:rsidR="005D5CA1" w:rsidRDefault="005D5CA1" w:rsidP="00E91C73">
            <w:pPr>
              <w:rPr>
                <w:sz w:val="24"/>
                <w:szCs w:val="24"/>
              </w:rPr>
            </w:pPr>
            <w:r>
              <w:rPr>
                <w:sz w:val="24"/>
                <w:szCs w:val="24"/>
              </w:rPr>
              <w:t>5.7</w:t>
            </w:r>
          </w:p>
        </w:tc>
        <w:tc>
          <w:tcPr>
            <w:tcW w:w="1687" w:type="dxa"/>
          </w:tcPr>
          <w:p w:rsidR="005D5CA1" w:rsidRDefault="005D5CA1" w:rsidP="00E91C73">
            <w:pPr>
              <w:jc w:val="center"/>
              <w:rPr>
                <w:sz w:val="24"/>
                <w:szCs w:val="24"/>
              </w:rPr>
            </w:pPr>
            <w:r>
              <w:rPr>
                <w:sz w:val="24"/>
                <w:szCs w:val="24"/>
              </w:rPr>
              <w:t>33.3%</w:t>
            </w:r>
          </w:p>
        </w:tc>
        <w:tc>
          <w:tcPr>
            <w:tcW w:w="1687" w:type="dxa"/>
          </w:tcPr>
          <w:p w:rsidR="005D5CA1" w:rsidRDefault="005D5CA1" w:rsidP="00E91C73">
            <w:pPr>
              <w:jc w:val="center"/>
              <w:rPr>
                <w:sz w:val="24"/>
                <w:szCs w:val="24"/>
              </w:rPr>
            </w:pPr>
            <w:r>
              <w:rPr>
                <w:sz w:val="24"/>
                <w:szCs w:val="24"/>
              </w:rPr>
              <w:t>55.6%</w:t>
            </w:r>
          </w:p>
        </w:tc>
        <w:tc>
          <w:tcPr>
            <w:tcW w:w="1687" w:type="dxa"/>
          </w:tcPr>
          <w:p w:rsidR="005D5CA1" w:rsidRDefault="005D5CA1" w:rsidP="00E91C73">
            <w:pPr>
              <w:jc w:val="center"/>
              <w:rPr>
                <w:sz w:val="24"/>
                <w:szCs w:val="24"/>
              </w:rPr>
            </w:pPr>
            <w:r>
              <w:rPr>
                <w:sz w:val="24"/>
                <w:szCs w:val="24"/>
              </w:rPr>
              <w:t>11.1%</w:t>
            </w:r>
          </w:p>
        </w:tc>
      </w:tr>
      <w:tr w:rsidR="005D5CA1" w:rsidRPr="00E23D49" w:rsidTr="00E91C73">
        <w:tc>
          <w:tcPr>
            <w:tcW w:w="1540" w:type="dxa"/>
          </w:tcPr>
          <w:p w:rsidR="005D5CA1" w:rsidRPr="00E23D49" w:rsidRDefault="005D5CA1" w:rsidP="00E91C73">
            <w:pPr>
              <w:rPr>
                <w:sz w:val="24"/>
                <w:szCs w:val="24"/>
              </w:rPr>
            </w:pPr>
            <w:r>
              <w:rPr>
                <w:sz w:val="24"/>
                <w:szCs w:val="24"/>
              </w:rPr>
              <w:t>Individual Sports</w:t>
            </w:r>
          </w:p>
        </w:tc>
        <w:tc>
          <w:tcPr>
            <w:tcW w:w="1687" w:type="dxa"/>
          </w:tcPr>
          <w:p w:rsidR="005D5CA1" w:rsidRDefault="005D5CA1" w:rsidP="00E91C73">
            <w:pPr>
              <w:rPr>
                <w:sz w:val="24"/>
                <w:szCs w:val="24"/>
              </w:rPr>
            </w:pPr>
            <w:r>
              <w:rPr>
                <w:sz w:val="24"/>
                <w:szCs w:val="24"/>
              </w:rPr>
              <w:t>88.5%</w:t>
            </w:r>
          </w:p>
        </w:tc>
        <w:tc>
          <w:tcPr>
            <w:tcW w:w="1687" w:type="dxa"/>
          </w:tcPr>
          <w:p w:rsidR="005D5CA1" w:rsidRDefault="005D5CA1" w:rsidP="00E91C73">
            <w:pPr>
              <w:rPr>
                <w:sz w:val="24"/>
                <w:szCs w:val="24"/>
              </w:rPr>
            </w:pPr>
            <w:r>
              <w:rPr>
                <w:sz w:val="24"/>
                <w:szCs w:val="24"/>
              </w:rPr>
              <w:t>5.9</w:t>
            </w:r>
          </w:p>
        </w:tc>
        <w:tc>
          <w:tcPr>
            <w:tcW w:w="1687" w:type="dxa"/>
          </w:tcPr>
          <w:p w:rsidR="005D5CA1" w:rsidRDefault="005D5CA1" w:rsidP="00E91C73">
            <w:pPr>
              <w:jc w:val="center"/>
              <w:rPr>
                <w:sz w:val="24"/>
                <w:szCs w:val="24"/>
              </w:rPr>
            </w:pPr>
            <w:r>
              <w:rPr>
                <w:sz w:val="24"/>
                <w:szCs w:val="24"/>
              </w:rPr>
              <w:t>50%</w:t>
            </w:r>
          </w:p>
        </w:tc>
        <w:tc>
          <w:tcPr>
            <w:tcW w:w="1687" w:type="dxa"/>
          </w:tcPr>
          <w:p w:rsidR="005D5CA1" w:rsidRDefault="005D5CA1" w:rsidP="00E91C73">
            <w:pPr>
              <w:jc w:val="center"/>
              <w:rPr>
                <w:sz w:val="24"/>
                <w:szCs w:val="24"/>
              </w:rPr>
            </w:pPr>
            <w:r>
              <w:rPr>
                <w:sz w:val="24"/>
                <w:szCs w:val="24"/>
              </w:rPr>
              <w:t>25%</w:t>
            </w:r>
          </w:p>
        </w:tc>
        <w:tc>
          <w:tcPr>
            <w:tcW w:w="1687" w:type="dxa"/>
          </w:tcPr>
          <w:p w:rsidR="005D5CA1" w:rsidRDefault="005D5CA1" w:rsidP="00E91C73">
            <w:pPr>
              <w:jc w:val="center"/>
              <w:rPr>
                <w:sz w:val="24"/>
                <w:szCs w:val="24"/>
              </w:rPr>
            </w:pPr>
            <w:r>
              <w:rPr>
                <w:sz w:val="24"/>
                <w:szCs w:val="24"/>
              </w:rPr>
              <w:t>25%</w:t>
            </w:r>
          </w:p>
        </w:tc>
      </w:tr>
    </w:tbl>
    <w:p w:rsidR="005D5CA1" w:rsidRDefault="005D5CA1" w:rsidP="005D5CA1">
      <w:pPr>
        <w:rPr>
          <w:b/>
          <w:sz w:val="24"/>
          <w:szCs w:val="24"/>
          <w:u w:val="single"/>
        </w:rPr>
      </w:pPr>
      <w:r>
        <w:rPr>
          <w:noProof/>
          <w:lang w:eastAsia="en-GB"/>
        </w:rPr>
        <w:drawing>
          <wp:anchor distT="0" distB="0" distL="114300" distR="114300" simplePos="0" relativeHeight="251667456" behindDoc="0" locked="0" layoutInCell="1" allowOverlap="1" wp14:anchorId="37534A7F" wp14:editId="115DAF4C">
            <wp:simplePos x="0" y="0"/>
            <wp:positionH relativeFrom="column">
              <wp:posOffset>-704850</wp:posOffset>
            </wp:positionH>
            <wp:positionV relativeFrom="paragraph">
              <wp:posOffset>217170</wp:posOffset>
            </wp:positionV>
            <wp:extent cx="3495675" cy="2800350"/>
            <wp:effectExtent l="0" t="0" r="9525" b="0"/>
            <wp:wrapThrough wrapText="bothSides">
              <wp:wrapPolygon edited="0">
                <wp:start x="0" y="0"/>
                <wp:lineTo x="0" y="21453"/>
                <wp:lineTo x="21541" y="21453"/>
                <wp:lineTo x="21541" y="0"/>
                <wp:lineTo x="0" y="0"/>
              </wp:wrapPolygon>
            </wp:wrapThrough>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521AC32F" wp14:editId="67BED456">
            <wp:simplePos x="0" y="0"/>
            <wp:positionH relativeFrom="column">
              <wp:posOffset>2952750</wp:posOffset>
            </wp:positionH>
            <wp:positionV relativeFrom="paragraph">
              <wp:posOffset>217170</wp:posOffset>
            </wp:positionV>
            <wp:extent cx="3495600" cy="2800800"/>
            <wp:effectExtent l="0" t="0" r="10160" b="0"/>
            <wp:wrapThrough wrapText="bothSides">
              <wp:wrapPolygon edited="0">
                <wp:start x="0" y="0"/>
                <wp:lineTo x="0" y="21453"/>
                <wp:lineTo x="21545" y="21453"/>
                <wp:lineTo x="21545" y="0"/>
                <wp:lineTo x="0" y="0"/>
              </wp:wrapPolygon>
            </wp:wrapThrough>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r>
        <w:rPr>
          <w:noProof/>
          <w:lang w:eastAsia="en-GB"/>
        </w:rPr>
        <w:drawing>
          <wp:anchor distT="0" distB="0" distL="114300" distR="114300" simplePos="0" relativeHeight="251669504" behindDoc="1" locked="0" layoutInCell="1" allowOverlap="1" wp14:anchorId="1EE4E786" wp14:editId="4E92B1F5">
            <wp:simplePos x="0" y="0"/>
            <wp:positionH relativeFrom="margin">
              <wp:align>center</wp:align>
            </wp:positionH>
            <wp:positionV relativeFrom="paragraph">
              <wp:posOffset>3088640</wp:posOffset>
            </wp:positionV>
            <wp:extent cx="4428000" cy="2800800"/>
            <wp:effectExtent l="0" t="0" r="10795" b="0"/>
            <wp:wrapTight wrapText="bothSides">
              <wp:wrapPolygon edited="0">
                <wp:start x="0" y="0"/>
                <wp:lineTo x="0" y="21453"/>
                <wp:lineTo x="21560" y="21453"/>
                <wp:lineTo x="21560"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noProof/>
          <w:lang w:eastAsia="en-GB"/>
        </w:rPr>
        <w:lastRenderedPageBreak/>
        <w:drawing>
          <wp:anchor distT="0" distB="0" distL="114300" distR="114300" simplePos="0" relativeHeight="251676672" behindDoc="1" locked="0" layoutInCell="1" allowOverlap="1" wp14:anchorId="6CC1D945" wp14:editId="63B92107">
            <wp:simplePos x="0" y="0"/>
            <wp:positionH relativeFrom="column">
              <wp:posOffset>1352550</wp:posOffset>
            </wp:positionH>
            <wp:positionV relativeFrom="paragraph">
              <wp:posOffset>5819775</wp:posOffset>
            </wp:positionV>
            <wp:extent cx="3020060" cy="1724025"/>
            <wp:effectExtent l="0" t="0" r="8890" b="9525"/>
            <wp:wrapTight wrapText="bothSides">
              <wp:wrapPolygon edited="0">
                <wp:start x="0" y="0"/>
                <wp:lineTo x="0" y="21481"/>
                <wp:lineTo x="21527" y="21481"/>
                <wp:lineTo x="21527" y="0"/>
                <wp:lineTo x="0" y="0"/>
              </wp:wrapPolygon>
            </wp:wrapTight>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1" locked="0" layoutInCell="1" allowOverlap="1" wp14:anchorId="5034F836" wp14:editId="1B231453">
            <wp:simplePos x="0" y="0"/>
            <wp:positionH relativeFrom="column">
              <wp:posOffset>3009900</wp:posOffset>
            </wp:positionH>
            <wp:positionV relativeFrom="paragraph">
              <wp:posOffset>0</wp:posOffset>
            </wp:positionV>
            <wp:extent cx="3020060" cy="1724025"/>
            <wp:effectExtent l="0" t="0" r="8890" b="9525"/>
            <wp:wrapTight wrapText="bothSides">
              <wp:wrapPolygon edited="0">
                <wp:start x="0" y="0"/>
                <wp:lineTo x="0" y="21481"/>
                <wp:lineTo x="21527" y="21481"/>
                <wp:lineTo x="21527" y="0"/>
                <wp:lineTo x="0" y="0"/>
              </wp:wrapPolygon>
            </wp:wrapTight>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1" locked="0" layoutInCell="1" allowOverlap="1" wp14:anchorId="2BCF6C6D" wp14:editId="4F7F54E2">
            <wp:simplePos x="0" y="0"/>
            <wp:positionH relativeFrom="column">
              <wp:posOffset>-295275</wp:posOffset>
            </wp:positionH>
            <wp:positionV relativeFrom="paragraph">
              <wp:posOffset>0</wp:posOffset>
            </wp:positionV>
            <wp:extent cx="3020400" cy="1724400"/>
            <wp:effectExtent l="0" t="0" r="8890" b="9525"/>
            <wp:wrapTight wrapText="bothSides">
              <wp:wrapPolygon edited="0">
                <wp:start x="0" y="0"/>
                <wp:lineTo x="0" y="21481"/>
                <wp:lineTo x="21527" y="21481"/>
                <wp:lineTo x="21527" y="0"/>
                <wp:lineTo x="0" y="0"/>
              </wp:wrapPolygon>
            </wp:wrapTight>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1" locked="0" layoutInCell="1" allowOverlap="1" wp14:anchorId="62E84049" wp14:editId="02F716BA">
            <wp:simplePos x="0" y="0"/>
            <wp:positionH relativeFrom="column">
              <wp:posOffset>3019425</wp:posOffset>
            </wp:positionH>
            <wp:positionV relativeFrom="paragraph">
              <wp:posOffset>1905000</wp:posOffset>
            </wp:positionV>
            <wp:extent cx="3020060" cy="1724025"/>
            <wp:effectExtent l="0" t="0" r="8890" b="9525"/>
            <wp:wrapTight wrapText="bothSides">
              <wp:wrapPolygon edited="0">
                <wp:start x="0" y="0"/>
                <wp:lineTo x="0" y="21481"/>
                <wp:lineTo x="21527" y="21481"/>
                <wp:lineTo x="21527" y="0"/>
                <wp:lineTo x="0" y="0"/>
              </wp:wrapPolygon>
            </wp:wrapTight>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1" locked="0" layoutInCell="1" allowOverlap="1" wp14:anchorId="5C2F87C1" wp14:editId="2677DB12">
            <wp:simplePos x="0" y="0"/>
            <wp:positionH relativeFrom="column">
              <wp:posOffset>-295275</wp:posOffset>
            </wp:positionH>
            <wp:positionV relativeFrom="paragraph">
              <wp:posOffset>1905000</wp:posOffset>
            </wp:positionV>
            <wp:extent cx="3020060" cy="1724025"/>
            <wp:effectExtent l="0" t="0" r="8890" b="9525"/>
            <wp:wrapTight wrapText="bothSides">
              <wp:wrapPolygon edited="0">
                <wp:start x="0" y="0"/>
                <wp:lineTo x="0" y="21481"/>
                <wp:lineTo x="21527" y="21481"/>
                <wp:lineTo x="21527" y="0"/>
                <wp:lineTo x="0" y="0"/>
              </wp:wrapPolygon>
            </wp:wrapTight>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5648" behindDoc="1" locked="0" layoutInCell="1" allowOverlap="1" wp14:anchorId="5F1C17DB" wp14:editId="53CC0FFD">
            <wp:simplePos x="0" y="0"/>
            <wp:positionH relativeFrom="column">
              <wp:posOffset>3000375</wp:posOffset>
            </wp:positionH>
            <wp:positionV relativeFrom="paragraph">
              <wp:posOffset>3867150</wp:posOffset>
            </wp:positionV>
            <wp:extent cx="3020060" cy="1724025"/>
            <wp:effectExtent l="0" t="0" r="8890" b="9525"/>
            <wp:wrapTight wrapText="bothSides">
              <wp:wrapPolygon edited="0">
                <wp:start x="0" y="0"/>
                <wp:lineTo x="0" y="21481"/>
                <wp:lineTo x="21527" y="21481"/>
                <wp:lineTo x="21527" y="0"/>
                <wp:lineTo x="0" y="0"/>
              </wp:wrapPolygon>
            </wp:wrapTight>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1" locked="0" layoutInCell="1" allowOverlap="1" wp14:anchorId="568E382C" wp14:editId="290DD2F7">
            <wp:simplePos x="0" y="0"/>
            <wp:positionH relativeFrom="column">
              <wp:posOffset>-294640</wp:posOffset>
            </wp:positionH>
            <wp:positionV relativeFrom="paragraph">
              <wp:posOffset>3848100</wp:posOffset>
            </wp:positionV>
            <wp:extent cx="3019425" cy="1724025"/>
            <wp:effectExtent l="0" t="0" r="9525" b="9525"/>
            <wp:wrapTight wrapText="bothSides">
              <wp:wrapPolygon edited="0">
                <wp:start x="0" y="0"/>
                <wp:lineTo x="0" y="21481"/>
                <wp:lineTo x="21532" y="21481"/>
                <wp:lineTo x="21532"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jc w:val="center"/>
        <w:rPr>
          <w:b/>
          <w:sz w:val="24"/>
          <w:szCs w:val="24"/>
          <w:u w:val="single"/>
        </w:rPr>
      </w:pPr>
    </w:p>
    <w:p w:rsidR="005D5CA1" w:rsidRDefault="005D5CA1" w:rsidP="005D5CA1">
      <w:pPr>
        <w:rPr>
          <w:b/>
          <w:sz w:val="24"/>
          <w:szCs w:val="24"/>
          <w:u w:val="single"/>
        </w:rPr>
      </w:pPr>
      <w:r>
        <w:rPr>
          <w:b/>
          <w:sz w:val="24"/>
          <w:szCs w:val="24"/>
          <w:u w:val="single"/>
        </w:rPr>
        <w:t xml:space="preserve">3: </w:t>
      </w:r>
      <w:r w:rsidRPr="004C606E">
        <w:rPr>
          <w:b/>
          <w:sz w:val="24"/>
          <w:szCs w:val="24"/>
          <w:u w:val="single"/>
        </w:rPr>
        <w:t>External performance standard by Sport</w:t>
      </w:r>
    </w:p>
    <w:tbl>
      <w:tblPr>
        <w:tblStyle w:val="TableGrid"/>
        <w:tblW w:w="9242" w:type="dxa"/>
        <w:jc w:val="center"/>
        <w:tblLook w:val="04A0" w:firstRow="1" w:lastRow="0" w:firstColumn="1" w:lastColumn="0" w:noHBand="0" w:noVBand="1"/>
      </w:tblPr>
      <w:tblGrid>
        <w:gridCol w:w="1966"/>
        <w:gridCol w:w="1819"/>
        <w:gridCol w:w="1819"/>
        <w:gridCol w:w="1734"/>
        <w:gridCol w:w="1904"/>
      </w:tblGrid>
      <w:tr w:rsidR="005D5CA1" w:rsidRPr="00E23D49" w:rsidTr="00E91C73">
        <w:trPr>
          <w:jc w:val="center"/>
        </w:trPr>
        <w:tc>
          <w:tcPr>
            <w:tcW w:w="1966"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819" w:type="dxa"/>
            <w:shd w:val="clear" w:color="auto" w:fill="D9D9D9" w:themeFill="background1" w:themeFillShade="D9"/>
          </w:tcPr>
          <w:p w:rsidR="005D5CA1" w:rsidRDefault="005D5CA1" w:rsidP="00E91C73">
            <w:pPr>
              <w:rPr>
                <w:sz w:val="24"/>
                <w:szCs w:val="24"/>
              </w:rPr>
            </w:pPr>
            <w:r>
              <w:rPr>
                <w:sz w:val="24"/>
                <w:szCs w:val="24"/>
              </w:rPr>
              <w:t>None</w:t>
            </w:r>
          </w:p>
        </w:tc>
        <w:tc>
          <w:tcPr>
            <w:tcW w:w="1819" w:type="dxa"/>
            <w:shd w:val="clear" w:color="auto" w:fill="D9D9D9" w:themeFill="background1" w:themeFillShade="D9"/>
          </w:tcPr>
          <w:p w:rsidR="005D5CA1" w:rsidRDefault="005D5CA1" w:rsidP="00E91C73">
            <w:pPr>
              <w:rPr>
                <w:sz w:val="24"/>
                <w:szCs w:val="24"/>
              </w:rPr>
            </w:pPr>
            <w:r>
              <w:rPr>
                <w:sz w:val="24"/>
                <w:szCs w:val="24"/>
              </w:rPr>
              <w:t>Club</w:t>
            </w:r>
          </w:p>
        </w:tc>
        <w:tc>
          <w:tcPr>
            <w:tcW w:w="1734" w:type="dxa"/>
            <w:shd w:val="clear" w:color="auto" w:fill="D9D9D9" w:themeFill="background1" w:themeFillShade="D9"/>
          </w:tcPr>
          <w:p w:rsidR="005D5CA1" w:rsidRDefault="005D5CA1" w:rsidP="00E91C73">
            <w:pPr>
              <w:rPr>
                <w:sz w:val="24"/>
                <w:szCs w:val="24"/>
              </w:rPr>
            </w:pPr>
            <w:r>
              <w:rPr>
                <w:sz w:val="24"/>
                <w:szCs w:val="24"/>
              </w:rPr>
              <w:t>Regional</w:t>
            </w:r>
          </w:p>
        </w:tc>
        <w:tc>
          <w:tcPr>
            <w:tcW w:w="1904" w:type="dxa"/>
            <w:shd w:val="clear" w:color="auto" w:fill="D9D9D9" w:themeFill="background1" w:themeFillShade="D9"/>
          </w:tcPr>
          <w:p w:rsidR="005D5CA1" w:rsidRDefault="005D5CA1" w:rsidP="00E91C73">
            <w:pPr>
              <w:rPr>
                <w:sz w:val="24"/>
                <w:szCs w:val="24"/>
              </w:rPr>
            </w:pPr>
            <w:r>
              <w:rPr>
                <w:sz w:val="24"/>
                <w:szCs w:val="24"/>
              </w:rPr>
              <w:t>international</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Football</w:t>
            </w:r>
          </w:p>
        </w:tc>
        <w:tc>
          <w:tcPr>
            <w:tcW w:w="1819" w:type="dxa"/>
          </w:tcPr>
          <w:p w:rsidR="005D5CA1" w:rsidRDefault="005D5CA1" w:rsidP="00E91C73">
            <w:pPr>
              <w:rPr>
                <w:sz w:val="24"/>
                <w:szCs w:val="24"/>
              </w:rPr>
            </w:pPr>
            <w:r>
              <w:rPr>
                <w:sz w:val="24"/>
                <w:szCs w:val="24"/>
              </w:rPr>
              <w:t>6%</w:t>
            </w:r>
          </w:p>
        </w:tc>
        <w:tc>
          <w:tcPr>
            <w:tcW w:w="1819" w:type="dxa"/>
          </w:tcPr>
          <w:p w:rsidR="005D5CA1" w:rsidRDefault="005D5CA1" w:rsidP="00E91C73">
            <w:pPr>
              <w:rPr>
                <w:sz w:val="24"/>
                <w:szCs w:val="24"/>
              </w:rPr>
            </w:pPr>
            <w:r>
              <w:rPr>
                <w:sz w:val="24"/>
                <w:szCs w:val="24"/>
              </w:rPr>
              <w:t>69%</w:t>
            </w:r>
          </w:p>
        </w:tc>
        <w:tc>
          <w:tcPr>
            <w:tcW w:w="1734" w:type="dxa"/>
          </w:tcPr>
          <w:p w:rsidR="005D5CA1" w:rsidRDefault="005D5CA1" w:rsidP="00E91C73">
            <w:pPr>
              <w:rPr>
                <w:sz w:val="24"/>
                <w:szCs w:val="24"/>
              </w:rPr>
            </w:pPr>
            <w:r>
              <w:rPr>
                <w:sz w:val="24"/>
                <w:szCs w:val="24"/>
              </w:rPr>
              <w:t>12.5%</w:t>
            </w:r>
          </w:p>
        </w:tc>
        <w:tc>
          <w:tcPr>
            <w:tcW w:w="1904" w:type="dxa"/>
          </w:tcPr>
          <w:p w:rsidR="005D5CA1" w:rsidRDefault="005D5CA1" w:rsidP="00E91C73">
            <w:pPr>
              <w:rPr>
                <w:sz w:val="24"/>
                <w:szCs w:val="24"/>
              </w:rPr>
            </w:pPr>
            <w:r>
              <w:rPr>
                <w:sz w:val="24"/>
                <w:szCs w:val="24"/>
              </w:rPr>
              <w:t>12.5%</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Rugby</w:t>
            </w:r>
          </w:p>
        </w:tc>
        <w:tc>
          <w:tcPr>
            <w:tcW w:w="1819" w:type="dxa"/>
          </w:tcPr>
          <w:p w:rsidR="005D5CA1" w:rsidRDefault="005D5CA1" w:rsidP="00E91C73">
            <w:pPr>
              <w:rPr>
                <w:sz w:val="24"/>
                <w:szCs w:val="24"/>
              </w:rPr>
            </w:pPr>
            <w:r>
              <w:rPr>
                <w:sz w:val="24"/>
                <w:szCs w:val="24"/>
              </w:rPr>
              <w:t>12.5%</w:t>
            </w:r>
          </w:p>
        </w:tc>
        <w:tc>
          <w:tcPr>
            <w:tcW w:w="1819" w:type="dxa"/>
          </w:tcPr>
          <w:p w:rsidR="005D5CA1" w:rsidRDefault="005D5CA1" w:rsidP="00E91C73">
            <w:pPr>
              <w:rPr>
                <w:sz w:val="24"/>
                <w:szCs w:val="24"/>
              </w:rPr>
            </w:pPr>
            <w:r>
              <w:rPr>
                <w:sz w:val="24"/>
                <w:szCs w:val="24"/>
              </w:rPr>
              <w:t>50%</w:t>
            </w:r>
          </w:p>
        </w:tc>
        <w:tc>
          <w:tcPr>
            <w:tcW w:w="1734" w:type="dxa"/>
          </w:tcPr>
          <w:p w:rsidR="005D5CA1" w:rsidRDefault="005D5CA1" w:rsidP="00E91C73">
            <w:pPr>
              <w:rPr>
                <w:sz w:val="24"/>
                <w:szCs w:val="24"/>
              </w:rPr>
            </w:pPr>
            <w:r>
              <w:rPr>
                <w:sz w:val="24"/>
                <w:szCs w:val="24"/>
              </w:rPr>
              <w:t>37.5%</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Netball</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40%</w:t>
            </w:r>
          </w:p>
        </w:tc>
        <w:tc>
          <w:tcPr>
            <w:tcW w:w="1734" w:type="dxa"/>
          </w:tcPr>
          <w:p w:rsidR="005D5CA1" w:rsidRDefault="005D5CA1" w:rsidP="00E91C73">
            <w:pPr>
              <w:rPr>
                <w:sz w:val="24"/>
                <w:szCs w:val="24"/>
              </w:rPr>
            </w:pPr>
            <w:r>
              <w:rPr>
                <w:sz w:val="24"/>
                <w:szCs w:val="24"/>
              </w:rPr>
              <w:t>30%</w:t>
            </w:r>
          </w:p>
        </w:tc>
        <w:tc>
          <w:tcPr>
            <w:tcW w:w="1904" w:type="dxa"/>
          </w:tcPr>
          <w:p w:rsidR="005D5CA1" w:rsidRDefault="005D5CA1" w:rsidP="00E91C73">
            <w:pPr>
              <w:rPr>
                <w:sz w:val="24"/>
                <w:szCs w:val="24"/>
              </w:rPr>
            </w:pPr>
            <w:r>
              <w:rPr>
                <w:sz w:val="24"/>
                <w:szCs w:val="24"/>
              </w:rPr>
              <w:t>30%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Hockey</w:t>
            </w:r>
          </w:p>
        </w:tc>
        <w:tc>
          <w:tcPr>
            <w:tcW w:w="1819" w:type="dxa"/>
          </w:tcPr>
          <w:p w:rsidR="005D5CA1" w:rsidRDefault="005D5CA1" w:rsidP="00E91C73">
            <w:pPr>
              <w:rPr>
                <w:sz w:val="24"/>
                <w:szCs w:val="24"/>
              </w:rPr>
            </w:pPr>
            <w:r>
              <w:rPr>
                <w:sz w:val="24"/>
                <w:szCs w:val="24"/>
              </w:rPr>
              <w:t>33%</w:t>
            </w:r>
          </w:p>
        </w:tc>
        <w:tc>
          <w:tcPr>
            <w:tcW w:w="1819" w:type="dxa"/>
          </w:tcPr>
          <w:p w:rsidR="005D5CA1" w:rsidRDefault="005D5CA1" w:rsidP="00E91C73">
            <w:pPr>
              <w:rPr>
                <w:sz w:val="24"/>
                <w:szCs w:val="24"/>
              </w:rPr>
            </w:pPr>
            <w:r>
              <w:rPr>
                <w:sz w:val="24"/>
                <w:szCs w:val="24"/>
              </w:rPr>
              <w:t>67%</w:t>
            </w:r>
          </w:p>
        </w:tc>
        <w:tc>
          <w:tcPr>
            <w:tcW w:w="1734" w:type="dxa"/>
          </w:tcPr>
          <w:p w:rsidR="005D5CA1" w:rsidRDefault="005D5CA1" w:rsidP="00E91C73">
            <w:pPr>
              <w:rPr>
                <w:sz w:val="24"/>
                <w:szCs w:val="24"/>
              </w:rPr>
            </w:pPr>
            <w:r>
              <w:rPr>
                <w:sz w:val="24"/>
                <w:szCs w:val="24"/>
              </w:rPr>
              <w:t>0%</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Basketball</w:t>
            </w:r>
          </w:p>
        </w:tc>
        <w:tc>
          <w:tcPr>
            <w:tcW w:w="1819" w:type="dxa"/>
          </w:tcPr>
          <w:p w:rsidR="005D5CA1" w:rsidRDefault="005D5CA1" w:rsidP="00E91C73">
            <w:pPr>
              <w:rPr>
                <w:sz w:val="24"/>
                <w:szCs w:val="24"/>
              </w:rPr>
            </w:pPr>
            <w:r>
              <w:rPr>
                <w:sz w:val="24"/>
                <w:szCs w:val="24"/>
              </w:rPr>
              <w:t>11%</w:t>
            </w:r>
          </w:p>
        </w:tc>
        <w:tc>
          <w:tcPr>
            <w:tcW w:w="1819" w:type="dxa"/>
          </w:tcPr>
          <w:p w:rsidR="005D5CA1" w:rsidRDefault="005D5CA1" w:rsidP="00E91C73">
            <w:pPr>
              <w:rPr>
                <w:sz w:val="24"/>
                <w:szCs w:val="24"/>
              </w:rPr>
            </w:pPr>
            <w:r>
              <w:rPr>
                <w:sz w:val="24"/>
                <w:szCs w:val="24"/>
              </w:rPr>
              <w:t>67%</w:t>
            </w:r>
          </w:p>
        </w:tc>
        <w:tc>
          <w:tcPr>
            <w:tcW w:w="1734" w:type="dxa"/>
          </w:tcPr>
          <w:p w:rsidR="005D5CA1" w:rsidRDefault="005D5CA1" w:rsidP="00E91C73">
            <w:pPr>
              <w:rPr>
                <w:sz w:val="24"/>
                <w:szCs w:val="24"/>
              </w:rPr>
            </w:pPr>
            <w:r>
              <w:rPr>
                <w:sz w:val="24"/>
                <w:szCs w:val="24"/>
              </w:rPr>
              <w:t>0%</w:t>
            </w:r>
          </w:p>
        </w:tc>
        <w:tc>
          <w:tcPr>
            <w:tcW w:w="1904" w:type="dxa"/>
          </w:tcPr>
          <w:p w:rsidR="005D5CA1" w:rsidRDefault="005D5CA1" w:rsidP="00E91C73">
            <w:pPr>
              <w:rPr>
                <w:sz w:val="24"/>
                <w:szCs w:val="24"/>
              </w:rPr>
            </w:pPr>
            <w:r>
              <w:rPr>
                <w:sz w:val="24"/>
                <w:szCs w:val="24"/>
              </w:rPr>
              <w:t>22%</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Cricket</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86%</w:t>
            </w:r>
          </w:p>
        </w:tc>
        <w:tc>
          <w:tcPr>
            <w:tcW w:w="1734" w:type="dxa"/>
          </w:tcPr>
          <w:p w:rsidR="005D5CA1" w:rsidRDefault="005D5CA1" w:rsidP="00E91C73">
            <w:pPr>
              <w:rPr>
                <w:sz w:val="24"/>
                <w:szCs w:val="24"/>
              </w:rPr>
            </w:pPr>
            <w:r>
              <w:rPr>
                <w:sz w:val="24"/>
                <w:szCs w:val="24"/>
              </w:rPr>
              <w:t>4%</w:t>
            </w:r>
          </w:p>
        </w:tc>
        <w:tc>
          <w:tcPr>
            <w:tcW w:w="1904" w:type="dxa"/>
          </w:tcPr>
          <w:p w:rsidR="005D5CA1" w:rsidRDefault="005D5CA1" w:rsidP="00E91C73">
            <w:pPr>
              <w:rPr>
                <w:sz w:val="24"/>
                <w:szCs w:val="24"/>
              </w:rPr>
            </w:pPr>
            <w:r>
              <w:rPr>
                <w:sz w:val="24"/>
                <w:szCs w:val="24"/>
              </w:rPr>
              <w:t>0%</w:t>
            </w:r>
          </w:p>
        </w:tc>
      </w:tr>
      <w:tr w:rsidR="005D5CA1" w:rsidRPr="00E23D49" w:rsidTr="00E91C73">
        <w:trPr>
          <w:jc w:val="center"/>
        </w:trPr>
        <w:tc>
          <w:tcPr>
            <w:tcW w:w="1966" w:type="dxa"/>
          </w:tcPr>
          <w:p w:rsidR="005D5CA1" w:rsidRPr="00E23D49" w:rsidRDefault="005D5CA1" w:rsidP="00E91C73">
            <w:pPr>
              <w:rPr>
                <w:sz w:val="24"/>
                <w:szCs w:val="24"/>
              </w:rPr>
            </w:pPr>
            <w:r>
              <w:rPr>
                <w:sz w:val="24"/>
                <w:szCs w:val="24"/>
              </w:rPr>
              <w:t>Individual Sports</w:t>
            </w:r>
          </w:p>
        </w:tc>
        <w:tc>
          <w:tcPr>
            <w:tcW w:w="1819" w:type="dxa"/>
          </w:tcPr>
          <w:p w:rsidR="005D5CA1" w:rsidRDefault="005D5CA1" w:rsidP="00E91C73">
            <w:pPr>
              <w:rPr>
                <w:sz w:val="24"/>
                <w:szCs w:val="24"/>
              </w:rPr>
            </w:pPr>
            <w:r>
              <w:rPr>
                <w:sz w:val="24"/>
                <w:szCs w:val="24"/>
              </w:rPr>
              <w:t>0</w:t>
            </w:r>
          </w:p>
        </w:tc>
        <w:tc>
          <w:tcPr>
            <w:tcW w:w="1819" w:type="dxa"/>
          </w:tcPr>
          <w:p w:rsidR="005D5CA1" w:rsidRDefault="005D5CA1" w:rsidP="00E91C73">
            <w:pPr>
              <w:rPr>
                <w:sz w:val="24"/>
                <w:szCs w:val="24"/>
              </w:rPr>
            </w:pPr>
            <w:r>
              <w:rPr>
                <w:sz w:val="24"/>
                <w:szCs w:val="24"/>
              </w:rPr>
              <w:t>20%</w:t>
            </w:r>
          </w:p>
        </w:tc>
        <w:tc>
          <w:tcPr>
            <w:tcW w:w="1734" w:type="dxa"/>
          </w:tcPr>
          <w:p w:rsidR="005D5CA1" w:rsidRDefault="005D5CA1" w:rsidP="00E91C73">
            <w:pPr>
              <w:rPr>
                <w:sz w:val="24"/>
                <w:szCs w:val="24"/>
              </w:rPr>
            </w:pPr>
            <w:r>
              <w:rPr>
                <w:sz w:val="24"/>
                <w:szCs w:val="24"/>
              </w:rPr>
              <w:t>20%</w:t>
            </w:r>
          </w:p>
        </w:tc>
        <w:tc>
          <w:tcPr>
            <w:tcW w:w="1904"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1263258D" wp14:editId="00A44135">
            <wp:extent cx="5153025" cy="3248025"/>
            <wp:effectExtent l="0" t="0" r="9525" b="952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4: Sports Academies influence on Enrolling in College</w:t>
      </w:r>
    </w:p>
    <w:tbl>
      <w:tblPr>
        <w:tblStyle w:val="TableGrid"/>
        <w:tblW w:w="5853" w:type="dxa"/>
        <w:jc w:val="center"/>
        <w:tblLook w:val="04A0" w:firstRow="1" w:lastRow="0" w:firstColumn="1" w:lastColumn="0" w:noHBand="0" w:noVBand="1"/>
      </w:tblPr>
      <w:tblGrid>
        <w:gridCol w:w="1951"/>
        <w:gridCol w:w="1951"/>
        <w:gridCol w:w="1951"/>
      </w:tblGrid>
      <w:tr w:rsidR="005D5CA1" w:rsidRPr="00E23D49"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94%</w:t>
            </w:r>
          </w:p>
        </w:tc>
        <w:tc>
          <w:tcPr>
            <w:tcW w:w="1951" w:type="dxa"/>
          </w:tcPr>
          <w:p w:rsidR="005D5CA1" w:rsidRDefault="005D5CA1" w:rsidP="00E91C73">
            <w:pPr>
              <w:rPr>
                <w:sz w:val="24"/>
                <w:szCs w:val="24"/>
              </w:rPr>
            </w:pPr>
            <w:r>
              <w:rPr>
                <w:sz w:val="24"/>
                <w:szCs w:val="24"/>
              </w:rPr>
              <w:t>6%</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78%</w:t>
            </w:r>
          </w:p>
        </w:tc>
        <w:tc>
          <w:tcPr>
            <w:tcW w:w="1951" w:type="dxa"/>
          </w:tcPr>
          <w:p w:rsidR="005D5CA1" w:rsidRDefault="005D5CA1" w:rsidP="00E91C73">
            <w:pPr>
              <w:rPr>
                <w:sz w:val="24"/>
                <w:szCs w:val="24"/>
              </w:rPr>
            </w:pPr>
            <w:r>
              <w:rPr>
                <w:sz w:val="24"/>
                <w:szCs w:val="24"/>
              </w:rPr>
              <w:t>22%</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100%</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70%</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78%</w:t>
            </w:r>
          </w:p>
        </w:tc>
        <w:tc>
          <w:tcPr>
            <w:tcW w:w="1951" w:type="dxa"/>
          </w:tcPr>
          <w:p w:rsidR="005D5CA1" w:rsidRDefault="005D5CA1" w:rsidP="00E91C73">
            <w:pPr>
              <w:rPr>
                <w:sz w:val="24"/>
                <w:szCs w:val="24"/>
              </w:rPr>
            </w:pPr>
            <w:r>
              <w:rPr>
                <w:sz w:val="24"/>
                <w:szCs w:val="24"/>
              </w:rPr>
              <w:t>22%</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86%</w:t>
            </w:r>
          </w:p>
        </w:tc>
        <w:tc>
          <w:tcPr>
            <w:tcW w:w="1951" w:type="dxa"/>
          </w:tcPr>
          <w:p w:rsidR="005D5CA1" w:rsidRDefault="005D5CA1" w:rsidP="00E91C73">
            <w:pPr>
              <w:rPr>
                <w:sz w:val="24"/>
                <w:szCs w:val="24"/>
              </w:rPr>
            </w:pPr>
            <w:r>
              <w:rPr>
                <w:sz w:val="24"/>
                <w:szCs w:val="24"/>
              </w:rPr>
              <w:t>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20%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38663D76" wp14:editId="45509BFA">
            <wp:extent cx="5151600" cy="3247200"/>
            <wp:effectExtent l="0" t="0" r="11430" b="1079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5: Received Pressure from Coaches to Miss Lectures</w:t>
      </w:r>
    </w:p>
    <w:tbl>
      <w:tblPr>
        <w:tblStyle w:val="TableGrid"/>
        <w:tblW w:w="5853" w:type="dxa"/>
        <w:jc w:val="center"/>
        <w:tblLook w:val="04A0" w:firstRow="1" w:lastRow="0" w:firstColumn="1" w:lastColumn="0" w:noHBand="0" w:noVBand="1"/>
      </w:tblPr>
      <w:tblGrid>
        <w:gridCol w:w="1951"/>
        <w:gridCol w:w="1951"/>
        <w:gridCol w:w="1951"/>
      </w:tblGrid>
      <w:tr w:rsidR="005D5CA1" w:rsidRPr="00E23D49"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19%</w:t>
            </w:r>
          </w:p>
        </w:tc>
        <w:tc>
          <w:tcPr>
            <w:tcW w:w="1951" w:type="dxa"/>
          </w:tcPr>
          <w:p w:rsidR="005D5CA1" w:rsidRDefault="005D5CA1" w:rsidP="00E91C73">
            <w:pPr>
              <w:rPr>
                <w:sz w:val="24"/>
                <w:szCs w:val="24"/>
              </w:rPr>
            </w:pPr>
            <w:r>
              <w:rPr>
                <w:sz w:val="24"/>
                <w:szCs w:val="24"/>
              </w:rPr>
              <w:t>75%</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19%</w:t>
            </w:r>
          </w:p>
        </w:tc>
        <w:tc>
          <w:tcPr>
            <w:tcW w:w="1951" w:type="dxa"/>
          </w:tcPr>
          <w:p w:rsidR="005D5CA1" w:rsidRDefault="005D5CA1" w:rsidP="00E91C73">
            <w:pPr>
              <w:rPr>
                <w:sz w:val="24"/>
                <w:szCs w:val="24"/>
              </w:rPr>
            </w:pPr>
            <w:r>
              <w:rPr>
                <w:sz w:val="24"/>
                <w:szCs w:val="24"/>
              </w:rPr>
              <w:t>75%</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90%</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78%</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86%</w:t>
            </w:r>
          </w:p>
        </w:tc>
      </w:tr>
      <w:tr w:rsidR="005D5CA1" w:rsidRPr="00E23D49"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407CAF65" wp14:editId="0A618CE9">
            <wp:extent cx="5151600" cy="3247200"/>
            <wp:effectExtent l="0" t="0" r="11430" b="10795"/>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6: Pressure from Academic Lecturers to Miss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100%</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75%</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11.5%</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57%</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80%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5B678A9A" wp14:editId="2E3D2C7C">
            <wp:extent cx="5151600" cy="3247200"/>
            <wp:effectExtent l="0" t="0" r="11430" b="1079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Pr="004C606E" w:rsidRDefault="005D5CA1" w:rsidP="005D5CA1">
      <w:pPr>
        <w:rPr>
          <w:b/>
          <w:sz w:val="24"/>
          <w:szCs w:val="24"/>
          <w:u w:val="single"/>
        </w:rPr>
      </w:pPr>
      <w:r>
        <w:rPr>
          <w:b/>
          <w:sz w:val="24"/>
          <w:szCs w:val="24"/>
          <w:u w:val="single"/>
        </w:rPr>
        <w:lastRenderedPageBreak/>
        <w:t>7: Does Academic study take priority over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44%</w:t>
            </w:r>
          </w:p>
        </w:tc>
        <w:tc>
          <w:tcPr>
            <w:tcW w:w="1951" w:type="dxa"/>
          </w:tcPr>
          <w:p w:rsidR="005D5CA1" w:rsidRDefault="005D5CA1" w:rsidP="00E91C73">
            <w:pPr>
              <w:rPr>
                <w:sz w:val="24"/>
                <w:szCs w:val="24"/>
              </w:rPr>
            </w:pPr>
            <w:r>
              <w:rPr>
                <w:sz w:val="24"/>
                <w:szCs w:val="24"/>
              </w:rPr>
              <w:t>25%</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62.5%</w:t>
            </w:r>
          </w:p>
        </w:tc>
        <w:tc>
          <w:tcPr>
            <w:tcW w:w="1951" w:type="dxa"/>
          </w:tcPr>
          <w:p w:rsidR="005D5CA1" w:rsidRDefault="005D5CA1" w:rsidP="00E91C73">
            <w:pPr>
              <w:rPr>
                <w:sz w:val="24"/>
                <w:szCs w:val="24"/>
              </w:rPr>
            </w:pPr>
            <w:r>
              <w:rPr>
                <w:sz w:val="24"/>
                <w:szCs w:val="24"/>
              </w:rPr>
              <w:t>6%</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80%</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89%</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67%</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43%</w:t>
            </w:r>
          </w:p>
        </w:tc>
        <w:tc>
          <w:tcPr>
            <w:tcW w:w="1951" w:type="dxa"/>
          </w:tcPr>
          <w:p w:rsidR="005D5CA1" w:rsidRDefault="005D5CA1" w:rsidP="00E91C73">
            <w:pPr>
              <w:rPr>
                <w:sz w:val="24"/>
                <w:szCs w:val="24"/>
              </w:rPr>
            </w:pPr>
            <w:r>
              <w:rPr>
                <w:sz w:val="24"/>
                <w:szCs w:val="24"/>
              </w:rPr>
              <w:t>0%</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0%</w:t>
            </w:r>
          </w:p>
        </w:tc>
      </w:tr>
    </w:tbl>
    <w:p w:rsidR="005D5CA1" w:rsidRDefault="005D5CA1" w:rsidP="005D5CA1">
      <w:pPr>
        <w:jc w:val="cente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7BE05228" wp14:editId="67BCC2D0">
            <wp:extent cx="5151600" cy="3247200"/>
            <wp:effectExtent l="0" t="0" r="11430" b="1079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8: I have the opportunity to be professional in my sport</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50%</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56%</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30%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33%</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11.5%</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14%</w:t>
            </w:r>
          </w:p>
        </w:tc>
        <w:tc>
          <w:tcPr>
            <w:tcW w:w="1951" w:type="dxa"/>
          </w:tcPr>
          <w:p w:rsidR="005D5CA1" w:rsidRDefault="005D5CA1" w:rsidP="00E91C73">
            <w:pPr>
              <w:rPr>
                <w:sz w:val="24"/>
                <w:szCs w:val="24"/>
              </w:rPr>
            </w:pPr>
            <w:r>
              <w:rPr>
                <w:sz w:val="24"/>
                <w:szCs w:val="24"/>
              </w:rPr>
              <w:t>28%</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20%</w:t>
            </w:r>
          </w:p>
        </w:tc>
        <w:tc>
          <w:tcPr>
            <w:tcW w:w="1951" w:type="dxa"/>
          </w:tcPr>
          <w:p w:rsidR="005D5CA1" w:rsidRDefault="005D5CA1" w:rsidP="00E91C73">
            <w:pPr>
              <w:rPr>
                <w:sz w:val="24"/>
                <w:szCs w:val="24"/>
              </w:rPr>
            </w:pPr>
            <w:r>
              <w:rPr>
                <w:sz w:val="24"/>
                <w:szCs w:val="24"/>
              </w:rPr>
              <w:t>60%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4F8A902F" wp14:editId="11CA4720">
            <wp:extent cx="5151600" cy="3247200"/>
            <wp:effectExtent l="0" t="0" r="11430" b="1079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9: I have considered dropping out of sports academies</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88%</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94%</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10%</w:t>
            </w:r>
          </w:p>
        </w:tc>
        <w:tc>
          <w:tcPr>
            <w:tcW w:w="1951" w:type="dxa"/>
          </w:tcPr>
          <w:p w:rsidR="005D5CA1" w:rsidRDefault="005D5CA1" w:rsidP="00E91C73">
            <w:pPr>
              <w:rPr>
                <w:sz w:val="24"/>
                <w:szCs w:val="24"/>
              </w:rPr>
            </w:pPr>
            <w:r>
              <w:rPr>
                <w:sz w:val="24"/>
                <w:szCs w:val="24"/>
              </w:rPr>
              <w:t>90%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71%</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80%</w:t>
            </w:r>
          </w:p>
        </w:tc>
      </w:tr>
    </w:tbl>
    <w:p w:rsidR="005D5CA1" w:rsidRDefault="005D5CA1" w:rsidP="005D5CA1">
      <w:pPr>
        <w:rPr>
          <w:b/>
          <w:sz w:val="24"/>
          <w:szCs w:val="24"/>
          <w:u w:val="single"/>
        </w:rPr>
      </w:pPr>
    </w:p>
    <w:p w:rsidR="005D5CA1" w:rsidRDefault="005D5CA1" w:rsidP="005D5CA1">
      <w:pPr>
        <w:rPr>
          <w:b/>
          <w:sz w:val="24"/>
          <w:szCs w:val="24"/>
          <w:u w:val="single"/>
        </w:rPr>
      </w:pPr>
      <w:r>
        <w:rPr>
          <w:noProof/>
          <w:lang w:eastAsia="en-GB"/>
        </w:rPr>
        <w:drawing>
          <wp:inline distT="0" distB="0" distL="0" distR="0" wp14:anchorId="18174742" wp14:editId="50155E08">
            <wp:extent cx="5151600" cy="3247200"/>
            <wp:effectExtent l="0" t="0" r="11430" b="10795"/>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10: I have considered dropping out of college or changing course</w:t>
      </w:r>
    </w:p>
    <w:tbl>
      <w:tblPr>
        <w:tblStyle w:val="TableGrid"/>
        <w:tblW w:w="5853" w:type="dxa"/>
        <w:jc w:val="center"/>
        <w:tblLook w:val="04A0" w:firstRow="1" w:lastRow="0" w:firstColumn="1" w:lastColumn="0" w:noHBand="0" w:noVBand="1"/>
      </w:tblPr>
      <w:tblGrid>
        <w:gridCol w:w="1951"/>
        <w:gridCol w:w="1951"/>
        <w:gridCol w:w="1951"/>
      </w:tblGrid>
      <w:tr w:rsidR="005D5CA1" w:rsidTr="00E91C73">
        <w:trPr>
          <w:jc w:val="center"/>
        </w:trPr>
        <w:tc>
          <w:tcPr>
            <w:tcW w:w="1951"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1951" w:type="dxa"/>
            <w:shd w:val="clear" w:color="auto" w:fill="D9D9D9" w:themeFill="background1" w:themeFillShade="D9"/>
          </w:tcPr>
          <w:p w:rsidR="005D5CA1" w:rsidRDefault="005D5CA1" w:rsidP="00E91C73">
            <w:pPr>
              <w:rPr>
                <w:sz w:val="24"/>
                <w:szCs w:val="24"/>
              </w:rPr>
            </w:pPr>
            <w:r>
              <w:rPr>
                <w:sz w:val="24"/>
                <w:szCs w:val="24"/>
              </w:rPr>
              <w:t>Positive Response</w:t>
            </w:r>
          </w:p>
        </w:tc>
        <w:tc>
          <w:tcPr>
            <w:tcW w:w="1951" w:type="dxa"/>
            <w:shd w:val="clear" w:color="auto" w:fill="D9D9D9" w:themeFill="background1" w:themeFillShade="D9"/>
          </w:tcPr>
          <w:p w:rsidR="005D5CA1" w:rsidRDefault="005D5CA1" w:rsidP="00E91C73">
            <w:pPr>
              <w:rPr>
                <w:sz w:val="24"/>
                <w:szCs w:val="24"/>
              </w:rPr>
            </w:pPr>
            <w:r>
              <w:rPr>
                <w:sz w:val="24"/>
                <w:szCs w:val="24"/>
              </w:rPr>
              <w:t>Negative Response</w:t>
            </w:r>
          </w:p>
        </w:tc>
      </w:tr>
      <w:tr w:rsidR="005D5CA1" w:rsidTr="00E91C73">
        <w:trPr>
          <w:jc w:val="center"/>
        </w:trPr>
        <w:tc>
          <w:tcPr>
            <w:tcW w:w="1951" w:type="dxa"/>
          </w:tcPr>
          <w:p w:rsidR="005D5CA1" w:rsidRPr="00E23D49" w:rsidRDefault="005D5CA1" w:rsidP="00E91C73">
            <w:pPr>
              <w:rPr>
                <w:sz w:val="24"/>
                <w:szCs w:val="24"/>
              </w:rPr>
            </w:pPr>
            <w:r>
              <w:rPr>
                <w:sz w:val="24"/>
                <w:szCs w:val="24"/>
              </w:rPr>
              <w:t>Football</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94%</w:t>
            </w:r>
          </w:p>
        </w:tc>
      </w:tr>
      <w:tr w:rsidR="005D5CA1" w:rsidTr="00E91C73">
        <w:trPr>
          <w:jc w:val="center"/>
        </w:trPr>
        <w:tc>
          <w:tcPr>
            <w:tcW w:w="1951" w:type="dxa"/>
          </w:tcPr>
          <w:p w:rsidR="005D5CA1" w:rsidRPr="00E23D49" w:rsidRDefault="005D5CA1" w:rsidP="00E91C73">
            <w:pPr>
              <w:rPr>
                <w:sz w:val="24"/>
                <w:szCs w:val="24"/>
              </w:rPr>
            </w:pPr>
            <w:r>
              <w:rPr>
                <w:sz w:val="24"/>
                <w:szCs w:val="24"/>
              </w:rPr>
              <w:t>Rugby</w:t>
            </w:r>
          </w:p>
        </w:tc>
        <w:tc>
          <w:tcPr>
            <w:tcW w:w="1951" w:type="dxa"/>
          </w:tcPr>
          <w:p w:rsidR="005D5CA1" w:rsidRDefault="005D5CA1" w:rsidP="00E91C73">
            <w:pPr>
              <w:rPr>
                <w:sz w:val="24"/>
                <w:szCs w:val="24"/>
              </w:rPr>
            </w:pPr>
            <w:r>
              <w:rPr>
                <w:sz w:val="24"/>
                <w:szCs w:val="24"/>
              </w:rPr>
              <w:t>6%</w:t>
            </w:r>
          </w:p>
        </w:tc>
        <w:tc>
          <w:tcPr>
            <w:tcW w:w="1951" w:type="dxa"/>
          </w:tcPr>
          <w:p w:rsidR="005D5CA1" w:rsidRDefault="005D5CA1" w:rsidP="00E91C73">
            <w:pPr>
              <w:rPr>
                <w:sz w:val="24"/>
                <w:szCs w:val="24"/>
              </w:rPr>
            </w:pPr>
            <w:r>
              <w:rPr>
                <w:sz w:val="24"/>
                <w:szCs w:val="24"/>
              </w:rPr>
              <w:t>81%</w:t>
            </w:r>
          </w:p>
        </w:tc>
      </w:tr>
      <w:tr w:rsidR="005D5CA1" w:rsidTr="00E91C73">
        <w:trPr>
          <w:jc w:val="center"/>
        </w:trPr>
        <w:tc>
          <w:tcPr>
            <w:tcW w:w="1951" w:type="dxa"/>
          </w:tcPr>
          <w:p w:rsidR="005D5CA1" w:rsidRPr="00E23D49" w:rsidRDefault="005D5CA1" w:rsidP="00E91C73">
            <w:pPr>
              <w:rPr>
                <w:sz w:val="24"/>
                <w:szCs w:val="24"/>
              </w:rPr>
            </w:pPr>
            <w:r>
              <w:rPr>
                <w:sz w:val="24"/>
                <w:szCs w:val="24"/>
              </w:rPr>
              <w:t>Netball</w:t>
            </w:r>
          </w:p>
        </w:tc>
        <w:tc>
          <w:tcPr>
            <w:tcW w:w="1951" w:type="dxa"/>
          </w:tcPr>
          <w:p w:rsidR="005D5CA1" w:rsidRDefault="005D5CA1" w:rsidP="00E91C73">
            <w:pPr>
              <w:rPr>
                <w:sz w:val="24"/>
                <w:szCs w:val="24"/>
              </w:rPr>
            </w:pPr>
            <w:r>
              <w:rPr>
                <w:sz w:val="24"/>
                <w:szCs w:val="24"/>
              </w:rPr>
              <w:t>0%</w:t>
            </w:r>
          </w:p>
        </w:tc>
        <w:tc>
          <w:tcPr>
            <w:tcW w:w="1951" w:type="dxa"/>
          </w:tcPr>
          <w:p w:rsidR="005D5CA1" w:rsidRDefault="005D5CA1" w:rsidP="00E91C73">
            <w:pPr>
              <w:rPr>
                <w:sz w:val="24"/>
                <w:szCs w:val="24"/>
              </w:rPr>
            </w:pPr>
            <w:r>
              <w:rPr>
                <w:sz w:val="24"/>
                <w:szCs w:val="24"/>
              </w:rPr>
              <w:t>100%</w:t>
            </w:r>
          </w:p>
        </w:tc>
      </w:tr>
      <w:tr w:rsidR="005D5CA1" w:rsidTr="00E91C73">
        <w:trPr>
          <w:jc w:val="center"/>
        </w:trPr>
        <w:tc>
          <w:tcPr>
            <w:tcW w:w="1951" w:type="dxa"/>
          </w:tcPr>
          <w:p w:rsidR="005D5CA1" w:rsidRPr="00E23D49" w:rsidRDefault="005D5CA1" w:rsidP="00E91C73">
            <w:pPr>
              <w:rPr>
                <w:sz w:val="24"/>
                <w:szCs w:val="24"/>
              </w:rPr>
            </w:pPr>
            <w:r>
              <w:rPr>
                <w:sz w:val="24"/>
                <w:szCs w:val="24"/>
              </w:rPr>
              <w:t>Hockey</w:t>
            </w:r>
          </w:p>
        </w:tc>
        <w:tc>
          <w:tcPr>
            <w:tcW w:w="1951" w:type="dxa"/>
          </w:tcPr>
          <w:p w:rsidR="005D5CA1" w:rsidRDefault="005D5CA1" w:rsidP="00E91C73">
            <w:pPr>
              <w:rPr>
                <w:sz w:val="24"/>
                <w:szCs w:val="24"/>
              </w:rPr>
            </w:pPr>
            <w:r>
              <w:rPr>
                <w:sz w:val="24"/>
                <w:szCs w:val="24"/>
              </w:rPr>
              <w:t>22%</w:t>
            </w:r>
          </w:p>
        </w:tc>
        <w:tc>
          <w:tcPr>
            <w:tcW w:w="1951" w:type="dxa"/>
          </w:tcPr>
          <w:p w:rsidR="005D5CA1" w:rsidRDefault="005D5CA1" w:rsidP="00E91C73">
            <w:pPr>
              <w:rPr>
                <w:sz w:val="24"/>
                <w:szCs w:val="24"/>
              </w:rPr>
            </w:pPr>
            <w:r>
              <w:rPr>
                <w:sz w:val="24"/>
                <w:szCs w:val="24"/>
              </w:rPr>
              <w:t>67%</w:t>
            </w:r>
          </w:p>
        </w:tc>
      </w:tr>
      <w:tr w:rsidR="005D5CA1" w:rsidTr="00E91C73">
        <w:trPr>
          <w:jc w:val="center"/>
        </w:trPr>
        <w:tc>
          <w:tcPr>
            <w:tcW w:w="1951" w:type="dxa"/>
          </w:tcPr>
          <w:p w:rsidR="005D5CA1" w:rsidRPr="00E23D49" w:rsidRDefault="005D5CA1" w:rsidP="00E91C73">
            <w:pPr>
              <w:rPr>
                <w:sz w:val="24"/>
                <w:szCs w:val="24"/>
              </w:rPr>
            </w:pPr>
            <w:r>
              <w:rPr>
                <w:sz w:val="24"/>
                <w:szCs w:val="24"/>
              </w:rPr>
              <w:t>Basketball</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89%</w:t>
            </w:r>
          </w:p>
        </w:tc>
      </w:tr>
      <w:tr w:rsidR="005D5CA1" w:rsidTr="00E91C73">
        <w:trPr>
          <w:jc w:val="center"/>
        </w:trPr>
        <w:tc>
          <w:tcPr>
            <w:tcW w:w="1951" w:type="dxa"/>
          </w:tcPr>
          <w:p w:rsidR="005D5CA1" w:rsidRPr="00E23D49" w:rsidRDefault="005D5CA1" w:rsidP="00E91C73">
            <w:pPr>
              <w:rPr>
                <w:sz w:val="24"/>
                <w:szCs w:val="24"/>
              </w:rPr>
            </w:pPr>
            <w:r>
              <w:rPr>
                <w:sz w:val="24"/>
                <w:szCs w:val="24"/>
              </w:rPr>
              <w:t>Cricket</w:t>
            </w:r>
          </w:p>
        </w:tc>
        <w:tc>
          <w:tcPr>
            <w:tcW w:w="1951" w:type="dxa"/>
          </w:tcPr>
          <w:p w:rsidR="005D5CA1" w:rsidRDefault="005D5CA1" w:rsidP="00E91C73">
            <w:pPr>
              <w:rPr>
                <w:sz w:val="24"/>
                <w:szCs w:val="24"/>
              </w:rPr>
            </w:pPr>
            <w:r>
              <w:rPr>
                <w:sz w:val="24"/>
                <w:szCs w:val="24"/>
              </w:rPr>
              <w:t>11%</w:t>
            </w:r>
          </w:p>
        </w:tc>
        <w:tc>
          <w:tcPr>
            <w:tcW w:w="1951" w:type="dxa"/>
          </w:tcPr>
          <w:p w:rsidR="005D5CA1" w:rsidRDefault="005D5CA1" w:rsidP="00E91C73">
            <w:pPr>
              <w:rPr>
                <w:sz w:val="24"/>
                <w:szCs w:val="24"/>
              </w:rPr>
            </w:pPr>
            <w:r>
              <w:rPr>
                <w:sz w:val="24"/>
                <w:szCs w:val="24"/>
              </w:rPr>
              <w:t>44%</w:t>
            </w:r>
          </w:p>
        </w:tc>
      </w:tr>
      <w:tr w:rsidR="005D5CA1" w:rsidTr="00E91C73">
        <w:trPr>
          <w:jc w:val="center"/>
        </w:trPr>
        <w:tc>
          <w:tcPr>
            <w:tcW w:w="1951" w:type="dxa"/>
          </w:tcPr>
          <w:p w:rsidR="005D5CA1" w:rsidRPr="00E23D49" w:rsidRDefault="005D5CA1" w:rsidP="00E91C73">
            <w:pPr>
              <w:rPr>
                <w:sz w:val="24"/>
                <w:szCs w:val="24"/>
              </w:rPr>
            </w:pPr>
            <w:r>
              <w:rPr>
                <w:sz w:val="24"/>
                <w:szCs w:val="24"/>
              </w:rPr>
              <w:t>Individual Sports</w:t>
            </w:r>
          </w:p>
        </w:tc>
        <w:tc>
          <w:tcPr>
            <w:tcW w:w="1951" w:type="dxa"/>
          </w:tcPr>
          <w:p w:rsidR="005D5CA1" w:rsidRDefault="005D5CA1" w:rsidP="00E91C73">
            <w:pPr>
              <w:rPr>
                <w:sz w:val="24"/>
                <w:szCs w:val="24"/>
              </w:rPr>
            </w:pPr>
            <w:r>
              <w:rPr>
                <w:sz w:val="24"/>
                <w:szCs w:val="24"/>
              </w:rPr>
              <w:t>60%</w:t>
            </w:r>
          </w:p>
        </w:tc>
        <w:tc>
          <w:tcPr>
            <w:tcW w:w="1951" w:type="dxa"/>
          </w:tcPr>
          <w:p w:rsidR="005D5CA1" w:rsidRDefault="005D5CA1" w:rsidP="00E91C73">
            <w:pPr>
              <w:rPr>
                <w:sz w:val="24"/>
                <w:szCs w:val="24"/>
              </w:rPr>
            </w:pPr>
            <w:r>
              <w:rPr>
                <w:sz w:val="24"/>
                <w:szCs w:val="24"/>
              </w:rPr>
              <w:t>40%</w:t>
            </w:r>
          </w:p>
        </w:tc>
      </w:tr>
    </w:tbl>
    <w:p w:rsidR="005D5CA1" w:rsidRDefault="005D5CA1" w:rsidP="005D5CA1">
      <w:pPr>
        <w:rPr>
          <w:b/>
          <w:sz w:val="24"/>
          <w:szCs w:val="24"/>
          <w:u w:val="single"/>
        </w:rPr>
      </w:pPr>
    </w:p>
    <w:p w:rsidR="005D5CA1" w:rsidRDefault="005D5CA1" w:rsidP="005D5CA1">
      <w:pPr>
        <w:jc w:val="center"/>
        <w:rPr>
          <w:b/>
          <w:sz w:val="24"/>
          <w:szCs w:val="24"/>
          <w:u w:val="single"/>
        </w:rPr>
      </w:pPr>
      <w:r>
        <w:rPr>
          <w:noProof/>
          <w:lang w:eastAsia="en-GB"/>
        </w:rPr>
        <w:drawing>
          <wp:inline distT="0" distB="0" distL="0" distR="0" wp14:anchorId="5EC53571" wp14:editId="4EA01667">
            <wp:extent cx="5151600" cy="3247200"/>
            <wp:effectExtent l="0" t="0" r="11430" b="1079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p>
    <w:p w:rsidR="005D5CA1" w:rsidRDefault="005D5CA1" w:rsidP="005D5CA1">
      <w:pPr>
        <w:rPr>
          <w:b/>
          <w:sz w:val="24"/>
          <w:szCs w:val="24"/>
          <w:u w:val="single"/>
        </w:rPr>
      </w:pPr>
      <w:r>
        <w:rPr>
          <w:b/>
          <w:sz w:val="24"/>
          <w:szCs w:val="24"/>
          <w:u w:val="single"/>
        </w:rPr>
        <w:lastRenderedPageBreak/>
        <w:t>11: Identification of Barriers</w:t>
      </w:r>
    </w:p>
    <w:tbl>
      <w:tblPr>
        <w:tblStyle w:val="TableGrid"/>
        <w:tblW w:w="9242" w:type="dxa"/>
        <w:tblLook w:val="04A0" w:firstRow="1" w:lastRow="0" w:firstColumn="1" w:lastColumn="0" w:noHBand="0" w:noVBand="1"/>
      </w:tblPr>
      <w:tblGrid>
        <w:gridCol w:w="1762"/>
        <w:gridCol w:w="680"/>
        <w:gridCol w:w="680"/>
        <w:gridCol w:w="680"/>
        <w:gridCol w:w="680"/>
        <w:gridCol w:w="680"/>
        <w:gridCol w:w="680"/>
        <w:gridCol w:w="680"/>
        <w:gridCol w:w="680"/>
        <w:gridCol w:w="680"/>
        <w:gridCol w:w="689"/>
        <w:gridCol w:w="671"/>
      </w:tblGrid>
      <w:tr w:rsidR="005D5CA1" w:rsidTr="00E91C73">
        <w:tc>
          <w:tcPr>
            <w:tcW w:w="1762" w:type="dxa"/>
            <w:shd w:val="clear" w:color="auto" w:fill="D9D9D9" w:themeFill="background1" w:themeFillShade="D9"/>
          </w:tcPr>
          <w:p w:rsidR="005D5CA1" w:rsidRPr="00E23D49" w:rsidRDefault="005D5CA1" w:rsidP="00E91C73">
            <w:pPr>
              <w:rPr>
                <w:sz w:val="24"/>
                <w:szCs w:val="24"/>
              </w:rPr>
            </w:pPr>
            <w:r>
              <w:rPr>
                <w:sz w:val="24"/>
                <w:szCs w:val="24"/>
              </w:rPr>
              <w:t>Sport</w:t>
            </w:r>
          </w:p>
        </w:tc>
        <w:tc>
          <w:tcPr>
            <w:tcW w:w="680" w:type="dxa"/>
            <w:shd w:val="clear" w:color="auto" w:fill="D9D9D9" w:themeFill="background1" w:themeFillShade="D9"/>
          </w:tcPr>
          <w:p w:rsidR="005D5CA1" w:rsidRDefault="005D5CA1" w:rsidP="00E91C73">
            <w:pPr>
              <w:rPr>
                <w:sz w:val="24"/>
                <w:szCs w:val="24"/>
              </w:rPr>
            </w:pPr>
            <w:r>
              <w:rPr>
                <w:sz w:val="24"/>
                <w:szCs w:val="24"/>
              </w:rPr>
              <w:t>1</w:t>
            </w:r>
          </w:p>
        </w:tc>
        <w:tc>
          <w:tcPr>
            <w:tcW w:w="680" w:type="dxa"/>
            <w:shd w:val="clear" w:color="auto" w:fill="D9D9D9" w:themeFill="background1" w:themeFillShade="D9"/>
          </w:tcPr>
          <w:p w:rsidR="005D5CA1" w:rsidRDefault="005D5CA1" w:rsidP="00E91C73">
            <w:pPr>
              <w:rPr>
                <w:sz w:val="24"/>
                <w:szCs w:val="24"/>
              </w:rPr>
            </w:pPr>
            <w:r>
              <w:rPr>
                <w:sz w:val="24"/>
                <w:szCs w:val="24"/>
              </w:rPr>
              <w:t>2</w:t>
            </w:r>
          </w:p>
        </w:tc>
        <w:tc>
          <w:tcPr>
            <w:tcW w:w="680" w:type="dxa"/>
            <w:shd w:val="clear" w:color="auto" w:fill="D9D9D9" w:themeFill="background1" w:themeFillShade="D9"/>
          </w:tcPr>
          <w:p w:rsidR="005D5CA1" w:rsidRDefault="005D5CA1" w:rsidP="00E91C73">
            <w:pPr>
              <w:rPr>
                <w:sz w:val="24"/>
                <w:szCs w:val="24"/>
              </w:rPr>
            </w:pPr>
            <w:r>
              <w:rPr>
                <w:sz w:val="24"/>
                <w:szCs w:val="24"/>
              </w:rPr>
              <w:t>3</w:t>
            </w:r>
          </w:p>
        </w:tc>
        <w:tc>
          <w:tcPr>
            <w:tcW w:w="680" w:type="dxa"/>
            <w:shd w:val="clear" w:color="auto" w:fill="D9D9D9" w:themeFill="background1" w:themeFillShade="D9"/>
          </w:tcPr>
          <w:p w:rsidR="005D5CA1" w:rsidRDefault="005D5CA1" w:rsidP="00E91C73">
            <w:pPr>
              <w:rPr>
                <w:sz w:val="24"/>
                <w:szCs w:val="24"/>
              </w:rPr>
            </w:pPr>
            <w:r>
              <w:rPr>
                <w:sz w:val="24"/>
                <w:szCs w:val="24"/>
              </w:rPr>
              <w:t>4</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0" w:type="dxa"/>
            <w:shd w:val="clear" w:color="auto" w:fill="D9D9D9" w:themeFill="background1" w:themeFillShade="D9"/>
          </w:tcPr>
          <w:p w:rsidR="005D5CA1" w:rsidRDefault="005D5CA1" w:rsidP="00E91C73">
            <w:pPr>
              <w:rPr>
                <w:sz w:val="24"/>
                <w:szCs w:val="24"/>
              </w:rPr>
            </w:pPr>
            <w:r>
              <w:rPr>
                <w:sz w:val="24"/>
                <w:szCs w:val="24"/>
              </w:rPr>
              <w:t>6</w:t>
            </w:r>
          </w:p>
        </w:tc>
        <w:tc>
          <w:tcPr>
            <w:tcW w:w="680" w:type="dxa"/>
            <w:shd w:val="clear" w:color="auto" w:fill="D9D9D9" w:themeFill="background1" w:themeFillShade="D9"/>
          </w:tcPr>
          <w:p w:rsidR="005D5CA1" w:rsidRDefault="005D5CA1" w:rsidP="00E91C73">
            <w:pPr>
              <w:rPr>
                <w:sz w:val="24"/>
                <w:szCs w:val="24"/>
              </w:rPr>
            </w:pPr>
            <w:r>
              <w:rPr>
                <w:sz w:val="24"/>
                <w:szCs w:val="24"/>
              </w:rPr>
              <w:t>7</w:t>
            </w:r>
          </w:p>
        </w:tc>
        <w:tc>
          <w:tcPr>
            <w:tcW w:w="680" w:type="dxa"/>
            <w:shd w:val="clear" w:color="auto" w:fill="D9D9D9" w:themeFill="background1" w:themeFillShade="D9"/>
          </w:tcPr>
          <w:p w:rsidR="005D5CA1" w:rsidRDefault="005D5CA1" w:rsidP="00E91C73">
            <w:pPr>
              <w:rPr>
                <w:sz w:val="24"/>
                <w:szCs w:val="24"/>
              </w:rPr>
            </w:pPr>
            <w:r>
              <w:rPr>
                <w:sz w:val="24"/>
                <w:szCs w:val="24"/>
              </w:rPr>
              <w:t>8</w:t>
            </w:r>
          </w:p>
        </w:tc>
        <w:tc>
          <w:tcPr>
            <w:tcW w:w="680" w:type="dxa"/>
            <w:shd w:val="clear" w:color="auto" w:fill="D9D9D9" w:themeFill="background1" w:themeFillShade="D9"/>
          </w:tcPr>
          <w:p w:rsidR="005D5CA1" w:rsidRDefault="005D5CA1" w:rsidP="00E91C73">
            <w:pPr>
              <w:rPr>
                <w:sz w:val="24"/>
                <w:szCs w:val="24"/>
              </w:rPr>
            </w:pPr>
            <w:r>
              <w:rPr>
                <w:sz w:val="24"/>
                <w:szCs w:val="24"/>
              </w:rPr>
              <w:t>9</w:t>
            </w:r>
          </w:p>
        </w:tc>
        <w:tc>
          <w:tcPr>
            <w:tcW w:w="689" w:type="dxa"/>
            <w:shd w:val="clear" w:color="auto" w:fill="D9D9D9" w:themeFill="background1" w:themeFillShade="D9"/>
          </w:tcPr>
          <w:p w:rsidR="005D5CA1" w:rsidRDefault="005D5CA1" w:rsidP="00E91C73">
            <w:pPr>
              <w:rPr>
                <w:sz w:val="24"/>
                <w:szCs w:val="24"/>
              </w:rPr>
            </w:pPr>
            <w:r>
              <w:rPr>
                <w:sz w:val="24"/>
                <w:szCs w:val="24"/>
              </w:rPr>
              <w:t>10</w:t>
            </w:r>
          </w:p>
        </w:tc>
        <w:tc>
          <w:tcPr>
            <w:tcW w:w="671" w:type="dxa"/>
            <w:shd w:val="clear" w:color="auto" w:fill="D9D9D9" w:themeFill="background1" w:themeFillShade="D9"/>
          </w:tcPr>
          <w:p w:rsidR="005D5CA1" w:rsidRDefault="005D5CA1" w:rsidP="00E91C73">
            <w:pPr>
              <w:rPr>
                <w:sz w:val="24"/>
                <w:szCs w:val="24"/>
              </w:rPr>
            </w:pPr>
            <w:r>
              <w:rPr>
                <w:sz w:val="24"/>
                <w:szCs w:val="24"/>
              </w:rPr>
              <w:t>11</w:t>
            </w:r>
          </w:p>
        </w:tc>
      </w:tr>
      <w:tr w:rsidR="005D5CA1" w:rsidTr="00E91C73">
        <w:tc>
          <w:tcPr>
            <w:tcW w:w="1762" w:type="dxa"/>
          </w:tcPr>
          <w:p w:rsidR="005D5CA1" w:rsidRPr="00E23D49" w:rsidRDefault="005D5CA1" w:rsidP="00E91C73">
            <w:pPr>
              <w:rPr>
                <w:sz w:val="24"/>
                <w:szCs w:val="24"/>
              </w:rPr>
            </w:pPr>
            <w:r>
              <w:rPr>
                <w:sz w:val="24"/>
                <w:szCs w:val="24"/>
              </w:rPr>
              <w:t>Football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Rugby</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5</w:t>
            </w:r>
          </w:p>
        </w:tc>
        <w:tc>
          <w:tcPr>
            <w:tcW w:w="680" w:type="dxa"/>
          </w:tcPr>
          <w:p w:rsidR="005D5CA1" w:rsidRDefault="005D5CA1" w:rsidP="00E91C73">
            <w:pPr>
              <w:rPr>
                <w:sz w:val="24"/>
                <w:szCs w:val="24"/>
              </w:rPr>
            </w:pPr>
            <w:r>
              <w:rPr>
                <w:sz w:val="24"/>
                <w:szCs w:val="24"/>
              </w:rPr>
              <w:t>4</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r>
              <w:rPr>
                <w:sz w:val="24"/>
                <w:szCs w:val="24"/>
              </w:rPr>
              <w:t>2</w:t>
            </w:r>
          </w:p>
        </w:tc>
        <w:tc>
          <w:tcPr>
            <w:tcW w:w="671" w:type="dxa"/>
          </w:tcPr>
          <w:p w:rsidR="005D5CA1" w:rsidRDefault="005D5CA1" w:rsidP="00E91C73">
            <w:pPr>
              <w:rPr>
                <w:sz w:val="24"/>
                <w:szCs w:val="24"/>
              </w:rPr>
            </w:pPr>
            <w:r>
              <w:rPr>
                <w:sz w:val="24"/>
                <w:szCs w:val="24"/>
              </w:rPr>
              <w:t>1</w:t>
            </w:r>
          </w:p>
        </w:tc>
      </w:tr>
      <w:tr w:rsidR="005D5CA1" w:rsidTr="00E91C73">
        <w:tc>
          <w:tcPr>
            <w:tcW w:w="1762" w:type="dxa"/>
          </w:tcPr>
          <w:p w:rsidR="005D5CA1" w:rsidRPr="00E23D49" w:rsidRDefault="005D5CA1" w:rsidP="00E91C73">
            <w:pPr>
              <w:rPr>
                <w:sz w:val="24"/>
                <w:szCs w:val="24"/>
              </w:rPr>
            </w:pPr>
            <w:r>
              <w:rPr>
                <w:sz w:val="24"/>
                <w:szCs w:val="24"/>
              </w:rPr>
              <w:t>Netball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4</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3</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Hockey</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3</w:t>
            </w:r>
          </w:p>
        </w:tc>
        <w:tc>
          <w:tcPr>
            <w:tcW w:w="680" w:type="dxa"/>
          </w:tcPr>
          <w:p w:rsidR="005D5CA1" w:rsidRDefault="005D5CA1" w:rsidP="00E91C73">
            <w:pPr>
              <w:rPr>
                <w:sz w:val="24"/>
                <w:szCs w:val="24"/>
              </w:rPr>
            </w:pPr>
            <w:r>
              <w:rPr>
                <w:sz w:val="24"/>
                <w:szCs w:val="24"/>
              </w:rPr>
              <w:t>5</w:t>
            </w: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Basketball</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Cricket</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tcPr>
          <w:p w:rsidR="005D5CA1" w:rsidRPr="00E23D49" w:rsidRDefault="005D5CA1" w:rsidP="00E91C73">
            <w:pPr>
              <w:rPr>
                <w:sz w:val="24"/>
                <w:szCs w:val="24"/>
              </w:rPr>
            </w:pPr>
            <w:r>
              <w:rPr>
                <w:sz w:val="24"/>
                <w:szCs w:val="24"/>
              </w:rPr>
              <w:t>Individual Sports</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r>
              <w:rPr>
                <w:sz w:val="24"/>
                <w:szCs w:val="24"/>
              </w:rPr>
              <w:t>2</w:t>
            </w:r>
          </w:p>
        </w:tc>
        <w:tc>
          <w:tcPr>
            <w:tcW w:w="680" w:type="dxa"/>
          </w:tcPr>
          <w:p w:rsidR="005D5CA1" w:rsidRDefault="005D5CA1" w:rsidP="00E91C73">
            <w:pPr>
              <w:rPr>
                <w:sz w:val="24"/>
                <w:szCs w:val="24"/>
              </w:rPr>
            </w:pPr>
            <w:r>
              <w:rPr>
                <w:sz w:val="24"/>
                <w:szCs w:val="24"/>
              </w:rPr>
              <w:t>1</w:t>
            </w: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0" w:type="dxa"/>
          </w:tcPr>
          <w:p w:rsidR="005D5CA1" w:rsidRDefault="005D5CA1" w:rsidP="00E91C73">
            <w:pPr>
              <w:rPr>
                <w:sz w:val="24"/>
                <w:szCs w:val="24"/>
              </w:rPr>
            </w:pPr>
          </w:p>
        </w:tc>
        <w:tc>
          <w:tcPr>
            <w:tcW w:w="689" w:type="dxa"/>
          </w:tcPr>
          <w:p w:rsidR="005D5CA1" w:rsidRDefault="005D5CA1" w:rsidP="00E91C73">
            <w:pPr>
              <w:rPr>
                <w:sz w:val="24"/>
                <w:szCs w:val="24"/>
              </w:rPr>
            </w:pPr>
          </w:p>
        </w:tc>
        <w:tc>
          <w:tcPr>
            <w:tcW w:w="671" w:type="dxa"/>
          </w:tcPr>
          <w:p w:rsidR="005D5CA1" w:rsidRDefault="005D5CA1" w:rsidP="00E91C73">
            <w:pPr>
              <w:rPr>
                <w:sz w:val="24"/>
                <w:szCs w:val="24"/>
              </w:rPr>
            </w:pPr>
          </w:p>
        </w:tc>
      </w:tr>
      <w:tr w:rsidR="005D5CA1" w:rsidTr="00E91C73">
        <w:tc>
          <w:tcPr>
            <w:tcW w:w="1762" w:type="dxa"/>
            <w:shd w:val="clear" w:color="auto" w:fill="D9D9D9" w:themeFill="background1" w:themeFillShade="D9"/>
          </w:tcPr>
          <w:p w:rsidR="005D5CA1" w:rsidRDefault="005D5CA1" w:rsidP="00E91C73">
            <w:pPr>
              <w:rPr>
                <w:sz w:val="24"/>
                <w:szCs w:val="24"/>
              </w:rPr>
            </w:pPr>
            <w:r>
              <w:rPr>
                <w:sz w:val="24"/>
                <w:szCs w:val="24"/>
              </w:rPr>
              <w:t>TOTALS</w:t>
            </w:r>
          </w:p>
        </w:tc>
        <w:tc>
          <w:tcPr>
            <w:tcW w:w="680" w:type="dxa"/>
            <w:shd w:val="clear" w:color="auto" w:fill="D9D9D9" w:themeFill="background1" w:themeFillShade="D9"/>
          </w:tcPr>
          <w:p w:rsidR="005D5CA1" w:rsidRDefault="005D5CA1" w:rsidP="00E91C73">
            <w:pPr>
              <w:rPr>
                <w:sz w:val="24"/>
                <w:szCs w:val="24"/>
              </w:rPr>
            </w:pPr>
            <w:r>
              <w:rPr>
                <w:sz w:val="24"/>
                <w:szCs w:val="24"/>
              </w:rPr>
              <w:t>3</w:t>
            </w:r>
          </w:p>
        </w:tc>
        <w:tc>
          <w:tcPr>
            <w:tcW w:w="680" w:type="dxa"/>
            <w:shd w:val="clear" w:color="auto" w:fill="D9D9D9" w:themeFill="background1" w:themeFillShade="D9"/>
          </w:tcPr>
          <w:p w:rsidR="005D5CA1" w:rsidRDefault="005D5CA1" w:rsidP="00E91C73">
            <w:pPr>
              <w:rPr>
                <w:sz w:val="24"/>
                <w:szCs w:val="24"/>
              </w:rPr>
            </w:pPr>
            <w:r>
              <w:rPr>
                <w:sz w:val="24"/>
                <w:szCs w:val="24"/>
              </w:rPr>
              <w:t>6</w:t>
            </w:r>
          </w:p>
        </w:tc>
        <w:tc>
          <w:tcPr>
            <w:tcW w:w="680" w:type="dxa"/>
            <w:shd w:val="clear" w:color="auto" w:fill="D9D9D9" w:themeFill="background1" w:themeFillShade="D9"/>
          </w:tcPr>
          <w:p w:rsidR="005D5CA1" w:rsidRDefault="005D5CA1" w:rsidP="00E91C73">
            <w:pPr>
              <w:rPr>
                <w:sz w:val="24"/>
                <w:szCs w:val="24"/>
              </w:rPr>
            </w:pPr>
            <w:r>
              <w:rPr>
                <w:sz w:val="24"/>
                <w:szCs w:val="24"/>
              </w:rPr>
              <w:t>13</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0" w:type="dxa"/>
            <w:shd w:val="clear" w:color="auto" w:fill="D9D9D9" w:themeFill="background1" w:themeFillShade="D9"/>
          </w:tcPr>
          <w:p w:rsidR="005D5CA1" w:rsidRDefault="005D5CA1" w:rsidP="00E91C73">
            <w:pPr>
              <w:rPr>
                <w:sz w:val="24"/>
                <w:szCs w:val="24"/>
              </w:rPr>
            </w:pPr>
            <w:r>
              <w:rPr>
                <w:sz w:val="24"/>
                <w:szCs w:val="24"/>
              </w:rPr>
              <w:t>7</w:t>
            </w:r>
          </w:p>
        </w:tc>
        <w:tc>
          <w:tcPr>
            <w:tcW w:w="680" w:type="dxa"/>
            <w:shd w:val="clear" w:color="auto" w:fill="D9D9D9" w:themeFill="background1" w:themeFillShade="D9"/>
          </w:tcPr>
          <w:p w:rsidR="005D5CA1" w:rsidRDefault="005D5CA1" w:rsidP="00E91C73">
            <w:pPr>
              <w:rPr>
                <w:sz w:val="24"/>
                <w:szCs w:val="24"/>
              </w:rPr>
            </w:pPr>
            <w:r>
              <w:rPr>
                <w:sz w:val="24"/>
                <w:szCs w:val="24"/>
              </w:rPr>
              <w:t>4</w:t>
            </w:r>
          </w:p>
        </w:tc>
        <w:tc>
          <w:tcPr>
            <w:tcW w:w="680" w:type="dxa"/>
            <w:shd w:val="clear" w:color="auto" w:fill="D9D9D9" w:themeFill="background1" w:themeFillShade="D9"/>
          </w:tcPr>
          <w:p w:rsidR="005D5CA1" w:rsidRDefault="005D5CA1" w:rsidP="00E91C73">
            <w:pPr>
              <w:rPr>
                <w:sz w:val="24"/>
                <w:szCs w:val="24"/>
              </w:rPr>
            </w:pPr>
            <w:r>
              <w:rPr>
                <w:sz w:val="24"/>
                <w:szCs w:val="24"/>
              </w:rPr>
              <w:t>1</w:t>
            </w:r>
          </w:p>
        </w:tc>
        <w:tc>
          <w:tcPr>
            <w:tcW w:w="680" w:type="dxa"/>
            <w:shd w:val="clear" w:color="auto" w:fill="D9D9D9" w:themeFill="background1" w:themeFillShade="D9"/>
          </w:tcPr>
          <w:p w:rsidR="005D5CA1" w:rsidRDefault="005D5CA1" w:rsidP="00E91C73">
            <w:pPr>
              <w:rPr>
                <w:sz w:val="24"/>
                <w:szCs w:val="24"/>
              </w:rPr>
            </w:pPr>
            <w:r>
              <w:rPr>
                <w:sz w:val="24"/>
                <w:szCs w:val="24"/>
              </w:rPr>
              <w:t>9</w:t>
            </w:r>
          </w:p>
        </w:tc>
        <w:tc>
          <w:tcPr>
            <w:tcW w:w="680" w:type="dxa"/>
            <w:shd w:val="clear" w:color="auto" w:fill="D9D9D9" w:themeFill="background1" w:themeFillShade="D9"/>
          </w:tcPr>
          <w:p w:rsidR="005D5CA1" w:rsidRDefault="005D5CA1" w:rsidP="00E91C73">
            <w:pPr>
              <w:rPr>
                <w:sz w:val="24"/>
                <w:szCs w:val="24"/>
              </w:rPr>
            </w:pPr>
            <w:r>
              <w:rPr>
                <w:sz w:val="24"/>
                <w:szCs w:val="24"/>
              </w:rPr>
              <w:t>5</w:t>
            </w:r>
          </w:p>
        </w:tc>
        <w:tc>
          <w:tcPr>
            <w:tcW w:w="689" w:type="dxa"/>
            <w:shd w:val="clear" w:color="auto" w:fill="D9D9D9" w:themeFill="background1" w:themeFillShade="D9"/>
          </w:tcPr>
          <w:p w:rsidR="005D5CA1" w:rsidRDefault="005D5CA1" w:rsidP="00E91C73">
            <w:pPr>
              <w:rPr>
                <w:sz w:val="24"/>
                <w:szCs w:val="24"/>
              </w:rPr>
            </w:pPr>
            <w:r>
              <w:rPr>
                <w:sz w:val="24"/>
                <w:szCs w:val="24"/>
              </w:rPr>
              <w:t>2</w:t>
            </w:r>
          </w:p>
        </w:tc>
        <w:tc>
          <w:tcPr>
            <w:tcW w:w="671" w:type="dxa"/>
            <w:shd w:val="clear" w:color="auto" w:fill="D9D9D9" w:themeFill="background1" w:themeFillShade="D9"/>
          </w:tcPr>
          <w:p w:rsidR="005D5CA1" w:rsidRDefault="005D5CA1" w:rsidP="00E91C73">
            <w:pPr>
              <w:rPr>
                <w:sz w:val="24"/>
                <w:szCs w:val="24"/>
              </w:rPr>
            </w:pPr>
            <w:r>
              <w:rPr>
                <w:sz w:val="24"/>
                <w:szCs w:val="24"/>
              </w:rPr>
              <w:t>1</w:t>
            </w:r>
          </w:p>
        </w:tc>
      </w:tr>
    </w:tbl>
    <w:p w:rsidR="005D5CA1" w:rsidRDefault="005D5CA1" w:rsidP="005D5CA1">
      <w:pPr>
        <w:rPr>
          <w:b/>
          <w:sz w:val="24"/>
          <w:szCs w:val="24"/>
          <w:u w:val="single"/>
        </w:rPr>
      </w:pPr>
    </w:p>
    <w:p w:rsidR="005D5CA1" w:rsidRPr="00BC612C" w:rsidRDefault="005D5CA1" w:rsidP="005D5CA1">
      <w:r w:rsidRPr="00BC612C">
        <w:t>Key</w:t>
      </w:r>
    </w:p>
    <w:p w:rsidR="005D5CA1" w:rsidRPr="00BC612C" w:rsidRDefault="005D5CA1" w:rsidP="005D5CA1">
      <w:r w:rsidRPr="00BC612C">
        <w:t>1 – Missing training</w:t>
      </w:r>
    </w:p>
    <w:p w:rsidR="005D5CA1" w:rsidRPr="00BC612C" w:rsidRDefault="005D5CA1" w:rsidP="005D5CA1">
      <w:r w:rsidRPr="00BC612C">
        <w:t>2 – Missing deadlines</w:t>
      </w:r>
    </w:p>
    <w:p w:rsidR="005D5CA1" w:rsidRPr="00BC612C" w:rsidRDefault="005D5CA1" w:rsidP="005D5CA1">
      <w:r w:rsidRPr="00BC612C">
        <w:t xml:space="preserve">3 – Time Constraints </w:t>
      </w:r>
    </w:p>
    <w:p w:rsidR="005D5CA1" w:rsidRPr="00BC612C" w:rsidRDefault="005D5CA1" w:rsidP="005D5CA1">
      <w:r w:rsidRPr="00BC612C">
        <w:t xml:space="preserve">4 – Fatigue </w:t>
      </w:r>
    </w:p>
    <w:p w:rsidR="005D5CA1" w:rsidRPr="00BC612C" w:rsidRDefault="005D5CA1" w:rsidP="005D5CA1">
      <w:r w:rsidRPr="00BC612C">
        <w:t>5 – Transport Issues</w:t>
      </w:r>
    </w:p>
    <w:p w:rsidR="005D5CA1" w:rsidRPr="00BC612C" w:rsidRDefault="005D5CA1" w:rsidP="005D5CA1">
      <w:r w:rsidRPr="00BC612C">
        <w:t>6 – Timetable clashes</w:t>
      </w:r>
    </w:p>
    <w:p w:rsidR="005D5CA1" w:rsidRPr="00BC612C" w:rsidRDefault="005D5CA1" w:rsidP="005D5CA1">
      <w:r w:rsidRPr="00BC612C">
        <w:t>7 – Lack of opportunities</w:t>
      </w:r>
    </w:p>
    <w:p w:rsidR="005D5CA1" w:rsidRPr="00BC612C" w:rsidRDefault="005D5CA1" w:rsidP="005D5CA1">
      <w:r w:rsidRPr="00BC612C">
        <w:t>8 – Balancing demands</w:t>
      </w:r>
    </w:p>
    <w:p w:rsidR="005D5CA1" w:rsidRPr="00BC612C" w:rsidRDefault="005D5CA1" w:rsidP="005D5CA1">
      <w:r w:rsidRPr="00BC612C">
        <w:t>9 – Missing Free Lessons due to training</w:t>
      </w:r>
    </w:p>
    <w:p w:rsidR="005D5CA1" w:rsidRPr="00BC612C" w:rsidRDefault="005D5CA1" w:rsidP="005D5CA1">
      <w:r w:rsidRPr="00BC612C">
        <w:t>10 – Missing lectures</w:t>
      </w:r>
    </w:p>
    <w:p w:rsidR="005D5CA1" w:rsidRPr="00BC612C" w:rsidRDefault="005D5CA1" w:rsidP="005D5CA1">
      <w:r w:rsidRPr="00BC612C">
        <w:t>11 - Work</w:t>
      </w:r>
    </w:p>
    <w:p w:rsidR="005D5CA1" w:rsidRPr="00BC612C" w:rsidRDefault="005D5CA1" w:rsidP="005D5CA1">
      <w:pPr>
        <w:rPr>
          <w:b/>
          <w:u w:val="single"/>
        </w:rPr>
      </w:pPr>
    </w:p>
    <w:p w:rsidR="005D5CA1" w:rsidRDefault="005D5CA1" w:rsidP="005C60AE">
      <w:pPr>
        <w:jc w:val="center"/>
        <w:rPr>
          <w:b/>
          <w:sz w:val="24"/>
          <w:szCs w:val="24"/>
          <w:u w:val="single"/>
        </w:rPr>
      </w:pPr>
    </w:p>
    <w:sectPr w:rsidR="005D5C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3198" w:rsidRDefault="00303198" w:rsidP="008E46CC">
      <w:pPr>
        <w:spacing w:after="0" w:line="240" w:lineRule="auto"/>
      </w:pPr>
      <w:r>
        <w:separator/>
      </w:r>
    </w:p>
  </w:endnote>
  <w:endnote w:type="continuationSeparator" w:id="0">
    <w:p w:rsidR="00303198" w:rsidRDefault="00303198" w:rsidP="008E4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3198" w:rsidRDefault="00303198" w:rsidP="008E46CC">
      <w:pPr>
        <w:spacing w:after="0" w:line="240" w:lineRule="auto"/>
      </w:pPr>
      <w:r>
        <w:separator/>
      </w:r>
    </w:p>
  </w:footnote>
  <w:footnote w:type="continuationSeparator" w:id="0">
    <w:p w:rsidR="00303198" w:rsidRDefault="00303198" w:rsidP="008E46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5247B"/>
    <w:multiLevelType w:val="multilevel"/>
    <w:tmpl w:val="85F8151E"/>
    <w:styleLink w:val="List1"/>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 w15:restartNumberingAfterBreak="0">
    <w:nsid w:val="02470151"/>
    <w:multiLevelType w:val="multilevel"/>
    <w:tmpl w:val="5762DCB6"/>
    <w:styleLink w:val="List0"/>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 w15:restartNumberingAfterBreak="0">
    <w:nsid w:val="04920797"/>
    <w:multiLevelType w:val="multilevel"/>
    <w:tmpl w:val="D3F01CFA"/>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 w15:restartNumberingAfterBreak="0">
    <w:nsid w:val="15191BF2"/>
    <w:multiLevelType w:val="multilevel"/>
    <w:tmpl w:val="6F242D16"/>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A40FD4"/>
    <w:multiLevelType w:val="hybridMultilevel"/>
    <w:tmpl w:val="D6E486C8"/>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abstractNum w:abstractNumId="7" w15:restartNumberingAfterBreak="0">
    <w:nsid w:val="1D894251"/>
    <w:multiLevelType w:val="hybridMultilevel"/>
    <w:tmpl w:val="550E5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7C4E67"/>
    <w:multiLevelType w:val="hybridMultilevel"/>
    <w:tmpl w:val="A8C87E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F861C6"/>
    <w:multiLevelType w:val="hybridMultilevel"/>
    <w:tmpl w:val="BDEEF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155E59"/>
    <w:multiLevelType w:val="hybridMultilevel"/>
    <w:tmpl w:val="3828A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293CAC"/>
    <w:multiLevelType w:val="multilevel"/>
    <w:tmpl w:val="90768328"/>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5" w15:restartNumberingAfterBreak="0">
    <w:nsid w:val="51056711"/>
    <w:multiLevelType w:val="hybridMultilevel"/>
    <w:tmpl w:val="516624C8"/>
    <w:lvl w:ilvl="0" w:tplc="0809000F">
      <w:start w:val="1"/>
      <w:numFmt w:val="decimal"/>
      <w:lvlText w:val="%1."/>
      <w:lvlJc w:val="left"/>
      <w:pPr>
        <w:ind w:left="578" w:hanging="360"/>
      </w:pPr>
    </w:lvl>
    <w:lvl w:ilvl="1" w:tplc="08090019">
      <w:start w:val="1"/>
      <w:numFmt w:val="lowerLetter"/>
      <w:lvlText w:val="%2."/>
      <w:lvlJc w:val="left"/>
      <w:pPr>
        <w:ind w:left="1298" w:hanging="360"/>
      </w:pPr>
    </w:lvl>
    <w:lvl w:ilvl="2" w:tplc="0809001B">
      <w:start w:val="1"/>
      <w:numFmt w:val="lowerRoman"/>
      <w:lvlText w:val="%3."/>
      <w:lvlJc w:val="right"/>
      <w:pPr>
        <w:ind w:left="2018" w:hanging="180"/>
      </w:pPr>
    </w:lvl>
    <w:lvl w:ilvl="3" w:tplc="0809000F">
      <w:start w:val="1"/>
      <w:numFmt w:val="decimal"/>
      <w:lvlText w:val="%4."/>
      <w:lvlJc w:val="left"/>
      <w:pPr>
        <w:ind w:left="2738" w:hanging="360"/>
      </w:pPr>
    </w:lvl>
    <w:lvl w:ilvl="4" w:tplc="08090019">
      <w:start w:val="1"/>
      <w:numFmt w:val="lowerLetter"/>
      <w:lvlText w:val="%5."/>
      <w:lvlJc w:val="left"/>
      <w:pPr>
        <w:ind w:left="3458" w:hanging="360"/>
      </w:pPr>
    </w:lvl>
    <w:lvl w:ilvl="5" w:tplc="0809001B">
      <w:start w:val="1"/>
      <w:numFmt w:val="lowerRoman"/>
      <w:lvlText w:val="%6."/>
      <w:lvlJc w:val="right"/>
      <w:pPr>
        <w:ind w:left="4178" w:hanging="180"/>
      </w:pPr>
    </w:lvl>
    <w:lvl w:ilvl="6" w:tplc="0809000F">
      <w:start w:val="1"/>
      <w:numFmt w:val="decimal"/>
      <w:lvlText w:val="%7."/>
      <w:lvlJc w:val="left"/>
      <w:pPr>
        <w:ind w:left="4898" w:hanging="360"/>
      </w:pPr>
    </w:lvl>
    <w:lvl w:ilvl="7" w:tplc="08090019">
      <w:start w:val="1"/>
      <w:numFmt w:val="lowerLetter"/>
      <w:lvlText w:val="%8."/>
      <w:lvlJc w:val="left"/>
      <w:pPr>
        <w:ind w:left="5618" w:hanging="360"/>
      </w:pPr>
    </w:lvl>
    <w:lvl w:ilvl="8" w:tplc="0809001B">
      <w:start w:val="1"/>
      <w:numFmt w:val="lowerRoman"/>
      <w:lvlText w:val="%9."/>
      <w:lvlJc w:val="right"/>
      <w:pPr>
        <w:ind w:left="6338" w:hanging="180"/>
      </w:pPr>
    </w:lvl>
  </w:abstractNum>
  <w:abstractNum w:abstractNumId="26" w15:restartNumberingAfterBreak="0">
    <w:nsid w:val="5149169D"/>
    <w:multiLevelType w:val="hybridMultilevel"/>
    <w:tmpl w:val="595A2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AA55CF"/>
    <w:multiLevelType w:val="multilevel"/>
    <w:tmpl w:val="75C6C6BE"/>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FD87F84"/>
    <w:multiLevelType w:val="hybridMultilevel"/>
    <w:tmpl w:val="836E9098"/>
    <w:lvl w:ilvl="0" w:tplc="08090001">
      <w:start w:val="1"/>
      <w:numFmt w:val="bullet"/>
      <w:lvlText w:val=""/>
      <w:lvlJc w:val="left"/>
      <w:pPr>
        <w:ind w:left="578" w:hanging="360"/>
      </w:pPr>
      <w:rPr>
        <w:rFonts w:ascii="Symbol" w:hAnsi="Symbol" w:hint="default"/>
      </w:rPr>
    </w:lvl>
    <w:lvl w:ilvl="1" w:tplc="08090003">
      <w:start w:val="1"/>
      <w:numFmt w:val="bullet"/>
      <w:lvlText w:val="o"/>
      <w:lvlJc w:val="left"/>
      <w:pPr>
        <w:ind w:left="1298" w:hanging="360"/>
      </w:pPr>
      <w:rPr>
        <w:rFonts w:ascii="Courier New" w:hAnsi="Courier New" w:cs="Courier New" w:hint="default"/>
      </w:rPr>
    </w:lvl>
    <w:lvl w:ilvl="2" w:tplc="08090005">
      <w:start w:val="1"/>
      <w:numFmt w:val="bullet"/>
      <w:lvlText w:val=""/>
      <w:lvlJc w:val="left"/>
      <w:pPr>
        <w:ind w:left="2018" w:hanging="360"/>
      </w:pPr>
      <w:rPr>
        <w:rFonts w:ascii="Wingdings" w:hAnsi="Wingdings" w:hint="default"/>
      </w:rPr>
    </w:lvl>
    <w:lvl w:ilvl="3" w:tplc="08090001">
      <w:start w:val="1"/>
      <w:numFmt w:val="bullet"/>
      <w:lvlText w:val=""/>
      <w:lvlJc w:val="left"/>
      <w:pPr>
        <w:ind w:left="2738" w:hanging="360"/>
      </w:pPr>
      <w:rPr>
        <w:rFonts w:ascii="Symbol" w:hAnsi="Symbol" w:hint="default"/>
      </w:rPr>
    </w:lvl>
    <w:lvl w:ilvl="4" w:tplc="08090003">
      <w:start w:val="1"/>
      <w:numFmt w:val="bullet"/>
      <w:lvlText w:val="o"/>
      <w:lvlJc w:val="left"/>
      <w:pPr>
        <w:ind w:left="3458" w:hanging="360"/>
      </w:pPr>
      <w:rPr>
        <w:rFonts w:ascii="Courier New" w:hAnsi="Courier New" w:cs="Courier New" w:hint="default"/>
      </w:rPr>
    </w:lvl>
    <w:lvl w:ilvl="5" w:tplc="08090005">
      <w:start w:val="1"/>
      <w:numFmt w:val="bullet"/>
      <w:lvlText w:val=""/>
      <w:lvlJc w:val="left"/>
      <w:pPr>
        <w:ind w:left="4178" w:hanging="360"/>
      </w:pPr>
      <w:rPr>
        <w:rFonts w:ascii="Wingdings" w:hAnsi="Wingdings" w:hint="default"/>
      </w:rPr>
    </w:lvl>
    <w:lvl w:ilvl="6" w:tplc="08090001">
      <w:start w:val="1"/>
      <w:numFmt w:val="bullet"/>
      <w:lvlText w:val=""/>
      <w:lvlJc w:val="left"/>
      <w:pPr>
        <w:ind w:left="4898" w:hanging="360"/>
      </w:pPr>
      <w:rPr>
        <w:rFonts w:ascii="Symbol" w:hAnsi="Symbol" w:hint="default"/>
      </w:rPr>
    </w:lvl>
    <w:lvl w:ilvl="7" w:tplc="08090003">
      <w:start w:val="1"/>
      <w:numFmt w:val="bullet"/>
      <w:lvlText w:val="o"/>
      <w:lvlJc w:val="left"/>
      <w:pPr>
        <w:ind w:left="5618" w:hanging="360"/>
      </w:pPr>
      <w:rPr>
        <w:rFonts w:ascii="Courier New" w:hAnsi="Courier New" w:cs="Courier New" w:hint="default"/>
      </w:rPr>
    </w:lvl>
    <w:lvl w:ilvl="8" w:tplc="08090005">
      <w:start w:val="1"/>
      <w:numFmt w:val="bullet"/>
      <w:lvlText w:val=""/>
      <w:lvlJc w:val="left"/>
      <w:pPr>
        <w:ind w:left="6338" w:hanging="360"/>
      </w:pPr>
      <w:rPr>
        <w:rFonts w:ascii="Wingdings" w:hAnsi="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F355F9"/>
    <w:multiLevelType w:val="hybridMultilevel"/>
    <w:tmpl w:val="1846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216C7"/>
    <w:multiLevelType w:val="multilevel"/>
    <w:tmpl w:val="106EA746"/>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num w:numId="1">
    <w:abstractNumId w:val="3"/>
  </w:num>
  <w:num w:numId="2">
    <w:abstractNumId w:val="2"/>
  </w:num>
  <w:num w:numId="3">
    <w:abstractNumId w:val="1"/>
  </w:num>
  <w:num w:numId="4">
    <w:abstractNumId w:val="24"/>
  </w:num>
  <w:num w:numId="5">
    <w:abstractNumId w:val="41"/>
  </w:num>
  <w:num w:numId="6">
    <w:abstractNumId w:val="33"/>
  </w:num>
  <w:num w:numId="7">
    <w:abstractNumId w:val="0"/>
  </w:num>
  <w:num w:numId="8">
    <w:abstractNumId w:val="26"/>
  </w:num>
  <w:num w:numId="9">
    <w:abstractNumId w:val="11"/>
  </w:num>
  <w:num w:numId="10">
    <w:abstractNumId w:val="7"/>
  </w:num>
  <w:num w:numId="1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36"/>
  </w:num>
  <w:num w:numId="14">
    <w:abstractNumId w:val="16"/>
  </w:num>
  <w:num w:numId="15">
    <w:abstractNumId w:val="40"/>
  </w:num>
  <w:num w:numId="16">
    <w:abstractNumId w:val="19"/>
  </w:num>
  <w:num w:numId="17">
    <w:abstractNumId w:val="31"/>
  </w:num>
  <w:num w:numId="18">
    <w:abstractNumId w:val="8"/>
  </w:num>
  <w:num w:numId="19">
    <w:abstractNumId w:val="38"/>
  </w:num>
  <w:num w:numId="2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0"/>
  </w:num>
  <w:num w:numId="24">
    <w:abstractNumId w:val="15"/>
  </w:num>
  <w:num w:numId="25">
    <w:abstractNumId w:val="17"/>
  </w:num>
  <w:num w:numId="26">
    <w:abstractNumId w:val="35"/>
  </w:num>
  <w:num w:numId="27">
    <w:abstractNumId w:val="32"/>
  </w:num>
  <w:num w:numId="28">
    <w:abstractNumId w:val="34"/>
  </w:num>
  <w:num w:numId="29">
    <w:abstractNumId w:val="4"/>
  </w:num>
  <w:num w:numId="30">
    <w:abstractNumId w:val="13"/>
  </w:num>
  <w:num w:numId="31">
    <w:abstractNumId w:val="14"/>
  </w:num>
  <w:num w:numId="32">
    <w:abstractNumId w:val="20"/>
  </w:num>
  <w:num w:numId="33">
    <w:abstractNumId w:val="22"/>
  </w:num>
  <w:num w:numId="34">
    <w:abstractNumId w:val="37"/>
  </w:num>
  <w:num w:numId="35">
    <w:abstractNumId w:val="12"/>
  </w:num>
  <w:num w:numId="36">
    <w:abstractNumId w:val="23"/>
  </w:num>
  <w:num w:numId="37">
    <w:abstractNumId w:val="30"/>
  </w:num>
  <w:num w:numId="38">
    <w:abstractNumId w:val="5"/>
  </w:num>
  <w:num w:numId="39">
    <w:abstractNumId w:val="18"/>
  </w:num>
  <w:num w:numId="40">
    <w:abstractNumId w:val="21"/>
  </w:num>
  <w:num w:numId="41">
    <w:abstractNumId w:val="39"/>
  </w:num>
  <w:num w:numId="42">
    <w:abstractNumId w:val="29"/>
  </w:num>
  <w:num w:numId="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5B7"/>
    <w:rsid w:val="00001BE5"/>
    <w:rsid w:val="000031FA"/>
    <w:rsid w:val="00014178"/>
    <w:rsid w:val="00014829"/>
    <w:rsid w:val="00044B8D"/>
    <w:rsid w:val="000453BA"/>
    <w:rsid w:val="000459E6"/>
    <w:rsid w:val="000538AA"/>
    <w:rsid w:val="0006423C"/>
    <w:rsid w:val="000A18D9"/>
    <w:rsid w:val="000B0F67"/>
    <w:rsid w:val="000B1BCC"/>
    <w:rsid w:val="000B2A37"/>
    <w:rsid w:val="000B3323"/>
    <w:rsid w:val="000B4FD4"/>
    <w:rsid w:val="000B60B6"/>
    <w:rsid w:val="000E0E10"/>
    <w:rsid w:val="000E1694"/>
    <w:rsid w:val="000E2406"/>
    <w:rsid w:val="000E5490"/>
    <w:rsid w:val="00115C50"/>
    <w:rsid w:val="00116891"/>
    <w:rsid w:val="00124B6C"/>
    <w:rsid w:val="00162828"/>
    <w:rsid w:val="001A6C27"/>
    <w:rsid w:val="001C4EC0"/>
    <w:rsid w:val="001D141D"/>
    <w:rsid w:val="001D7953"/>
    <w:rsid w:val="002074ED"/>
    <w:rsid w:val="00212584"/>
    <w:rsid w:val="00213995"/>
    <w:rsid w:val="00234B8A"/>
    <w:rsid w:val="00242BB5"/>
    <w:rsid w:val="00244BB7"/>
    <w:rsid w:val="00251D7C"/>
    <w:rsid w:val="002867E6"/>
    <w:rsid w:val="00287852"/>
    <w:rsid w:val="00287C09"/>
    <w:rsid w:val="00293E44"/>
    <w:rsid w:val="00296984"/>
    <w:rsid w:val="002A51CF"/>
    <w:rsid w:val="002B0CB7"/>
    <w:rsid w:val="002C05C9"/>
    <w:rsid w:val="002C3C70"/>
    <w:rsid w:val="002E4F49"/>
    <w:rsid w:val="002E4FDB"/>
    <w:rsid w:val="002F3E41"/>
    <w:rsid w:val="002F7763"/>
    <w:rsid w:val="0030111E"/>
    <w:rsid w:val="00303198"/>
    <w:rsid w:val="00342D44"/>
    <w:rsid w:val="0035376E"/>
    <w:rsid w:val="00356C21"/>
    <w:rsid w:val="00377892"/>
    <w:rsid w:val="00394614"/>
    <w:rsid w:val="003A0958"/>
    <w:rsid w:val="003A7B2D"/>
    <w:rsid w:val="003B7C80"/>
    <w:rsid w:val="003C63B7"/>
    <w:rsid w:val="003D0D22"/>
    <w:rsid w:val="003F385D"/>
    <w:rsid w:val="003F7DA7"/>
    <w:rsid w:val="003F7FE9"/>
    <w:rsid w:val="00401C1C"/>
    <w:rsid w:val="00406908"/>
    <w:rsid w:val="004867DE"/>
    <w:rsid w:val="00491E18"/>
    <w:rsid w:val="004A052F"/>
    <w:rsid w:val="004B22BE"/>
    <w:rsid w:val="004C51E3"/>
    <w:rsid w:val="004D0723"/>
    <w:rsid w:val="004D3992"/>
    <w:rsid w:val="004E4253"/>
    <w:rsid w:val="004F1AB9"/>
    <w:rsid w:val="00510B9A"/>
    <w:rsid w:val="005112FC"/>
    <w:rsid w:val="00516A7C"/>
    <w:rsid w:val="00545F8C"/>
    <w:rsid w:val="00563348"/>
    <w:rsid w:val="00572D3B"/>
    <w:rsid w:val="00575FF8"/>
    <w:rsid w:val="005C60AE"/>
    <w:rsid w:val="005D5CA1"/>
    <w:rsid w:val="005E30C9"/>
    <w:rsid w:val="006005A7"/>
    <w:rsid w:val="006352EB"/>
    <w:rsid w:val="00636811"/>
    <w:rsid w:val="006462D6"/>
    <w:rsid w:val="00647D43"/>
    <w:rsid w:val="00650900"/>
    <w:rsid w:val="006670DC"/>
    <w:rsid w:val="006A37A5"/>
    <w:rsid w:val="006B69A8"/>
    <w:rsid w:val="006C3B6B"/>
    <w:rsid w:val="006E5258"/>
    <w:rsid w:val="006E6A82"/>
    <w:rsid w:val="006F7452"/>
    <w:rsid w:val="00702253"/>
    <w:rsid w:val="00706CAF"/>
    <w:rsid w:val="00714879"/>
    <w:rsid w:val="00722906"/>
    <w:rsid w:val="00732734"/>
    <w:rsid w:val="0073777F"/>
    <w:rsid w:val="0074728A"/>
    <w:rsid w:val="007778D3"/>
    <w:rsid w:val="00780BD0"/>
    <w:rsid w:val="00796305"/>
    <w:rsid w:val="007B098C"/>
    <w:rsid w:val="007C0C56"/>
    <w:rsid w:val="007C3D40"/>
    <w:rsid w:val="007C5936"/>
    <w:rsid w:val="007D39F4"/>
    <w:rsid w:val="007E5ED4"/>
    <w:rsid w:val="007F4222"/>
    <w:rsid w:val="00805598"/>
    <w:rsid w:val="00814814"/>
    <w:rsid w:val="008314EE"/>
    <w:rsid w:val="00831F7E"/>
    <w:rsid w:val="008735B7"/>
    <w:rsid w:val="00886197"/>
    <w:rsid w:val="00892779"/>
    <w:rsid w:val="008A4D7D"/>
    <w:rsid w:val="008A4DF2"/>
    <w:rsid w:val="008B6A4D"/>
    <w:rsid w:val="008D61D1"/>
    <w:rsid w:val="008E46CC"/>
    <w:rsid w:val="008E5F6C"/>
    <w:rsid w:val="008F68F6"/>
    <w:rsid w:val="009003CC"/>
    <w:rsid w:val="0090546F"/>
    <w:rsid w:val="00921B6A"/>
    <w:rsid w:val="00927B89"/>
    <w:rsid w:val="009406C7"/>
    <w:rsid w:val="00941335"/>
    <w:rsid w:val="009642A6"/>
    <w:rsid w:val="00966699"/>
    <w:rsid w:val="0097679F"/>
    <w:rsid w:val="0097689A"/>
    <w:rsid w:val="00984811"/>
    <w:rsid w:val="009B0493"/>
    <w:rsid w:val="009B2E20"/>
    <w:rsid w:val="009B6067"/>
    <w:rsid w:val="009C1410"/>
    <w:rsid w:val="009E4DCB"/>
    <w:rsid w:val="009F5C3C"/>
    <w:rsid w:val="00A10678"/>
    <w:rsid w:val="00A35E98"/>
    <w:rsid w:val="00A5375F"/>
    <w:rsid w:val="00A57B09"/>
    <w:rsid w:val="00A85631"/>
    <w:rsid w:val="00A90151"/>
    <w:rsid w:val="00AA3986"/>
    <w:rsid w:val="00AB2347"/>
    <w:rsid w:val="00AE1FC8"/>
    <w:rsid w:val="00AE6624"/>
    <w:rsid w:val="00B00DC4"/>
    <w:rsid w:val="00B138FC"/>
    <w:rsid w:val="00B36AE5"/>
    <w:rsid w:val="00B42F03"/>
    <w:rsid w:val="00B445FA"/>
    <w:rsid w:val="00B44AD2"/>
    <w:rsid w:val="00B6128B"/>
    <w:rsid w:val="00B65A34"/>
    <w:rsid w:val="00B7174A"/>
    <w:rsid w:val="00BA1A2C"/>
    <w:rsid w:val="00BF20AE"/>
    <w:rsid w:val="00C0646E"/>
    <w:rsid w:val="00C16204"/>
    <w:rsid w:val="00C20DA5"/>
    <w:rsid w:val="00C25A88"/>
    <w:rsid w:val="00C33974"/>
    <w:rsid w:val="00C35A4F"/>
    <w:rsid w:val="00C35CBF"/>
    <w:rsid w:val="00C439C6"/>
    <w:rsid w:val="00C47191"/>
    <w:rsid w:val="00C53BE8"/>
    <w:rsid w:val="00C6746B"/>
    <w:rsid w:val="00C71018"/>
    <w:rsid w:val="00C90BEB"/>
    <w:rsid w:val="00C9725F"/>
    <w:rsid w:val="00CD23FE"/>
    <w:rsid w:val="00CD326C"/>
    <w:rsid w:val="00CD7BC6"/>
    <w:rsid w:val="00CE1695"/>
    <w:rsid w:val="00D00F38"/>
    <w:rsid w:val="00D02AC8"/>
    <w:rsid w:val="00D108A4"/>
    <w:rsid w:val="00D17100"/>
    <w:rsid w:val="00D22719"/>
    <w:rsid w:val="00D26776"/>
    <w:rsid w:val="00D324A0"/>
    <w:rsid w:val="00D32D38"/>
    <w:rsid w:val="00D42DF0"/>
    <w:rsid w:val="00D43710"/>
    <w:rsid w:val="00D54788"/>
    <w:rsid w:val="00D63D1E"/>
    <w:rsid w:val="00DB166B"/>
    <w:rsid w:val="00DC147B"/>
    <w:rsid w:val="00DC42E7"/>
    <w:rsid w:val="00DD417D"/>
    <w:rsid w:val="00DF27E5"/>
    <w:rsid w:val="00E162CD"/>
    <w:rsid w:val="00E41C81"/>
    <w:rsid w:val="00E51EA4"/>
    <w:rsid w:val="00E66AD6"/>
    <w:rsid w:val="00E87219"/>
    <w:rsid w:val="00E91C73"/>
    <w:rsid w:val="00EB774B"/>
    <w:rsid w:val="00EC1A48"/>
    <w:rsid w:val="00F02A84"/>
    <w:rsid w:val="00F157CE"/>
    <w:rsid w:val="00F16427"/>
    <w:rsid w:val="00F30744"/>
    <w:rsid w:val="00F35F59"/>
    <w:rsid w:val="00F716A0"/>
    <w:rsid w:val="00F74821"/>
    <w:rsid w:val="00F8009C"/>
    <w:rsid w:val="00F813A8"/>
    <w:rsid w:val="00F93C56"/>
    <w:rsid w:val="00FA29A1"/>
    <w:rsid w:val="00FB01CB"/>
    <w:rsid w:val="00FB6B35"/>
    <w:rsid w:val="00FE50AD"/>
    <w:rsid w:val="00FF0C2F"/>
    <w:rsid w:val="00FF5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37C26"/>
  <w15:docId w15:val="{B5FFA53A-065F-48D3-B608-17E70DE9E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90546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0546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F35F59"/>
    <w:pPr>
      <w:pBdr>
        <w:top w:val="nil"/>
        <w:left w:val="nil"/>
        <w:bottom w:val="nil"/>
        <w:right w:val="nil"/>
        <w:between w:val="nil"/>
        <w:bar w:val="nil"/>
      </w:pBdr>
      <w:spacing w:before="120" w:after="0" w:line="360" w:lineRule="auto"/>
      <w:jc w:val="both"/>
    </w:pPr>
    <w:rPr>
      <w:rFonts w:ascii="Arial" w:eastAsia="Arial" w:hAnsi="Arial" w:cs="Arial"/>
      <w:color w:val="000000"/>
      <w:u w:color="000000"/>
      <w:bdr w:val="nil"/>
    </w:rPr>
  </w:style>
  <w:style w:type="paragraph" w:styleId="BodyTextIndent">
    <w:name w:val="Body Text Indent"/>
    <w:link w:val="BodyTextIndentChar"/>
    <w:rsid w:val="00F35F59"/>
    <w:pPr>
      <w:pBdr>
        <w:top w:val="nil"/>
        <w:left w:val="nil"/>
        <w:bottom w:val="nil"/>
        <w:right w:val="nil"/>
        <w:between w:val="nil"/>
        <w:bar w:val="nil"/>
      </w:pBdr>
      <w:spacing w:before="120" w:after="0" w:line="360" w:lineRule="auto"/>
      <w:ind w:left="3600" w:hanging="3600"/>
      <w:jc w:val="both"/>
    </w:pPr>
    <w:rPr>
      <w:rFonts w:ascii="Arial" w:eastAsia="Arial" w:hAnsi="Arial" w:cs="Arial"/>
      <w:color w:val="000000"/>
      <w:sz w:val="24"/>
      <w:szCs w:val="24"/>
      <w:u w:color="000000"/>
      <w:bdr w:val="nil"/>
      <w:lang w:val="en-US"/>
    </w:rPr>
  </w:style>
  <w:style w:type="character" w:customStyle="1" w:styleId="BodyTextIndentChar">
    <w:name w:val="Body Text Indent Char"/>
    <w:basedOn w:val="DefaultParagraphFont"/>
    <w:link w:val="BodyTextIndent"/>
    <w:rsid w:val="00F35F59"/>
    <w:rPr>
      <w:rFonts w:ascii="Arial" w:eastAsia="Arial" w:hAnsi="Arial" w:cs="Arial"/>
      <w:color w:val="000000"/>
      <w:sz w:val="24"/>
      <w:szCs w:val="24"/>
      <w:u w:color="000000"/>
      <w:bdr w:val="nil"/>
      <w:lang w:val="en-US"/>
    </w:rPr>
  </w:style>
  <w:style w:type="paragraph" w:styleId="BodyTextIndent2">
    <w:name w:val="Body Text Indent 2"/>
    <w:basedOn w:val="Normal"/>
    <w:link w:val="BodyTextIndent2Char"/>
    <w:uiPriority w:val="99"/>
    <w:unhideWhenUsed/>
    <w:rsid w:val="00F35F59"/>
    <w:pPr>
      <w:spacing w:after="120" w:line="480" w:lineRule="auto"/>
      <w:ind w:left="283"/>
    </w:pPr>
    <w:rPr>
      <w:rFonts w:eastAsiaTheme="minorEastAsia"/>
      <w:sz w:val="24"/>
      <w:szCs w:val="24"/>
    </w:rPr>
  </w:style>
  <w:style w:type="character" w:customStyle="1" w:styleId="BodyTextIndent2Char">
    <w:name w:val="Body Text Indent 2 Char"/>
    <w:basedOn w:val="DefaultParagraphFont"/>
    <w:link w:val="BodyTextIndent2"/>
    <w:uiPriority w:val="99"/>
    <w:rsid w:val="00F35F59"/>
    <w:rPr>
      <w:rFonts w:eastAsiaTheme="minorEastAsia"/>
      <w:sz w:val="24"/>
      <w:szCs w:val="24"/>
    </w:rPr>
  </w:style>
  <w:style w:type="paragraph" w:styleId="NormalWeb">
    <w:name w:val="Normal (Web)"/>
    <w:uiPriority w:val="99"/>
    <w:rsid w:val="00F35F59"/>
    <w:pPr>
      <w:pBdr>
        <w:top w:val="nil"/>
        <w:left w:val="nil"/>
        <w:bottom w:val="nil"/>
        <w:right w:val="nil"/>
        <w:between w:val="nil"/>
        <w:bar w:val="nil"/>
      </w:pBdr>
      <w:spacing w:before="100" w:after="100" w:line="360" w:lineRule="auto"/>
      <w:jc w:val="both"/>
    </w:pPr>
    <w:rPr>
      <w:rFonts w:ascii="Arial" w:eastAsia="Arial Unicode MS" w:hAnsi="Arial Unicode MS" w:cs="Arial Unicode MS"/>
      <w:color w:val="000000"/>
      <w:sz w:val="24"/>
      <w:szCs w:val="24"/>
      <w:u w:color="000000"/>
      <w:bdr w:val="nil"/>
      <w:lang w:val="en-US"/>
    </w:rPr>
  </w:style>
  <w:style w:type="numbering" w:customStyle="1" w:styleId="List0">
    <w:name w:val="List 0"/>
    <w:basedOn w:val="NoList"/>
    <w:rsid w:val="00F35F59"/>
    <w:pPr>
      <w:numPr>
        <w:numId w:val="3"/>
      </w:numPr>
    </w:pPr>
  </w:style>
  <w:style w:type="numbering" w:customStyle="1" w:styleId="List1">
    <w:name w:val="List 1"/>
    <w:basedOn w:val="NoList"/>
    <w:rsid w:val="00F35F59"/>
    <w:pPr>
      <w:numPr>
        <w:numId w:val="7"/>
      </w:numPr>
    </w:pPr>
  </w:style>
  <w:style w:type="character" w:customStyle="1" w:styleId="apple-style-span">
    <w:name w:val="apple-style-span"/>
    <w:rsid w:val="009406C7"/>
  </w:style>
  <w:style w:type="paragraph" w:customStyle="1" w:styleId="NormalWeb1">
    <w:name w:val="Normal (Web)1"/>
    <w:basedOn w:val="Normal"/>
    <w:uiPriority w:val="99"/>
    <w:rsid w:val="009406C7"/>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9406C7"/>
  </w:style>
  <w:style w:type="character" w:customStyle="1" w:styleId="hps">
    <w:name w:val="hps"/>
    <w:rsid w:val="009406C7"/>
  </w:style>
  <w:style w:type="character" w:customStyle="1" w:styleId="shorttext">
    <w:name w:val="short_text"/>
    <w:rsid w:val="009406C7"/>
  </w:style>
  <w:style w:type="paragraph" w:styleId="BalloonText">
    <w:name w:val="Balloon Text"/>
    <w:basedOn w:val="Normal"/>
    <w:link w:val="BalloonTextChar"/>
    <w:uiPriority w:val="99"/>
    <w:semiHidden/>
    <w:unhideWhenUsed/>
    <w:rsid w:val="009406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6C7"/>
    <w:rPr>
      <w:rFonts w:ascii="Tahoma" w:hAnsi="Tahoma" w:cs="Tahoma"/>
      <w:sz w:val="16"/>
      <w:szCs w:val="16"/>
    </w:rPr>
  </w:style>
  <w:style w:type="paragraph" w:styleId="ListParagraph">
    <w:name w:val="List Paragraph"/>
    <w:basedOn w:val="Normal"/>
    <w:uiPriority w:val="34"/>
    <w:qFormat/>
    <w:rsid w:val="00E41C81"/>
    <w:pPr>
      <w:ind w:left="720"/>
      <w:contextualSpacing/>
    </w:pPr>
  </w:style>
  <w:style w:type="table" w:styleId="TableGrid">
    <w:name w:val="Table Grid"/>
    <w:basedOn w:val="TableNormal"/>
    <w:uiPriority w:val="59"/>
    <w:rsid w:val="006C3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5376E"/>
    <w:pPr>
      <w:spacing w:after="0" w:line="240" w:lineRule="auto"/>
    </w:pPr>
  </w:style>
  <w:style w:type="character" w:customStyle="1" w:styleId="Heading1Char">
    <w:name w:val="Heading 1 Char"/>
    <w:basedOn w:val="DefaultParagraphFont"/>
    <w:link w:val="Heading1"/>
    <w:uiPriority w:val="99"/>
    <w:rsid w:val="0090546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0546F"/>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90546F"/>
  </w:style>
  <w:style w:type="paragraph" w:styleId="BodyText2">
    <w:name w:val="Body Text 2"/>
    <w:basedOn w:val="Normal"/>
    <w:link w:val="BodyText2Char"/>
    <w:uiPriority w:val="99"/>
    <w:rsid w:val="0090546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0546F"/>
    <w:rPr>
      <w:rFonts w:ascii="Times New Roman" w:eastAsia="Times New Roman" w:hAnsi="Times New Roman" w:cs="Times New Roman"/>
      <w:b/>
      <w:bCs/>
    </w:rPr>
  </w:style>
  <w:style w:type="paragraph" w:customStyle="1" w:styleId="deannah1">
    <w:name w:val="deannah1"/>
    <w:basedOn w:val="Normal"/>
    <w:uiPriority w:val="99"/>
    <w:rsid w:val="0090546F"/>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90546F"/>
    <w:rPr>
      <w:color w:val="0000FF"/>
      <w:u w:val="single"/>
    </w:rPr>
  </w:style>
  <w:style w:type="table" w:customStyle="1" w:styleId="TableGrid1">
    <w:name w:val="Table Grid1"/>
    <w:basedOn w:val="TableNormal"/>
    <w:next w:val="TableGrid"/>
    <w:uiPriority w:val="59"/>
    <w:rsid w:val="0090546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0546F"/>
    <w:rPr>
      <w:color w:val="800080"/>
      <w:u w:val="single"/>
    </w:rPr>
  </w:style>
  <w:style w:type="paragraph" w:styleId="Header">
    <w:name w:val="header"/>
    <w:basedOn w:val="Normal"/>
    <w:link w:val="HeaderChar"/>
    <w:uiPriority w:val="99"/>
    <w:semiHidden/>
    <w:rsid w:val="0090546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90546F"/>
    <w:rPr>
      <w:rFonts w:ascii="Times New Roman" w:eastAsia="Times New Roman" w:hAnsi="Times New Roman" w:cs="Times New Roman"/>
      <w:sz w:val="20"/>
      <w:szCs w:val="20"/>
    </w:rPr>
  </w:style>
  <w:style w:type="paragraph" w:styleId="Footer">
    <w:name w:val="footer"/>
    <w:basedOn w:val="Normal"/>
    <w:link w:val="FooterChar"/>
    <w:uiPriority w:val="99"/>
    <w:rsid w:val="0090546F"/>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0546F"/>
    <w:rPr>
      <w:rFonts w:ascii="Times New Roman" w:eastAsia="Times New Roman" w:hAnsi="Times New Roman" w:cs="Times New Roman"/>
      <w:sz w:val="20"/>
      <w:szCs w:val="20"/>
    </w:rPr>
  </w:style>
  <w:style w:type="character" w:customStyle="1" w:styleId="Hyperlink1">
    <w:name w:val="Hyperlink1"/>
    <w:uiPriority w:val="99"/>
    <w:rsid w:val="0090546F"/>
    <w:rPr>
      <w:color w:val="535353"/>
      <w:u w:val="single"/>
      <w:effect w:val="none"/>
    </w:rPr>
  </w:style>
  <w:style w:type="character" w:styleId="PageNumber">
    <w:name w:val="page number"/>
    <w:basedOn w:val="DefaultParagraphFont"/>
    <w:uiPriority w:val="99"/>
    <w:rsid w:val="0090546F"/>
  </w:style>
  <w:style w:type="character" w:styleId="CommentReference">
    <w:name w:val="annotation reference"/>
    <w:uiPriority w:val="99"/>
    <w:semiHidden/>
    <w:unhideWhenUsed/>
    <w:rsid w:val="0090546F"/>
    <w:rPr>
      <w:sz w:val="16"/>
      <w:szCs w:val="16"/>
    </w:rPr>
  </w:style>
  <w:style w:type="paragraph" w:styleId="CommentText">
    <w:name w:val="annotation text"/>
    <w:basedOn w:val="Normal"/>
    <w:link w:val="CommentTextChar"/>
    <w:uiPriority w:val="99"/>
    <w:semiHidden/>
    <w:unhideWhenUsed/>
    <w:rsid w:val="0090546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0546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0546F"/>
    <w:rPr>
      <w:b/>
      <w:bCs/>
    </w:rPr>
  </w:style>
  <w:style w:type="character" w:customStyle="1" w:styleId="CommentSubjectChar">
    <w:name w:val="Comment Subject Char"/>
    <w:basedOn w:val="CommentTextChar"/>
    <w:link w:val="CommentSubject"/>
    <w:uiPriority w:val="99"/>
    <w:semiHidden/>
    <w:rsid w:val="0090546F"/>
    <w:rPr>
      <w:rFonts w:ascii="Times New Roman" w:eastAsia="Times New Roman" w:hAnsi="Times New Roman" w:cs="Times New Roman"/>
      <w:b/>
      <w:bCs/>
      <w:sz w:val="20"/>
      <w:szCs w:val="20"/>
    </w:rPr>
  </w:style>
  <w:style w:type="character" w:styleId="Strong">
    <w:name w:val="Strong"/>
    <w:uiPriority w:val="22"/>
    <w:qFormat/>
    <w:rsid w:val="009054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10815">
      <w:bodyDiv w:val="1"/>
      <w:marLeft w:val="0"/>
      <w:marRight w:val="0"/>
      <w:marTop w:val="0"/>
      <w:marBottom w:val="0"/>
      <w:divBdr>
        <w:top w:val="none" w:sz="0" w:space="0" w:color="auto"/>
        <w:left w:val="none" w:sz="0" w:space="0" w:color="auto"/>
        <w:bottom w:val="none" w:sz="0" w:space="0" w:color="auto"/>
        <w:right w:val="none" w:sz="0" w:space="0" w:color="auto"/>
      </w:divBdr>
    </w:div>
    <w:div w:id="288244407">
      <w:bodyDiv w:val="1"/>
      <w:marLeft w:val="0"/>
      <w:marRight w:val="0"/>
      <w:marTop w:val="0"/>
      <w:marBottom w:val="0"/>
      <w:divBdr>
        <w:top w:val="none" w:sz="0" w:space="0" w:color="auto"/>
        <w:left w:val="none" w:sz="0" w:space="0" w:color="auto"/>
        <w:bottom w:val="none" w:sz="0" w:space="0" w:color="auto"/>
        <w:right w:val="none" w:sz="0" w:space="0" w:color="auto"/>
      </w:divBdr>
    </w:div>
    <w:div w:id="713895560">
      <w:bodyDiv w:val="1"/>
      <w:marLeft w:val="0"/>
      <w:marRight w:val="0"/>
      <w:marTop w:val="0"/>
      <w:marBottom w:val="0"/>
      <w:divBdr>
        <w:top w:val="none" w:sz="0" w:space="0" w:color="auto"/>
        <w:left w:val="none" w:sz="0" w:space="0" w:color="auto"/>
        <w:bottom w:val="none" w:sz="0" w:space="0" w:color="auto"/>
        <w:right w:val="none" w:sz="0" w:space="0" w:color="auto"/>
      </w:divBdr>
    </w:div>
    <w:div w:id="1137379728">
      <w:bodyDiv w:val="1"/>
      <w:marLeft w:val="0"/>
      <w:marRight w:val="0"/>
      <w:marTop w:val="0"/>
      <w:marBottom w:val="0"/>
      <w:divBdr>
        <w:top w:val="none" w:sz="0" w:space="0" w:color="auto"/>
        <w:left w:val="none" w:sz="0" w:space="0" w:color="auto"/>
        <w:bottom w:val="none" w:sz="0" w:space="0" w:color="auto"/>
        <w:right w:val="none" w:sz="0" w:space="0" w:color="auto"/>
      </w:divBdr>
    </w:div>
    <w:div w:id="1996569312">
      <w:bodyDiv w:val="1"/>
      <w:marLeft w:val="0"/>
      <w:marRight w:val="0"/>
      <w:marTop w:val="0"/>
      <w:marBottom w:val="0"/>
      <w:divBdr>
        <w:top w:val="none" w:sz="0" w:space="0" w:color="auto"/>
        <w:left w:val="none" w:sz="0" w:space="0" w:color="auto"/>
        <w:bottom w:val="none" w:sz="0" w:space="0" w:color="auto"/>
        <w:right w:val="none" w:sz="0" w:space="0" w:color="auto"/>
      </w:divBdr>
    </w:div>
    <w:div w:id="2144761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chart" Target="charts/chart8.xml"/><Relationship Id="rId39" Type="http://schemas.openxmlformats.org/officeDocument/2006/relationships/chart" Target="charts/chart21.xml"/><Relationship Id="rId21" Type="http://schemas.openxmlformats.org/officeDocument/2006/relationships/hyperlink" Target="mailto:pgresearch@uwtsd.ac.uk" TargetMode="External"/><Relationship Id="rId34" Type="http://schemas.openxmlformats.org/officeDocument/2006/relationships/chart" Target="charts/chart16.xml"/><Relationship Id="rId42" Type="http://schemas.openxmlformats.org/officeDocument/2006/relationships/chart" Target="charts/chart24.xml"/><Relationship Id="rId47" Type="http://schemas.openxmlformats.org/officeDocument/2006/relationships/chart" Target="charts/chart29.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9" Type="http://schemas.openxmlformats.org/officeDocument/2006/relationships/chart" Target="charts/chart11.xml"/><Relationship Id="rId11" Type="http://schemas.openxmlformats.org/officeDocument/2006/relationships/chart" Target="charts/chart3.xml"/><Relationship Id="rId24" Type="http://schemas.openxmlformats.org/officeDocument/2006/relationships/chart" Target="charts/chart6.xml"/><Relationship Id="rId32" Type="http://schemas.openxmlformats.org/officeDocument/2006/relationships/chart" Target="charts/chart14.xml"/><Relationship Id="rId37" Type="http://schemas.openxmlformats.org/officeDocument/2006/relationships/chart" Target="charts/chart19.xml"/><Relationship Id="rId40" Type="http://schemas.openxmlformats.org/officeDocument/2006/relationships/chart" Target="charts/chart22.xml"/><Relationship Id="rId45" Type="http://schemas.openxmlformats.org/officeDocument/2006/relationships/chart" Target="charts/chart27.xml"/><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hyperlink" Target="mailto:pgresearch@uwtsd.ac.uk" TargetMode="External"/><Relationship Id="rId28" Type="http://schemas.openxmlformats.org/officeDocument/2006/relationships/chart" Target="charts/chart10.xml"/><Relationship Id="rId36" Type="http://schemas.openxmlformats.org/officeDocument/2006/relationships/chart" Target="charts/chart18.xml"/><Relationship Id="rId49" Type="http://schemas.openxmlformats.org/officeDocument/2006/relationships/chart" Target="charts/chart31.xml"/><Relationship Id="rId10" Type="http://schemas.openxmlformats.org/officeDocument/2006/relationships/chart" Target="charts/chart2.xml"/><Relationship Id="rId19" Type="http://schemas.openxmlformats.org/officeDocument/2006/relationships/hyperlink" Target="http://www.uwtsd.ac.uk/media/uwtsd-website/content-assets/documents/research/Research-Integrity-and-Ethics---Code-of-Practice-(2015-18).pdf" TargetMode="External"/><Relationship Id="rId31" Type="http://schemas.openxmlformats.org/officeDocument/2006/relationships/chart" Target="charts/chart13.xml"/><Relationship Id="rId44" Type="http://schemas.openxmlformats.org/officeDocument/2006/relationships/chart" Target="charts/chart26.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seneddresearch.blog/2015/03/17/donaldson-review-the-purposes-and-content-of-a-curriculum-for-wales/" TargetMode="External"/><Relationship Id="rId22" Type="http://schemas.openxmlformats.org/officeDocument/2006/relationships/hyperlink" Target="http://www.uwtsd.ac.uk/academic-office/" TargetMode="External"/><Relationship Id="rId27" Type="http://schemas.openxmlformats.org/officeDocument/2006/relationships/chart" Target="charts/chart9.xml"/><Relationship Id="rId30" Type="http://schemas.openxmlformats.org/officeDocument/2006/relationships/chart" Target="charts/chart12.xml"/><Relationship Id="rId35" Type="http://schemas.openxmlformats.org/officeDocument/2006/relationships/chart" Target="charts/chart17.xml"/><Relationship Id="rId43" Type="http://schemas.openxmlformats.org/officeDocument/2006/relationships/chart" Target="charts/chart25.xml"/><Relationship Id="rId48" Type="http://schemas.openxmlformats.org/officeDocument/2006/relationships/chart" Target="charts/chart30.xml"/><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chart" Target="charts/chart7.xml"/><Relationship Id="rId33" Type="http://schemas.openxmlformats.org/officeDocument/2006/relationships/chart" Target="charts/chart15.xml"/><Relationship Id="rId38" Type="http://schemas.openxmlformats.org/officeDocument/2006/relationships/chart" Target="charts/chart20.xml"/><Relationship Id="rId46" Type="http://schemas.openxmlformats.org/officeDocument/2006/relationships/chart" Target="charts/chart28.xml"/><Relationship Id="rId20" Type="http://schemas.openxmlformats.org/officeDocument/2006/relationships/image" Target="media/image2.emf"/><Relationship Id="rId41" Type="http://schemas.openxmlformats.org/officeDocument/2006/relationships/chart" Target="charts/chart23.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oleObject" Target="../embeddings/oleObject3.bin"/><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oleObject" Target="../embeddings/oleObject4.bin"/><Relationship Id="rId1" Type="http://schemas.openxmlformats.org/officeDocument/2006/relationships/themeOverride" Target="../theme/themeOverride4.xml"/></Relationships>
</file>

<file path=word/charts/_rels/chart5.xml.rels><?xml version="1.0" encoding="UTF-8" standalone="yes"?>
<Relationships xmlns="http://schemas.openxmlformats.org/package/2006/relationships"><Relationship Id="rId2" Type="http://schemas.openxmlformats.org/officeDocument/2006/relationships/oleObject" Target="../embeddings/oleObject5.bin"/><Relationship Id="rId1" Type="http://schemas.openxmlformats.org/officeDocument/2006/relationships/themeOverride" Target="../theme/themeOverride5.xml"/></Relationships>
</file>

<file path=word/charts/_rels/chart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6.xml"/></Relationships>
</file>

<file path=word/charts/_rels/chart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8.xml"/></Relationships>
</file>

<file path=word/charts/_rels/chart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9.xml"/></Relationships>
</file>

<file path=word/charts/_rels/chart1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0.xml"/></Relationships>
</file>

<file path=word/charts/_rels/chart1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1.xml"/></Relationships>
</file>

<file path=word/charts/_rels/chart12.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2.xml"/></Relationships>
</file>

<file path=word/charts/_rels/chart13.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3.xml"/></Relationships>
</file>

<file path=word/charts/_rels/chart14.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4.xml"/></Relationships>
</file>

<file path=word/charts/_rels/chart15.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5.xml"/></Relationships>
</file>

<file path=word/charts/_rels/chart1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6.xml"/></Relationships>
</file>

<file path=word/charts/_rels/chart1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7.xml"/></Relationships>
</file>

<file path=word/charts/_rels/chart1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8.xml"/></Relationships>
</file>

<file path=word/charts/_rels/chart1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19.xml"/></Relationships>
</file>

<file path=word/charts/_rels/chart2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0.xml"/></Relationships>
</file>

<file path=word/charts/_rels/chart2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1.xml"/></Relationships>
</file>

<file path=word/charts/_rels/chart22.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2.xml"/></Relationships>
</file>

<file path=word/charts/_rels/chart23.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3.xml"/></Relationships>
</file>

<file path=word/charts/_rels/chart24.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4.xml"/></Relationships>
</file>

<file path=word/charts/_rels/chart25.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5.xml"/></Relationships>
</file>

<file path=word/charts/_rels/chart26.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6.xml"/></Relationships>
</file>

<file path=word/charts/_rels/chart27.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7.xml"/></Relationships>
</file>

<file path=word/charts/_rels/chart28.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8.xml"/></Relationships>
</file>

<file path=word/charts/_rels/chart29.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29.xml"/></Relationships>
</file>

<file path=word/charts/_rels/chart30.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30.xml"/></Relationships>
</file>

<file path=word/charts/_rels/chart31.xml.rels><?xml version="1.0" encoding="UTF-8" standalone="yes"?>
<Relationships xmlns="http://schemas.openxmlformats.org/package/2006/relationships"><Relationship Id="rId2" Type="http://schemas.openxmlformats.org/officeDocument/2006/relationships/oleObject" Target="file:///E:\MAED\diss%20last\Results.xlsx" TargetMode="External"/><Relationship Id="rId1" Type="http://schemas.openxmlformats.org/officeDocument/2006/relationships/themeOverride" Target="../theme/themeOverride3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4.1: Sports Academies influence on enrolling in college</a:t>
            </a:r>
          </a:p>
        </c:rich>
      </c:tx>
      <c:overlay val="0"/>
    </c:title>
    <c:autoTitleDeleted val="0"/>
    <c:plotArea>
      <c:layout/>
      <c:barChart>
        <c:barDir val="col"/>
        <c:grouping val="clustered"/>
        <c:varyColors val="0"/>
        <c:ser>
          <c:idx val="0"/>
          <c:order val="0"/>
          <c:tx>
            <c:strRef>
              <c:f>Sheet1!$B$76</c:f>
              <c:strCache>
                <c:ptCount val="1"/>
                <c:pt idx="0">
                  <c:v>Positive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Sheet1!$B$77:$B$83</c:f>
              <c:numCache>
                <c:formatCode>0%</c:formatCode>
                <c:ptCount val="7"/>
                <c:pt idx="0">
                  <c:v>0.94</c:v>
                </c:pt>
                <c:pt idx="1">
                  <c:v>0.78</c:v>
                </c:pt>
                <c:pt idx="2">
                  <c:v>1</c:v>
                </c:pt>
                <c:pt idx="3">
                  <c:v>0.7</c:v>
                </c:pt>
                <c:pt idx="4">
                  <c:v>0.78</c:v>
                </c:pt>
                <c:pt idx="5">
                  <c:v>0.86</c:v>
                </c:pt>
                <c:pt idx="6">
                  <c:v>0.6</c:v>
                </c:pt>
              </c:numCache>
            </c:numRef>
          </c:val>
          <c:extLst>
            <c:ext xmlns:c16="http://schemas.microsoft.com/office/drawing/2014/chart" uri="{C3380CC4-5D6E-409C-BE32-E72D297353CC}">
              <c16:uniqueId val="{00000000-351D-4169-9F89-06354BB90D26}"/>
            </c:ext>
          </c:extLst>
        </c:ser>
        <c:ser>
          <c:idx val="1"/>
          <c:order val="1"/>
          <c:tx>
            <c:strRef>
              <c:f>Sheet1!$C$76</c:f>
              <c:strCache>
                <c:ptCount val="1"/>
                <c:pt idx="0">
                  <c:v>Negative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Sheet1!$C$77:$C$83</c:f>
              <c:numCache>
                <c:formatCode>0%</c:formatCode>
                <c:ptCount val="7"/>
                <c:pt idx="0">
                  <c:v>0.06</c:v>
                </c:pt>
                <c:pt idx="1">
                  <c:v>0.22</c:v>
                </c:pt>
                <c:pt idx="2">
                  <c:v>0</c:v>
                </c:pt>
                <c:pt idx="3">
                  <c:v>0</c:v>
                </c:pt>
                <c:pt idx="4">
                  <c:v>0.22</c:v>
                </c:pt>
                <c:pt idx="5">
                  <c:v>0</c:v>
                </c:pt>
                <c:pt idx="6">
                  <c:v>0.2</c:v>
                </c:pt>
              </c:numCache>
            </c:numRef>
          </c:val>
          <c:extLst>
            <c:ext xmlns:c16="http://schemas.microsoft.com/office/drawing/2014/chart" uri="{C3380CC4-5D6E-409C-BE32-E72D297353CC}">
              <c16:uniqueId val="{00000001-351D-4169-9F89-06354BB90D26}"/>
            </c:ext>
          </c:extLst>
        </c:ser>
        <c:dLbls>
          <c:showLegendKey val="0"/>
          <c:showVal val="0"/>
          <c:showCatName val="0"/>
          <c:showSerName val="0"/>
          <c:showPercent val="0"/>
          <c:showBubbleSize val="0"/>
        </c:dLbls>
        <c:gapWidth val="150"/>
        <c:axId val="103090176"/>
        <c:axId val="106261888"/>
      </c:barChart>
      <c:catAx>
        <c:axId val="103090176"/>
        <c:scaling>
          <c:orientation val="minMax"/>
        </c:scaling>
        <c:delete val="0"/>
        <c:axPos val="b"/>
        <c:numFmt formatCode="General" sourceLinked="0"/>
        <c:majorTickMark val="out"/>
        <c:minorTickMark val="none"/>
        <c:tickLblPos val="nextTo"/>
        <c:crossAx val="106261888"/>
        <c:crosses val="autoZero"/>
        <c:auto val="1"/>
        <c:lblAlgn val="ctr"/>
        <c:lblOffset val="100"/>
        <c:noMultiLvlLbl val="0"/>
      </c:catAx>
      <c:valAx>
        <c:axId val="106261888"/>
        <c:scaling>
          <c:orientation val="minMax"/>
        </c:scaling>
        <c:delete val="0"/>
        <c:axPos val="l"/>
        <c:majorGridlines/>
        <c:numFmt formatCode="0%" sourceLinked="1"/>
        <c:majorTickMark val="out"/>
        <c:minorTickMark val="none"/>
        <c:tickLblPos val="nextTo"/>
        <c:crossAx val="103090176"/>
        <c:crosses val="autoZero"/>
        <c:crossBetween val="between"/>
      </c:valAx>
    </c:plotArea>
    <c:legend>
      <c:legendPos val="r"/>
      <c:overlay val="0"/>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5.1: Received</a:t>
            </a:r>
            <a:r>
              <a:rPr lang="en-GB" baseline="0"/>
              <a:t> pressure from coaches to miss lectures</a:t>
            </a:r>
            <a:endParaRPr lang="en-GB"/>
          </a:p>
        </c:rich>
      </c:tx>
      <c:overlay val="0"/>
    </c:title>
    <c:autoTitleDeleted val="0"/>
    <c:plotArea>
      <c:layout/>
      <c:barChart>
        <c:barDir val="col"/>
        <c:grouping val="clustered"/>
        <c:varyColors val="0"/>
        <c:ser>
          <c:idx val="0"/>
          <c:order val="0"/>
          <c:tx>
            <c:strRef>
              <c:f>Sheet1!$B$87</c:f>
              <c:strCache>
                <c:ptCount val="1"/>
                <c:pt idx="0">
                  <c:v>Positive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Sheet1!$B$88:$B$94</c:f>
              <c:numCache>
                <c:formatCode>0%</c:formatCode>
                <c:ptCount val="7"/>
                <c:pt idx="0">
                  <c:v>0.19</c:v>
                </c:pt>
                <c:pt idx="1">
                  <c:v>0.19</c:v>
                </c:pt>
                <c:pt idx="2">
                  <c:v>0</c:v>
                </c:pt>
                <c:pt idx="3">
                  <c:v>0.11</c:v>
                </c:pt>
                <c:pt idx="4">
                  <c:v>0.22</c:v>
                </c:pt>
                <c:pt idx="5">
                  <c:v>0</c:v>
                </c:pt>
                <c:pt idx="6">
                  <c:v>0.2</c:v>
                </c:pt>
              </c:numCache>
            </c:numRef>
          </c:val>
          <c:extLst>
            <c:ext xmlns:c16="http://schemas.microsoft.com/office/drawing/2014/chart" uri="{C3380CC4-5D6E-409C-BE32-E72D297353CC}">
              <c16:uniqueId val="{00000000-3ADE-4D69-BF49-B09AD5959C53}"/>
            </c:ext>
          </c:extLst>
        </c:ser>
        <c:ser>
          <c:idx val="1"/>
          <c:order val="1"/>
          <c:tx>
            <c:strRef>
              <c:f>Sheet1!$C$87</c:f>
              <c:strCache>
                <c:ptCount val="1"/>
                <c:pt idx="0">
                  <c:v>Negative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Sheet1!$C$88:$C$94</c:f>
              <c:numCache>
                <c:formatCode>0%</c:formatCode>
                <c:ptCount val="7"/>
                <c:pt idx="0">
                  <c:v>0.75</c:v>
                </c:pt>
                <c:pt idx="1">
                  <c:v>0.75</c:v>
                </c:pt>
                <c:pt idx="2">
                  <c:v>0.9</c:v>
                </c:pt>
                <c:pt idx="3">
                  <c:v>0.89</c:v>
                </c:pt>
                <c:pt idx="4">
                  <c:v>0.78</c:v>
                </c:pt>
                <c:pt idx="5">
                  <c:v>0.86</c:v>
                </c:pt>
                <c:pt idx="6">
                  <c:v>0.6</c:v>
                </c:pt>
              </c:numCache>
            </c:numRef>
          </c:val>
          <c:extLst>
            <c:ext xmlns:c16="http://schemas.microsoft.com/office/drawing/2014/chart" uri="{C3380CC4-5D6E-409C-BE32-E72D297353CC}">
              <c16:uniqueId val="{00000001-3ADE-4D69-BF49-B09AD5959C53}"/>
            </c:ext>
          </c:extLst>
        </c:ser>
        <c:dLbls>
          <c:showLegendKey val="0"/>
          <c:showVal val="0"/>
          <c:showCatName val="0"/>
          <c:showSerName val="0"/>
          <c:showPercent val="0"/>
          <c:showBubbleSize val="0"/>
        </c:dLbls>
        <c:gapWidth val="150"/>
        <c:axId val="106403328"/>
        <c:axId val="106264192"/>
      </c:barChart>
      <c:catAx>
        <c:axId val="106403328"/>
        <c:scaling>
          <c:orientation val="minMax"/>
        </c:scaling>
        <c:delete val="0"/>
        <c:axPos val="b"/>
        <c:numFmt formatCode="General" sourceLinked="0"/>
        <c:majorTickMark val="out"/>
        <c:minorTickMark val="none"/>
        <c:tickLblPos val="nextTo"/>
        <c:crossAx val="106264192"/>
        <c:crosses val="autoZero"/>
        <c:auto val="1"/>
        <c:lblAlgn val="ctr"/>
        <c:lblOffset val="100"/>
        <c:noMultiLvlLbl val="0"/>
      </c:catAx>
      <c:valAx>
        <c:axId val="106264192"/>
        <c:scaling>
          <c:orientation val="minMax"/>
        </c:scaling>
        <c:delete val="0"/>
        <c:axPos val="l"/>
        <c:majorGridlines/>
        <c:numFmt formatCode="0%" sourceLinked="1"/>
        <c:majorTickMark val="out"/>
        <c:minorTickMark val="none"/>
        <c:tickLblPos val="nextTo"/>
        <c:crossAx val="106403328"/>
        <c:crosses val="autoZero"/>
        <c:crossBetween val="between"/>
      </c:valAx>
    </c:plotArea>
    <c:legend>
      <c:legendPos val="r"/>
      <c:overlay val="0"/>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6.1: Pressure from academic</a:t>
            </a:r>
            <a:r>
              <a:rPr lang="en-GB" baseline="0"/>
              <a:t> lecturers to miss sport</a:t>
            </a:r>
            <a:endParaRPr lang="en-GB"/>
          </a:p>
        </c:rich>
      </c:tx>
      <c:overlay val="0"/>
    </c:title>
    <c:autoTitleDeleted val="0"/>
    <c:plotArea>
      <c:layout/>
      <c:barChart>
        <c:barDir val="col"/>
        <c:grouping val="clustered"/>
        <c:varyColors val="0"/>
        <c:ser>
          <c:idx val="0"/>
          <c:order val="0"/>
          <c:tx>
            <c:strRef>
              <c:f>Sheet1!$B$96</c:f>
              <c:strCache>
                <c:ptCount val="1"/>
                <c:pt idx="0">
                  <c:v>Positive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Sheet1!$B$97:$B$103</c:f>
              <c:numCache>
                <c:formatCode>0%</c:formatCode>
                <c:ptCount val="7"/>
                <c:pt idx="0">
                  <c:v>0</c:v>
                </c:pt>
                <c:pt idx="1">
                  <c:v>0</c:v>
                </c:pt>
                <c:pt idx="2">
                  <c:v>0</c:v>
                </c:pt>
                <c:pt idx="3" formatCode="0.00%">
                  <c:v>0.115</c:v>
                </c:pt>
                <c:pt idx="4">
                  <c:v>0.11</c:v>
                </c:pt>
                <c:pt idx="5">
                  <c:v>0</c:v>
                </c:pt>
                <c:pt idx="6">
                  <c:v>0.2</c:v>
                </c:pt>
              </c:numCache>
            </c:numRef>
          </c:val>
          <c:extLst>
            <c:ext xmlns:c16="http://schemas.microsoft.com/office/drawing/2014/chart" uri="{C3380CC4-5D6E-409C-BE32-E72D297353CC}">
              <c16:uniqueId val="{00000000-03B9-4ACB-90E3-E0EC0AF1AB69}"/>
            </c:ext>
          </c:extLst>
        </c:ser>
        <c:ser>
          <c:idx val="1"/>
          <c:order val="1"/>
          <c:tx>
            <c:strRef>
              <c:f>Sheet1!$C$96</c:f>
              <c:strCache>
                <c:ptCount val="1"/>
                <c:pt idx="0">
                  <c:v>Negative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Sheet1!$C$97:$C$103</c:f>
              <c:numCache>
                <c:formatCode>0%</c:formatCode>
                <c:ptCount val="7"/>
                <c:pt idx="0">
                  <c:v>1</c:v>
                </c:pt>
                <c:pt idx="1">
                  <c:v>0.75</c:v>
                </c:pt>
                <c:pt idx="2">
                  <c:v>0.9</c:v>
                </c:pt>
                <c:pt idx="3">
                  <c:v>0.67</c:v>
                </c:pt>
                <c:pt idx="4">
                  <c:v>0.89</c:v>
                </c:pt>
                <c:pt idx="5">
                  <c:v>0.56999999999999995</c:v>
                </c:pt>
                <c:pt idx="6">
                  <c:v>0.8</c:v>
                </c:pt>
              </c:numCache>
            </c:numRef>
          </c:val>
          <c:extLst>
            <c:ext xmlns:c16="http://schemas.microsoft.com/office/drawing/2014/chart" uri="{C3380CC4-5D6E-409C-BE32-E72D297353CC}">
              <c16:uniqueId val="{00000001-03B9-4ACB-90E3-E0EC0AF1AB69}"/>
            </c:ext>
          </c:extLst>
        </c:ser>
        <c:dLbls>
          <c:showLegendKey val="0"/>
          <c:showVal val="0"/>
          <c:showCatName val="0"/>
          <c:showSerName val="0"/>
          <c:showPercent val="0"/>
          <c:showBubbleSize val="0"/>
        </c:dLbls>
        <c:gapWidth val="150"/>
        <c:axId val="106403840"/>
        <c:axId val="107151360"/>
      </c:barChart>
      <c:catAx>
        <c:axId val="106403840"/>
        <c:scaling>
          <c:orientation val="minMax"/>
        </c:scaling>
        <c:delete val="0"/>
        <c:axPos val="b"/>
        <c:numFmt formatCode="General" sourceLinked="0"/>
        <c:majorTickMark val="out"/>
        <c:minorTickMark val="none"/>
        <c:tickLblPos val="nextTo"/>
        <c:crossAx val="107151360"/>
        <c:crosses val="autoZero"/>
        <c:auto val="1"/>
        <c:lblAlgn val="ctr"/>
        <c:lblOffset val="100"/>
        <c:noMultiLvlLbl val="0"/>
      </c:catAx>
      <c:valAx>
        <c:axId val="107151360"/>
        <c:scaling>
          <c:orientation val="minMax"/>
        </c:scaling>
        <c:delete val="0"/>
        <c:axPos val="l"/>
        <c:majorGridlines/>
        <c:numFmt formatCode="0%" sourceLinked="1"/>
        <c:majorTickMark val="out"/>
        <c:minorTickMark val="none"/>
        <c:tickLblPos val="nextTo"/>
        <c:crossAx val="106403840"/>
        <c:crosses val="autoZero"/>
        <c:crossBetween val="between"/>
      </c:valAx>
    </c:plotArea>
    <c:legend>
      <c:legendPos val="r"/>
      <c:overlay val="0"/>
    </c:legend>
    <c:plotVisOnly val="1"/>
    <c:dispBlanksAs val="gap"/>
    <c:showDLblsOverMax val="0"/>
  </c:chart>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7.1: Does academic study take priority</a:t>
            </a:r>
            <a:r>
              <a:rPr lang="en-GB" baseline="0"/>
              <a:t> over sport?</a:t>
            </a:r>
            <a:endParaRPr lang="en-GB"/>
          </a:p>
        </c:rich>
      </c:tx>
      <c:overlay val="0"/>
    </c:title>
    <c:autoTitleDeleted val="0"/>
    <c:plotArea>
      <c:layout/>
      <c:barChart>
        <c:barDir val="col"/>
        <c:grouping val="clustered"/>
        <c:varyColors val="0"/>
        <c:ser>
          <c:idx val="0"/>
          <c:order val="0"/>
          <c:tx>
            <c:strRef>
              <c:f>Sheet1!$B$105</c:f>
              <c:strCache>
                <c:ptCount val="1"/>
                <c:pt idx="0">
                  <c:v>Positive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Sheet1!$B$106:$B$112</c:f>
              <c:numCache>
                <c:formatCode>0.00%</c:formatCode>
                <c:ptCount val="7"/>
                <c:pt idx="0" formatCode="0%">
                  <c:v>0.44</c:v>
                </c:pt>
                <c:pt idx="1">
                  <c:v>0.625</c:v>
                </c:pt>
                <c:pt idx="2" formatCode="0%">
                  <c:v>0.8</c:v>
                </c:pt>
                <c:pt idx="3" formatCode="0%">
                  <c:v>0.89</c:v>
                </c:pt>
                <c:pt idx="4" formatCode="0%">
                  <c:v>0.67</c:v>
                </c:pt>
                <c:pt idx="5" formatCode="0%">
                  <c:v>0.43</c:v>
                </c:pt>
                <c:pt idx="6" formatCode="0%">
                  <c:v>0.2</c:v>
                </c:pt>
              </c:numCache>
            </c:numRef>
          </c:val>
          <c:extLst>
            <c:ext xmlns:c16="http://schemas.microsoft.com/office/drawing/2014/chart" uri="{C3380CC4-5D6E-409C-BE32-E72D297353CC}">
              <c16:uniqueId val="{00000000-3B09-48C0-BFF5-26532E108C8F}"/>
            </c:ext>
          </c:extLst>
        </c:ser>
        <c:ser>
          <c:idx val="1"/>
          <c:order val="1"/>
          <c:tx>
            <c:strRef>
              <c:f>Sheet1!$C$105</c:f>
              <c:strCache>
                <c:ptCount val="1"/>
                <c:pt idx="0">
                  <c:v>Negative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Sheet1!$C$106:$C$112</c:f>
              <c:numCache>
                <c:formatCode>0%</c:formatCode>
                <c:ptCount val="7"/>
                <c:pt idx="0">
                  <c:v>0.25</c:v>
                </c:pt>
                <c:pt idx="1">
                  <c:v>0.06</c:v>
                </c:pt>
                <c:pt idx="2">
                  <c:v>0</c:v>
                </c:pt>
                <c:pt idx="3">
                  <c:v>0</c:v>
                </c:pt>
                <c:pt idx="4">
                  <c:v>0</c:v>
                </c:pt>
                <c:pt idx="5">
                  <c:v>0</c:v>
                </c:pt>
                <c:pt idx="6">
                  <c:v>0</c:v>
                </c:pt>
              </c:numCache>
            </c:numRef>
          </c:val>
          <c:extLst>
            <c:ext xmlns:c16="http://schemas.microsoft.com/office/drawing/2014/chart" uri="{C3380CC4-5D6E-409C-BE32-E72D297353CC}">
              <c16:uniqueId val="{00000001-3B09-48C0-BFF5-26532E108C8F}"/>
            </c:ext>
          </c:extLst>
        </c:ser>
        <c:dLbls>
          <c:showLegendKey val="0"/>
          <c:showVal val="0"/>
          <c:showCatName val="0"/>
          <c:showSerName val="0"/>
          <c:showPercent val="0"/>
          <c:showBubbleSize val="0"/>
        </c:dLbls>
        <c:gapWidth val="150"/>
        <c:axId val="106404352"/>
        <c:axId val="107153664"/>
      </c:barChart>
      <c:catAx>
        <c:axId val="106404352"/>
        <c:scaling>
          <c:orientation val="minMax"/>
        </c:scaling>
        <c:delete val="0"/>
        <c:axPos val="b"/>
        <c:numFmt formatCode="General" sourceLinked="0"/>
        <c:majorTickMark val="out"/>
        <c:minorTickMark val="none"/>
        <c:tickLblPos val="nextTo"/>
        <c:crossAx val="107153664"/>
        <c:crosses val="autoZero"/>
        <c:auto val="1"/>
        <c:lblAlgn val="ctr"/>
        <c:lblOffset val="100"/>
        <c:noMultiLvlLbl val="0"/>
      </c:catAx>
      <c:valAx>
        <c:axId val="107153664"/>
        <c:scaling>
          <c:orientation val="minMax"/>
        </c:scaling>
        <c:delete val="0"/>
        <c:axPos val="l"/>
        <c:majorGridlines/>
        <c:numFmt formatCode="0%" sourceLinked="1"/>
        <c:majorTickMark val="out"/>
        <c:minorTickMark val="none"/>
        <c:tickLblPos val="nextTo"/>
        <c:crossAx val="106404352"/>
        <c:crosses val="autoZero"/>
        <c:crossBetween val="between"/>
      </c:valAx>
    </c:plotArea>
    <c:legend>
      <c:legendPos val="r"/>
      <c:overlay val="0"/>
    </c:legend>
    <c:plotVisOnly val="1"/>
    <c:dispBlanksAs val="gap"/>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lgn="r">
              <a:defRPr/>
            </a:pPr>
            <a:r>
              <a:rPr lang="en-GB"/>
              <a:t>8.1: Positive Response - Becoming a professional</a:t>
            </a:r>
          </a:p>
        </c:rich>
      </c:tx>
      <c:overlay val="0"/>
    </c:title>
    <c:autoTitleDeleted val="0"/>
    <c:plotArea>
      <c:layout/>
      <c:pieChart>
        <c:varyColors val="1"/>
        <c:ser>
          <c:idx val="0"/>
          <c:order val="0"/>
          <c:tx>
            <c:strRef>
              <c:f>Sheet1!$B$114</c:f>
              <c:strCache>
                <c:ptCount val="1"/>
                <c:pt idx="0">
                  <c:v>Positive Response - Becoming a professional</c:v>
                </c:pt>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Sheet1!$B$115:$B$121</c:f>
              <c:numCache>
                <c:formatCode>0%</c:formatCode>
                <c:ptCount val="7"/>
                <c:pt idx="0">
                  <c:v>0.5</c:v>
                </c:pt>
                <c:pt idx="1">
                  <c:v>0.56000000000000005</c:v>
                </c:pt>
                <c:pt idx="2">
                  <c:v>0.6</c:v>
                </c:pt>
                <c:pt idx="3">
                  <c:v>0</c:v>
                </c:pt>
                <c:pt idx="4" formatCode="0.00%">
                  <c:v>0.115</c:v>
                </c:pt>
                <c:pt idx="5">
                  <c:v>0.14000000000000001</c:v>
                </c:pt>
                <c:pt idx="6">
                  <c:v>0.2</c:v>
                </c:pt>
              </c:numCache>
            </c:numRef>
          </c:val>
          <c:extLst>
            <c:ext xmlns:c16="http://schemas.microsoft.com/office/drawing/2014/chart" uri="{C3380CC4-5D6E-409C-BE32-E72D297353CC}">
              <c16:uniqueId val="{00000000-DDBB-4456-A105-6CEFEC9B7117}"/>
            </c:ext>
          </c:extLst>
        </c:ser>
        <c:ser>
          <c:idx val="1"/>
          <c:order val="1"/>
          <c:tx>
            <c:strRef>
              <c:f>Sheet1!$C$114</c:f>
              <c:strCache>
                <c:ptCount val="1"/>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Sheet1!$C$115:$C$121</c:f>
              <c:numCache>
                <c:formatCode>General</c:formatCode>
                <c:ptCount val="7"/>
              </c:numCache>
            </c:numRef>
          </c:val>
          <c:extLst>
            <c:ext xmlns:c16="http://schemas.microsoft.com/office/drawing/2014/chart" uri="{C3380CC4-5D6E-409C-BE32-E72D297353CC}">
              <c16:uniqueId val="{00000001-DDBB-4456-A105-6CEFEC9B7117}"/>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1.1: Sport Academy by study type</a:t>
            </a:r>
          </a:p>
        </c:rich>
      </c:tx>
      <c:overlay val="0"/>
    </c:title>
    <c:autoTitleDeleted val="0"/>
    <c:plotArea>
      <c:layout/>
      <c:barChart>
        <c:barDir val="col"/>
        <c:grouping val="clustered"/>
        <c:varyColors val="0"/>
        <c:ser>
          <c:idx val="0"/>
          <c:order val="0"/>
          <c:tx>
            <c:strRef>
              <c:f>Sheet1!$B$2</c:f>
              <c:strCache>
                <c:ptCount val="1"/>
                <c:pt idx="0">
                  <c:v>A Level Study</c:v>
                </c:pt>
              </c:strCache>
            </c:strRef>
          </c:tx>
          <c:invertIfNegative val="0"/>
          <c:cat>
            <c:strRef>
              <c:f>Sheet1!$A$3:$A$9</c:f>
              <c:strCache>
                <c:ptCount val="7"/>
                <c:pt idx="0">
                  <c:v>Football</c:v>
                </c:pt>
                <c:pt idx="1">
                  <c:v>Rugby</c:v>
                </c:pt>
                <c:pt idx="2">
                  <c:v>Netball</c:v>
                </c:pt>
                <c:pt idx="3">
                  <c:v>Hockey</c:v>
                </c:pt>
                <c:pt idx="4">
                  <c:v>Basketball</c:v>
                </c:pt>
                <c:pt idx="5">
                  <c:v>Cricket</c:v>
                </c:pt>
                <c:pt idx="6">
                  <c:v>Individual Sports</c:v>
                </c:pt>
              </c:strCache>
            </c:strRef>
          </c:cat>
          <c:val>
            <c:numRef>
              <c:f>Sheet1!$B$3:$B$9</c:f>
              <c:numCache>
                <c:formatCode>0%</c:formatCode>
                <c:ptCount val="7"/>
                <c:pt idx="0">
                  <c:v>0.31</c:v>
                </c:pt>
                <c:pt idx="1">
                  <c:v>0.53</c:v>
                </c:pt>
                <c:pt idx="2">
                  <c:v>0.86</c:v>
                </c:pt>
                <c:pt idx="3">
                  <c:v>0.47</c:v>
                </c:pt>
                <c:pt idx="4">
                  <c:v>0.64</c:v>
                </c:pt>
                <c:pt idx="5">
                  <c:v>0.54</c:v>
                </c:pt>
                <c:pt idx="6">
                  <c:v>0.64</c:v>
                </c:pt>
              </c:numCache>
            </c:numRef>
          </c:val>
          <c:extLst>
            <c:ext xmlns:c16="http://schemas.microsoft.com/office/drawing/2014/chart" uri="{C3380CC4-5D6E-409C-BE32-E72D297353CC}">
              <c16:uniqueId val="{00000000-6D50-4916-A42A-1016297087FF}"/>
            </c:ext>
          </c:extLst>
        </c:ser>
        <c:ser>
          <c:idx val="1"/>
          <c:order val="1"/>
          <c:tx>
            <c:strRef>
              <c:f>Sheet1!$C$2</c:f>
              <c:strCache>
                <c:ptCount val="1"/>
                <c:pt idx="0">
                  <c:v>Vocational</c:v>
                </c:pt>
              </c:strCache>
            </c:strRef>
          </c:tx>
          <c:invertIfNegative val="0"/>
          <c:cat>
            <c:strRef>
              <c:f>Sheet1!$A$3:$A$9</c:f>
              <c:strCache>
                <c:ptCount val="7"/>
                <c:pt idx="0">
                  <c:v>Football</c:v>
                </c:pt>
                <c:pt idx="1">
                  <c:v>Rugby</c:v>
                </c:pt>
                <c:pt idx="2">
                  <c:v>Netball</c:v>
                </c:pt>
                <c:pt idx="3">
                  <c:v>Hockey</c:v>
                </c:pt>
                <c:pt idx="4">
                  <c:v>Basketball</c:v>
                </c:pt>
                <c:pt idx="5">
                  <c:v>Cricket</c:v>
                </c:pt>
                <c:pt idx="6">
                  <c:v>Individual Sports</c:v>
                </c:pt>
              </c:strCache>
            </c:strRef>
          </c:cat>
          <c:val>
            <c:numRef>
              <c:f>Sheet1!$C$3:$C$9</c:f>
              <c:numCache>
                <c:formatCode>0%</c:formatCode>
                <c:ptCount val="7"/>
                <c:pt idx="0">
                  <c:v>0.69</c:v>
                </c:pt>
                <c:pt idx="1">
                  <c:v>0.47</c:v>
                </c:pt>
                <c:pt idx="2">
                  <c:v>0.14000000000000001</c:v>
                </c:pt>
                <c:pt idx="3">
                  <c:v>0.53</c:v>
                </c:pt>
                <c:pt idx="4">
                  <c:v>0.36</c:v>
                </c:pt>
                <c:pt idx="5">
                  <c:v>0.46</c:v>
                </c:pt>
                <c:pt idx="6">
                  <c:v>0.36</c:v>
                </c:pt>
              </c:numCache>
            </c:numRef>
          </c:val>
          <c:extLst>
            <c:ext xmlns:c16="http://schemas.microsoft.com/office/drawing/2014/chart" uri="{C3380CC4-5D6E-409C-BE32-E72D297353CC}">
              <c16:uniqueId val="{00000001-6D50-4916-A42A-1016297087FF}"/>
            </c:ext>
          </c:extLst>
        </c:ser>
        <c:dLbls>
          <c:showLegendKey val="0"/>
          <c:showVal val="0"/>
          <c:showCatName val="0"/>
          <c:showSerName val="0"/>
          <c:showPercent val="0"/>
          <c:showBubbleSize val="0"/>
        </c:dLbls>
        <c:gapWidth val="150"/>
        <c:axId val="103089664"/>
        <c:axId val="83117184"/>
      </c:barChart>
      <c:catAx>
        <c:axId val="103089664"/>
        <c:scaling>
          <c:orientation val="minMax"/>
        </c:scaling>
        <c:delete val="0"/>
        <c:axPos val="b"/>
        <c:numFmt formatCode="General" sourceLinked="0"/>
        <c:majorTickMark val="out"/>
        <c:minorTickMark val="none"/>
        <c:tickLblPos val="nextTo"/>
        <c:txPr>
          <a:bodyPr/>
          <a:lstStyle/>
          <a:p>
            <a:pPr>
              <a:defRPr u="none"/>
            </a:pPr>
            <a:endParaRPr lang="en-US"/>
          </a:p>
        </c:txPr>
        <c:crossAx val="83117184"/>
        <c:crosses val="autoZero"/>
        <c:auto val="1"/>
        <c:lblAlgn val="ctr"/>
        <c:lblOffset val="100"/>
        <c:noMultiLvlLbl val="0"/>
      </c:catAx>
      <c:valAx>
        <c:axId val="83117184"/>
        <c:scaling>
          <c:orientation val="minMax"/>
        </c:scaling>
        <c:delete val="0"/>
        <c:axPos val="l"/>
        <c:majorGridlines/>
        <c:numFmt formatCode="0%" sourceLinked="1"/>
        <c:majorTickMark val="out"/>
        <c:minorTickMark val="none"/>
        <c:tickLblPos val="nextTo"/>
        <c:crossAx val="103089664"/>
        <c:crosses val="autoZero"/>
        <c:crossBetween val="between"/>
      </c:valAx>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600"/>
              <a:t>1.6: Basketball</a:t>
            </a:r>
          </a:p>
        </c:rich>
      </c:tx>
      <c:overlay val="0"/>
    </c:title>
    <c:autoTitleDeleted val="0"/>
    <c:plotArea>
      <c:layout/>
      <c:pieChart>
        <c:varyColors val="1"/>
        <c:ser>
          <c:idx val="0"/>
          <c:order val="0"/>
          <c:tx>
            <c:strRef>
              <c:f>Sheet1!$A$21</c:f>
              <c:strCache>
                <c:ptCount val="1"/>
                <c:pt idx="0">
                  <c:v>Basketball</c:v>
                </c:pt>
              </c:strCache>
            </c:strRef>
          </c:tx>
          <c:cat>
            <c:strRef>
              <c:f>Sheet1!$B$20:$C$20</c:f>
              <c:strCache>
                <c:ptCount val="2"/>
                <c:pt idx="0">
                  <c:v>A Level Study</c:v>
                </c:pt>
                <c:pt idx="1">
                  <c:v>Vocational</c:v>
                </c:pt>
              </c:strCache>
            </c:strRef>
          </c:cat>
          <c:val>
            <c:numRef>
              <c:f>Sheet1!$B$21:$C$21</c:f>
              <c:numCache>
                <c:formatCode>0%</c:formatCode>
                <c:ptCount val="2"/>
                <c:pt idx="0">
                  <c:v>0.64</c:v>
                </c:pt>
                <c:pt idx="1">
                  <c:v>0.36</c:v>
                </c:pt>
              </c:numCache>
            </c:numRef>
          </c:val>
          <c:extLst>
            <c:ext xmlns:c16="http://schemas.microsoft.com/office/drawing/2014/chart" uri="{C3380CC4-5D6E-409C-BE32-E72D297353CC}">
              <c16:uniqueId val="{00000000-5445-4AD9-852D-27156BFB304F}"/>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1.7: Cricket</a:t>
            </a:r>
          </a:p>
        </c:rich>
      </c:tx>
      <c:overlay val="0"/>
    </c:title>
    <c:autoTitleDeleted val="0"/>
    <c:plotArea>
      <c:layout/>
      <c:pieChart>
        <c:varyColors val="1"/>
        <c:ser>
          <c:idx val="0"/>
          <c:order val="0"/>
          <c:tx>
            <c:strRef>
              <c:f>Sheet1!$A$24</c:f>
              <c:strCache>
                <c:ptCount val="1"/>
                <c:pt idx="0">
                  <c:v>Cricket</c:v>
                </c:pt>
              </c:strCache>
            </c:strRef>
          </c:tx>
          <c:cat>
            <c:strRef>
              <c:f>Sheet1!$B$23:$C$23</c:f>
              <c:strCache>
                <c:ptCount val="2"/>
                <c:pt idx="0">
                  <c:v>A Level Study</c:v>
                </c:pt>
                <c:pt idx="1">
                  <c:v>Vocational</c:v>
                </c:pt>
              </c:strCache>
            </c:strRef>
          </c:cat>
          <c:val>
            <c:numRef>
              <c:f>Sheet1!$B$24:$C$24</c:f>
              <c:numCache>
                <c:formatCode>0%</c:formatCode>
                <c:ptCount val="2"/>
                <c:pt idx="0">
                  <c:v>0.54</c:v>
                </c:pt>
                <c:pt idx="1">
                  <c:v>0.46</c:v>
                </c:pt>
              </c:numCache>
            </c:numRef>
          </c:val>
          <c:extLst>
            <c:ext xmlns:c16="http://schemas.microsoft.com/office/drawing/2014/chart" uri="{C3380CC4-5D6E-409C-BE32-E72D297353CC}">
              <c16:uniqueId val="{00000000-BCAB-412C-9342-5A5D7FF4B4F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1.5: Hockey</a:t>
            </a:r>
          </a:p>
        </c:rich>
      </c:tx>
      <c:overlay val="0"/>
    </c:title>
    <c:autoTitleDeleted val="0"/>
    <c:plotArea>
      <c:layout/>
      <c:pieChart>
        <c:varyColors val="1"/>
        <c:ser>
          <c:idx val="0"/>
          <c:order val="0"/>
          <c:tx>
            <c:strRef>
              <c:f>Sheet1!$A$18</c:f>
              <c:strCache>
                <c:ptCount val="1"/>
                <c:pt idx="0">
                  <c:v>Hockey</c:v>
                </c:pt>
              </c:strCache>
            </c:strRef>
          </c:tx>
          <c:cat>
            <c:strRef>
              <c:f>Sheet1!$B$17:$C$17</c:f>
              <c:strCache>
                <c:ptCount val="2"/>
                <c:pt idx="0">
                  <c:v>A Level Study</c:v>
                </c:pt>
                <c:pt idx="1">
                  <c:v>Vocational</c:v>
                </c:pt>
              </c:strCache>
            </c:strRef>
          </c:cat>
          <c:val>
            <c:numRef>
              <c:f>Sheet1!$B$18:$C$18</c:f>
              <c:numCache>
                <c:formatCode>0%</c:formatCode>
                <c:ptCount val="2"/>
                <c:pt idx="0">
                  <c:v>0.47</c:v>
                </c:pt>
                <c:pt idx="1">
                  <c:v>0.53</c:v>
                </c:pt>
              </c:numCache>
            </c:numRef>
          </c:val>
          <c:extLst>
            <c:ext xmlns:c16="http://schemas.microsoft.com/office/drawing/2014/chart" uri="{C3380CC4-5D6E-409C-BE32-E72D297353CC}">
              <c16:uniqueId val="{00000000-2FF6-488F-B249-693A55C6110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1.4: Netball</a:t>
            </a:r>
          </a:p>
        </c:rich>
      </c:tx>
      <c:overlay val="0"/>
    </c:title>
    <c:autoTitleDeleted val="0"/>
    <c:plotArea>
      <c:layout/>
      <c:pieChart>
        <c:varyColors val="1"/>
        <c:ser>
          <c:idx val="0"/>
          <c:order val="0"/>
          <c:tx>
            <c:strRef>
              <c:f>Sheet1!$A$15</c:f>
              <c:strCache>
                <c:ptCount val="1"/>
                <c:pt idx="0">
                  <c:v>Netball</c:v>
                </c:pt>
              </c:strCache>
            </c:strRef>
          </c:tx>
          <c:cat>
            <c:strRef>
              <c:f>Sheet1!$B$14:$C$14</c:f>
              <c:strCache>
                <c:ptCount val="2"/>
                <c:pt idx="0">
                  <c:v>A Level Study</c:v>
                </c:pt>
                <c:pt idx="1">
                  <c:v>Vocational</c:v>
                </c:pt>
              </c:strCache>
            </c:strRef>
          </c:cat>
          <c:val>
            <c:numRef>
              <c:f>Sheet1!$B$15:$C$15</c:f>
              <c:numCache>
                <c:formatCode>0%</c:formatCode>
                <c:ptCount val="2"/>
                <c:pt idx="0">
                  <c:v>0.86</c:v>
                </c:pt>
                <c:pt idx="1">
                  <c:v>0.14000000000000001</c:v>
                </c:pt>
              </c:numCache>
            </c:numRef>
          </c:val>
          <c:extLst>
            <c:ext xmlns:c16="http://schemas.microsoft.com/office/drawing/2014/chart" uri="{C3380CC4-5D6E-409C-BE32-E72D297353CC}">
              <c16:uniqueId val="{00000000-917E-4465-8ED3-9F67270C106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1.3: Rugby</a:t>
            </a:r>
          </a:p>
        </c:rich>
      </c:tx>
      <c:overlay val="0"/>
    </c:title>
    <c:autoTitleDeleted val="0"/>
    <c:plotArea>
      <c:layout/>
      <c:pieChart>
        <c:varyColors val="1"/>
        <c:ser>
          <c:idx val="0"/>
          <c:order val="0"/>
          <c:tx>
            <c:strRef>
              <c:f>Sheet1!$A$12</c:f>
              <c:strCache>
                <c:ptCount val="1"/>
                <c:pt idx="0">
                  <c:v>Rugby</c:v>
                </c:pt>
              </c:strCache>
            </c:strRef>
          </c:tx>
          <c:cat>
            <c:strRef>
              <c:f>Sheet1!$B$11:$C$11</c:f>
              <c:strCache>
                <c:ptCount val="2"/>
                <c:pt idx="0">
                  <c:v>A Level Study</c:v>
                </c:pt>
                <c:pt idx="1">
                  <c:v>Vocational</c:v>
                </c:pt>
              </c:strCache>
            </c:strRef>
          </c:cat>
          <c:val>
            <c:numRef>
              <c:f>Sheet1!$B$12:$C$12</c:f>
              <c:numCache>
                <c:formatCode>0%</c:formatCode>
                <c:ptCount val="2"/>
                <c:pt idx="0">
                  <c:v>0.53</c:v>
                </c:pt>
                <c:pt idx="1">
                  <c:v>0.47</c:v>
                </c:pt>
              </c:numCache>
            </c:numRef>
          </c:val>
          <c:extLst>
            <c:ext xmlns:c16="http://schemas.microsoft.com/office/drawing/2014/chart" uri="{C3380CC4-5D6E-409C-BE32-E72D297353CC}">
              <c16:uniqueId val="{00000000-8B53-4188-8C6E-0EB4D1A9B60B}"/>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1.2: Football</a:t>
            </a:r>
          </a:p>
        </c:rich>
      </c:tx>
      <c:overlay val="0"/>
    </c:title>
    <c:autoTitleDeleted val="0"/>
    <c:plotArea>
      <c:layout/>
      <c:pieChart>
        <c:varyColors val="1"/>
        <c:ser>
          <c:idx val="0"/>
          <c:order val="0"/>
          <c:tx>
            <c:strRef>
              <c:f>Sheet1!$A$3</c:f>
              <c:strCache>
                <c:ptCount val="1"/>
                <c:pt idx="0">
                  <c:v>Football</c:v>
                </c:pt>
              </c:strCache>
            </c:strRef>
          </c:tx>
          <c:cat>
            <c:strRef>
              <c:f>Sheet1!$B$2:$C$2</c:f>
              <c:strCache>
                <c:ptCount val="2"/>
                <c:pt idx="0">
                  <c:v>A Level Study</c:v>
                </c:pt>
                <c:pt idx="1">
                  <c:v>Vocational</c:v>
                </c:pt>
              </c:strCache>
            </c:strRef>
          </c:cat>
          <c:val>
            <c:numRef>
              <c:f>Sheet1!$B$3:$C$3</c:f>
              <c:numCache>
                <c:formatCode>0%</c:formatCode>
                <c:ptCount val="2"/>
                <c:pt idx="0">
                  <c:v>0.31</c:v>
                </c:pt>
                <c:pt idx="1">
                  <c:v>0.69</c:v>
                </c:pt>
              </c:numCache>
            </c:numRef>
          </c:val>
          <c:extLst>
            <c:ext xmlns:c16="http://schemas.microsoft.com/office/drawing/2014/chart" uri="{C3380CC4-5D6E-409C-BE32-E72D297353CC}">
              <c16:uniqueId val="{00000000-40FB-4A0A-A879-9B129FEED4A8}"/>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600"/>
              <a:t>1.8: Individual Sports</a:t>
            </a:r>
          </a:p>
        </c:rich>
      </c:tx>
      <c:overlay val="0"/>
    </c:title>
    <c:autoTitleDeleted val="0"/>
    <c:plotArea>
      <c:layout/>
      <c:pieChart>
        <c:varyColors val="1"/>
        <c:ser>
          <c:idx val="0"/>
          <c:order val="0"/>
          <c:tx>
            <c:strRef>
              <c:f>Sheet1!$A$27</c:f>
              <c:strCache>
                <c:ptCount val="1"/>
                <c:pt idx="0">
                  <c:v>Individual Sports</c:v>
                </c:pt>
              </c:strCache>
            </c:strRef>
          </c:tx>
          <c:cat>
            <c:strRef>
              <c:f>Sheet1!$B$26:$C$26</c:f>
              <c:strCache>
                <c:ptCount val="2"/>
                <c:pt idx="0">
                  <c:v>A Level Study</c:v>
                </c:pt>
                <c:pt idx="1">
                  <c:v>Vocational</c:v>
                </c:pt>
              </c:strCache>
            </c:strRef>
          </c:cat>
          <c:val>
            <c:numRef>
              <c:f>Sheet1!$B$27:$C$27</c:f>
              <c:numCache>
                <c:formatCode>0%</c:formatCode>
                <c:ptCount val="2"/>
                <c:pt idx="0">
                  <c:v>0.64</c:v>
                </c:pt>
                <c:pt idx="1">
                  <c:v>0.36</c:v>
                </c:pt>
              </c:numCache>
            </c:numRef>
          </c:val>
          <c:extLst>
            <c:ext xmlns:c16="http://schemas.microsoft.com/office/drawing/2014/chart" uri="{C3380CC4-5D6E-409C-BE32-E72D297353CC}">
              <c16:uniqueId val="{00000000-401E-46F3-BEC5-EF58F040E49C}"/>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2.1: Attendance </a:t>
            </a:r>
          </a:p>
        </c:rich>
      </c:tx>
      <c:overlay val="0"/>
    </c:title>
    <c:autoTitleDeleted val="0"/>
    <c:plotArea>
      <c:layout/>
      <c:barChart>
        <c:barDir val="col"/>
        <c:grouping val="clustered"/>
        <c:varyColors val="0"/>
        <c:ser>
          <c:idx val="0"/>
          <c:order val="0"/>
          <c:tx>
            <c:strRef>
              <c:f>Sheet1!$B$30</c:f>
              <c:strCache>
                <c:ptCount val="1"/>
                <c:pt idx="0">
                  <c:v>Attendance </c:v>
                </c:pt>
              </c:strCache>
            </c:strRef>
          </c:tx>
          <c:invertIfNegative val="0"/>
          <c:cat>
            <c:strRef>
              <c:f>Sheet1!$A$31:$A$37</c:f>
              <c:strCache>
                <c:ptCount val="7"/>
                <c:pt idx="0">
                  <c:v>Football</c:v>
                </c:pt>
                <c:pt idx="1">
                  <c:v>Rugby</c:v>
                </c:pt>
                <c:pt idx="2">
                  <c:v>Netball</c:v>
                </c:pt>
                <c:pt idx="3">
                  <c:v>Hockey</c:v>
                </c:pt>
                <c:pt idx="4">
                  <c:v>Basketball</c:v>
                </c:pt>
                <c:pt idx="5">
                  <c:v>Cricket</c:v>
                </c:pt>
                <c:pt idx="6">
                  <c:v>Individual Sports</c:v>
                </c:pt>
              </c:strCache>
            </c:strRef>
          </c:cat>
          <c:val>
            <c:numRef>
              <c:f>Sheet1!$B$31:$B$37</c:f>
              <c:numCache>
                <c:formatCode>0.00%</c:formatCode>
                <c:ptCount val="7"/>
                <c:pt idx="0">
                  <c:v>0.88900000000000001</c:v>
                </c:pt>
                <c:pt idx="1">
                  <c:v>0.88800000000000001</c:v>
                </c:pt>
                <c:pt idx="2">
                  <c:v>0.86199999999999999</c:v>
                </c:pt>
                <c:pt idx="3" formatCode="0%">
                  <c:v>0.85</c:v>
                </c:pt>
                <c:pt idx="4">
                  <c:v>0.88700000000000001</c:v>
                </c:pt>
                <c:pt idx="5">
                  <c:v>0.89900000000000002</c:v>
                </c:pt>
                <c:pt idx="6">
                  <c:v>0.88500000000000001</c:v>
                </c:pt>
              </c:numCache>
            </c:numRef>
          </c:val>
          <c:extLst>
            <c:ext xmlns:c16="http://schemas.microsoft.com/office/drawing/2014/chart" uri="{C3380CC4-5D6E-409C-BE32-E72D297353CC}">
              <c16:uniqueId val="{00000000-FC28-4EE1-A27D-3999219F9662}"/>
            </c:ext>
          </c:extLst>
        </c:ser>
        <c:dLbls>
          <c:showLegendKey val="0"/>
          <c:showVal val="0"/>
          <c:showCatName val="0"/>
          <c:showSerName val="0"/>
          <c:showPercent val="0"/>
          <c:showBubbleSize val="0"/>
        </c:dLbls>
        <c:gapWidth val="150"/>
        <c:axId val="103090688"/>
        <c:axId val="105565568"/>
      </c:barChart>
      <c:catAx>
        <c:axId val="103090688"/>
        <c:scaling>
          <c:orientation val="minMax"/>
        </c:scaling>
        <c:delete val="0"/>
        <c:axPos val="b"/>
        <c:numFmt formatCode="General" sourceLinked="0"/>
        <c:majorTickMark val="out"/>
        <c:minorTickMark val="none"/>
        <c:tickLblPos val="nextTo"/>
        <c:crossAx val="105565568"/>
        <c:crosses val="autoZero"/>
        <c:auto val="1"/>
        <c:lblAlgn val="ctr"/>
        <c:lblOffset val="100"/>
        <c:noMultiLvlLbl val="0"/>
      </c:catAx>
      <c:valAx>
        <c:axId val="105565568"/>
        <c:scaling>
          <c:orientation val="minMax"/>
        </c:scaling>
        <c:delete val="0"/>
        <c:axPos val="l"/>
        <c:majorGridlines/>
        <c:numFmt formatCode="0.00%" sourceLinked="1"/>
        <c:majorTickMark val="out"/>
        <c:minorTickMark val="none"/>
        <c:tickLblPos val="nextTo"/>
        <c:crossAx val="103090688"/>
        <c:crosses val="autoZero"/>
        <c:crossBetween val="between"/>
      </c:valAx>
    </c:plotArea>
    <c:legend>
      <c:legendPos val="r"/>
      <c:overlay val="0"/>
    </c:legend>
    <c:plotVisOnly val="1"/>
    <c:dispBlanksAs val="gap"/>
    <c:showDLblsOverMax val="0"/>
  </c:chart>
  <c:externalData r:id="rId2">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2.2: GCSE Entry Score</a:t>
            </a:r>
          </a:p>
        </c:rich>
      </c:tx>
      <c:overlay val="0"/>
    </c:title>
    <c:autoTitleDeleted val="0"/>
    <c:plotArea>
      <c:layout/>
      <c:barChart>
        <c:barDir val="col"/>
        <c:grouping val="clustered"/>
        <c:varyColors val="0"/>
        <c:ser>
          <c:idx val="0"/>
          <c:order val="0"/>
          <c:tx>
            <c:strRef>
              <c:f>Sheet1!$B$39</c:f>
              <c:strCache>
                <c:ptCount val="1"/>
                <c:pt idx="0">
                  <c:v>GCSE Entry Score</c:v>
                </c:pt>
              </c:strCache>
            </c:strRef>
          </c:tx>
          <c:invertIfNegative val="0"/>
          <c:cat>
            <c:strRef>
              <c:f>Sheet1!$A$40:$A$46</c:f>
              <c:strCache>
                <c:ptCount val="7"/>
                <c:pt idx="0">
                  <c:v>Football</c:v>
                </c:pt>
                <c:pt idx="1">
                  <c:v>Rugby</c:v>
                </c:pt>
                <c:pt idx="2">
                  <c:v>Netball</c:v>
                </c:pt>
                <c:pt idx="3">
                  <c:v>Hockey</c:v>
                </c:pt>
                <c:pt idx="4">
                  <c:v>Basketball</c:v>
                </c:pt>
                <c:pt idx="5">
                  <c:v>Cricket</c:v>
                </c:pt>
                <c:pt idx="6">
                  <c:v>Individual Sports</c:v>
                </c:pt>
              </c:strCache>
            </c:strRef>
          </c:cat>
          <c:val>
            <c:numRef>
              <c:f>Sheet1!$B$40:$B$46</c:f>
              <c:numCache>
                <c:formatCode>General</c:formatCode>
                <c:ptCount val="7"/>
                <c:pt idx="0">
                  <c:v>5</c:v>
                </c:pt>
                <c:pt idx="1">
                  <c:v>5.7</c:v>
                </c:pt>
                <c:pt idx="2">
                  <c:v>6.7</c:v>
                </c:pt>
                <c:pt idx="3">
                  <c:v>5.7</c:v>
                </c:pt>
                <c:pt idx="4">
                  <c:v>5.3</c:v>
                </c:pt>
                <c:pt idx="5">
                  <c:v>5.7</c:v>
                </c:pt>
                <c:pt idx="6">
                  <c:v>5.9</c:v>
                </c:pt>
              </c:numCache>
            </c:numRef>
          </c:val>
          <c:extLst>
            <c:ext xmlns:c16="http://schemas.microsoft.com/office/drawing/2014/chart" uri="{C3380CC4-5D6E-409C-BE32-E72D297353CC}">
              <c16:uniqueId val="{00000000-5A24-48D2-8468-70C275C41D0B}"/>
            </c:ext>
          </c:extLst>
        </c:ser>
        <c:dLbls>
          <c:showLegendKey val="0"/>
          <c:showVal val="0"/>
          <c:showCatName val="0"/>
          <c:showSerName val="0"/>
          <c:showPercent val="0"/>
          <c:showBubbleSize val="0"/>
        </c:dLbls>
        <c:gapWidth val="150"/>
        <c:axId val="103091712"/>
        <c:axId val="105567296"/>
      </c:barChart>
      <c:catAx>
        <c:axId val="103091712"/>
        <c:scaling>
          <c:orientation val="minMax"/>
        </c:scaling>
        <c:delete val="0"/>
        <c:axPos val="b"/>
        <c:numFmt formatCode="General" sourceLinked="0"/>
        <c:majorTickMark val="out"/>
        <c:minorTickMark val="none"/>
        <c:tickLblPos val="nextTo"/>
        <c:crossAx val="105567296"/>
        <c:crosses val="autoZero"/>
        <c:auto val="1"/>
        <c:lblAlgn val="ctr"/>
        <c:lblOffset val="100"/>
        <c:noMultiLvlLbl val="0"/>
      </c:catAx>
      <c:valAx>
        <c:axId val="105567296"/>
        <c:scaling>
          <c:orientation val="minMax"/>
        </c:scaling>
        <c:delete val="0"/>
        <c:axPos val="l"/>
        <c:majorGridlines/>
        <c:numFmt formatCode="General" sourceLinked="1"/>
        <c:majorTickMark val="out"/>
        <c:minorTickMark val="none"/>
        <c:tickLblPos val="nextTo"/>
        <c:crossAx val="103091712"/>
        <c:crosses val="autoZero"/>
        <c:crossBetween val="between"/>
      </c:valAx>
    </c:plotArea>
    <c:legend>
      <c:legendPos val="r"/>
      <c:overlay val="0"/>
    </c:legend>
    <c:plotVisOnly val="1"/>
    <c:dispBlanksAs val="gap"/>
    <c:showDLblsOverMax val="0"/>
  </c:chart>
  <c:externalData r:id="rId2">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2.3: Above, same or below Predicted</a:t>
            </a:r>
            <a:r>
              <a:rPr lang="en-GB" baseline="0"/>
              <a:t> Grade</a:t>
            </a:r>
            <a:endParaRPr lang="en-GB"/>
          </a:p>
        </c:rich>
      </c:tx>
      <c:overlay val="0"/>
    </c:title>
    <c:autoTitleDeleted val="0"/>
    <c:plotArea>
      <c:layout/>
      <c:barChart>
        <c:barDir val="col"/>
        <c:grouping val="clustered"/>
        <c:varyColors val="0"/>
        <c:ser>
          <c:idx val="0"/>
          <c:order val="0"/>
          <c:tx>
            <c:strRef>
              <c:f>Sheet1!$E$46</c:f>
              <c:strCache>
                <c:ptCount val="1"/>
                <c:pt idx="0">
                  <c:v>Achieved Above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Sheet1!$E$47:$E$53</c:f>
              <c:numCache>
                <c:formatCode>0%</c:formatCode>
                <c:ptCount val="7"/>
                <c:pt idx="0" formatCode="0.00%">
                  <c:v>0.35299999999999998</c:v>
                </c:pt>
                <c:pt idx="1">
                  <c:v>0.44</c:v>
                </c:pt>
                <c:pt idx="2">
                  <c:v>0.5</c:v>
                </c:pt>
                <c:pt idx="3" formatCode="0.00%">
                  <c:v>0.46200000000000002</c:v>
                </c:pt>
                <c:pt idx="4">
                  <c:v>0.7</c:v>
                </c:pt>
                <c:pt idx="5" formatCode="0.00%">
                  <c:v>0.33300000000000002</c:v>
                </c:pt>
                <c:pt idx="6">
                  <c:v>0.5</c:v>
                </c:pt>
              </c:numCache>
            </c:numRef>
          </c:val>
          <c:extLst>
            <c:ext xmlns:c16="http://schemas.microsoft.com/office/drawing/2014/chart" uri="{C3380CC4-5D6E-409C-BE32-E72D297353CC}">
              <c16:uniqueId val="{00000000-3594-442E-9767-EF8B4128E4C0}"/>
            </c:ext>
          </c:extLst>
        </c:ser>
        <c:ser>
          <c:idx val="1"/>
          <c:order val="1"/>
          <c:tx>
            <c:strRef>
              <c:f>Sheet1!$F$46</c:f>
              <c:strCache>
                <c:ptCount val="1"/>
                <c:pt idx="0">
                  <c:v>Achieved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Sheet1!$F$47:$F$53</c:f>
              <c:numCache>
                <c:formatCode>0%</c:formatCode>
                <c:ptCount val="7"/>
                <c:pt idx="0" formatCode="0.00%">
                  <c:v>0.35299999999999998</c:v>
                </c:pt>
                <c:pt idx="1">
                  <c:v>0.4</c:v>
                </c:pt>
                <c:pt idx="2" formatCode="0.00%">
                  <c:v>0.33300000000000002</c:v>
                </c:pt>
                <c:pt idx="3" formatCode="0.00%">
                  <c:v>0.38500000000000001</c:v>
                </c:pt>
                <c:pt idx="4">
                  <c:v>0.1</c:v>
                </c:pt>
                <c:pt idx="5" formatCode="0.00%">
                  <c:v>0.55600000000000005</c:v>
                </c:pt>
                <c:pt idx="6">
                  <c:v>0.25</c:v>
                </c:pt>
              </c:numCache>
            </c:numRef>
          </c:val>
          <c:extLst>
            <c:ext xmlns:c16="http://schemas.microsoft.com/office/drawing/2014/chart" uri="{C3380CC4-5D6E-409C-BE32-E72D297353CC}">
              <c16:uniqueId val="{00000001-3594-442E-9767-EF8B4128E4C0}"/>
            </c:ext>
          </c:extLst>
        </c:ser>
        <c:ser>
          <c:idx val="2"/>
          <c:order val="2"/>
          <c:tx>
            <c:strRef>
              <c:f>Sheet1!$G$46</c:f>
              <c:strCache>
                <c:ptCount val="1"/>
                <c:pt idx="0">
                  <c:v>Achieved Below Predicted Grade </c:v>
                </c:pt>
              </c:strCache>
            </c:strRef>
          </c:tx>
          <c:invertIfNegative val="0"/>
          <c:cat>
            <c:strRef>
              <c:f>Sheet1!$D$47:$D$53</c:f>
              <c:strCache>
                <c:ptCount val="7"/>
                <c:pt idx="0">
                  <c:v>Football</c:v>
                </c:pt>
                <c:pt idx="1">
                  <c:v>Rugby</c:v>
                </c:pt>
                <c:pt idx="2">
                  <c:v>Netball</c:v>
                </c:pt>
                <c:pt idx="3">
                  <c:v>Hockey</c:v>
                </c:pt>
                <c:pt idx="4">
                  <c:v>Basketball</c:v>
                </c:pt>
                <c:pt idx="5">
                  <c:v>Cricket</c:v>
                </c:pt>
                <c:pt idx="6">
                  <c:v>Individual Sports</c:v>
                </c:pt>
              </c:strCache>
            </c:strRef>
          </c:cat>
          <c:val>
            <c:numRef>
              <c:f>Sheet1!$G$47:$G$53</c:f>
              <c:numCache>
                <c:formatCode>0%</c:formatCode>
                <c:ptCount val="7"/>
                <c:pt idx="0" formatCode="0.00%">
                  <c:v>0.29399999999999998</c:v>
                </c:pt>
                <c:pt idx="1">
                  <c:v>0.16</c:v>
                </c:pt>
                <c:pt idx="2" formatCode="0.00%">
                  <c:v>0.16700000000000001</c:v>
                </c:pt>
                <c:pt idx="3" formatCode="0.00%">
                  <c:v>0.154</c:v>
                </c:pt>
                <c:pt idx="4">
                  <c:v>0.2</c:v>
                </c:pt>
                <c:pt idx="5" formatCode="0.00%">
                  <c:v>0.111</c:v>
                </c:pt>
                <c:pt idx="6">
                  <c:v>0.25</c:v>
                </c:pt>
              </c:numCache>
            </c:numRef>
          </c:val>
          <c:extLst>
            <c:ext xmlns:c16="http://schemas.microsoft.com/office/drawing/2014/chart" uri="{C3380CC4-5D6E-409C-BE32-E72D297353CC}">
              <c16:uniqueId val="{00000002-3594-442E-9767-EF8B4128E4C0}"/>
            </c:ext>
          </c:extLst>
        </c:ser>
        <c:dLbls>
          <c:showLegendKey val="0"/>
          <c:showVal val="0"/>
          <c:showCatName val="0"/>
          <c:showSerName val="0"/>
          <c:showPercent val="0"/>
          <c:showBubbleSize val="0"/>
        </c:dLbls>
        <c:gapWidth val="150"/>
        <c:axId val="106401792"/>
        <c:axId val="105569024"/>
      </c:barChart>
      <c:catAx>
        <c:axId val="106401792"/>
        <c:scaling>
          <c:orientation val="minMax"/>
        </c:scaling>
        <c:delete val="0"/>
        <c:axPos val="b"/>
        <c:numFmt formatCode="General" sourceLinked="0"/>
        <c:majorTickMark val="out"/>
        <c:minorTickMark val="none"/>
        <c:tickLblPos val="nextTo"/>
        <c:crossAx val="105569024"/>
        <c:crosses val="autoZero"/>
        <c:auto val="1"/>
        <c:lblAlgn val="ctr"/>
        <c:lblOffset val="100"/>
        <c:noMultiLvlLbl val="0"/>
      </c:catAx>
      <c:valAx>
        <c:axId val="105569024"/>
        <c:scaling>
          <c:orientation val="minMax"/>
        </c:scaling>
        <c:delete val="0"/>
        <c:axPos val="l"/>
        <c:majorGridlines/>
        <c:numFmt formatCode="0.00%" sourceLinked="1"/>
        <c:majorTickMark val="out"/>
        <c:minorTickMark val="none"/>
        <c:tickLblPos val="nextTo"/>
        <c:crossAx val="106401792"/>
        <c:crosses val="autoZero"/>
        <c:crossBetween val="between"/>
      </c:valAx>
    </c:plotArea>
    <c:legend>
      <c:legendPos val="r"/>
      <c:overlay val="0"/>
    </c:legend>
    <c:plotVisOnly val="1"/>
    <c:dispBlanksAs val="gap"/>
    <c:showDLblsOverMax val="0"/>
  </c:chart>
  <c:externalData r:id="rId2">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2.10: Individual Sports</a:t>
            </a:r>
          </a:p>
        </c:rich>
      </c:tx>
      <c:overlay val="0"/>
    </c:title>
    <c:autoTitleDeleted val="0"/>
    <c:plotArea>
      <c:layout/>
      <c:pieChart>
        <c:varyColors val="1"/>
        <c:ser>
          <c:idx val="0"/>
          <c:order val="0"/>
          <c:tx>
            <c:strRef>
              <c:f>Sheet1!$A$74</c:f>
              <c:strCache>
                <c:ptCount val="1"/>
                <c:pt idx="0">
                  <c:v>Individual Sports</c:v>
                </c:pt>
              </c:strCache>
            </c:strRef>
          </c:tx>
          <c:cat>
            <c:strRef>
              <c:f>Sheet1!$B$73:$D$73</c:f>
              <c:strCache>
                <c:ptCount val="3"/>
                <c:pt idx="0">
                  <c:v>Achieved Above Predicted Grade </c:v>
                </c:pt>
                <c:pt idx="1">
                  <c:v>Achieved Predicted Grade </c:v>
                </c:pt>
                <c:pt idx="2">
                  <c:v>Achieved Below Predicted Grade </c:v>
                </c:pt>
              </c:strCache>
            </c:strRef>
          </c:cat>
          <c:val>
            <c:numRef>
              <c:f>Sheet1!$B$74:$D$74</c:f>
              <c:numCache>
                <c:formatCode>0%</c:formatCode>
                <c:ptCount val="3"/>
                <c:pt idx="0">
                  <c:v>0.5</c:v>
                </c:pt>
                <c:pt idx="1">
                  <c:v>0.25</c:v>
                </c:pt>
                <c:pt idx="2">
                  <c:v>0.25</c:v>
                </c:pt>
              </c:numCache>
            </c:numRef>
          </c:val>
          <c:extLst>
            <c:ext xmlns:c16="http://schemas.microsoft.com/office/drawing/2014/chart" uri="{C3380CC4-5D6E-409C-BE32-E72D297353CC}">
              <c16:uniqueId val="{00000000-6A4F-40FE-9C6C-C0895A61CB9A}"/>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2.5: Rugby</a:t>
            </a:r>
          </a:p>
        </c:rich>
      </c:tx>
      <c:overlay val="0"/>
    </c:title>
    <c:autoTitleDeleted val="0"/>
    <c:plotArea>
      <c:layout/>
      <c:pieChart>
        <c:varyColors val="1"/>
        <c:ser>
          <c:idx val="0"/>
          <c:order val="0"/>
          <c:tx>
            <c:strRef>
              <c:f>Sheet1!$A$59</c:f>
              <c:strCache>
                <c:ptCount val="1"/>
                <c:pt idx="0">
                  <c:v>Rugby</c:v>
                </c:pt>
              </c:strCache>
            </c:strRef>
          </c:tx>
          <c:cat>
            <c:strRef>
              <c:f>Sheet1!$B$58:$D$58</c:f>
              <c:strCache>
                <c:ptCount val="3"/>
                <c:pt idx="0">
                  <c:v>Achieved Above Predicted Grade </c:v>
                </c:pt>
                <c:pt idx="1">
                  <c:v>Achieved Predicted Grade </c:v>
                </c:pt>
                <c:pt idx="2">
                  <c:v>Achieved Below Predicted Grade </c:v>
                </c:pt>
              </c:strCache>
            </c:strRef>
          </c:cat>
          <c:val>
            <c:numRef>
              <c:f>Sheet1!$B$59:$D$59</c:f>
              <c:numCache>
                <c:formatCode>0%</c:formatCode>
                <c:ptCount val="3"/>
                <c:pt idx="0">
                  <c:v>0.44</c:v>
                </c:pt>
                <c:pt idx="1">
                  <c:v>0.4</c:v>
                </c:pt>
                <c:pt idx="2">
                  <c:v>0.16</c:v>
                </c:pt>
              </c:numCache>
            </c:numRef>
          </c:val>
          <c:extLst>
            <c:ext xmlns:c16="http://schemas.microsoft.com/office/drawing/2014/chart" uri="{C3380CC4-5D6E-409C-BE32-E72D297353CC}">
              <c16:uniqueId val="{00000000-D300-4AFD-981A-54615666933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2.4:</a:t>
            </a:r>
            <a:r>
              <a:rPr lang="en-US" baseline="0"/>
              <a:t> </a:t>
            </a:r>
            <a:r>
              <a:rPr lang="en-US"/>
              <a:t>Football</a:t>
            </a:r>
          </a:p>
        </c:rich>
      </c:tx>
      <c:overlay val="0"/>
    </c:title>
    <c:autoTitleDeleted val="0"/>
    <c:plotArea>
      <c:layout/>
      <c:pieChart>
        <c:varyColors val="1"/>
        <c:ser>
          <c:idx val="0"/>
          <c:order val="0"/>
          <c:tx>
            <c:strRef>
              <c:f>Sheet1!$A$56</c:f>
              <c:strCache>
                <c:ptCount val="1"/>
                <c:pt idx="0">
                  <c:v>Football</c:v>
                </c:pt>
              </c:strCache>
            </c:strRef>
          </c:tx>
          <c:cat>
            <c:strRef>
              <c:f>Sheet1!$B$55:$D$55</c:f>
              <c:strCache>
                <c:ptCount val="3"/>
                <c:pt idx="0">
                  <c:v>Achieved Above Predicted Grade </c:v>
                </c:pt>
                <c:pt idx="1">
                  <c:v>Achieved Predicted Grade </c:v>
                </c:pt>
                <c:pt idx="2">
                  <c:v>Achieved Below Predicted Grade </c:v>
                </c:pt>
              </c:strCache>
            </c:strRef>
          </c:cat>
          <c:val>
            <c:numRef>
              <c:f>Sheet1!$B$56:$D$56</c:f>
              <c:numCache>
                <c:formatCode>0.00%</c:formatCode>
                <c:ptCount val="3"/>
                <c:pt idx="0">
                  <c:v>0.35299999999999998</c:v>
                </c:pt>
                <c:pt idx="1">
                  <c:v>0.35299999999999998</c:v>
                </c:pt>
                <c:pt idx="2">
                  <c:v>0.29399999999999998</c:v>
                </c:pt>
              </c:numCache>
            </c:numRef>
          </c:val>
          <c:extLst>
            <c:ext xmlns:c16="http://schemas.microsoft.com/office/drawing/2014/chart" uri="{C3380CC4-5D6E-409C-BE32-E72D297353CC}">
              <c16:uniqueId val="{00000000-5E9E-4B13-9F96-AB3A140415F7}"/>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2.7: Hockey</a:t>
            </a:r>
          </a:p>
        </c:rich>
      </c:tx>
      <c:overlay val="0"/>
    </c:title>
    <c:autoTitleDeleted val="0"/>
    <c:plotArea>
      <c:layout/>
      <c:pieChart>
        <c:varyColors val="1"/>
        <c:ser>
          <c:idx val="0"/>
          <c:order val="0"/>
          <c:tx>
            <c:strRef>
              <c:f>Sheet1!$A$65</c:f>
              <c:strCache>
                <c:ptCount val="1"/>
                <c:pt idx="0">
                  <c:v>Hockey</c:v>
                </c:pt>
              </c:strCache>
            </c:strRef>
          </c:tx>
          <c:cat>
            <c:strRef>
              <c:f>Sheet1!$B$64:$D$64</c:f>
              <c:strCache>
                <c:ptCount val="3"/>
                <c:pt idx="0">
                  <c:v>Achieved Above Predicted Grade </c:v>
                </c:pt>
                <c:pt idx="1">
                  <c:v>Achieved Predicted Grade </c:v>
                </c:pt>
                <c:pt idx="2">
                  <c:v>Achieved Below Predicted Grade </c:v>
                </c:pt>
              </c:strCache>
            </c:strRef>
          </c:cat>
          <c:val>
            <c:numRef>
              <c:f>Sheet1!$B$65:$D$65</c:f>
              <c:numCache>
                <c:formatCode>0.00%</c:formatCode>
                <c:ptCount val="3"/>
                <c:pt idx="0">
                  <c:v>0.46200000000000002</c:v>
                </c:pt>
                <c:pt idx="1">
                  <c:v>0.38500000000000001</c:v>
                </c:pt>
                <c:pt idx="2">
                  <c:v>0.154</c:v>
                </c:pt>
              </c:numCache>
            </c:numRef>
          </c:val>
          <c:extLst>
            <c:ext xmlns:c16="http://schemas.microsoft.com/office/drawing/2014/chart" uri="{C3380CC4-5D6E-409C-BE32-E72D297353CC}">
              <c16:uniqueId val="{00000000-EA56-411B-9138-A073BCC8A20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2.6: Netball</a:t>
            </a:r>
          </a:p>
        </c:rich>
      </c:tx>
      <c:overlay val="0"/>
    </c:title>
    <c:autoTitleDeleted val="0"/>
    <c:plotArea>
      <c:layout/>
      <c:pieChart>
        <c:varyColors val="1"/>
        <c:ser>
          <c:idx val="0"/>
          <c:order val="0"/>
          <c:tx>
            <c:strRef>
              <c:f>Sheet1!$A$62</c:f>
              <c:strCache>
                <c:ptCount val="1"/>
                <c:pt idx="0">
                  <c:v>Netball</c:v>
                </c:pt>
              </c:strCache>
            </c:strRef>
          </c:tx>
          <c:cat>
            <c:strRef>
              <c:f>Sheet1!$B$61:$D$61</c:f>
              <c:strCache>
                <c:ptCount val="3"/>
                <c:pt idx="0">
                  <c:v>Achieved Above Predicted Grade </c:v>
                </c:pt>
                <c:pt idx="1">
                  <c:v>Achieved Predicted Grade </c:v>
                </c:pt>
                <c:pt idx="2">
                  <c:v>Achieved Below Predicted Grade </c:v>
                </c:pt>
              </c:strCache>
            </c:strRef>
          </c:cat>
          <c:val>
            <c:numRef>
              <c:f>Sheet1!$B$62:$D$62</c:f>
              <c:numCache>
                <c:formatCode>0.00%</c:formatCode>
                <c:ptCount val="3"/>
                <c:pt idx="0" formatCode="0%">
                  <c:v>0.5</c:v>
                </c:pt>
                <c:pt idx="1">
                  <c:v>0.33300000000000002</c:v>
                </c:pt>
                <c:pt idx="2">
                  <c:v>0.16700000000000001</c:v>
                </c:pt>
              </c:numCache>
            </c:numRef>
          </c:val>
          <c:extLst>
            <c:ext xmlns:c16="http://schemas.microsoft.com/office/drawing/2014/chart" uri="{C3380CC4-5D6E-409C-BE32-E72D297353CC}">
              <c16:uniqueId val="{00000000-9C6D-4D73-8272-73D9A0A72345}"/>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2.9: Cricket</a:t>
            </a:r>
          </a:p>
        </c:rich>
      </c:tx>
      <c:overlay val="0"/>
    </c:title>
    <c:autoTitleDeleted val="0"/>
    <c:plotArea>
      <c:layout/>
      <c:pieChart>
        <c:varyColors val="1"/>
        <c:ser>
          <c:idx val="0"/>
          <c:order val="0"/>
          <c:tx>
            <c:strRef>
              <c:f>Sheet1!$A$71</c:f>
              <c:strCache>
                <c:ptCount val="1"/>
                <c:pt idx="0">
                  <c:v>Cricket</c:v>
                </c:pt>
              </c:strCache>
            </c:strRef>
          </c:tx>
          <c:cat>
            <c:strRef>
              <c:f>Sheet1!$B$70:$D$70</c:f>
              <c:strCache>
                <c:ptCount val="3"/>
                <c:pt idx="0">
                  <c:v>Achieved Above Predicted Grade </c:v>
                </c:pt>
                <c:pt idx="1">
                  <c:v>Achieved Predicted Grade </c:v>
                </c:pt>
                <c:pt idx="2">
                  <c:v>Achieved Below Predicted Grade </c:v>
                </c:pt>
              </c:strCache>
            </c:strRef>
          </c:cat>
          <c:val>
            <c:numRef>
              <c:f>Sheet1!$B$71:$D$71</c:f>
              <c:numCache>
                <c:formatCode>0.00%</c:formatCode>
                <c:ptCount val="3"/>
                <c:pt idx="0">
                  <c:v>0.33300000000000002</c:v>
                </c:pt>
                <c:pt idx="1">
                  <c:v>0.55600000000000005</c:v>
                </c:pt>
                <c:pt idx="2">
                  <c:v>0.111</c:v>
                </c:pt>
              </c:numCache>
            </c:numRef>
          </c:val>
          <c:extLst>
            <c:ext xmlns:c16="http://schemas.microsoft.com/office/drawing/2014/chart" uri="{C3380CC4-5D6E-409C-BE32-E72D297353CC}">
              <c16:uniqueId val="{00000000-D57B-4E1E-9EEB-D5C806985E82}"/>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2.8:</a:t>
            </a:r>
            <a:r>
              <a:rPr lang="en-US" baseline="0"/>
              <a:t> </a:t>
            </a:r>
            <a:r>
              <a:rPr lang="en-US"/>
              <a:t>Basketball</a:t>
            </a:r>
          </a:p>
        </c:rich>
      </c:tx>
      <c:overlay val="0"/>
    </c:title>
    <c:autoTitleDeleted val="0"/>
    <c:plotArea>
      <c:layout/>
      <c:pieChart>
        <c:varyColors val="1"/>
        <c:ser>
          <c:idx val="0"/>
          <c:order val="0"/>
          <c:tx>
            <c:strRef>
              <c:f>Sheet1!$A$68</c:f>
              <c:strCache>
                <c:ptCount val="1"/>
                <c:pt idx="0">
                  <c:v>Basketball</c:v>
                </c:pt>
              </c:strCache>
            </c:strRef>
          </c:tx>
          <c:cat>
            <c:strRef>
              <c:f>Sheet1!$B$67:$D$67</c:f>
              <c:strCache>
                <c:ptCount val="3"/>
                <c:pt idx="0">
                  <c:v>Achieved Above Predicted Grade </c:v>
                </c:pt>
                <c:pt idx="1">
                  <c:v>Achieved Predicted Grade </c:v>
                </c:pt>
                <c:pt idx="2">
                  <c:v>Achieved Below Predicted Grade </c:v>
                </c:pt>
              </c:strCache>
            </c:strRef>
          </c:cat>
          <c:val>
            <c:numRef>
              <c:f>Sheet1!$B$68:$D$68</c:f>
              <c:numCache>
                <c:formatCode>0%</c:formatCode>
                <c:ptCount val="3"/>
                <c:pt idx="0">
                  <c:v>0.7</c:v>
                </c:pt>
                <c:pt idx="1">
                  <c:v>0.1</c:v>
                </c:pt>
                <c:pt idx="2">
                  <c:v>0.2</c:v>
                </c:pt>
              </c:numCache>
            </c:numRef>
          </c:val>
          <c:extLst>
            <c:ext xmlns:c16="http://schemas.microsoft.com/office/drawing/2014/chart" uri="{C3380CC4-5D6E-409C-BE32-E72D297353CC}">
              <c16:uniqueId val="{00000000-32F7-4CB1-9283-D49435904AD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3.1: External performance standard by sport</a:t>
            </a:r>
          </a:p>
        </c:rich>
      </c:tx>
      <c:overlay val="0"/>
    </c:title>
    <c:autoTitleDeleted val="0"/>
    <c:plotArea>
      <c:layout/>
      <c:barChart>
        <c:barDir val="col"/>
        <c:grouping val="clustered"/>
        <c:varyColors val="0"/>
        <c:ser>
          <c:idx val="0"/>
          <c:order val="0"/>
          <c:tx>
            <c:strRef>
              <c:f>Sheet1!$G$68</c:f>
              <c:strCache>
                <c:ptCount val="1"/>
                <c:pt idx="0">
                  <c:v>None</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Sheet1!$G$69:$G$75</c:f>
              <c:numCache>
                <c:formatCode>0.00%</c:formatCode>
                <c:ptCount val="7"/>
                <c:pt idx="0" formatCode="0%">
                  <c:v>0.06</c:v>
                </c:pt>
                <c:pt idx="1">
                  <c:v>0.125</c:v>
                </c:pt>
                <c:pt idx="2" formatCode="General">
                  <c:v>0</c:v>
                </c:pt>
                <c:pt idx="3" formatCode="0%">
                  <c:v>0.33</c:v>
                </c:pt>
                <c:pt idx="4" formatCode="0%">
                  <c:v>0.11</c:v>
                </c:pt>
                <c:pt idx="5" formatCode="0%">
                  <c:v>0</c:v>
                </c:pt>
                <c:pt idx="6" formatCode="General">
                  <c:v>0</c:v>
                </c:pt>
              </c:numCache>
            </c:numRef>
          </c:val>
          <c:extLst>
            <c:ext xmlns:c16="http://schemas.microsoft.com/office/drawing/2014/chart" uri="{C3380CC4-5D6E-409C-BE32-E72D297353CC}">
              <c16:uniqueId val="{00000000-7597-4890-B125-60B7E28459A9}"/>
            </c:ext>
          </c:extLst>
        </c:ser>
        <c:ser>
          <c:idx val="1"/>
          <c:order val="1"/>
          <c:tx>
            <c:strRef>
              <c:f>Sheet1!$H$68</c:f>
              <c:strCache>
                <c:ptCount val="1"/>
                <c:pt idx="0">
                  <c:v>Club</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Sheet1!$H$69:$H$75</c:f>
              <c:numCache>
                <c:formatCode>0%</c:formatCode>
                <c:ptCount val="7"/>
                <c:pt idx="0">
                  <c:v>0.69</c:v>
                </c:pt>
                <c:pt idx="1">
                  <c:v>0.5</c:v>
                </c:pt>
                <c:pt idx="2">
                  <c:v>0.4</c:v>
                </c:pt>
                <c:pt idx="3">
                  <c:v>0.67</c:v>
                </c:pt>
                <c:pt idx="4">
                  <c:v>0.67</c:v>
                </c:pt>
                <c:pt idx="5">
                  <c:v>0.86</c:v>
                </c:pt>
                <c:pt idx="6">
                  <c:v>0.2</c:v>
                </c:pt>
              </c:numCache>
            </c:numRef>
          </c:val>
          <c:extLst>
            <c:ext xmlns:c16="http://schemas.microsoft.com/office/drawing/2014/chart" uri="{C3380CC4-5D6E-409C-BE32-E72D297353CC}">
              <c16:uniqueId val="{00000001-7597-4890-B125-60B7E28459A9}"/>
            </c:ext>
          </c:extLst>
        </c:ser>
        <c:ser>
          <c:idx val="2"/>
          <c:order val="2"/>
          <c:tx>
            <c:strRef>
              <c:f>Sheet1!$I$68</c:f>
              <c:strCache>
                <c:ptCount val="1"/>
                <c:pt idx="0">
                  <c:v>Regional</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Sheet1!$I$69:$I$75</c:f>
              <c:numCache>
                <c:formatCode>0.00%</c:formatCode>
                <c:ptCount val="7"/>
                <c:pt idx="0">
                  <c:v>0.125</c:v>
                </c:pt>
                <c:pt idx="1">
                  <c:v>0.375</c:v>
                </c:pt>
                <c:pt idx="2" formatCode="0%">
                  <c:v>0.3</c:v>
                </c:pt>
                <c:pt idx="3" formatCode="0%">
                  <c:v>0</c:v>
                </c:pt>
                <c:pt idx="4" formatCode="0%">
                  <c:v>0</c:v>
                </c:pt>
                <c:pt idx="5" formatCode="0%">
                  <c:v>0.04</c:v>
                </c:pt>
                <c:pt idx="6" formatCode="0%">
                  <c:v>0.2</c:v>
                </c:pt>
              </c:numCache>
            </c:numRef>
          </c:val>
          <c:extLst>
            <c:ext xmlns:c16="http://schemas.microsoft.com/office/drawing/2014/chart" uri="{C3380CC4-5D6E-409C-BE32-E72D297353CC}">
              <c16:uniqueId val="{00000002-7597-4890-B125-60B7E28459A9}"/>
            </c:ext>
          </c:extLst>
        </c:ser>
        <c:ser>
          <c:idx val="3"/>
          <c:order val="3"/>
          <c:tx>
            <c:strRef>
              <c:f>Sheet1!$J$68</c:f>
              <c:strCache>
                <c:ptCount val="1"/>
                <c:pt idx="0">
                  <c:v>international</c:v>
                </c:pt>
              </c:strCache>
            </c:strRef>
          </c:tx>
          <c:invertIfNegative val="0"/>
          <c:cat>
            <c:strRef>
              <c:f>Sheet1!$F$69:$F$75</c:f>
              <c:strCache>
                <c:ptCount val="7"/>
                <c:pt idx="0">
                  <c:v>Football</c:v>
                </c:pt>
                <c:pt idx="1">
                  <c:v>Rugby</c:v>
                </c:pt>
                <c:pt idx="2">
                  <c:v>Netball</c:v>
                </c:pt>
                <c:pt idx="3">
                  <c:v>Hockey</c:v>
                </c:pt>
                <c:pt idx="4">
                  <c:v>Basketball</c:v>
                </c:pt>
                <c:pt idx="5">
                  <c:v>Cricket</c:v>
                </c:pt>
                <c:pt idx="6">
                  <c:v>Individual Sports</c:v>
                </c:pt>
              </c:strCache>
            </c:strRef>
          </c:cat>
          <c:val>
            <c:numRef>
              <c:f>Sheet1!$J$69:$J$75</c:f>
              <c:numCache>
                <c:formatCode>0%</c:formatCode>
                <c:ptCount val="7"/>
                <c:pt idx="0" formatCode="0.00%">
                  <c:v>0.125</c:v>
                </c:pt>
                <c:pt idx="1">
                  <c:v>0</c:v>
                </c:pt>
                <c:pt idx="2">
                  <c:v>0.3</c:v>
                </c:pt>
                <c:pt idx="3">
                  <c:v>0</c:v>
                </c:pt>
                <c:pt idx="4">
                  <c:v>0.22</c:v>
                </c:pt>
                <c:pt idx="5">
                  <c:v>0</c:v>
                </c:pt>
                <c:pt idx="6">
                  <c:v>0.6</c:v>
                </c:pt>
              </c:numCache>
            </c:numRef>
          </c:val>
          <c:extLst>
            <c:ext xmlns:c16="http://schemas.microsoft.com/office/drawing/2014/chart" uri="{C3380CC4-5D6E-409C-BE32-E72D297353CC}">
              <c16:uniqueId val="{00000003-7597-4890-B125-60B7E28459A9}"/>
            </c:ext>
          </c:extLst>
        </c:ser>
        <c:dLbls>
          <c:showLegendKey val="0"/>
          <c:showVal val="0"/>
          <c:showCatName val="0"/>
          <c:showSerName val="0"/>
          <c:showPercent val="0"/>
          <c:showBubbleSize val="0"/>
        </c:dLbls>
        <c:gapWidth val="150"/>
        <c:axId val="106402816"/>
        <c:axId val="106259584"/>
      </c:barChart>
      <c:catAx>
        <c:axId val="106402816"/>
        <c:scaling>
          <c:orientation val="minMax"/>
        </c:scaling>
        <c:delete val="0"/>
        <c:axPos val="b"/>
        <c:numFmt formatCode="General" sourceLinked="0"/>
        <c:majorTickMark val="out"/>
        <c:minorTickMark val="none"/>
        <c:tickLblPos val="nextTo"/>
        <c:crossAx val="106259584"/>
        <c:crosses val="autoZero"/>
        <c:auto val="1"/>
        <c:lblAlgn val="ctr"/>
        <c:lblOffset val="100"/>
        <c:noMultiLvlLbl val="0"/>
      </c:catAx>
      <c:valAx>
        <c:axId val="106259584"/>
        <c:scaling>
          <c:orientation val="minMax"/>
        </c:scaling>
        <c:delete val="0"/>
        <c:axPos val="l"/>
        <c:majorGridlines/>
        <c:numFmt formatCode="0%" sourceLinked="1"/>
        <c:majorTickMark val="out"/>
        <c:minorTickMark val="none"/>
        <c:tickLblPos val="nextTo"/>
        <c:crossAx val="106402816"/>
        <c:crosses val="autoZero"/>
        <c:crossBetween val="between"/>
      </c:valAx>
    </c:plotArea>
    <c:legend>
      <c:legendPos val="r"/>
      <c:overlay val="0"/>
    </c:legend>
    <c:plotVisOnly val="1"/>
    <c:dispBlanksAs val="gap"/>
    <c:showDLblsOverMax val="0"/>
  </c:chart>
  <c:externalData r:id="rId2">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4.1: Sports Academies influence on enrolling in college</a:t>
            </a:r>
          </a:p>
        </c:rich>
      </c:tx>
      <c:overlay val="0"/>
    </c:title>
    <c:autoTitleDeleted val="0"/>
    <c:plotArea>
      <c:layout/>
      <c:barChart>
        <c:barDir val="col"/>
        <c:grouping val="clustered"/>
        <c:varyColors val="0"/>
        <c:ser>
          <c:idx val="0"/>
          <c:order val="0"/>
          <c:tx>
            <c:strRef>
              <c:f>Sheet1!$B$76</c:f>
              <c:strCache>
                <c:ptCount val="1"/>
                <c:pt idx="0">
                  <c:v>Positive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Sheet1!$B$77:$B$83</c:f>
              <c:numCache>
                <c:formatCode>0%</c:formatCode>
                <c:ptCount val="7"/>
                <c:pt idx="0">
                  <c:v>0.94</c:v>
                </c:pt>
                <c:pt idx="1">
                  <c:v>0.78</c:v>
                </c:pt>
                <c:pt idx="2">
                  <c:v>1</c:v>
                </c:pt>
                <c:pt idx="3">
                  <c:v>0.7</c:v>
                </c:pt>
                <c:pt idx="4">
                  <c:v>0.78</c:v>
                </c:pt>
                <c:pt idx="5">
                  <c:v>0.86</c:v>
                </c:pt>
                <c:pt idx="6">
                  <c:v>0.6</c:v>
                </c:pt>
              </c:numCache>
            </c:numRef>
          </c:val>
          <c:extLst>
            <c:ext xmlns:c16="http://schemas.microsoft.com/office/drawing/2014/chart" uri="{C3380CC4-5D6E-409C-BE32-E72D297353CC}">
              <c16:uniqueId val="{00000000-FA8A-4C33-B6BF-44B5736C7A72}"/>
            </c:ext>
          </c:extLst>
        </c:ser>
        <c:ser>
          <c:idx val="1"/>
          <c:order val="1"/>
          <c:tx>
            <c:strRef>
              <c:f>Sheet1!$C$76</c:f>
              <c:strCache>
                <c:ptCount val="1"/>
                <c:pt idx="0">
                  <c:v>Negative Response</c:v>
                </c:pt>
              </c:strCache>
            </c:strRef>
          </c:tx>
          <c:invertIfNegative val="0"/>
          <c:cat>
            <c:strRef>
              <c:f>Sheet1!$A$77:$A$83</c:f>
              <c:strCache>
                <c:ptCount val="7"/>
                <c:pt idx="0">
                  <c:v>Football</c:v>
                </c:pt>
                <c:pt idx="1">
                  <c:v>Rugby</c:v>
                </c:pt>
                <c:pt idx="2">
                  <c:v>Netball</c:v>
                </c:pt>
                <c:pt idx="3">
                  <c:v>Hockey</c:v>
                </c:pt>
                <c:pt idx="4">
                  <c:v>Basketball</c:v>
                </c:pt>
                <c:pt idx="5">
                  <c:v>Cricket</c:v>
                </c:pt>
                <c:pt idx="6">
                  <c:v>Individual Sports</c:v>
                </c:pt>
              </c:strCache>
            </c:strRef>
          </c:cat>
          <c:val>
            <c:numRef>
              <c:f>Sheet1!$C$77:$C$83</c:f>
              <c:numCache>
                <c:formatCode>0%</c:formatCode>
                <c:ptCount val="7"/>
                <c:pt idx="0">
                  <c:v>0.06</c:v>
                </c:pt>
                <c:pt idx="1">
                  <c:v>0.22</c:v>
                </c:pt>
                <c:pt idx="2">
                  <c:v>0</c:v>
                </c:pt>
                <c:pt idx="3">
                  <c:v>0</c:v>
                </c:pt>
                <c:pt idx="4">
                  <c:v>0.22</c:v>
                </c:pt>
                <c:pt idx="5">
                  <c:v>0</c:v>
                </c:pt>
                <c:pt idx="6">
                  <c:v>0.2</c:v>
                </c:pt>
              </c:numCache>
            </c:numRef>
          </c:val>
          <c:extLst>
            <c:ext xmlns:c16="http://schemas.microsoft.com/office/drawing/2014/chart" uri="{C3380CC4-5D6E-409C-BE32-E72D297353CC}">
              <c16:uniqueId val="{00000001-FA8A-4C33-B6BF-44B5736C7A72}"/>
            </c:ext>
          </c:extLst>
        </c:ser>
        <c:dLbls>
          <c:showLegendKey val="0"/>
          <c:showVal val="0"/>
          <c:showCatName val="0"/>
          <c:showSerName val="0"/>
          <c:showPercent val="0"/>
          <c:showBubbleSize val="0"/>
        </c:dLbls>
        <c:gapWidth val="150"/>
        <c:axId val="103090176"/>
        <c:axId val="106261888"/>
      </c:barChart>
      <c:catAx>
        <c:axId val="103090176"/>
        <c:scaling>
          <c:orientation val="minMax"/>
        </c:scaling>
        <c:delete val="0"/>
        <c:axPos val="b"/>
        <c:numFmt formatCode="General" sourceLinked="0"/>
        <c:majorTickMark val="out"/>
        <c:minorTickMark val="none"/>
        <c:tickLblPos val="nextTo"/>
        <c:crossAx val="106261888"/>
        <c:crosses val="autoZero"/>
        <c:auto val="1"/>
        <c:lblAlgn val="ctr"/>
        <c:lblOffset val="100"/>
        <c:noMultiLvlLbl val="0"/>
      </c:catAx>
      <c:valAx>
        <c:axId val="106261888"/>
        <c:scaling>
          <c:orientation val="minMax"/>
        </c:scaling>
        <c:delete val="0"/>
        <c:axPos val="l"/>
        <c:majorGridlines/>
        <c:numFmt formatCode="0%" sourceLinked="1"/>
        <c:majorTickMark val="out"/>
        <c:minorTickMark val="none"/>
        <c:tickLblPos val="nextTo"/>
        <c:crossAx val="103090176"/>
        <c:crosses val="autoZero"/>
        <c:crossBetween val="between"/>
      </c:valAx>
    </c:plotArea>
    <c:legend>
      <c:legendPos val="r"/>
      <c:overlay val="0"/>
    </c:legend>
    <c:plotVisOnly val="1"/>
    <c:dispBlanksAs val="gap"/>
    <c:showDLblsOverMax val="0"/>
  </c:chart>
  <c:externalData r:id="rId2">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5.1: Received</a:t>
            </a:r>
            <a:r>
              <a:rPr lang="en-GB" baseline="0"/>
              <a:t> pressure from coaches to miss lectures</a:t>
            </a:r>
            <a:endParaRPr lang="en-GB"/>
          </a:p>
        </c:rich>
      </c:tx>
      <c:overlay val="0"/>
    </c:title>
    <c:autoTitleDeleted val="0"/>
    <c:plotArea>
      <c:layout/>
      <c:barChart>
        <c:barDir val="col"/>
        <c:grouping val="clustered"/>
        <c:varyColors val="0"/>
        <c:ser>
          <c:idx val="0"/>
          <c:order val="0"/>
          <c:tx>
            <c:strRef>
              <c:f>Sheet1!$B$87</c:f>
              <c:strCache>
                <c:ptCount val="1"/>
                <c:pt idx="0">
                  <c:v>Positive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Sheet1!$B$88:$B$94</c:f>
              <c:numCache>
                <c:formatCode>0%</c:formatCode>
                <c:ptCount val="7"/>
                <c:pt idx="0">
                  <c:v>0.19</c:v>
                </c:pt>
                <c:pt idx="1">
                  <c:v>0.19</c:v>
                </c:pt>
                <c:pt idx="2">
                  <c:v>0</c:v>
                </c:pt>
                <c:pt idx="3">
                  <c:v>0.11</c:v>
                </c:pt>
                <c:pt idx="4">
                  <c:v>0.22</c:v>
                </c:pt>
                <c:pt idx="5">
                  <c:v>0</c:v>
                </c:pt>
                <c:pt idx="6">
                  <c:v>0.2</c:v>
                </c:pt>
              </c:numCache>
            </c:numRef>
          </c:val>
          <c:extLst>
            <c:ext xmlns:c16="http://schemas.microsoft.com/office/drawing/2014/chart" uri="{C3380CC4-5D6E-409C-BE32-E72D297353CC}">
              <c16:uniqueId val="{00000000-19E6-40E6-BAF1-ABEF0DAFD946}"/>
            </c:ext>
          </c:extLst>
        </c:ser>
        <c:ser>
          <c:idx val="1"/>
          <c:order val="1"/>
          <c:tx>
            <c:strRef>
              <c:f>Sheet1!$C$87</c:f>
              <c:strCache>
                <c:ptCount val="1"/>
                <c:pt idx="0">
                  <c:v>Negative Response</c:v>
                </c:pt>
              </c:strCache>
            </c:strRef>
          </c:tx>
          <c:invertIfNegative val="0"/>
          <c:cat>
            <c:strRef>
              <c:f>Sheet1!$A$88:$A$94</c:f>
              <c:strCache>
                <c:ptCount val="7"/>
                <c:pt idx="0">
                  <c:v>Football</c:v>
                </c:pt>
                <c:pt idx="1">
                  <c:v>Rugby</c:v>
                </c:pt>
                <c:pt idx="2">
                  <c:v>Netball</c:v>
                </c:pt>
                <c:pt idx="3">
                  <c:v>Hockey</c:v>
                </c:pt>
                <c:pt idx="4">
                  <c:v>Basketball</c:v>
                </c:pt>
                <c:pt idx="5">
                  <c:v>Cricket</c:v>
                </c:pt>
                <c:pt idx="6">
                  <c:v>Individual Sports</c:v>
                </c:pt>
              </c:strCache>
            </c:strRef>
          </c:cat>
          <c:val>
            <c:numRef>
              <c:f>Sheet1!$C$88:$C$94</c:f>
              <c:numCache>
                <c:formatCode>0%</c:formatCode>
                <c:ptCount val="7"/>
                <c:pt idx="0">
                  <c:v>0.75</c:v>
                </c:pt>
                <c:pt idx="1">
                  <c:v>0.75</c:v>
                </c:pt>
                <c:pt idx="2">
                  <c:v>0.9</c:v>
                </c:pt>
                <c:pt idx="3">
                  <c:v>0.89</c:v>
                </c:pt>
                <c:pt idx="4">
                  <c:v>0.78</c:v>
                </c:pt>
                <c:pt idx="5">
                  <c:v>0.86</c:v>
                </c:pt>
                <c:pt idx="6">
                  <c:v>0.6</c:v>
                </c:pt>
              </c:numCache>
            </c:numRef>
          </c:val>
          <c:extLst>
            <c:ext xmlns:c16="http://schemas.microsoft.com/office/drawing/2014/chart" uri="{C3380CC4-5D6E-409C-BE32-E72D297353CC}">
              <c16:uniqueId val="{00000001-19E6-40E6-BAF1-ABEF0DAFD946}"/>
            </c:ext>
          </c:extLst>
        </c:ser>
        <c:dLbls>
          <c:showLegendKey val="0"/>
          <c:showVal val="0"/>
          <c:showCatName val="0"/>
          <c:showSerName val="0"/>
          <c:showPercent val="0"/>
          <c:showBubbleSize val="0"/>
        </c:dLbls>
        <c:gapWidth val="150"/>
        <c:axId val="106403328"/>
        <c:axId val="106264192"/>
      </c:barChart>
      <c:catAx>
        <c:axId val="106403328"/>
        <c:scaling>
          <c:orientation val="minMax"/>
        </c:scaling>
        <c:delete val="0"/>
        <c:axPos val="b"/>
        <c:numFmt formatCode="General" sourceLinked="0"/>
        <c:majorTickMark val="out"/>
        <c:minorTickMark val="none"/>
        <c:tickLblPos val="nextTo"/>
        <c:crossAx val="106264192"/>
        <c:crosses val="autoZero"/>
        <c:auto val="1"/>
        <c:lblAlgn val="ctr"/>
        <c:lblOffset val="100"/>
        <c:noMultiLvlLbl val="0"/>
      </c:catAx>
      <c:valAx>
        <c:axId val="106264192"/>
        <c:scaling>
          <c:orientation val="minMax"/>
        </c:scaling>
        <c:delete val="0"/>
        <c:axPos val="l"/>
        <c:majorGridlines/>
        <c:numFmt formatCode="0%" sourceLinked="1"/>
        <c:majorTickMark val="out"/>
        <c:minorTickMark val="none"/>
        <c:tickLblPos val="nextTo"/>
        <c:crossAx val="106403328"/>
        <c:crosses val="autoZero"/>
        <c:crossBetween val="between"/>
      </c:valAx>
    </c:plotArea>
    <c:legend>
      <c:legendPos val="r"/>
      <c:overlay val="0"/>
    </c:legend>
    <c:plotVisOnly val="1"/>
    <c:dispBlanksAs val="gap"/>
    <c:showDLblsOverMax val="0"/>
  </c:chart>
  <c:externalData r:id="rId2">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6.1: Pressure from academic</a:t>
            </a:r>
            <a:r>
              <a:rPr lang="en-GB" baseline="0"/>
              <a:t> lecturers to miss sport</a:t>
            </a:r>
            <a:endParaRPr lang="en-GB"/>
          </a:p>
        </c:rich>
      </c:tx>
      <c:overlay val="0"/>
    </c:title>
    <c:autoTitleDeleted val="0"/>
    <c:plotArea>
      <c:layout/>
      <c:barChart>
        <c:barDir val="col"/>
        <c:grouping val="clustered"/>
        <c:varyColors val="0"/>
        <c:ser>
          <c:idx val="0"/>
          <c:order val="0"/>
          <c:tx>
            <c:strRef>
              <c:f>Sheet1!$B$96</c:f>
              <c:strCache>
                <c:ptCount val="1"/>
                <c:pt idx="0">
                  <c:v>Positive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Sheet1!$B$97:$B$103</c:f>
              <c:numCache>
                <c:formatCode>0%</c:formatCode>
                <c:ptCount val="7"/>
                <c:pt idx="0">
                  <c:v>0</c:v>
                </c:pt>
                <c:pt idx="1">
                  <c:v>0</c:v>
                </c:pt>
                <c:pt idx="2">
                  <c:v>0</c:v>
                </c:pt>
                <c:pt idx="3" formatCode="0.00%">
                  <c:v>0.115</c:v>
                </c:pt>
                <c:pt idx="4">
                  <c:v>0.11</c:v>
                </c:pt>
                <c:pt idx="5">
                  <c:v>0</c:v>
                </c:pt>
                <c:pt idx="6">
                  <c:v>0.2</c:v>
                </c:pt>
              </c:numCache>
            </c:numRef>
          </c:val>
          <c:extLst>
            <c:ext xmlns:c16="http://schemas.microsoft.com/office/drawing/2014/chart" uri="{C3380CC4-5D6E-409C-BE32-E72D297353CC}">
              <c16:uniqueId val="{00000000-AF61-422D-8FEC-3077AB2B043D}"/>
            </c:ext>
          </c:extLst>
        </c:ser>
        <c:ser>
          <c:idx val="1"/>
          <c:order val="1"/>
          <c:tx>
            <c:strRef>
              <c:f>Sheet1!$C$96</c:f>
              <c:strCache>
                <c:ptCount val="1"/>
                <c:pt idx="0">
                  <c:v>Negative Response</c:v>
                </c:pt>
              </c:strCache>
            </c:strRef>
          </c:tx>
          <c:invertIfNegative val="0"/>
          <c:cat>
            <c:strRef>
              <c:f>Sheet1!$A$97:$A$103</c:f>
              <c:strCache>
                <c:ptCount val="7"/>
                <c:pt idx="0">
                  <c:v>Football</c:v>
                </c:pt>
                <c:pt idx="1">
                  <c:v>Rugby</c:v>
                </c:pt>
                <c:pt idx="2">
                  <c:v>Netball</c:v>
                </c:pt>
                <c:pt idx="3">
                  <c:v>Hockey</c:v>
                </c:pt>
                <c:pt idx="4">
                  <c:v>Basketball</c:v>
                </c:pt>
                <c:pt idx="5">
                  <c:v>Cricket</c:v>
                </c:pt>
                <c:pt idx="6">
                  <c:v>Individual Sports</c:v>
                </c:pt>
              </c:strCache>
            </c:strRef>
          </c:cat>
          <c:val>
            <c:numRef>
              <c:f>Sheet1!$C$97:$C$103</c:f>
              <c:numCache>
                <c:formatCode>0%</c:formatCode>
                <c:ptCount val="7"/>
                <c:pt idx="0">
                  <c:v>1</c:v>
                </c:pt>
                <c:pt idx="1">
                  <c:v>0.75</c:v>
                </c:pt>
                <c:pt idx="2">
                  <c:v>0.9</c:v>
                </c:pt>
                <c:pt idx="3">
                  <c:v>0.67</c:v>
                </c:pt>
                <c:pt idx="4">
                  <c:v>0.89</c:v>
                </c:pt>
                <c:pt idx="5">
                  <c:v>0.56999999999999995</c:v>
                </c:pt>
                <c:pt idx="6">
                  <c:v>0.8</c:v>
                </c:pt>
              </c:numCache>
            </c:numRef>
          </c:val>
          <c:extLst>
            <c:ext xmlns:c16="http://schemas.microsoft.com/office/drawing/2014/chart" uri="{C3380CC4-5D6E-409C-BE32-E72D297353CC}">
              <c16:uniqueId val="{00000001-AF61-422D-8FEC-3077AB2B043D}"/>
            </c:ext>
          </c:extLst>
        </c:ser>
        <c:dLbls>
          <c:showLegendKey val="0"/>
          <c:showVal val="0"/>
          <c:showCatName val="0"/>
          <c:showSerName val="0"/>
          <c:showPercent val="0"/>
          <c:showBubbleSize val="0"/>
        </c:dLbls>
        <c:gapWidth val="150"/>
        <c:axId val="106403840"/>
        <c:axId val="107151360"/>
      </c:barChart>
      <c:catAx>
        <c:axId val="106403840"/>
        <c:scaling>
          <c:orientation val="minMax"/>
        </c:scaling>
        <c:delete val="0"/>
        <c:axPos val="b"/>
        <c:numFmt formatCode="General" sourceLinked="0"/>
        <c:majorTickMark val="out"/>
        <c:minorTickMark val="none"/>
        <c:tickLblPos val="nextTo"/>
        <c:crossAx val="107151360"/>
        <c:crosses val="autoZero"/>
        <c:auto val="1"/>
        <c:lblAlgn val="ctr"/>
        <c:lblOffset val="100"/>
        <c:noMultiLvlLbl val="0"/>
      </c:catAx>
      <c:valAx>
        <c:axId val="107151360"/>
        <c:scaling>
          <c:orientation val="minMax"/>
        </c:scaling>
        <c:delete val="0"/>
        <c:axPos val="l"/>
        <c:majorGridlines/>
        <c:numFmt formatCode="0%" sourceLinked="1"/>
        <c:majorTickMark val="out"/>
        <c:minorTickMark val="none"/>
        <c:tickLblPos val="nextTo"/>
        <c:crossAx val="106403840"/>
        <c:crosses val="autoZero"/>
        <c:crossBetween val="between"/>
      </c:valAx>
    </c:plotArea>
    <c:legend>
      <c:legendPos val="r"/>
      <c:overlay val="0"/>
    </c:legend>
    <c:plotVisOnly val="1"/>
    <c:dispBlanksAs val="gap"/>
    <c:showDLblsOverMax val="0"/>
  </c:chart>
  <c:externalData r:id="rId2">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7.1: Does academic study take priority</a:t>
            </a:r>
            <a:r>
              <a:rPr lang="en-GB" baseline="0"/>
              <a:t> over sport?</a:t>
            </a:r>
            <a:endParaRPr lang="en-GB"/>
          </a:p>
        </c:rich>
      </c:tx>
      <c:overlay val="0"/>
    </c:title>
    <c:autoTitleDeleted val="0"/>
    <c:plotArea>
      <c:layout/>
      <c:barChart>
        <c:barDir val="col"/>
        <c:grouping val="clustered"/>
        <c:varyColors val="0"/>
        <c:ser>
          <c:idx val="0"/>
          <c:order val="0"/>
          <c:tx>
            <c:strRef>
              <c:f>Sheet1!$B$105</c:f>
              <c:strCache>
                <c:ptCount val="1"/>
                <c:pt idx="0">
                  <c:v>Positive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Sheet1!$B$106:$B$112</c:f>
              <c:numCache>
                <c:formatCode>0.00%</c:formatCode>
                <c:ptCount val="7"/>
                <c:pt idx="0" formatCode="0%">
                  <c:v>0.44</c:v>
                </c:pt>
                <c:pt idx="1">
                  <c:v>0.625</c:v>
                </c:pt>
                <c:pt idx="2" formatCode="0%">
                  <c:v>0.8</c:v>
                </c:pt>
                <c:pt idx="3" formatCode="0%">
                  <c:v>0.89</c:v>
                </c:pt>
                <c:pt idx="4" formatCode="0%">
                  <c:v>0.67</c:v>
                </c:pt>
                <c:pt idx="5" formatCode="0%">
                  <c:v>0.43</c:v>
                </c:pt>
                <c:pt idx="6" formatCode="0%">
                  <c:v>0.2</c:v>
                </c:pt>
              </c:numCache>
            </c:numRef>
          </c:val>
          <c:extLst>
            <c:ext xmlns:c16="http://schemas.microsoft.com/office/drawing/2014/chart" uri="{C3380CC4-5D6E-409C-BE32-E72D297353CC}">
              <c16:uniqueId val="{00000000-61EB-45F7-A427-43EA904C1802}"/>
            </c:ext>
          </c:extLst>
        </c:ser>
        <c:ser>
          <c:idx val="1"/>
          <c:order val="1"/>
          <c:tx>
            <c:strRef>
              <c:f>Sheet1!$C$105</c:f>
              <c:strCache>
                <c:ptCount val="1"/>
                <c:pt idx="0">
                  <c:v>Negative Response</c:v>
                </c:pt>
              </c:strCache>
            </c:strRef>
          </c:tx>
          <c:invertIfNegative val="0"/>
          <c:cat>
            <c:strRef>
              <c:f>Sheet1!$A$106:$A$112</c:f>
              <c:strCache>
                <c:ptCount val="7"/>
                <c:pt idx="0">
                  <c:v>Football</c:v>
                </c:pt>
                <c:pt idx="1">
                  <c:v>Rugby</c:v>
                </c:pt>
                <c:pt idx="2">
                  <c:v>Netball</c:v>
                </c:pt>
                <c:pt idx="3">
                  <c:v>Hockey</c:v>
                </c:pt>
                <c:pt idx="4">
                  <c:v>Basketball</c:v>
                </c:pt>
                <c:pt idx="5">
                  <c:v>Cricket</c:v>
                </c:pt>
                <c:pt idx="6">
                  <c:v>Individual Sports</c:v>
                </c:pt>
              </c:strCache>
            </c:strRef>
          </c:cat>
          <c:val>
            <c:numRef>
              <c:f>Sheet1!$C$106:$C$112</c:f>
              <c:numCache>
                <c:formatCode>0%</c:formatCode>
                <c:ptCount val="7"/>
                <c:pt idx="0">
                  <c:v>0.25</c:v>
                </c:pt>
                <c:pt idx="1">
                  <c:v>0.06</c:v>
                </c:pt>
                <c:pt idx="2">
                  <c:v>0</c:v>
                </c:pt>
                <c:pt idx="3">
                  <c:v>0</c:v>
                </c:pt>
                <c:pt idx="4">
                  <c:v>0</c:v>
                </c:pt>
                <c:pt idx="5">
                  <c:v>0</c:v>
                </c:pt>
                <c:pt idx="6">
                  <c:v>0</c:v>
                </c:pt>
              </c:numCache>
            </c:numRef>
          </c:val>
          <c:extLst>
            <c:ext xmlns:c16="http://schemas.microsoft.com/office/drawing/2014/chart" uri="{C3380CC4-5D6E-409C-BE32-E72D297353CC}">
              <c16:uniqueId val="{00000001-61EB-45F7-A427-43EA904C1802}"/>
            </c:ext>
          </c:extLst>
        </c:ser>
        <c:dLbls>
          <c:showLegendKey val="0"/>
          <c:showVal val="0"/>
          <c:showCatName val="0"/>
          <c:showSerName val="0"/>
          <c:showPercent val="0"/>
          <c:showBubbleSize val="0"/>
        </c:dLbls>
        <c:gapWidth val="150"/>
        <c:axId val="106404352"/>
        <c:axId val="107153664"/>
      </c:barChart>
      <c:catAx>
        <c:axId val="106404352"/>
        <c:scaling>
          <c:orientation val="minMax"/>
        </c:scaling>
        <c:delete val="0"/>
        <c:axPos val="b"/>
        <c:numFmt formatCode="General" sourceLinked="0"/>
        <c:majorTickMark val="out"/>
        <c:minorTickMark val="none"/>
        <c:tickLblPos val="nextTo"/>
        <c:crossAx val="107153664"/>
        <c:crosses val="autoZero"/>
        <c:auto val="1"/>
        <c:lblAlgn val="ctr"/>
        <c:lblOffset val="100"/>
        <c:noMultiLvlLbl val="0"/>
      </c:catAx>
      <c:valAx>
        <c:axId val="107153664"/>
        <c:scaling>
          <c:orientation val="minMax"/>
        </c:scaling>
        <c:delete val="0"/>
        <c:axPos val="l"/>
        <c:majorGridlines/>
        <c:numFmt formatCode="0%" sourceLinked="1"/>
        <c:majorTickMark val="out"/>
        <c:minorTickMark val="none"/>
        <c:tickLblPos val="nextTo"/>
        <c:crossAx val="106404352"/>
        <c:crosses val="autoZero"/>
        <c:crossBetween val="between"/>
      </c:valAx>
    </c:plotArea>
    <c:legend>
      <c:legendPos val="r"/>
      <c:overlay val="0"/>
    </c:legend>
    <c:plotVisOnly val="1"/>
    <c:dispBlanksAs val="gap"/>
    <c:showDLblsOverMax val="0"/>
  </c:chart>
  <c:externalData r:id="rId2">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8.1: Positive Response - Becoming a professional</a:t>
            </a:r>
          </a:p>
        </c:rich>
      </c:tx>
      <c:overlay val="0"/>
    </c:title>
    <c:autoTitleDeleted val="0"/>
    <c:plotArea>
      <c:layout/>
      <c:pieChart>
        <c:varyColors val="1"/>
        <c:ser>
          <c:idx val="0"/>
          <c:order val="0"/>
          <c:tx>
            <c:strRef>
              <c:f>Sheet1!$B$114</c:f>
              <c:strCache>
                <c:ptCount val="1"/>
                <c:pt idx="0">
                  <c:v>Positive Response - Becoming a professional</c:v>
                </c:pt>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Sheet1!$B$115:$B$121</c:f>
              <c:numCache>
                <c:formatCode>0%</c:formatCode>
                <c:ptCount val="7"/>
                <c:pt idx="0">
                  <c:v>0.5</c:v>
                </c:pt>
                <c:pt idx="1">
                  <c:v>0.56000000000000005</c:v>
                </c:pt>
                <c:pt idx="2">
                  <c:v>0.6</c:v>
                </c:pt>
                <c:pt idx="3">
                  <c:v>0</c:v>
                </c:pt>
                <c:pt idx="4" formatCode="0.00%">
                  <c:v>0.115</c:v>
                </c:pt>
                <c:pt idx="5">
                  <c:v>0.14000000000000001</c:v>
                </c:pt>
                <c:pt idx="6">
                  <c:v>0.2</c:v>
                </c:pt>
              </c:numCache>
            </c:numRef>
          </c:val>
          <c:extLst>
            <c:ext xmlns:c16="http://schemas.microsoft.com/office/drawing/2014/chart" uri="{C3380CC4-5D6E-409C-BE32-E72D297353CC}">
              <c16:uniqueId val="{00000000-69E8-4EBA-B3D0-3F24C3956714}"/>
            </c:ext>
          </c:extLst>
        </c:ser>
        <c:ser>
          <c:idx val="1"/>
          <c:order val="1"/>
          <c:tx>
            <c:strRef>
              <c:f>Sheet1!$C$114</c:f>
              <c:strCache>
                <c:ptCount val="1"/>
              </c:strCache>
            </c:strRef>
          </c:tx>
          <c:cat>
            <c:strRef>
              <c:f>Sheet1!$A$115:$A$121</c:f>
              <c:strCache>
                <c:ptCount val="7"/>
                <c:pt idx="0">
                  <c:v>Football</c:v>
                </c:pt>
                <c:pt idx="1">
                  <c:v>Rugby</c:v>
                </c:pt>
                <c:pt idx="2">
                  <c:v>Netball</c:v>
                </c:pt>
                <c:pt idx="3">
                  <c:v>Hockey</c:v>
                </c:pt>
                <c:pt idx="4">
                  <c:v>Basketball</c:v>
                </c:pt>
                <c:pt idx="5">
                  <c:v>Cricket</c:v>
                </c:pt>
                <c:pt idx="6">
                  <c:v>Individual Sports</c:v>
                </c:pt>
              </c:strCache>
            </c:strRef>
          </c:cat>
          <c:val>
            <c:numRef>
              <c:f>Sheet1!$C$115:$C$121</c:f>
              <c:numCache>
                <c:formatCode>General</c:formatCode>
                <c:ptCount val="7"/>
              </c:numCache>
            </c:numRef>
          </c:val>
          <c:extLst>
            <c:ext xmlns:c16="http://schemas.microsoft.com/office/drawing/2014/chart" uri="{C3380CC4-5D6E-409C-BE32-E72D297353CC}">
              <c16:uniqueId val="{00000001-69E8-4EBA-B3D0-3F24C3956714}"/>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9.1:</a:t>
            </a:r>
            <a:r>
              <a:rPr lang="en-GB" baseline="0"/>
              <a:t> I have considered dropping out of sports academies</a:t>
            </a:r>
            <a:endParaRPr lang="en-GB"/>
          </a:p>
        </c:rich>
      </c:tx>
      <c:overlay val="0"/>
    </c:title>
    <c:autoTitleDeleted val="0"/>
    <c:plotArea>
      <c:layout/>
      <c:barChart>
        <c:barDir val="col"/>
        <c:grouping val="clustered"/>
        <c:varyColors val="0"/>
        <c:ser>
          <c:idx val="0"/>
          <c:order val="0"/>
          <c:tx>
            <c:strRef>
              <c:f>Sheet1!$B$123</c:f>
              <c:strCache>
                <c:ptCount val="1"/>
                <c:pt idx="0">
                  <c:v>Positive Response</c:v>
                </c:pt>
              </c:strCache>
            </c:strRef>
          </c:tx>
          <c:invertIfNegative val="0"/>
          <c:cat>
            <c:strRef>
              <c:f>Sheet1!$A$124:$A$130</c:f>
              <c:strCache>
                <c:ptCount val="7"/>
                <c:pt idx="0">
                  <c:v>Football</c:v>
                </c:pt>
                <c:pt idx="1">
                  <c:v>Rugby</c:v>
                </c:pt>
                <c:pt idx="2">
                  <c:v>Netball</c:v>
                </c:pt>
                <c:pt idx="3">
                  <c:v>Hockey</c:v>
                </c:pt>
                <c:pt idx="4">
                  <c:v>Basketball</c:v>
                </c:pt>
                <c:pt idx="5">
                  <c:v>Cricket</c:v>
                </c:pt>
                <c:pt idx="6">
                  <c:v>Individual Sports</c:v>
                </c:pt>
              </c:strCache>
            </c:strRef>
          </c:cat>
          <c:val>
            <c:numRef>
              <c:f>Sheet1!$B$124:$B$130</c:f>
              <c:numCache>
                <c:formatCode>0%</c:formatCode>
                <c:ptCount val="7"/>
                <c:pt idx="0">
                  <c:v>0.06</c:v>
                </c:pt>
                <c:pt idx="1">
                  <c:v>0</c:v>
                </c:pt>
                <c:pt idx="2">
                  <c:v>0.1</c:v>
                </c:pt>
                <c:pt idx="3">
                  <c:v>0.22</c:v>
                </c:pt>
                <c:pt idx="4">
                  <c:v>0.11</c:v>
                </c:pt>
                <c:pt idx="5">
                  <c:v>0</c:v>
                </c:pt>
                <c:pt idx="6">
                  <c:v>0</c:v>
                </c:pt>
              </c:numCache>
            </c:numRef>
          </c:val>
          <c:extLst>
            <c:ext xmlns:c16="http://schemas.microsoft.com/office/drawing/2014/chart" uri="{C3380CC4-5D6E-409C-BE32-E72D297353CC}">
              <c16:uniqueId val="{00000000-5380-4000-9C42-AB923A36D3EA}"/>
            </c:ext>
          </c:extLst>
        </c:ser>
        <c:ser>
          <c:idx val="1"/>
          <c:order val="1"/>
          <c:tx>
            <c:strRef>
              <c:f>Sheet1!$C$123</c:f>
              <c:strCache>
                <c:ptCount val="1"/>
                <c:pt idx="0">
                  <c:v>Negative Response</c:v>
                </c:pt>
              </c:strCache>
            </c:strRef>
          </c:tx>
          <c:invertIfNegative val="0"/>
          <c:cat>
            <c:strRef>
              <c:f>Sheet1!$A$124:$A$130</c:f>
              <c:strCache>
                <c:ptCount val="7"/>
                <c:pt idx="0">
                  <c:v>Football</c:v>
                </c:pt>
                <c:pt idx="1">
                  <c:v>Rugby</c:v>
                </c:pt>
                <c:pt idx="2">
                  <c:v>Netball</c:v>
                </c:pt>
                <c:pt idx="3">
                  <c:v>Hockey</c:v>
                </c:pt>
                <c:pt idx="4">
                  <c:v>Basketball</c:v>
                </c:pt>
                <c:pt idx="5">
                  <c:v>Cricket</c:v>
                </c:pt>
                <c:pt idx="6">
                  <c:v>Individual Sports</c:v>
                </c:pt>
              </c:strCache>
            </c:strRef>
          </c:cat>
          <c:val>
            <c:numRef>
              <c:f>Sheet1!$C$124:$C$130</c:f>
              <c:numCache>
                <c:formatCode>0%</c:formatCode>
                <c:ptCount val="7"/>
                <c:pt idx="0">
                  <c:v>0.88</c:v>
                </c:pt>
                <c:pt idx="1">
                  <c:v>0.94</c:v>
                </c:pt>
                <c:pt idx="2">
                  <c:v>0.9</c:v>
                </c:pt>
                <c:pt idx="3">
                  <c:v>0.67</c:v>
                </c:pt>
                <c:pt idx="4">
                  <c:v>0.89</c:v>
                </c:pt>
                <c:pt idx="5">
                  <c:v>0.71</c:v>
                </c:pt>
                <c:pt idx="6">
                  <c:v>0.8</c:v>
                </c:pt>
              </c:numCache>
            </c:numRef>
          </c:val>
          <c:extLst>
            <c:ext xmlns:c16="http://schemas.microsoft.com/office/drawing/2014/chart" uri="{C3380CC4-5D6E-409C-BE32-E72D297353CC}">
              <c16:uniqueId val="{00000001-5380-4000-9C42-AB923A36D3EA}"/>
            </c:ext>
          </c:extLst>
        </c:ser>
        <c:dLbls>
          <c:showLegendKey val="0"/>
          <c:showVal val="0"/>
          <c:showCatName val="0"/>
          <c:showSerName val="0"/>
          <c:showPercent val="0"/>
          <c:showBubbleSize val="0"/>
        </c:dLbls>
        <c:gapWidth val="150"/>
        <c:axId val="106404864"/>
        <c:axId val="107157696"/>
      </c:barChart>
      <c:catAx>
        <c:axId val="106404864"/>
        <c:scaling>
          <c:orientation val="minMax"/>
        </c:scaling>
        <c:delete val="0"/>
        <c:axPos val="b"/>
        <c:numFmt formatCode="General" sourceLinked="0"/>
        <c:majorTickMark val="out"/>
        <c:minorTickMark val="none"/>
        <c:tickLblPos val="nextTo"/>
        <c:crossAx val="107157696"/>
        <c:crosses val="autoZero"/>
        <c:auto val="1"/>
        <c:lblAlgn val="ctr"/>
        <c:lblOffset val="100"/>
        <c:noMultiLvlLbl val="0"/>
      </c:catAx>
      <c:valAx>
        <c:axId val="107157696"/>
        <c:scaling>
          <c:orientation val="minMax"/>
        </c:scaling>
        <c:delete val="0"/>
        <c:axPos val="l"/>
        <c:majorGridlines/>
        <c:numFmt formatCode="0%" sourceLinked="1"/>
        <c:majorTickMark val="out"/>
        <c:minorTickMark val="none"/>
        <c:tickLblPos val="nextTo"/>
        <c:crossAx val="106404864"/>
        <c:crosses val="autoZero"/>
        <c:crossBetween val="between"/>
      </c:valAx>
    </c:plotArea>
    <c:legend>
      <c:legendPos val="r"/>
      <c:overlay val="0"/>
    </c:legend>
    <c:plotVisOnly val="1"/>
    <c:dispBlanksAs val="gap"/>
    <c:showDLblsOverMax val="0"/>
  </c:chart>
  <c:externalData r:id="rId2">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a:t>10.1:</a:t>
            </a:r>
            <a:r>
              <a:rPr lang="en-GB" baseline="0"/>
              <a:t> I have considered dropping out of college or changing course</a:t>
            </a:r>
            <a:endParaRPr lang="en-GB"/>
          </a:p>
        </c:rich>
      </c:tx>
      <c:overlay val="0"/>
    </c:title>
    <c:autoTitleDeleted val="0"/>
    <c:plotArea>
      <c:layout/>
      <c:barChart>
        <c:barDir val="col"/>
        <c:grouping val="clustered"/>
        <c:varyColors val="0"/>
        <c:ser>
          <c:idx val="0"/>
          <c:order val="0"/>
          <c:tx>
            <c:strRef>
              <c:f>Sheet1!$B$132</c:f>
              <c:strCache>
                <c:ptCount val="1"/>
                <c:pt idx="0">
                  <c:v>Positive Response</c:v>
                </c:pt>
              </c:strCache>
            </c:strRef>
          </c:tx>
          <c:invertIfNegative val="0"/>
          <c:cat>
            <c:strRef>
              <c:f>Sheet1!$A$133:$A$139</c:f>
              <c:strCache>
                <c:ptCount val="7"/>
                <c:pt idx="0">
                  <c:v>Football</c:v>
                </c:pt>
                <c:pt idx="1">
                  <c:v>Rugby</c:v>
                </c:pt>
                <c:pt idx="2">
                  <c:v>Netball</c:v>
                </c:pt>
                <c:pt idx="3">
                  <c:v>Hockey</c:v>
                </c:pt>
                <c:pt idx="4">
                  <c:v>Basketball</c:v>
                </c:pt>
                <c:pt idx="5">
                  <c:v>Cricket</c:v>
                </c:pt>
                <c:pt idx="6">
                  <c:v>Individual Sports</c:v>
                </c:pt>
              </c:strCache>
            </c:strRef>
          </c:cat>
          <c:val>
            <c:numRef>
              <c:f>Sheet1!$B$133:$B$139</c:f>
              <c:numCache>
                <c:formatCode>0%</c:formatCode>
                <c:ptCount val="7"/>
                <c:pt idx="0">
                  <c:v>0.06</c:v>
                </c:pt>
                <c:pt idx="1">
                  <c:v>0.06</c:v>
                </c:pt>
                <c:pt idx="2">
                  <c:v>0</c:v>
                </c:pt>
                <c:pt idx="3">
                  <c:v>0.22</c:v>
                </c:pt>
                <c:pt idx="4">
                  <c:v>0.11</c:v>
                </c:pt>
                <c:pt idx="5">
                  <c:v>0.11</c:v>
                </c:pt>
                <c:pt idx="6">
                  <c:v>0.6</c:v>
                </c:pt>
              </c:numCache>
            </c:numRef>
          </c:val>
          <c:extLst>
            <c:ext xmlns:c16="http://schemas.microsoft.com/office/drawing/2014/chart" uri="{C3380CC4-5D6E-409C-BE32-E72D297353CC}">
              <c16:uniqueId val="{00000000-F255-42F3-A822-3E3826A9123B}"/>
            </c:ext>
          </c:extLst>
        </c:ser>
        <c:ser>
          <c:idx val="1"/>
          <c:order val="1"/>
          <c:tx>
            <c:strRef>
              <c:f>Sheet1!$C$132</c:f>
              <c:strCache>
                <c:ptCount val="1"/>
                <c:pt idx="0">
                  <c:v>Negative Response</c:v>
                </c:pt>
              </c:strCache>
            </c:strRef>
          </c:tx>
          <c:invertIfNegative val="0"/>
          <c:cat>
            <c:strRef>
              <c:f>Sheet1!$A$133:$A$139</c:f>
              <c:strCache>
                <c:ptCount val="7"/>
                <c:pt idx="0">
                  <c:v>Football</c:v>
                </c:pt>
                <c:pt idx="1">
                  <c:v>Rugby</c:v>
                </c:pt>
                <c:pt idx="2">
                  <c:v>Netball</c:v>
                </c:pt>
                <c:pt idx="3">
                  <c:v>Hockey</c:v>
                </c:pt>
                <c:pt idx="4">
                  <c:v>Basketball</c:v>
                </c:pt>
                <c:pt idx="5">
                  <c:v>Cricket</c:v>
                </c:pt>
                <c:pt idx="6">
                  <c:v>Individual Sports</c:v>
                </c:pt>
              </c:strCache>
            </c:strRef>
          </c:cat>
          <c:val>
            <c:numRef>
              <c:f>Sheet1!$C$133:$C$139</c:f>
              <c:numCache>
                <c:formatCode>0%</c:formatCode>
                <c:ptCount val="7"/>
                <c:pt idx="0">
                  <c:v>0.94</c:v>
                </c:pt>
                <c:pt idx="1">
                  <c:v>0.81</c:v>
                </c:pt>
                <c:pt idx="2">
                  <c:v>1</c:v>
                </c:pt>
                <c:pt idx="3">
                  <c:v>0.67</c:v>
                </c:pt>
                <c:pt idx="4">
                  <c:v>0.89</c:v>
                </c:pt>
                <c:pt idx="5">
                  <c:v>0.44</c:v>
                </c:pt>
                <c:pt idx="6">
                  <c:v>0.4</c:v>
                </c:pt>
              </c:numCache>
            </c:numRef>
          </c:val>
          <c:extLst>
            <c:ext xmlns:c16="http://schemas.microsoft.com/office/drawing/2014/chart" uri="{C3380CC4-5D6E-409C-BE32-E72D297353CC}">
              <c16:uniqueId val="{00000001-F255-42F3-A822-3E3826A9123B}"/>
            </c:ext>
          </c:extLst>
        </c:ser>
        <c:dLbls>
          <c:showLegendKey val="0"/>
          <c:showVal val="0"/>
          <c:showCatName val="0"/>
          <c:showSerName val="0"/>
          <c:showPercent val="0"/>
          <c:showBubbleSize val="0"/>
        </c:dLbls>
        <c:gapWidth val="150"/>
        <c:axId val="106852352"/>
        <c:axId val="107283008"/>
      </c:barChart>
      <c:catAx>
        <c:axId val="106852352"/>
        <c:scaling>
          <c:orientation val="minMax"/>
        </c:scaling>
        <c:delete val="0"/>
        <c:axPos val="b"/>
        <c:numFmt formatCode="General" sourceLinked="0"/>
        <c:majorTickMark val="out"/>
        <c:minorTickMark val="none"/>
        <c:tickLblPos val="nextTo"/>
        <c:crossAx val="107283008"/>
        <c:crosses val="autoZero"/>
        <c:auto val="1"/>
        <c:lblAlgn val="ctr"/>
        <c:lblOffset val="100"/>
        <c:noMultiLvlLbl val="0"/>
      </c:catAx>
      <c:valAx>
        <c:axId val="107283008"/>
        <c:scaling>
          <c:orientation val="minMax"/>
        </c:scaling>
        <c:delete val="0"/>
        <c:axPos val="l"/>
        <c:majorGridlines/>
        <c:numFmt formatCode="0%" sourceLinked="1"/>
        <c:majorTickMark val="out"/>
        <c:minorTickMark val="none"/>
        <c:tickLblPos val="nextTo"/>
        <c:crossAx val="106852352"/>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7.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8.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9.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0.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158A9-5607-4672-A314-37268E9E4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95</Pages>
  <Words>23236</Words>
  <Characters>132451</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 Bryan OKelly</dc:creator>
  <cp:lastModifiedBy>Marc Bryan OKelly</cp:lastModifiedBy>
  <cp:revision>2</cp:revision>
  <cp:lastPrinted>2020-01-28T15:15:00Z</cp:lastPrinted>
  <dcterms:created xsi:type="dcterms:W3CDTF">2020-09-30T09:28:00Z</dcterms:created>
  <dcterms:modified xsi:type="dcterms:W3CDTF">2020-09-30T09:28:00Z</dcterms:modified>
</cp:coreProperties>
</file>