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D72899" w14:textId="579C0F35" w:rsidR="00017C4C" w:rsidRDefault="00017C4C" w:rsidP="00F70F8E">
      <w:pPr>
        <w:pStyle w:val="Title"/>
        <w:spacing w:line="360" w:lineRule="auto"/>
        <w:rPr>
          <w:sz w:val="48"/>
          <w:szCs w:val="48"/>
        </w:rPr>
      </w:pPr>
    </w:p>
    <w:p w14:paraId="7B07E699" w14:textId="77777777" w:rsidR="00763EED" w:rsidRPr="00F72F55" w:rsidRDefault="00763EED" w:rsidP="00763EED">
      <w:pPr>
        <w:rPr>
          <w:b/>
          <w:bCs/>
          <w:sz w:val="28"/>
          <w:szCs w:val="28"/>
        </w:rPr>
      </w:pPr>
      <w:r w:rsidRPr="00F72F55">
        <w:rPr>
          <w:b/>
          <w:bCs/>
          <w:sz w:val="28"/>
          <w:szCs w:val="28"/>
        </w:rPr>
        <w:t>Name: Hajar Takidine</w:t>
      </w:r>
    </w:p>
    <w:p w14:paraId="79266E85" w14:textId="77777777" w:rsidR="00763EED" w:rsidRPr="00F72F55" w:rsidRDefault="00763EED" w:rsidP="00763EED">
      <w:pPr>
        <w:pStyle w:val="NoSpacing"/>
        <w:rPr>
          <w:b/>
          <w:bCs/>
          <w:sz w:val="28"/>
          <w:szCs w:val="28"/>
        </w:rPr>
      </w:pPr>
      <w:r w:rsidRPr="00F72F55">
        <w:rPr>
          <w:b/>
          <w:bCs/>
          <w:sz w:val="28"/>
          <w:szCs w:val="28"/>
        </w:rPr>
        <w:t>Student number: 2312530</w:t>
      </w:r>
    </w:p>
    <w:p w14:paraId="526AD6BB" w14:textId="034308AC" w:rsidR="00763EED" w:rsidRPr="000D2DA5" w:rsidRDefault="00763EED" w:rsidP="00763EED">
      <w:pPr>
        <w:tabs>
          <w:tab w:val="left" w:pos="1843"/>
        </w:tabs>
        <w:spacing w:before="120" w:after="120" w:line="256" w:lineRule="auto"/>
        <w:rPr>
          <w:rFonts w:asciiTheme="majorHAnsi" w:hAnsiTheme="majorHAnsi" w:cs="Arial"/>
          <w:b/>
          <w:sz w:val="28"/>
          <w:szCs w:val="28"/>
          <w:lang w:eastAsia="zh-CN"/>
        </w:rPr>
      </w:pPr>
      <w:r w:rsidRPr="00F72F55">
        <w:rPr>
          <w:b/>
          <w:bCs/>
          <w:sz w:val="28"/>
          <w:szCs w:val="28"/>
        </w:rPr>
        <w:t>Module Code</w:t>
      </w:r>
      <w:r w:rsidRPr="00EA3E76">
        <w:rPr>
          <w:b/>
          <w:bCs/>
        </w:rPr>
        <w:t xml:space="preserve">: </w:t>
      </w:r>
      <w:r w:rsidR="007E3B51">
        <w:rPr>
          <w:rFonts w:ascii="Arial" w:hAnsi="Arial" w:cs="Arial"/>
          <w:b/>
        </w:rPr>
        <w:t>LCBB5015</w:t>
      </w:r>
    </w:p>
    <w:p w14:paraId="67BCABDB" w14:textId="6939C607" w:rsidR="00763EED" w:rsidRPr="000D2DA5" w:rsidRDefault="00763EED" w:rsidP="00763EED">
      <w:pPr>
        <w:tabs>
          <w:tab w:val="left" w:pos="1843"/>
        </w:tabs>
        <w:spacing w:line="256" w:lineRule="auto"/>
        <w:rPr>
          <w:rFonts w:asciiTheme="majorHAnsi" w:hAnsiTheme="majorHAnsi" w:cs="Arial"/>
          <w:b/>
          <w:sz w:val="28"/>
          <w:szCs w:val="28"/>
          <w:lang w:eastAsia="zh-CN"/>
        </w:rPr>
      </w:pPr>
      <w:r w:rsidRPr="000D2DA5">
        <w:rPr>
          <w:rFonts w:asciiTheme="majorHAnsi" w:hAnsiTheme="majorHAnsi"/>
          <w:b/>
          <w:bCs/>
          <w:sz w:val="28"/>
          <w:szCs w:val="28"/>
        </w:rPr>
        <w:t xml:space="preserve">Module Title: </w:t>
      </w:r>
      <w:r w:rsidR="00BE0ABB" w:rsidRPr="00BE0ABB">
        <w:rPr>
          <w:rFonts w:asciiTheme="majorHAnsi" w:hAnsiTheme="majorHAnsi"/>
          <w:b/>
          <w:bCs/>
          <w:sz w:val="28"/>
          <w:szCs w:val="28"/>
        </w:rPr>
        <w:t xml:space="preserve">Principles of Marketing  </w:t>
      </w:r>
    </w:p>
    <w:p w14:paraId="19D75EC8" w14:textId="38054E90" w:rsidR="00763EED" w:rsidRDefault="00763EED" w:rsidP="00763EED">
      <w:pPr>
        <w:pStyle w:val="NoSpacing"/>
        <w:rPr>
          <w:b/>
          <w:bCs/>
          <w:sz w:val="28"/>
          <w:szCs w:val="28"/>
        </w:rPr>
      </w:pPr>
      <w:r w:rsidRPr="00F72F55">
        <w:rPr>
          <w:b/>
          <w:bCs/>
          <w:sz w:val="28"/>
          <w:szCs w:val="28"/>
        </w:rPr>
        <w:t>Assignment</w:t>
      </w:r>
      <w:r>
        <w:rPr>
          <w:b/>
          <w:bCs/>
          <w:sz w:val="28"/>
          <w:szCs w:val="28"/>
        </w:rPr>
        <w:t xml:space="preserve"> </w:t>
      </w:r>
      <w:r w:rsidRPr="00F72F55">
        <w:rPr>
          <w:b/>
          <w:bCs/>
          <w:sz w:val="28"/>
          <w:szCs w:val="28"/>
        </w:rPr>
        <w:t xml:space="preserve">Title: </w:t>
      </w:r>
      <w:r w:rsidR="00B402FA" w:rsidRPr="00B402FA">
        <w:rPr>
          <w:b/>
          <w:bCs/>
          <w:sz w:val="28"/>
          <w:szCs w:val="28"/>
        </w:rPr>
        <w:t>Component 1: Coursework: Individual Report</w:t>
      </w:r>
    </w:p>
    <w:p w14:paraId="2B9A7E7D" w14:textId="77777777" w:rsidR="00B402FA" w:rsidRPr="00F72F55" w:rsidRDefault="00B402FA" w:rsidP="00763EED">
      <w:pPr>
        <w:pStyle w:val="NoSpacing"/>
        <w:rPr>
          <w:b/>
          <w:bCs/>
          <w:sz w:val="28"/>
          <w:szCs w:val="28"/>
        </w:rPr>
      </w:pPr>
    </w:p>
    <w:p w14:paraId="3EA9F0B8" w14:textId="77777777" w:rsidR="00763EED" w:rsidRPr="0022789B" w:rsidRDefault="00763EED" w:rsidP="00763EED">
      <w:pPr>
        <w:pStyle w:val="NoSpacing"/>
      </w:pPr>
      <w:r w:rsidRPr="00F72F55">
        <w:rPr>
          <w:b/>
          <w:bCs/>
          <w:sz w:val="28"/>
          <w:szCs w:val="28"/>
        </w:rPr>
        <w:t>University of Wales Trinity Saint David, Birmingham</w:t>
      </w:r>
    </w:p>
    <w:p w14:paraId="18848FCC" w14:textId="77777777" w:rsidR="00763EED" w:rsidRDefault="00763EED" w:rsidP="00763EED">
      <w:pPr>
        <w:rPr>
          <w:b/>
          <w:bCs/>
        </w:rPr>
      </w:pPr>
    </w:p>
    <w:p w14:paraId="308D4D7E" w14:textId="77777777" w:rsidR="00763EED" w:rsidRDefault="00763EED" w:rsidP="00763EED">
      <w:pPr>
        <w:rPr>
          <w:b/>
          <w:bCs/>
        </w:rPr>
      </w:pPr>
    </w:p>
    <w:p w14:paraId="190045E3" w14:textId="77777777" w:rsidR="00017C4C" w:rsidRDefault="00017C4C">
      <w:pPr>
        <w:rPr>
          <w:rFonts w:asciiTheme="majorHAnsi" w:eastAsiaTheme="majorEastAsia" w:hAnsiTheme="majorHAnsi" w:cstheme="majorBidi"/>
          <w:spacing w:val="-10"/>
          <w:kern w:val="28"/>
          <w:sz w:val="48"/>
          <w:szCs w:val="48"/>
        </w:rPr>
      </w:pPr>
      <w:r>
        <w:rPr>
          <w:sz w:val="48"/>
          <w:szCs w:val="48"/>
        </w:rPr>
        <w:br w:type="page"/>
      </w:r>
    </w:p>
    <w:sdt>
      <w:sdtPr>
        <w:rPr>
          <w:sz w:val="40"/>
          <w:szCs w:val="40"/>
        </w:rPr>
        <w:id w:val="-155614192"/>
        <w:docPartObj>
          <w:docPartGallery w:val="Table of Contents"/>
          <w:docPartUnique/>
        </w:docPartObj>
      </w:sdtPr>
      <w:sdtEndPr>
        <w:rPr>
          <w:rFonts w:asciiTheme="minorHAnsi" w:eastAsiaTheme="minorEastAsia" w:hAnsiTheme="minorHAnsi" w:cstheme="minorBidi"/>
          <w:smallCaps w:val="0"/>
          <w:noProof/>
          <w:color w:val="auto"/>
          <w:sz w:val="24"/>
          <w:szCs w:val="24"/>
        </w:rPr>
      </w:sdtEndPr>
      <w:sdtContent>
        <w:p w14:paraId="74D0DAA7" w14:textId="76BE3DFE" w:rsidR="00017C4C" w:rsidRPr="007B7A20" w:rsidRDefault="00017C4C">
          <w:pPr>
            <w:pStyle w:val="TOCHeading"/>
            <w:rPr>
              <w:sz w:val="40"/>
              <w:szCs w:val="40"/>
            </w:rPr>
          </w:pPr>
          <w:r w:rsidRPr="007B7A20">
            <w:rPr>
              <w:sz w:val="40"/>
              <w:szCs w:val="40"/>
            </w:rPr>
            <w:t>Table of Contents</w:t>
          </w:r>
        </w:p>
        <w:p w14:paraId="3A61C508" w14:textId="4A740D74" w:rsidR="00017C4C" w:rsidRPr="007B7A20" w:rsidRDefault="00017C4C">
          <w:pPr>
            <w:pStyle w:val="TOC1"/>
            <w:tabs>
              <w:tab w:val="right" w:leader="dot" w:pos="9016"/>
            </w:tabs>
            <w:rPr>
              <w:noProof/>
              <w:sz w:val="24"/>
              <w:szCs w:val="24"/>
            </w:rPr>
          </w:pPr>
          <w:r w:rsidRPr="007B7A20">
            <w:rPr>
              <w:sz w:val="24"/>
              <w:szCs w:val="24"/>
            </w:rPr>
            <w:fldChar w:fldCharType="begin"/>
          </w:r>
          <w:r w:rsidRPr="007B7A20">
            <w:rPr>
              <w:sz w:val="24"/>
              <w:szCs w:val="24"/>
            </w:rPr>
            <w:instrText xml:space="preserve"> TOC \o "1-3" \h \z \u </w:instrText>
          </w:r>
          <w:r w:rsidRPr="007B7A20">
            <w:rPr>
              <w:sz w:val="24"/>
              <w:szCs w:val="24"/>
            </w:rPr>
            <w:fldChar w:fldCharType="separate"/>
          </w:r>
          <w:hyperlink w:anchor="_Toc222135715" w:history="1">
            <w:r w:rsidRPr="007B7A20">
              <w:rPr>
                <w:rStyle w:val="Hyperlink"/>
                <w:noProof/>
                <w:sz w:val="24"/>
                <w:szCs w:val="24"/>
              </w:rPr>
              <w:t>1. Introduction</w:t>
            </w:r>
            <w:r w:rsidRPr="007B7A20">
              <w:rPr>
                <w:noProof/>
                <w:webHidden/>
                <w:sz w:val="24"/>
                <w:szCs w:val="24"/>
              </w:rPr>
              <w:tab/>
            </w:r>
            <w:r w:rsidRPr="007B7A20">
              <w:rPr>
                <w:noProof/>
                <w:webHidden/>
                <w:sz w:val="24"/>
                <w:szCs w:val="24"/>
              </w:rPr>
              <w:fldChar w:fldCharType="begin"/>
            </w:r>
            <w:r w:rsidRPr="007B7A20">
              <w:rPr>
                <w:noProof/>
                <w:webHidden/>
                <w:sz w:val="24"/>
                <w:szCs w:val="24"/>
              </w:rPr>
              <w:instrText xml:space="preserve"> PAGEREF _Toc222135715 \h </w:instrText>
            </w:r>
            <w:r w:rsidRPr="007B7A20">
              <w:rPr>
                <w:noProof/>
                <w:webHidden/>
                <w:sz w:val="24"/>
                <w:szCs w:val="24"/>
              </w:rPr>
            </w:r>
            <w:r w:rsidRPr="007B7A20">
              <w:rPr>
                <w:noProof/>
                <w:webHidden/>
                <w:sz w:val="24"/>
                <w:szCs w:val="24"/>
              </w:rPr>
              <w:fldChar w:fldCharType="separate"/>
            </w:r>
            <w:r w:rsidR="00576DA5" w:rsidRPr="007B7A20">
              <w:rPr>
                <w:noProof/>
                <w:webHidden/>
                <w:sz w:val="24"/>
                <w:szCs w:val="24"/>
              </w:rPr>
              <w:t>3</w:t>
            </w:r>
            <w:r w:rsidRPr="007B7A20">
              <w:rPr>
                <w:noProof/>
                <w:webHidden/>
                <w:sz w:val="24"/>
                <w:szCs w:val="24"/>
              </w:rPr>
              <w:fldChar w:fldCharType="end"/>
            </w:r>
          </w:hyperlink>
        </w:p>
        <w:p w14:paraId="53D0A0F7" w14:textId="4908A2F3" w:rsidR="00017C4C" w:rsidRPr="007B7A20" w:rsidRDefault="00017C4C">
          <w:pPr>
            <w:pStyle w:val="TOC1"/>
            <w:tabs>
              <w:tab w:val="right" w:leader="dot" w:pos="9016"/>
            </w:tabs>
            <w:rPr>
              <w:noProof/>
              <w:sz w:val="24"/>
              <w:szCs w:val="24"/>
            </w:rPr>
          </w:pPr>
          <w:hyperlink w:anchor="_Toc222135716" w:history="1">
            <w:r w:rsidRPr="007B7A20">
              <w:rPr>
                <w:rStyle w:val="Hyperlink"/>
                <w:noProof/>
                <w:sz w:val="24"/>
                <w:szCs w:val="24"/>
              </w:rPr>
              <w:t>2. SWOT Analysis</w:t>
            </w:r>
            <w:r w:rsidRPr="007B7A20">
              <w:rPr>
                <w:noProof/>
                <w:webHidden/>
                <w:sz w:val="24"/>
                <w:szCs w:val="24"/>
              </w:rPr>
              <w:tab/>
            </w:r>
            <w:r w:rsidRPr="007B7A20">
              <w:rPr>
                <w:noProof/>
                <w:webHidden/>
                <w:sz w:val="24"/>
                <w:szCs w:val="24"/>
              </w:rPr>
              <w:fldChar w:fldCharType="begin"/>
            </w:r>
            <w:r w:rsidRPr="007B7A20">
              <w:rPr>
                <w:noProof/>
                <w:webHidden/>
                <w:sz w:val="24"/>
                <w:szCs w:val="24"/>
              </w:rPr>
              <w:instrText xml:space="preserve"> PAGEREF _Toc222135716 \h </w:instrText>
            </w:r>
            <w:r w:rsidRPr="007B7A20">
              <w:rPr>
                <w:noProof/>
                <w:webHidden/>
                <w:sz w:val="24"/>
                <w:szCs w:val="24"/>
              </w:rPr>
            </w:r>
            <w:r w:rsidRPr="007B7A20">
              <w:rPr>
                <w:noProof/>
                <w:webHidden/>
                <w:sz w:val="24"/>
                <w:szCs w:val="24"/>
              </w:rPr>
              <w:fldChar w:fldCharType="separate"/>
            </w:r>
            <w:r w:rsidR="00576DA5" w:rsidRPr="007B7A20">
              <w:rPr>
                <w:noProof/>
                <w:webHidden/>
                <w:sz w:val="24"/>
                <w:szCs w:val="24"/>
              </w:rPr>
              <w:t>4</w:t>
            </w:r>
            <w:r w:rsidRPr="007B7A20">
              <w:rPr>
                <w:noProof/>
                <w:webHidden/>
                <w:sz w:val="24"/>
                <w:szCs w:val="24"/>
              </w:rPr>
              <w:fldChar w:fldCharType="end"/>
            </w:r>
          </w:hyperlink>
        </w:p>
        <w:p w14:paraId="05BC1480" w14:textId="6025A571" w:rsidR="00017C4C" w:rsidRPr="007B7A20" w:rsidRDefault="00017C4C">
          <w:pPr>
            <w:pStyle w:val="TOC2"/>
            <w:tabs>
              <w:tab w:val="left" w:pos="720"/>
              <w:tab w:val="right" w:leader="dot" w:pos="9016"/>
            </w:tabs>
            <w:rPr>
              <w:noProof/>
              <w:sz w:val="24"/>
              <w:szCs w:val="24"/>
            </w:rPr>
          </w:pPr>
          <w:hyperlink w:anchor="_Toc222135717" w:history="1">
            <w:r w:rsidRPr="007B7A20">
              <w:rPr>
                <w:rStyle w:val="Hyperlink"/>
                <w:rFonts w:ascii="Wingdings" w:hAnsi="Wingdings"/>
                <w:noProof/>
                <w:sz w:val="24"/>
                <w:szCs w:val="24"/>
              </w:rPr>
              <w:t></w:t>
            </w:r>
            <w:r w:rsidRPr="007B7A20">
              <w:rPr>
                <w:noProof/>
                <w:sz w:val="24"/>
                <w:szCs w:val="24"/>
              </w:rPr>
              <w:tab/>
            </w:r>
            <w:r w:rsidRPr="007B7A20">
              <w:rPr>
                <w:rStyle w:val="Hyperlink"/>
                <w:noProof/>
                <w:sz w:val="24"/>
                <w:szCs w:val="24"/>
              </w:rPr>
              <w:t>Strengths</w:t>
            </w:r>
            <w:r w:rsidRPr="007B7A20">
              <w:rPr>
                <w:noProof/>
                <w:webHidden/>
                <w:sz w:val="24"/>
                <w:szCs w:val="24"/>
              </w:rPr>
              <w:tab/>
            </w:r>
            <w:r w:rsidRPr="007B7A20">
              <w:rPr>
                <w:noProof/>
                <w:webHidden/>
                <w:sz w:val="24"/>
                <w:szCs w:val="24"/>
              </w:rPr>
              <w:fldChar w:fldCharType="begin"/>
            </w:r>
            <w:r w:rsidRPr="007B7A20">
              <w:rPr>
                <w:noProof/>
                <w:webHidden/>
                <w:sz w:val="24"/>
                <w:szCs w:val="24"/>
              </w:rPr>
              <w:instrText xml:space="preserve"> PAGEREF _Toc222135717 \h </w:instrText>
            </w:r>
            <w:r w:rsidRPr="007B7A20">
              <w:rPr>
                <w:noProof/>
                <w:webHidden/>
                <w:sz w:val="24"/>
                <w:szCs w:val="24"/>
              </w:rPr>
            </w:r>
            <w:r w:rsidRPr="007B7A20">
              <w:rPr>
                <w:noProof/>
                <w:webHidden/>
                <w:sz w:val="24"/>
                <w:szCs w:val="24"/>
              </w:rPr>
              <w:fldChar w:fldCharType="separate"/>
            </w:r>
            <w:r w:rsidR="00576DA5" w:rsidRPr="007B7A20">
              <w:rPr>
                <w:noProof/>
                <w:webHidden/>
                <w:sz w:val="24"/>
                <w:szCs w:val="24"/>
              </w:rPr>
              <w:t>4</w:t>
            </w:r>
            <w:r w:rsidRPr="007B7A20">
              <w:rPr>
                <w:noProof/>
                <w:webHidden/>
                <w:sz w:val="24"/>
                <w:szCs w:val="24"/>
              </w:rPr>
              <w:fldChar w:fldCharType="end"/>
            </w:r>
          </w:hyperlink>
        </w:p>
        <w:p w14:paraId="1B6B3424" w14:textId="460A1ABD" w:rsidR="00017C4C" w:rsidRPr="007B7A20" w:rsidRDefault="00017C4C">
          <w:pPr>
            <w:pStyle w:val="TOC2"/>
            <w:tabs>
              <w:tab w:val="left" w:pos="720"/>
              <w:tab w:val="right" w:leader="dot" w:pos="9016"/>
            </w:tabs>
            <w:rPr>
              <w:noProof/>
              <w:sz w:val="24"/>
              <w:szCs w:val="24"/>
            </w:rPr>
          </w:pPr>
          <w:hyperlink w:anchor="_Toc222135718" w:history="1">
            <w:r w:rsidRPr="007B7A20">
              <w:rPr>
                <w:rStyle w:val="Hyperlink"/>
                <w:rFonts w:ascii="Wingdings" w:hAnsi="Wingdings"/>
                <w:noProof/>
                <w:sz w:val="24"/>
                <w:szCs w:val="24"/>
              </w:rPr>
              <w:t></w:t>
            </w:r>
            <w:r w:rsidRPr="007B7A20">
              <w:rPr>
                <w:noProof/>
                <w:sz w:val="24"/>
                <w:szCs w:val="24"/>
              </w:rPr>
              <w:tab/>
            </w:r>
            <w:r w:rsidRPr="007B7A20">
              <w:rPr>
                <w:rStyle w:val="Hyperlink"/>
                <w:noProof/>
                <w:sz w:val="24"/>
                <w:szCs w:val="24"/>
              </w:rPr>
              <w:t>Weaknesses</w:t>
            </w:r>
            <w:r w:rsidRPr="007B7A20">
              <w:rPr>
                <w:noProof/>
                <w:webHidden/>
                <w:sz w:val="24"/>
                <w:szCs w:val="24"/>
              </w:rPr>
              <w:tab/>
            </w:r>
            <w:r w:rsidRPr="007B7A20">
              <w:rPr>
                <w:noProof/>
                <w:webHidden/>
                <w:sz w:val="24"/>
                <w:szCs w:val="24"/>
              </w:rPr>
              <w:fldChar w:fldCharType="begin"/>
            </w:r>
            <w:r w:rsidRPr="007B7A20">
              <w:rPr>
                <w:noProof/>
                <w:webHidden/>
                <w:sz w:val="24"/>
                <w:szCs w:val="24"/>
              </w:rPr>
              <w:instrText xml:space="preserve"> PAGEREF _Toc222135718 \h </w:instrText>
            </w:r>
            <w:r w:rsidRPr="007B7A20">
              <w:rPr>
                <w:noProof/>
                <w:webHidden/>
                <w:sz w:val="24"/>
                <w:szCs w:val="24"/>
              </w:rPr>
            </w:r>
            <w:r w:rsidRPr="007B7A20">
              <w:rPr>
                <w:noProof/>
                <w:webHidden/>
                <w:sz w:val="24"/>
                <w:szCs w:val="24"/>
              </w:rPr>
              <w:fldChar w:fldCharType="separate"/>
            </w:r>
            <w:r w:rsidR="00576DA5" w:rsidRPr="007B7A20">
              <w:rPr>
                <w:noProof/>
                <w:webHidden/>
                <w:sz w:val="24"/>
                <w:szCs w:val="24"/>
              </w:rPr>
              <w:t>5</w:t>
            </w:r>
            <w:r w:rsidRPr="007B7A20">
              <w:rPr>
                <w:noProof/>
                <w:webHidden/>
                <w:sz w:val="24"/>
                <w:szCs w:val="24"/>
              </w:rPr>
              <w:fldChar w:fldCharType="end"/>
            </w:r>
          </w:hyperlink>
        </w:p>
        <w:p w14:paraId="7ABC010C" w14:textId="6F3620BD" w:rsidR="00017C4C" w:rsidRPr="007B7A20" w:rsidRDefault="00017C4C">
          <w:pPr>
            <w:pStyle w:val="TOC2"/>
            <w:tabs>
              <w:tab w:val="left" w:pos="720"/>
              <w:tab w:val="right" w:leader="dot" w:pos="9016"/>
            </w:tabs>
            <w:rPr>
              <w:noProof/>
              <w:sz w:val="24"/>
              <w:szCs w:val="24"/>
            </w:rPr>
          </w:pPr>
          <w:hyperlink w:anchor="_Toc222135719" w:history="1">
            <w:r w:rsidRPr="007B7A20">
              <w:rPr>
                <w:rStyle w:val="Hyperlink"/>
                <w:rFonts w:ascii="Wingdings" w:hAnsi="Wingdings"/>
                <w:noProof/>
                <w:sz w:val="24"/>
                <w:szCs w:val="24"/>
              </w:rPr>
              <w:t></w:t>
            </w:r>
            <w:r w:rsidRPr="007B7A20">
              <w:rPr>
                <w:noProof/>
                <w:sz w:val="24"/>
                <w:szCs w:val="24"/>
              </w:rPr>
              <w:tab/>
            </w:r>
            <w:r w:rsidRPr="007B7A20">
              <w:rPr>
                <w:rStyle w:val="Hyperlink"/>
                <w:noProof/>
                <w:sz w:val="24"/>
                <w:szCs w:val="24"/>
              </w:rPr>
              <w:t>Opportunities</w:t>
            </w:r>
            <w:r w:rsidRPr="007B7A20">
              <w:rPr>
                <w:noProof/>
                <w:webHidden/>
                <w:sz w:val="24"/>
                <w:szCs w:val="24"/>
              </w:rPr>
              <w:tab/>
            </w:r>
            <w:r w:rsidRPr="007B7A20">
              <w:rPr>
                <w:noProof/>
                <w:webHidden/>
                <w:sz w:val="24"/>
                <w:szCs w:val="24"/>
              </w:rPr>
              <w:fldChar w:fldCharType="begin"/>
            </w:r>
            <w:r w:rsidRPr="007B7A20">
              <w:rPr>
                <w:noProof/>
                <w:webHidden/>
                <w:sz w:val="24"/>
                <w:szCs w:val="24"/>
              </w:rPr>
              <w:instrText xml:space="preserve"> PAGEREF _Toc222135719 \h </w:instrText>
            </w:r>
            <w:r w:rsidRPr="007B7A20">
              <w:rPr>
                <w:noProof/>
                <w:webHidden/>
                <w:sz w:val="24"/>
                <w:szCs w:val="24"/>
              </w:rPr>
            </w:r>
            <w:r w:rsidRPr="007B7A20">
              <w:rPr>
                <w:noProof/>
                <w:webHidden/>
                <w:sz w:val="24"/>
                <w:szCs w:val="24"/>
              </w:rPr>
              <w:fldChar w:fldCharType="separate"/>
            </w:r>
            <w:r w:rsidR="00576DA5" w:rsidRPr="007B7A20">
              <w:rPr>
                <w:noProof/>
                <w:webHidden/>
                <w:sz w:val="24"/>
                <w:szCs w:val="24"/>
              </w:rPr>
              <w:t>5</w:t>
            </w:r>
            <w:r w:rsidRPr="007B7A20">
              <w:rPr>
                <w:noProof/>
                <w:webHidden/>
                <w:sz w:val="24"/>
                <w:szCs w:val="24"/>
              </w:rPr>
              <w:fldChar w:fldCharType="end"/>
            </w:r>
          </w:hyperlink>
        </w:p>
        <w:p w14:paraId="19811D80" w14:textId="3F797CB1" w:rsidR="00017C4C" w:rsidRPr="007B7A20" w:rsidRDefault="00017C4C">
          <w:pPr>
            <w:pStyle w:val="TOC2"/>
            <w:tabs>
              <w:tab w:val="left" w:pos="720"/>
              <w:tab w:val="right" w:leader="dot" w:pos="9016"/>
            </w:tabs>
            <w:rPr>
              <w:noProof/>
              <w:sz w:val="24"/>
              <w:szCs w:val="24"/>
            </w:rPr>
          </w:pPr>
          <w:hyperlink w:anchor="_Toc222135720" w:history="1">
            <w:r w:rsidRPr="007B7A20">
              <w:rPr>
                <w:rStyle w:val="Hyperlink"/>
                <w:rFonts w:ascii="Wingdings" w:hAnsi="Wingdings"/>
                <w:noProof/>
                <w:sz w:val="24"/>
                <w:szCs w:val="24"/>
              </w:rPr>
              <w:t></w:t>
            </w:r>
            <w:r w:rsidRPr="007B7A20">
              <w:rPr>
                <w:noProof/>
                <w:sz w:val="24"/>
                <w:szCs w:val="24"/>
              </w:rPr>
              <w:tab/>
            </w:r>
            <w:r w:rsidRPr="007B7A20">
              <w:rPr>
                <w:rStyle w:val="Hyperlink"/>
                <w:noProof/>
                <w:sz w:val="24"/>
                <w:szCs w:val="24"/>
              </w:rPr>
              <w:t>Threats</w:t>
            </w:r>
            <w:r w:rsidRPr="007B7A20">
              <w:rPr>
                <w:noProof/>
                <w:webHidden/>
                <w:sz w:val="24"/>
                <w:szCs w:val="24"/>
              </w:rPr>
              <w:tab/>
            </w:r>
            <w:r w:rsidRPr="007B7A20">
              <w:rPr>
                <w:noProof/>
                <w:webHidden/>
                <w:sz w:val="24"/>
                <w:szCs w:val="24"/>
              </w:rPr>
              <w:fldChar w:fldCharType="begin"/>
            </w:r>
            <w:r w:rsidRPr="007B7A20">
              <w:rPr>
                <w:noProof/>
                <w:webHidden/>
                <w:sz w:val="24"/>
                <w:szCs w:val="24"/>
              </w:rPr>
              <w:instrText xml:space="preserve"> PAGEREF _Toc222135720 \h </w:instrText>
            </w:r>
            <w:r w:rsidRPr="007B7A20">
              <w:rPr>
                <w:noProof/>
                <w:webHidden/>
                <w:sz w:val="24"/>
                <w:szCs w:val="24"/>
              </w:rPr>
            </w:r>
            <w:r w:rsidRPr="007B7A20">
              <w:rPr>
                <w:noProof/>
                <w:webHidden/>
                <w:sz w:val="24"/>
                <w:szCs w:val="24"/>
              </w:rPr>
              <w:fldChar w:fldCharType="separate"/>
            </w:r>
            <w:r w:rsidR="00576DA5" w:rsidRPr="007B7A20">
              <w:rPr>
                <w:noProof/>
                <w:webHidden/>
                <w:sz w:val="24"/>
                <w:szCs w:val="24"/>
              </w:rPr>
              <w:t>5</w:t>
            </w:r>
            <w:r w:rsidRPr="007B7A20">
              <w:rPr>
                <w:noProof/>
                <w:webHidden/>
                <w:sz w:val="24"/>
                <w:szCs w:val="24"/>
              </w:rPr>
              <w:fldChar w:fldCharType="end"/>
            </w:r>
          </w:hyperlink>
        </w:p>
        <w:p w14:paraId="09557FF6" w14:textId="5B521577" w:rsidR="00017C4C" w:rsidRPr="007B7A20" w:rsidRDefault="00017C4C">
          <w:pPr>
            <w:pStyle w:val="TOC1"/>
            <w:tabs>
              <w:tab w:val="right" w:leader="dot" w:pos="9016"/>
            </w:tabs>
            <w:rPr>
              <w:noProof/>
              <w:sz w:val="24"/>
              <w:szCs w:val="24"/>
            </w:rPr>
          </w:pPr>
          <w:hyperlink w:anchor="_Toc222135721" w:history="1">
            <w:r w:rsidRPr="007B7A20">
              <w:rPr>
                <w:rStyle w:val="Hyperlink"/>
                <w:noProof/>
                <w:sz w:val="24"/>
                <w:szCs w:val="24"/>
              </w:rPr>
              <w:t>3. Critical Analysis and Evaluation</w:t>
            </w:r>
            <w:r w:rsidRPr="007B7A20">
              <w:rPr>
                <w:noProof/>
                <w:webHidden/>
                <w:sz w:val="24"/>
                <w:szCs w:val="24"/>
              </w:rPr>
              <w:tab/>
            </w:r>
            <w:r w:rsidRPr="007B7A20">
              <w:rPr>
                <w:noProof/>
                <w:webHidden/>
                <w:sz w:val="24"/>
                <w:szCs w:val="24"/>
              </w:rPr>
              <w:fldChar w:fldCharType="begin"/>
            </w:r>
            <w:r w:rsidRPr="007B7A20">
              <w:rPr>
                <w:noProof/>
                <w:webHidden/>
                <w:sz w:val="24"/>
                <w:szCs w:val="24"/>
              </w:rPr>
              <w:instrText xml:space="preserve"> PAGEREF _Toc222135721 \h </w:instrText>
            </w:r>
            <w:r w:rsidRPr="007B7A20">
              <w:rPr>
                <w:noProof/>
                <w:webHidden/>
                <w:sz w:val="24"/>
                <w:szCs w:val="24"/>
              </w:rPr>
            </w:r>
            <w:r w:rsidRPr="007B7A20">
              <w:rPr>
                <w:noProof/>
                <w:webHidden/>
                <w:sz w:val="24"/>
                <w:szCs w:val="24"/>
              </w:rPr>
              <w:fldChar w:fldCharType="separate"/>
            </w:r>
            <w:r w:rsidR="00576DA5" w:rsidRPr="007B7A20">
              <w:rPr>
                <w:noProof/>
                <w:webHidden/>
                <w:sz w:val="24"/>
                <w:szCs w:val="24"/>
              </w:rPr>
              <w:t>6</w:t>
            </w:r>
            <w:r w:rsidRPr="007B7A20">
              <w:rPr>
                <w:noProof/>
                <w:webHidden/>
                <w:sz w:val="24"/>
                <w:szCs w:val="24"/>
              </w:rPr>
              <w:fldChar w:fldCharType="end"/>
            </w:r>
          </w:hyperlink>
        </w:p>
        <w:p w14:paraId="301AA648" w14:textId="7C89E40B" w:rsidR="00017C4C" w:rsidRPr="007B7A20" w:rsidRDefault="00017C4C">
          <w:pPr>
            <w:pStyle w:val="TOC1"/>
            <w:tabs>
              <w:tab w:val="right" w:leader="dot" w:pos="9016"/>
            </w:tabs>
            <w:rPr>
              <w:noProof/>
              <w:sz w:val="24"/>
              <w:szCs w:val="24"/>
            </w:rPr>
          </w:pPr>
          <w:hyperlink w:anchor="_Toc222135722" w:history="1">
            <w:r w:rsidRPr="007B7A20">
              <w:rPr>
                <w:rStyle w:val="Hyperlink"/>
                <w:noProof/>
                <w:sz w:val="24"/>
                <w:szCs w:val="24"/>
              </w:rPr>
              <w:t>4. Conclusion and Recommendations</w:t>
            </w:r>
            <w:r w:rsidRPr="007B7A20">
              <w:rPr>
                <w:noProof/>
                <w:webHidden/>
                <w:sz w:val="24"/>
                <w:szCs w:val="24"/>
              </w:rPr>
              <w:tab/>
            </w:r>
            <w:r w:rsidRPr="007B7A20">
              <w:rPr>
                <w:noProof/>
                <w:webHidden/>
                <w:sz w:val="24"/>
                <w:szCs w:val="24"/>
              </w:rPr>
              <w:fldChar w:fldCharType="begin"/>
            </w:r>
            <w:r w:rsidRPr="007B7A20">
              <w:rPr>
                <w:noProof/>
                <w:webHidden/>
                <w:sz w:val="24"/>
                <w:szCs w:val="24"/>
              </w:rPr>
              <w:instrText xml:space="preserve"> PAGEREF _Toc222135722 \h </w:instrText>
            </w:r>
            <w:r w:rsidRPr="007B7A20">
              <w:rPr>
                <w:noProof/>
                <w:webHidden/>
                <w:sz w:val="24"/>
                <w:szCs w:val="24"/>
              </w:rPr>
            </w:r>
            <w:r w:rsidRPr="007B7A20">
              <w:rPr>
                <w:noProof/>
                <w:webHidden/>
                <w:sz w:val="24"/>
                <w:szCs w:val="24"/>
              </w:rPr>
              <w:fldChar w:fldCharType="separate"/>
            </w:r>
            <w:r w:rsidR="00576DA5" w:rsidRPr="007B7A20">
              <w:rPr>
                <w:noProof/>
                <w:webHidden/>
                <w:sz w:val="24"/>
                <w:szCs w:val="24"/>
              </w:rPr>
              <w:t>7</w:t>
            </w:r>
            <w:r w:rsidRPr="007B7A20">
              <w:rPr>
                <w:noProof/>
                <w:webHidden/>
                <w:sz w:val="24"/>
                <w:szCs w:val="24"/>
              </w:rPr>
              <w:fldChar w:fldCharType="end"/>
            </w:r>
          </w:hyperlink>
        </w:p>
        <w:p w14:paraId="0969EE8D" w14:textId="4B1EE53E" w:rsidR="00017C4C" w:rsidRPr="007B7A20" w:rsidRDefault="00017C4C">
          <w:pPr>
            <w:pStyle w:val="TOC2"/>
            <w:tabs>
              <w:tab w:val="right" w:leader="dot" w:pos="9016"/>
            </w:tabs>
            <w:rPr>
              <w:noProof/>
              <w:sz w:val="24"/>
              <w:szCs w:val="24"/>
            </w:rPr>
          </w:pPr>
          <w:hyperlink w:anchor="_Toc222135723" w:history="1">
            <w:r w:rsidRPr="007B7A20">
              <w:rPr>
                <w:rStyle w:val="Hyperlink"/>
                <w:noProof/>
                <w:sz w:val="24"/>
                <w:szCs w:val="24"/>
              </w:rPr>
              <w:t>Strategic Recommendations</w:t>
            </w:r>
            <w:r w:rsidRPr="007B7A20">
              <w:rPr>
                <w:noProof/>
                <w:webHidden/>
                <w:sz w:val="24"/>
                <w:szCs w:val="24"/>
              </w:rPr>
              <w:tab/>
            </w:r>
            <w:r w:rsidRPr="007B7A20">
              <w:rPr>
                <w:noProof/>
                <w:webHidden/>
                <w:sz w:val="24"/>
                <w:szCs w:val="24"/>
              </w:rPr>
              <w:fldChar w:fldCharType="begin"/>
            </w:r>
            <w:r w:rsidRPr="007B7A20">
              <w:rPr>
                <w:noProof/>
                <w:webHidden/>
                <w:sz w:val="24"/>
                <w:szCs w:val="24"/>
              </w:rPr>
              <w:instrText xml:space="preserve"> PAGEREF _Toc222135723 \h </w:instrText>
            </w:r>
            <w:r w:rsidRPr="007B7A20">
              <w:rPr>
                <w:noProof/>
                <w:webHidden/>
                <w:sz w:val="24"/>
                <w:szCs w:val="24"/>
              </w:rPr>
            </w:r>
            <w:r w:rsidRPr="007B7A20">
              <w:rPr>
                <w:noProof/>
                <w:webHidden/>
                <w:sz w:val="24"/>
                <w:szCs w:val="24"/>
              </w:rPr>
              <w:fldChar w:fldCharType="separate"/>
            </w:r>
            <w:r w:rsidR="00576DA5" w:rsidRPr="007B7A20">
              <w:rPr>
                <w:noProof/>
                <w:webHidden/>
                <w:sz w:val="24"/>
                <w:szCs w:val="24"/>
              </w:rPr>
              <w:t>7</w:t>
            </w:r>
            <w:r w:rsidRPr="007B7A20">
              <w:rPr>
                <w:noProof/>
                <w:webHidden/>
                <w:sz w:val="24"/>
                <w:szCs w:val="24"/>
              </w:rPr>
              <w:fldChar w:fldCharType="end"/>
            </w:r>
          </w:hyperlink>
        </w:p>
        <w:p w14:paraId="3FF15B42" w14:textId="0DFCC723" w:rsidR="00017C4C" w:rsidRPr="007B7A20" w:rsidRDefault="00017C4C">
          <w:pPr>
            <w:pStyle w:val="TOC1"/>
            <w:tabs>
              <w:tab w:val="right" w:leader="dot" w:pos="9016"/>
            </w:tabs>
            <w:rPr>
              <w:noProof/>
              <w:sz w:val="24"/>
              <w:szCs w:val="24"/>
            </w:rPr>
          </w:pPr>
          <w:hyperlink w:anchor="_Toc222135724" w:history="1">
            <w:r w:rsidRPr="007B7A20">
              <w:rPr>
                <w:rStyle w:val="Hyperlink"/>
                <w:noProof/>
                <w:sz w:val="24"/>
                <w:szCs w:val="24"/>
              </w:rPr>
              <w:t>Reference List:</w:t>
            </w:r>
            <w:r w:rsidRPr="007B7A20">
              <w:rPr>
                <w:rStyle w:val="Hyperlink"/>
                <w:noProof/>
                <w:sz w:val="24"/>
                <w:szCs w:val="24"/>
              </w:rPr>
              <w:tab/>
              <w:t>9</w:t>
            </w:r>
          </w:hyperlink>
        </w:p>
        <w:p w14:paraId="0B6126BE" w14:textId="472F257E" w:rsidR="00017C4C" w:rsidRPr="007B7A20" w:rsidRDefault="00017C4C">
          <w:pPr>
            <w:rPr>
              <w:sz w:val="24"/>
              <w:szCs w:val="24"/>
            </w:rPr>
          </w:pPr>
          <w:r w:rsidRPr="007B7A20">
            <w:rPr>
              <w:b/>
              <w:bCs/>
              <w:noProof/>
              <w:sz w:val="24"/>
              <w:szCs w:val="24"/>
            </w:rPr>
            <w:fldChar w:fldCharType="end"/>
          </w:r>
        </w:p>
      </w:sdtContent>
    </w:sdt>
    <w:p w14:paraId="39A3AFCD" w14:textId="77777777" w:rsidR="00017C4C" w:rsidRDefault="00017C4C" w:rsidP="00F70F8E">
      <w:pPr>
        <w:pStyle w:val="Title"/>
        <w:spacing w:line="360" w:lineRule="auto"/>
        <w:rPr>
          <w:sz w:val="48"/>
          <w:szCs w:val="48"/>
        </w:rPr>
      </w:pPr>
    </w:p>
    <w:p w14:paraId="11BAA15D" w14:textId="77777777" w:rsidR="00017C4C" w:rsidRDefault="00017C4C">
      <w:pPr>
        <w:rPr>
          <w:rFonts w:asciiTheme="majorHAnsi" w:eastAsiaTheme="majorEastAsia" w:hAnsiTheme="majorHAnsi" w:cstheme="majorBidi"/>
          <w:spacing w:val="-10"/>
          <w:kern w:val="28"/>
          <w:sz w:val="48"/>
          <w:szCs w:val="48"/>
        </w:rPr>
      </w:pPr>
      <w:r>
        <w:rPr>
          <w:sz w:val="48"/>
          <w:szCs w:val="48"/>
        </w:rPr>
        <w:br w:type="page"/>
      </w:r>
    </w:p>
    <w:p w14:paraId="7BFD13BC" w14:textId="22DB7B33" w:rsidR="00BE46FC" w:rsidRPr="006661AC" w:rsidRDefault="00BE46FC" w:rsidP="006661AC">
      <w:pPr>
        <w:pStyle w:val="Title"/>
        <w:spacing w:line="360" w:lineRule="auto"/>
        <w:jc w:val="center"/>
      </w:pPr>
      <w:r w:rsidRPr="006661AC">
        <w:lastRenderedPageBreak/>
        <w:t>Lush Cosmetics</w:t>
      </w:r>
    </w:p>
    <w:p w14:paraId="7771AB70" w14:textId="59121AEF" w:rsidR="006661AC" w:rsidRDefault="006661AC" w:rsidP="00017C4C">
      <w:r w:rsidRPr="006661AC">
        <w:rPr>
          <w:noProof/>
          <w:sz w:val="56"/>
          <w:szCs w:val="56"/>
        </w:rPr>
        <w:drawing>
          <wp:anchor distT="0" distB="0" distL="114300" distR="114300" simplePos="0" relativeHeight="251658240" behindDoc="0" locked="0" layoutInCell="1" allowOverlap="1" wp14:anchorId="7A348A55" wp14:editId="64BC280C">
            <wp:simplePos x="0" y="0"/>
            <wp:positionH relativeFrom="column">
              <wp:posOffset>1187450</wp:posOffset>
            </wp:positionH>
            <wp:positionV relativeFrom="paragraph">
              <wp:posOffset>161925</wp:posOffset>
            </wp:positionV>
            <wp:extent cx="3713480" cy="1949450"/>
            <wp:effectExtent l="152400" t="152400" r="363220" b="355600"/>
            <wp:wrapSquare wrapText="bothSides"/>
            <wp:docPr id="1568494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494213"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13480" cy="194945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73960634" w14:textId="77777777" w:rsidR="006661AC" w:rsidRDefault="006661AC" w:rsidP="00017C4C"/>
    <w:p w14:paraId="05ED3467" w14:textId="77777777" w:rsidR="006661AC" w:rsidRDefault="006661AC" w:rsidP="00017C4C"/>
    <w:p w14:paraId="33437A4E" w14:textId="77777777" w:rsidR="006661AC" w:rsidRPr="00017C4C" w:rsidRDefault="006661AC" w:rsidP="00017C4C"/>
    <w:p w14:paraId="27F1B15F" w14:textId="77777777" w:rsidR="00F70F8E" w:rsidRDefault="00F70F8E" w:rsidP="00B876CA">
      <w:pPr>
        <w:spacing w:line="360" w:lineRule="auto"/>
        <w:jc w:val="both"/>
        <w:rPr>
          <w:rFonts w:ascii="Arial" w:hAnsi="Arial" w:cs="Arial"/>
          <w:b/>
          <w:bCs/>
        </w:rPr>
      </w:pPr>
    </w:p>
    <w:p w14:paraId="549F93FB" w14:textId="77777777" w:rsidR="006661AC" w:rsidRDefault="006661AC" w:rsidP="00B876CA">
      <w:pPr>
        <w:spacing w:line="360" w:lineRule="auto"/>
        <w:jc w:val="both"/>
        <w:rPr>
          <w:rFonts w:ascii="Arial" w:hAnsi="Arial" w:cs="Arial"/>
          <w:b/>
          <w:bCs/>
        </w:rPr>
      </w:pPr>
    </w:p>
    <w:p w14:paraId="6A8A7F12" w14:textId="77777777" w:rsidR="006661AC" w:rsidRDefault="006661AC" w:rsidP="00B876CA">
      <w:pPr>
        <w:spacing w:line="360" w:lineRule="auto"/>
        <w:jc w:val="both"/>
        <w:rPr>
          <w:rFonts w:ascii="Arial" w:hAnsi="Arial" w:cs="Arial"/>
          <w:b/>
          <w:bCs/>
        </w:rPr>
      </w:pPr>
    </w:p>
    <w:p w14:paraId="708466C0" w14:textId="77777777" w:rsidR="006661AC" w:rsidRDefault="006661AC" w:rsidP="00B876CA">
      <w:pPr>
        <w:spacing w:line="360" w:lineRule="auto"/>
        <w:jc w:val="both"/>
        <w:rPr>
          <w:rFonts w:ascii="Arial" w:hAnsi="Arial" w:cs="Arial"/>
          <w:b/>
          <w:bCs/>
        </w:rPr>
      </w:pPr>
    </w:p>
    <w:p w14:paraId="36EB099C" w14:textId="63AFCF60" w:rsidR="00BE46FC" w:rsidRPr="00BE46FC" w:rsidRDefault="00BE46FC" w:rsidP="00F70F8E">
      <w:pPr>
        <w:pStyle w:val="Heading1"/>
        <w:rPr>
          <w:b w:val="0"/>
          <w:bCs w:val="0"/>
        </w:rPr>
      </w:pPr>
      <w:bookmarkStart w:id="0" w:name="_Toc222135715"/>
      <w:r w:rsidRPr="00BE46FC">
        <w:t xml:space="preserve"> Introduction</w:t>
      </w:r>
      <w:bookmarkEnd w:id="0"/>
    </w:p>
    <w:p w14:paraId="71DC7851" w14:textId="77777777" w:rsidR="00BE46FC" w:rsidRPr="00BE46FC" w:rsidRDefault="00BE46FC" w:rsidP="00B876CA">
      <w:pPr>
        <w:spacing w:line="360" w:lineRule="auto"/>
        <w:jc w:val="both"/>
        <w:rPr>
          <w:rFonts w:ascii="Arial" w:hAnsi="Arial" w:cs="Arial"/>
        </w:rPr>
      </w:pPr>
      <w:r w:rsidRPr="00BE46FC">
        <w:rPr>
          <w:rFonts w:ascii="Arial" w:hAnsi="Arial" w:cs="Arial"/>
        </w:rPr>
        <w:t>Lush Cosmetics is a UK-based retailer operating within the ethical beauty and personal care sector. Founded in 1995 in Poole, Dorset, the company produces handmade cosmetics including bath bombs, skincare, soaps and fragrances. Its brand identity is built around cruelty-free sourcing, vegetarian and vegan formulations, fresh ingredients and minimal packaging (Lush, 2023).</w:t>
      </w:r>
    </w:p>
    <w:p w14:paraId="3200A2AE" w14:textId="77777777" w:rsidR="00BE46FC" w:rsidRPr="00BE46FC" w:rsidRDefault="00BE46FC" w:rsidP="00B876CA">
      <w:pPr>
        <w:spacing w:line="360" w:lineRule="auto"/>
        <w:jc w:val="both"/>
        <w:rPr>
          <w:rFonts w:ascii="Arial" w:hAnsi="Arial" w:cs="Arial"/>
        </w:rPr>
      </w:pPr>
      <w:r w:rsidRPr="00BE46FC">
        <w:rPr>
          <w:rFonts w:ascii="Arial" w:hAnsi="Arial" w:cs="Arial"/>
        </w:rPr>
        <w:t>Lush operates in more than 40 countries with over 850 stores globally, positioning itself within the premium natural cosmetics market (Statista, 2023). Unlike mass retailers such as Boots or Superdrug, the company differentiates through sustainability activism and ethical transparency.</w:t>
      </w:r>
    </w:p>
    <w:p w14:paraId="5D6DAC60" w14:textId="77777777" w:rsidR="00BE46FC" w:rsidRDefault="00BE46FC" w:rsidP="00B876CA">
      <w:pPr>
        <w:spacing w:line="360" w:lineRule="auto"/>
        <w:jc w:val="both"/>
        <w:rPr>
          <w:rFonts w:ascii="Arial" w:hAnsi="Arial" w:cs="Arial"/>
        </w:rPr>
      </w:pPr>
      <w:r w:rsidRPr="00BE46FC">
        <w:rPr>
          <w:rFonts w:ascii="Arial" w:hAnsi="Arial" w:cs="Arial"/>
        </w:rPr>
        <w:t>This report conducts a situational analysis of Lush using the SWOT framework to evaluate internal and external factors influencing strategic performance (Kotler, Keller and Goodman, 2019). The analysis is critically evaluated using strategic marketing and consumer behaviour literature to assess implications for long-term competitiveness.</w:t>
      </w:r>
    </w:p>
    <w:p w14:paraId="15B2093C" w14:textId="77777777" w:rsidR="00F70F8E" w:rsidRPr="00BE46FC" w:rsidRDefault="00F70F8E" w:rsidP="00B876CA">
      <w:pPr>
        <w:spacing w:line="360" w:lineRule="auto"/>
        <w:jc w:val="both"/>
        <w:rPr>
          <w:rFonts w:ascii="Arial" w:hAnsi="Arial" w:cs="Arial"/>
        </w:rPr>
      </w:pPr>
    </w:p>
    <w:p w14:paraId="5D05D9FA" w14:textId="7BD81E8A" w:rsidR="00F70F8E" w:rsidRPr="00BE46FC" w:rsidRDefault="00F70F8E" w:rsidP="00F70F8E">
      <w:pPr>
        <w:pStyle w:val="Heading1"/>
        <w:rPr>
          <w:b w:val="0"/>
          <w:bCs w:val="0"/>
        </w:rPr>
      </w:pPr>
      <w:bookmarkStart w:id="1" w:name="_Toc222135716"/>
      <w:r w:rsidRPr="00BE46FC">
        <w:lastRenderedPageBreak/>
        <w:t xml:space="preserve"> SWOT Analysis</w:t>
      </w:r>
      <w:bookmarkEnd w:id="1"/>
    </w:p>
    <w:p w14:paraId="026BBEAC" w14:textId="2AF1F264" w:rsidR="00BE46FC" w:rsidRPr="00BE46FC" w:rsidRDefault="00F70F8E" w:rsidP="00B876CA">
      <w:pPr>
        <w:spacing w:line="360" w:lineRule="auto"/>
        <w:jc w:val="both"/>
        <w:rPr>
          <w:rFonts w:ascii="Arial" w:hAnsi="Arial" w:cs="Arial"/>
        </w:rPr>
      </w:pPr>
      <w:r>
        <w:rPr>
          <w:rFonts w:ascii="Arial" w:hAnsi="Arial" w:cs="Arial"/>
          <w:noProof/>
        </w:rPr>
        <w:drawing>
          <wp:anchor distT="0" distB="0" distL="114300" distR="114300" simplePos="0" relativeHeight="251659264" behindDoc="0" locked="0" layoutInCell="1" allowOverlap="1" wp14:anchorId="1EECA20C" wp14:editId="2CACFC18">
            <wp:simplePos x="0" y="0"/>
            <wp:positionH relativeFrom="column">
              <wp:posOffset>0</wp:posOffset>
            </wp:positionH>
            <wp:positionV relativeFrom="paragraph">
              <wp:posOffset>2540</wp:posOffset>
            </wp:positionV>
            <wp:extent cx="2501081" cy="1409700"/>
            <wp:effectExtent l="152400" t="152400" r="356870" b="361950"/>
            <wp:wrapSquare wrapText="bothSides"/>
            <wp:docPr id="2568215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821543" name="Picture 256821543"/>
                    <pic:cNvPicPr/>
                  </pic:nvPicPr>
                  <pic:blipFill>
                    <a:blip r:embed="rId9">
                      <a:extLst>
                        <a:ext uri="{28A0092B-C50C-407E-A947-70E740481C1C}">
                          <a14:useLocalDpi xmlns:a14="http://schemas.microsoft.com/office/drawing/2010/main" val="0"/>
                        </a:ext>
                      </a:extLst>
                    </a:blip>
                    <a:stretch>
                      <a:fillRect/>
                    </a:stretch>
                  </pic:blipFill>
                  <pic:spPr>
                    <a:xfrm>
                      <a:off x="0" y="0"/>
                      <a:ext cx="2501081" cy="1409700"/>
                    </a:xfrm>
                    <a:prstGeom prst="rect">
                      <a:avLst/>
                    </a:prstGeom>
                    <a:ln>
                      <a:noFill/>
                    </a:ln>
                    <a:effectLst>
                      <a:outerShdw blurRad="292100" dist="139700" dir="2700000" algn="tl" rotWithShape="0">
                        <a:srgbClr val="333333">
                          <a:alpha val="65000"/>
                        </a:srgbClr>
                      </a:outerShdw>
                    </a:effectLst>
                  </pic:spPr>
                </pic:pic>
              </a:graphicData>
            </a:graphic>
          </wp:anchor>
        </w:drawing>
      </w:r>
      <w:r w:rsidR="00BE46FC" w:rsidRPr="00BE46FC">
        <w:rPr>
          <w:rFonts w:ascii="Arial" w:hAnsi="Arial" w:cs="Arial"/>
        </w:rPr>
        <w:t xml:space="preserve">To evaluate Lush Cosmetics’ strategic position, a SWOT framework is applied to assess organisational strengths and weaknesses alongside external opportunities and threats. </w:t>
      </w:r>
      <w:r w:rsidR="00C5438E" w:rsidRPr="00C5438E">
        <w:rPr>
          <w:rFonts w:ascii="Arial" w:hAnsi="Arial" w:cs="Arial"/>
        </w:rPr>
        <w:t>SWOT provides a practical way of examining how internal capabilities and external pressures influence organisational performance (Kotler, Keller and Goodman, 2019).</w:t>
      </w:r>
      <w:r w:rsidR="00BE46FC" w:rsidRPr="00BE46FC">
        <w:rPr>
          <w:rFonts w:ascii="Arial" w:hAnsi="Arial" w:cs="Arial"/>
        </w:rPr>
        <w:t xml:space="preserve"> The model is particularly relevant within ethical retail sectors where brand values, operational practices and consumer expectations are closely interconnected. The following analysis critically examines these dynamics in relation to Lush’s strategic sustainability.</w:t>
      </w:r>
    </w:p>
    <w:p w14:paraId="7A7E8BF2" w14:textId="66D4BDC5" w:rsidR="00BE46FC" w:rsidRPr="00BE46FC" w:rsidRDefault="00BE46FC" w:rsidP="00B876CA">
      <w:pPr>
        <w:spacing w:line="360" w:lineRule="auto"/>
        <w:jc w:val="both"/>
        <w:rPr>
          <w:rFonts w:ascii="Arial" w:hAnsi="Arial" w:cs="Arial"/>
        </w:rPr>
      </w:pPr>
    </w:p>
    <w:p w14:paraId="1A2BE89C" w14:textId="77777777" w:rsidR="00BE46FC" w:rsidRPr="00BE46FC" w:rsidRDefault="00BE46FC" w:rsidP="000A39A9">
      <w:pPr>
        <w:pStyle w:val="Heading2"/>
        <w:numPr>
          <w:ilvl w:val="0"/>
          <w:numId w:val="10"/>
        </w:numPr>
      </w:pPr>
      <w:bookmarkStart w:id="2" w:name="_Toc222135717"/>
      <w:r w:rsidRPr="00BE46FC">
        <w:t>Strengths</w:t>
      </w:r>
      <w:bookmarkEnd w:id="2"/>
    </w:p>
    <w:p w14:paraId="21876404" w14:textId="78610366" w:rsidR="00BE46FC" w:rsidRPr="00BE46FC" w:rsidRDefault="00EB7C82" w:rsidP="00B876CA">
      <w:pPr>
        <w:spacing w:line="360" w:lineRule="auto"/>
        <w:jc w:val="both"/>
        <w:rPr>
          <w:rFonts w:ascii="Arial" w:hAnsi="Arial" w:cs="Arial"/>
        </w:rPr>
      </w:pPr>
      <w:r>
        <w:rPr>
          <w:rFonts w:ascii="Arial" w:hAnsi="Arial" w:cs="Arial"/>
          <w:noProof/>
        </w:rPr>
        <w:drawing>
          <wp:anchor distT="0" distB="0" distL="114300" distR="114300" simplePos="0" relativeHeight="251661312" behindDoc="0" locked="0" layoutInCell="1" allowOverlap="1" wp14:anchorId="3CCC480E" wp14:editId="64EF7A14">
            <wp:simplePos x="0" y="0"/>
            <wp:positionH relativeFrom="column">
              <wp:posOffset>3302000</wp:posOffset>
            </wp:positionH>
            <wp:positionV relativeFrom="paragraph">
              <wp:posOffset>27305</wp:posOffset>
            </wp:positionV>
            <wp:extent cx="2401231" cy="1066800"/>
            <wp:effectExtent l="0" t="0" r="0" b="0"/>
            <wp:wrapSquare wrapText="bothSides"/>
            <wp:docPr id="9951751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175160" name="Picture 99517516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01231" cy="1066800"/>
                    </a:xfrm>
                    <a:prstGeom prst="rect">
                      <a:avLst/>
                    </a:prstGeom>
                  </pic:spPr>
                </pic:pic>
              </a:graphicData>
            </a:graphic>
          </wp:anchor>
        </w:drawing>
      </w:r>
      <w:r w:rsidR="00BE46FC" w:rsidRPr="00BE46FC">
        <w:rPr>
          <w:rFonts w:ascii="Arial" w:hAnsi="Arial" w:cs="Arial"/>
        </w:rPr>
        <w:t xml:space="preserve">Lush’s primary strength lies in its ethical brand positioning. The company promotes cruelty-free sourcing, environmental responsibility and transparent supply chains. </w:t>
      </w:r>
      <w:r w:rsidR="005D54F1" w:rsidRPr="005D54F1">
        <w:rPr>
          <w:rFonts w:ascii="Arial" w:hAnsi="Arial" w:cs="Arial"/>
        </w:rPr>
        <w:t>Ethical branding plays a significant role in shaping consumer trust and emotional loyalty, particularly among younger demographics (Brydges, 2021).</w:t>
      </w:r>
      <w:r w:rsidR="005D54F1">
        <w:rPr>
          <w:rFonts w:ascii="Arial" w:hAnsi="Arial" w:cs="Arial"/>
        </w:rPr>
        <w:t xml:space="preserve"> </w:t>
      </w:r>
      <w:r w:rsidR="00BE46FC" w:rsidRPr="00BE46FC">
        <w:rPr>
          <w:rFonts w:ascii="Arial" w:hAnsi="Arial" w:cs="Arial"/>
        </w:rPr>
        <w:t>This values-driven positioning enables differentiation within a saturated cosmetics market.</w:t>
      </w:r>
    </w:p>
    <w:p w14:paraId="6214C1E5" w14:textId="2E6263C2" w:rsidR="00BE46FC" w:rsidRPr="00BE46FC" w:rsidRDefault="00EF0514" w:rsidP="00B876CA">
      <w:pPr>
        <w:spacing w:line="360" w:lineRule="auto"/>
        <w:jc w:val="both"/>
        <w:rPr>
          <w:rFonts w:ascii="Arial" w:hAnsi="Arial" w:cs="Arial"/>
        </w:rPr>
      </w:pPr>
      <w:r w:rsidRPr="00EF0514">
        <w:rPr>
          <w:rFonts w:ascii="Arial" w:hAnsi="Arial" w:cs="Arial"/>
        </w:rPr>
        <w:t xml:space="preserve">Brand uniqueness </w:t>
      </w:r>
      <w:r w:rsidR="00BE46FC" w:rsidRPr="00BE46FC">
        <w:rPr>
          <w:rFonts w:ascii="Arial" w:hAnsi="Arial" w:cs="Arial"/>
        </w:rPr>
        <w:t>further reinforces competitive advantage. Handmade, preservative-free and vegan products allow Lush to pursue a differentiation strategy where perceived uniqueness supports premium pricing (Porter, 1980). Experiential retail environments and product demonstrations enhance perceived value and customer immersion.</w:t>
      </w:r>
    </w:p>
    <w:p w14:paraId="515F633B" w14:textId="77777777" w:rsidR="00BE46FC" w:rsidRPr="00BE46FC" w:rsidRDefault="00BE46FC" w:rsidP="00B876CA">
      <w:pPr>
        <w:spacing w:line="360" w:lineRule="auto"/>
        <w:jc w:val="both"/>
        <w:rPr>
          <w:rFonts w:ascii="Arial" w:hAnsi="Arial" w:cs="Arial"/>
        </w:rPr>
      </w:pPr>
      <w:r w:rsidRPr="00BE46FC">
        <w:rPr>
          <w:rFonts w:ascii="Arial" w:hAnsi="Arial" w:cs="Arial"/>
        </w:rPr>
        <w:t>Sustainability innovation also strengthens brand equity. Lush’s “naked products” initiative reduces plastic waste and supports circular consumption practices. Sustainability leadership has been linked to increased consumer willingness to pay price premiums (Testa et al., 2021).</w:t>
      </w:r>
    </w:p>
    <w:p w14:paraId="536E9DA2" w14:textId="77777777" w:rsidR="00BE46FC" w:rsidRPr="00BE46FC" w:rsidRDefault="00BE46FC" w:rsidP="00B876CA">
      <w:pPr>
        <w:spacing w:line="360" w:lineRule="auto"/>
        <w:jc w:val="both"/>
        <w:rPr>
          <w:rFonts w:ascii="Arial" w:hAnsi="Arial" w:cs="Arial"/>
        </w:rPr>
      </w:pPr>
      <w:r w:rsidRPr="00BE46FC">
        <w:rPr>
          <w:rFonts w:ascii="Arial" w:hAnsi="Arial" w:cs="Arial"/>
        </w:rPr>
        <w:t>Customer engagement represents an additional strength. Activism campaigns and community-focused retail experiences reflect relationship marketing principles, which emphasise long-term loyalty over transactional exchange (Grönroos, 1994).</w:t>
      </w:r>
    </w:p>
    <w:p w14:paraId="55A22977" w14:textId="7D4DC0C1" w:rsidR="00BE46FC" w:rsidRPr="00BE46FC" w:rsidRDefault="00BE46FC" w:rsidP="00B876CA">
      <w:pPr>
        <w:spacing w:line="360" w:lineRule="auto"/>
        <w:jc w:val="both"/>
        <w:rPr>
          <w:rFonts w:ascii="Arial" w:hAnsi="Arial" w:cs="Arial"/>
        </w:rPr>
      </w:pPr>
    </w:p>
    <w:p w14:paraId="491D9D5C" w14:textId="77777777" w:rsidR="00BE46FC" w:rsidRPr="00BE46FC" w:rsidRDefault="00BE46FC" w:rsidP="000A39A9">
      <w:pPr>
        <w:pStyle w:val="Heading2"/>
        <w:numPr>
          <w:ilvl w:val="0"/>
          <w:numId w:val="9"/>
        </w:numPr>
      </w:pPr>
      <w:bookmarkStart w:id="3" w:name="_Toc222135718"/>
      <w:r w:rsidRPr="00BE46FC">
        <w:lastRenderedPageBreak/>
        <w:t>Weaknesses</w:t>
      </w:r>
      <w:bookmarkEnd w:id="3"/>
    </w:p>
    <w:p w14:paraId="102AB82E" w14:textId="0191AD6C" w:rsidR="00BE46FC" w:rsidRPr="00BE46FC" w:rsidRDefault="008D35D2" w:rsidP="00B876CA">
      <w:pPr>
        <w:spacing w:line="360" w:lineRule="auto"/>
        <w:jc w:val="both"/>
        <w:rPr>
          <w:rFonts w:ascii="Arial" w:hAnsi="Arial" w:cs="Arial"/>
        </w:rPr>
      </w:pPr>
      <w:r>
        <w:rPr>
          <w:rFonts w:ascii="Arial" w:hAnsi="Arial" w:cs="Arial"/>
          <w:noProof/>
        </w:rPr>
        <w:drawing>
          <wp:anchor distT="0" distB="0" distL="114300" distR="114300" simplePos="0" relativeHeight="251662336" behindDoc="0" locked="0" layoutInCell="1" allowOverlap="1" wp14:anchorId="4CB6C873" wp14:editId="574EC268">
            <wp:simplePos x="0" y="0"/>
            <wp:positionH relativeFrom="column">
              <wp:posOffset>0</wp:posOffset>
            </wp:positionH>
            <wp:positionV relativeFrom="paragraph">
              <wp:posOffset>635</wp:posOffset>
            </wp:positionV>
            <wp:extent cx="2203450" cy="1315576"/>
            <wp:effectExtent l="0" t="0" r="6350" b="0"/>
            <wp:wrapSquare wrapText="bothSides"/>
            <wp:docPr id="62162814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628149" name="Picture 621628149"/>
                    <pic:cNvPicPr/>
                  </pic:nvPicPr>
                  <pic:blipFill>
                    <a:blip r:embed="rId11">
                      <a:extLst>
                        <a:ext uri="{28A0092B-C50C-407E-A947-70E740481C1C}">
                          <a14:useLocalDpi xmlns:a14="http://schemas.microsoft.com/office/drawing/2010/main" val="0"/>
                        </a:ext>
                      </a:extLst>
                    </a:blip>
                    <a:stretch>
                      <a:fillRect/>
                    </a:stretch>
                  </pic:blipFill>
                  <pic:spPr>
                    <a:xfrm>
                      <a:off x="0" y="0"/>
                      <a:ext cx="2203450" cy="1315576"/>
                    </a:xfrm>
                    <a:prstGeom prst="rect">
                      <a:avLst/>
                    </a:prstGeom>
                  </pic:spPr>
                </pic:pic>
              </a:graphicData>
            </a:graphic>
          </wp:anchor>
        </w:drawing>
      </w:r>
      <w:r w:rsidR="00BE46FC" w:rsidRPr="00BE46FC">
        <w:rPr>
          <w:rFonts w:ascii="Arial" w:hAnsi="Arial" w:cs="Arial"/>
        </w:rPr>
        <w:t xml:space="preserve">Despite strong positioning, premium pricing restricts accessibility. </w:t>
      </w:r>
      <w:r>
        <w:rPr>
          <w:rFonts w:ascii="Arial" w:hAnsi="Arial" w:cs="Arial"/>
        </w:rPr>
        <w:t>Responsible</w:t>
      </w:r>
      <w:r w:rsidR="00BE46FC" w:rsidRPr="00BE46FC">
        <w:rPr>
          <w:rFonts w:ascii="Arial" w:hAnsi="Arial" w:cs="Arial"/>
        </w:rPr>
        <w:t xml:space="preserve"> purchase intention often weakens when price differentials widen, particularly during economic downturns (Joanes, 2019). This exposes Lush to demand contraction during periods of financial pressure.</w:t>
      </w:r>
    </w:p>
    <w:p w14:paraId="51E86373" w14:textId="77777777" w:rsidR="00BE46FC" w:rsidRPr="00BE46FC" w:rsidRDefault="00BE46FC" w:rsidP="00B876CA">
      <w:pPr>
        <w:spacing w:line="360" w:lineRule="auto"/>
        <w:jc w:val="both"/>
        <w:rPr>
          <w:rFonts w:ascii="Arial" w:hAnsi="Arial" w:cs="Arial"/>
        </w:rPr>
      </w:pPr>
      <w:r w:rsidRPr="00BE46FC">
        <w:rPr>
          <w:rFonts w:ascii="Arial" w:hAnsi="Arial" w:cs="Arial"/>
        </w:rPr>
        <w:t>Limited digital marketing presence presents a further constraint. The company’s withdrawal from major social platforms reduced online visibility. Digital engagement plays a central role in beauty purchasing journeys, particularly through influencer and peer review ecosystems (</w:t>
      </w:r>
      <w:proofErr w:type="spellStart"/>
      <w:r w:rsidRPr="00BE46FC">
        <w:rPr>
          <w:rFonts w:ascii="Arial" w:hAnsi="Arial" w:cs="Arial"/>
        </w:rPr>
        <w:t>Djafarova</w:t>
      </w:r>
      <w:proofErr w:type="spellEnd"/>
      <w:r w:rsidRPr="00BE46FC">
        <w:rPr>
          <w:rFonts w:ascii="Arial" w:hAnsi="Arial" w:cs="Arial"/>
        </w:rPr>
        <w:t xml:space="preserve"> and Bowes, 2021).</w:t>
      </w:r>
    </w:p>
    <w:p w14:paraId="5B3C0918" w14:textId="77777777" w:rsidR="00BE46FC" w:rsidRPr="00BE46FC" w:rsidRDefault="00BE46FC" w:rsidP="00B876CA">
      <w:pPr>
        <w:spacing w:line="360" w:lineRule="auto"/>
        <w:jc w:val="both"/>
        <w:rPr>
          <w:rFonts w:ascii="Arial" w:hAnsi="Arial" w:cs="Arial"/>
        </w:rPr>
      </w:pPr>
      <w:r w:rsidRPr="00BE46FC">
        <w:rPr>
          <w:rFonts w:ascii="Arial" w:hAnsi="Arial" w:cs="Arial"/>
        </w:rPr>
        <w:t>Operational cost structures also create internal pressure. Handmade production and ethical sourcing increase manufacturing complexity. While valuable resources can generate advantage, they may also create structural cost rigidity (Barney, 1991).</w:t>
      </w:r>
    </w:p>
    <w:p w14:paraId="2935C126" w14:textId="77777777" w:rsidR="00BE46FC" w:rsidRPr="00BE46FC" w:rsidRDefault="00BE46FC" w:rsidP="00B876CA">
      <w:pPr>
        <w:spacing w:line="360" w:lineRule="auto"/>
        <w:jc w:val="both"/>
        <w:rPr>
          <w:rFonts w:ascii="Arial" w:hAnsi="Arial" w:cs="Arial"/>
        </w:rPr>
      </w:pPr>
      <w:r w:rsidRPr="00BE46FC">
        <w:rPr>
          <w:rFonts w:ascii="Arial" w:hAnsi="Arial" w:cs="Arial"/>
        </w:rPr>
        <w:t>Finally, segmentation remains narrow. Lush’s appeal is concentrated among ethically motivated consumers, limiting penetration into broader price-sensitive segments.</w:t>
      </w:r>
    </w:p>
    <w:p w14:paraId="3B6C3128" w14:textId="77777777" w:rsidR="00BE46FC" w:rsidRPr="00F70F8E" w:rsidRDefault="00BE46FC" w:rsidP="00F70F8E">
      <w:pPr>
        <w:pStyle w:val="Heading2"/>
        <w:numPr>
          <w:ilvl w:val="0"/>
          <w:numId w:val="8"/>
        </w:numPr>
      </w:pPr>
      <w:bookmarkStart w:id="4" w:name="_Toc222135719"/>
      <w:r w:rsidRPr="00F70F8E">
        <w:t>Opportunities</w:t>
      </w:r>
      <w:bookmarkEnd w:id="4"/>
    </w:p>
    <w:p w14:paraId="40A6A359" w14:textId="77777777" w:rsidR="00BE46FC" w:rsidRPr="00BE46FC" w:rsidRDefault="00BE46FC" w:rsidP="00B876CA">
      <w:pPr>
        <w:spacing w:line="360" w:lineRule="auto"/>
        <w:jc w:val="both"/>
        <w:rPr>
          <w:rFonts w:ascii="Arial" w:hAnsi="Arial" w:cs="Arial"/>
        </w:rPr>
      </w:pPr>
      <w:r w:rsidRPr="00BE46FC">
        <w:rPr>
          <w:rFonts w:ascii="Arial" w:hAnsi="Arial" w:cs="Arial"/>
        </w:rPr>
        <w:t>Growth in ethical consumer demand presents a significant opportunity. Sustainability considerations are increasingly embedded within mainstream purchasing behaviour (Mintel, 2023). This trend supports Lush’s existing positioning without requiring brand repositioning.</w:t>
      </w:r>
    </w:p>
    <w:p w14:paraId="53D562AD" w14:textId="77777777" w:rsidR="00BE46FC" w:rsidRPr="00BE46FC" w:rsidRDefault="00BE46FC" w:rsidP="00B876CA">
      <w:pPr>
        <w:spacing w:line="360" w:lineRule="auto"/>
        <w:jc w:val="both"/>
        <w:rPr>
          <w:rFonts w:ascii="Arial" w:hAnsi="Arial" w:cs="Arial"/>
        </w:rPr>
      </w:pPr>
      <w:r w:rsidRPr="00BE46FC">
        <w:rPr>
          <w:rFonts w:ascii="Arial" w:hAnsi="Arial" w:cs="Arial"/>
        </w:rPr>
        <w:t>E-commerce expansion also offers strategic growth. Online beauty retail has grown substantially following COVID-19 (Statista, 2023). Digital platforms enable personalisation, subscription retail and global reach (</w:t>
      </w:r>
      <w:proofErr w:type="spellStart"/>
      <w:r w:rsidRPr="00BE46FC">
        <w:rPr>
          <w:rFonts w:ascii="Arial" w:hAnsi="Arial" w:cs="Arial"/>
        </w:rPr>
        <w:t>Djafarova</w:t>
      </w:r>
      <w:proofErr w:type="spellEnd"/>
      <w:r w:rsidRPr="00BE46FC">
        <w:rPr>
          <w:rFonts w:ascii="Arial" w:hAnsi="Arial" w:cs="Arial"/>
        </w:rPr>
        <w:t xml:space="preserve"> and Bowes, 2021).</w:t>
      </w:r>
    </w:p>
    <w:p w14:paraId="3C375C6B" w14:textId="77777777" w:rsidR="00BE46FC" w:rsidRPr="00BE46FC" w:rsidRDefault="00BE46FC" w:rsidP="00B876CA">
      <w:pPr>
        <w:spacing w:line="360" w:lineRule="auto"/>
        <w:jc w:val="both"/>
        <w:rPr>
          <w:rFonts w:ascii="Arial" w:hAnsi="Arial" w:cs="Arial"/>
        </w:rPr>
      </w:pPr>
      <w:r w:rsidRPr="00BE46FC">
        <w:rPr>
          <w:rFonts w:ascii="Arial" w:hAnsi="Arial" w:cs="Arial"/>
        </w:rPr>
        <w:t>International market development provides further expansion potential. Market development strategies enable firms to enter new geographic markets using established product portfolios (Ansoff, 1957).</w:t>
      </w:r>
    </w:p>
    <w:p w14:paraId="32E138FB" w14:textId="77777777" w:rsidR="00BE46FC" w:rsidRPr="00BE46FC" w:rsidRDefault="00BE46FC" w:rsidP="00B876CA">
      <w:pPr>
        <w:spacing w:line="360" w:lineRule="auto"/>
        <w:jc w:val="both"/>
        <w:rPr>
          <w:rFonts w:ascii="Arial" w:hAnsi="Arial" w:cs="Arial"/>
        </w:rPr>
      </w:pPr>
      <w:r w:rsidRPr="00BE46FC">
        <w:rPr>
          <w:rFonts w:ascii="Arial" w:hAnsi="Arial" w:cs="Arial"/>
        </w:rPr>
        <w:t>Product innovation remains another avenue. Refill stations and zero-waste packaging align with circular economy retail models and sustainability expectations (Brydges, 2021).</w:t>
      </w:r>
    </w:p>
    <w:p w14:paraId="7BDDC37A" w14:textId="77777777" w:rsidR="00BE46FC" w:rsidRPr="00BE46FC" w:rsidRDefault="00BE46FC" w:rsidP="000A39A9">
      <w:pPr>
        <w:pStyle w:val="Heading2"/>
        <w:numPr>
          <w:ilvl w:val="0"/>
          <w:numId w:val="11"/>
        </w:numPr>
        <w:rPr>
          <w:b w:val="0"/>
          <w:bCs w:val="0"/>
        </w:rPr>
      </w:pPr>
      <w:bookmarkStart w:id="5" w:name="_Toc222135720"/>
      <w:r w:rsidRPr="00BE46FC">
        <w:t>Threats</w:t>
      </w:r>
      <w:bookmarkEnd w:id="5"/>
    </w:p>
    <w:p w14:paraId="05A11A5B" w14:textId="4FC4469C" w:rsidR="00BE46FC" w:rsidRPr="00BE46FC" w:rsidRDefault="00BE46FC" w:rsidP="00B876CA">
      <w:pPr>
        <w:spacing w:line="360" w:lineRule="auto"/>
        <w:jc w:val="both"/>
        <w:rPr>
          <w:rFonts w:ascii="Arial" w:hAnsi="Arial" w:cs="Arial"/>
        </w:rPr>
      </w:pPr>
      <w:r w:rsidRPr="00BE46FC">
        <w:rPr>
          <w:rFonts w:ascii="Arial" w:hAnsi="Arial" w:cs="Arial"/>
        </w:rPr>
        <w:t xml:space="preserve">Competitive intensity within ethical cosmetics is increasing. Mainstream brands such as Dove and Garnier now promote cruelty-free and vegan ranges. As sustainability becomes </w:t>
      </w:r>
      <w:r w:rsidR="002D1CFD">
        <w:rPr>
          <w:rFonts w:ascii="Arial" w:hAnsi="Arial" w:cs="Arial"/>
        </w:rPr>
        <w:t xml:space="preserve">an </w:t>
      </w:r>
      <w:r w:rsidRPr="00BE46FC">
        <w:rPr>
          <w:rFonts w:ascii="Arial" w:hAnsi="Arial" w:cs="Arial"/>
        </w:rPr>
        <w:t>industry standard, differentiation advantages narrow (Porter, 1980).</w:t>
      </w:r>
    </w:p>
    <w:p w14:paraId="107CD26E" w14:textId="77777777" w:rsidR="00BE46FC" w:rsidRPr="00BE46FC" w:rsidRDefault="00BE46FC" w:rsidP="00B876CA">
      <w:pPr>
        <w:spacing w:line="360" w:lineRule="auto"/>
        <w:jc w:val="both"/>
        <w:rPr>
          <w:rFonts w:ascii="Arial" w:hAnsi="Arial" w:cs="Arial"/>
        </w:rPr>
      </w:pPr>
      <w:r w:rsidRPr="00BE46FC">
        <w:rPr>
          <w:rFonts w:ascii="Arial" w:hAnsi="Arial" w:cs="Arial"/>
        </w:rPr>
        <w:lastRenderedPageBreak/>
        <w:t>Economic instability presents an external risk. Rising inflation reduces discretionary spending on premium personal care products (Office for National Statistics, 2023).</w:t>
      </w:r>
    </w:p>
    <w:p w14:paraId="1FA1705F" w14:textId="77777777" w:rsidR="00BE46FC" w:rsidRPr="00BE46FC" w:rsidRDefault="00BE46FC" w:rsidP="00B876CA">
      <w:pPr>
        <w:spacing w:line="360" w:lineRule="auto"/>
        <w:jc w:val="both"/>
        <w:rPr>
          <w:rFonts w:ascii="Arial" w:hAnsi="Arial" w:cs="Arial"/>
        </w:rPr>
      </w:pPr>
      <w:r w:rsidRPr="00BE46FC">
        <w:rPr>
          <w:rFonts w:ascii="Arial" w:hAnsi="Arial" w:cs="Arial"/>
        </w:rPr>
        <w:t>Greenwashing practices also threaten authentic ethical brands. Superficial sustainability claims risk undermining consumer trust across the sector (de Freitas Netto et al., 2020).</w:t>
      </w:r>
    </w:p>
    <w:p w14:paraId="0F60BF03" w14:textId="77777777" w:rsidR="00BE46FC" w:rsidRPr="00BE46FC" w:rsidRDefault="00BE46FC" w:rsidP="00B876CA">
      <w:pPr>
        <w:spacing w:line="360" w:lineRule="auto"/>
        <w:jc w:val="both"/>
        <w:rPr>
          <w:rFonts w:ascii="Arial" w:hAnsi="Arial" w:cs="Arial"/>
        </w:rPr>
      </w:pPr>
      <w:r w:rsidRPr="00BE46FC">
        <w:rPr>
          <w:rFonts w:ascii="Arial" w:hAnsi="Arial" w:cs="Arial"/>
        </w:rPr>
        <w:t>Regulatory pressures represent an additional threat. Stricter environmental and cosmetic safety legislation may increase compliance costs (UK Government, 2023).</w:t>
      </w:r>
    </w:p>
    <w:p w14:paraId="63723240" w14:textId="538E5137" w:rsidR="00BE46FC" w:rsidRPr="00BE46FC" w:rsidRDefault="00576DA5" w:rsidP="00C37C33">
      <w:pPr>
        <w:pStyle w:val="Heading1"/>
        <w:rPr>
          <w:b w:val="0"/>
          <w:bCs w:val="0"/>
        </w:rPr>
      </w:pPr>
      <w:bookmarkStart w:id="6" w:name="_Toc222135721"/>
      <w:r>
        <w:rPr>
          <w:rFonts w:ascii="Arial" w:hAnsi="Arial" w:cs="Arial"/>
          <w:noProof/>
        </w:rPr>
        <w:drawing>
          <wp:anchor distT="0" distB="0" distL="114300" distR="114300" simplePos="0" relativeHeight="251660288" behindDoc="0" locked="0" layoutInCell="1" allowOverlap="1" wp14:anchorId="776B48B5" wp14:editId="720FF8E1">
            <wp:simplePos x="0" y="0"/>
            <wp:positionH relativeFrom="column">
              <wp:posOffset>42203</wp:posOffset>
            </wp:positionH>
            <wp:positionV relativeFrom="paragraph">
              <wp:posOffset>298596</wp:posOffset>
            </wp:positionV>
            <wp:extent cx="1854200" cy="1662329"/>
            <wp:effectExtent l="152400" t="152400" r="355600" b="357505"/>
            <wp:wrapSquare wrapText="bothSides"/>
            <wp:docPr id="15787503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750373" name="Picture 157875037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54200" cy="1662329"/>
                    </a:xfrm>
                    <a:prstGeom prst="rect">
                      <a:avLst/>
                    </a:prstGeom>
                    <a:ln>
                      <a:noFill/>
                    </a:ln>
                    <a:effectLst>
                      <a:outerShdw blurRad="292100" dist="139700" dir="2700000" algn="tl" rotWithShape="0">
                        <a:srgbClr val="333333">
                          <a:alpha val="65000"/>
                        </a:srgbClr>
                      </a:outerShdw>
                    </a:effectLst>
                  </pic:spPr>
                </pic:pic>
              </a:graphicData>
            </a:graphic>
          </wp:anchor>
        </w:drawing>
      </w:r>
      <w:r w:rsidR="00BE46FC" w:rsidRPr="00BE46FC">
        <w:t xml:space="preserve"> Critical Analysis and Evaluation</w:t>
      </w:r>
      <w:bookmarkEnd w:id="6"/>
    </w:p>
    <w:p w14:paraId="7CD20202" w14:textId="6229B7C0" w:rsidR="00BE46FC" w:rsidRPr="00BE46FC" w:rsidRDefault="00BE46FC" w:rsidP="00B876CA">
      <w:pPr>
        <w:spacing w:line="360" w:lineRule="auto"/>
        <w:jc w:val="both"/>
        <w:rPr>
          <w:rFonts w:ascii="Arial" w:hAnsi="Arial" w:cs="Arial"/>
        </w:rPr>
      </w:pPr>
      <w:r w:rsidRPr="00BE46FC">
        <w:rPr>
          <w:rFonts w:ascii="Arial" w:hAnsi="Arial" w:cs="Arial"/>
        </w:rPr>
        <w:t xml:space="preserve">Lush’s competitive advantage is grounded in ethical </w:t>
      </w:r>
      <w:r w:rsidR="004708DE">
        <w:rPr>
          <w:rFonts w:ascii="Arial" w:hAnsi="Arial" w:cs="Arial"/>
        </w:rPr>
        <w:t>differentiation. Firms</w:t>
      </w:r>
      <w:r w:rsidR="004708DE" w:rsidRPr="004708DE">
        <w:rPr>
          <w:rFonts w:ascii="Arial" w:hAnsi="Arial" w:cs="Arial"/>
        </w:rPr>
        <w:t xml:space="preserve"> pursuing differentiation can justify premium pricing where authenticity and perceived value remain strong (Porter, 1980).</w:t>
      </w:r>
      <w:r w:rsidRPr="00BE46FC">
        <w:rPr>
          <w:rFonts w:ascii="Arial" w:hAnsi="Arial" w:cs="Arial"/>
        </w:rPr>
        <w:t xml:space="preserve"> However, </w:t>
      </w:r>
      <w:r w:rsidR="0018792E">
        <w:rPr>
          <w:rFonts w:ascii="Arial" w:hAnsi="Arial" w:cs="Arial"/>
        </w:rPr>
        <w:t>as</w:t>
      </w:r>
      <w:r w:rsidR="0018792E" w:rsidRPr="0018792E">
        <w:rPr>
          <w:rFonts w:ascii="Arial" w:hAnsi="Arial" w:cs="Arial"/>
        </w:rPr>
        <w:t xml:space="preserve"> more competitors adopt sustainability messaging, the distinctiveness of Lush’s positioning becomes harder to maintain.</w:t>
      </w:r>
      <w:r w:rsidR="0018792E">
        <w:rPr>
          <w:rFonts w:ascii="Arial" w:hAnsi="Arial" w:cs="Arial"/>
        </w:rPr>
        <w:t xml:space="preserve"> </w:t>
      </w:r>
      <w:r w:rsidRPr="00BE46FC">
        <w:rPr>
          <w:rFonts w:ascii="Arial" w:hAnsi="Arial" w:cs="Arial"/>
        </w:rPr>
        <w:t>From a Resource-Based View, ethical sourcing networks and activist brand culture represent valuable and difficult-to-replicate resources (Barney, 1991). Yet sustainability advantages erode as competitors adopt similar supply chain standards (Testa et al., 2021).</w:t>
      </w:r>
    </w:p>
    <w:p w14:paraId="1FA4117F" w14:textId="77777777" w:rsidR="00BE46FC" w:rsidRPr="00BE46FC" w:rsidRDefault="00BE46FC" w:rsidP="00B876CA">
      <w:pPr>
        <w:spacing w:line="360" w:lineRule="auto"/>
        <w:jc w:val="both"/>
        <w:rPr>
          <w:rFonts w:ascii="Arial" w:hAnsi="Arial" w:cs="Arial"/>
        </w:rPr>
      </w:pPr>
      <w:r w:rsidRPr="00BE46FC">
        <w:rPr>
          <w:rFonts w:ascii="Arial" w:hAnsi="Arial" w:cs="Arial"/>
        </w:rPr>
        <w:t>Macroeconomic pressures further complicate positioning. Consumers prioritise essential expenditure during financial uncertainty, reducing premium discretionary spending (Maslow, 1943). Ethical intention does not always translate into ethical purchasing behaviour when affordability declines (Joanes, 2019).</w:t>
      </w:r>
    </w:p>
    <w:p w14:paraId="743FF7E5" w14:textId="5B171626" w:rsidR="00BE46FC" w:rsidRPr="00BE46FC" w:rsidRDefault="0028068B" w:rsidP="00B876CA">
      <w:pPr>
        <w:spacing w:line="360" w:lineRule="auto"/>
        <w:jc w:val="both"/>
        <w:rPr>
          <w:rFonts w:ascii="Arial" w:hAnsi="Arial" w:cs="Arial"/>
        </w:rPr>
      </w:pPr>
      <w:r w:rsidRPr="0028068B">
        <w:rPr>
          <w:rFonts w:ascii="Arial" w:hAnsi="Arial" w:cs="Arial"/>
        </w:rPr>
        <w:t xml:space="preserve">The decision to disengage from major social platforms introduces additional strategic risk. </w:t>
      </w:r>
      <w:r w:rsidR="00BE46FC" w:rsidRPr="00BE46FC">
        <w:rPr>
          <w:rFonts w:ascii="Arial" w:hAnsi="Arial" w:cs="Arial"/>
        </w:rPr>
        <w:t>Social media ecosystems shape contemporary beauty consumption patterns (</w:t>
      </w:r>
      <w:proofErr w:type="spellStart"/>
      <w:r w:rsidR="00BE46FC" w:rsidRPr="00BE46FC">
        <w:rPr>
          <w:rFonts w:ascii="Arial" w:hAnsi="Arial" w:cs="Arial"/>
        </w:rPr>
        <w:t>Djafarova</w:t>
      </w:r>
      <w:proofErr w:type="spellEnd"/>
      <w:r w:rsidR="00BE46FC" w:rsidRPr="00BE46FC">
        <w:rPr>
          <w:rFonts w:ascii="Arial" w:hAnsi="Arial" w:cs="Arial"/>
        </w:rPr>
        <w:t xml:space="preserve"> and Bowes, 2021). Competitors such as </w:t>
      </w:r>
      <w:r w:rsidR="00243617" w:rsidRPr="00243617">
        <w:rPr>
          <w:rFonts w:ascii="Arial" w:hAnsi="Arial" w:cs="Arial"/>
        </w:rPr>
        <w:t xml:space="preserve">The Body Shop effectively </w:t>
      </w:r>
      <w:r w:rsidR="00264CDC">
        <w:rPr>
          <w:rFonts w:ascii="Arial" w:hAnsi="Arial" w:cs="Arial"/>
        </w:rPr>
        <w:t>combine</w:t>
      </w:r>
      <w:r w:rsidR="00243617" w:rsidRPr="00243617">
        <w:rPr>
          <w:rFonts w:ascii="Arial" w:hAnsi="Arial" w:cs="Arial"/>
        </w:rPr>
        <w:t xml:space="preserve"> </w:t>
      </w:r>
      <w:r w:rsidR="00264CDC">
        <w:rPr>
          <w:rFonts w:ascii="Arial" w:hAnsi="Arial" w:cs="Arial"/>
        </w:rPr>
        <w:t>their</w:t>
      </w:r>
      <w:r w:rsidR="00243617" w:rsidRPr="00243617">
        <w:rPr>
          <w:rFonts w:ascii="Arial" w:hAnsi="Arial" w:cs="Arial"/>
        </w:rPr>
        <w:t xml:space="preserve"> ethical principles with strong customer engagement, allowing </w:t>
      </w:r>
      <w:r>
        <w:rPr>
          <w:rFonts w:ascii="Arial" w:hAnsi="Arial" w:cs="Arial"/>
        </w:rPr>
        <w:t>them</w:t>
      </w:r>
      <w:r w:rsidR="00243617" w:rsidRPr="00243617">
        <w:rPr>
          <w:rFonts w:ascii="Arial" w:hAnsi="Arial" w:cs="Arial"/>
        </w:rPr>
        <w:t xml:space="preserve"> to expand </w:t>
      </w:r>
      <w:r w:rsidR="00264CDC">
        <w:rPr>
          <w:rFonts w:ascii="Arial" w:hAnsi="Arial" w:cs="Arial"/>
        </w:rPr>
        <w:t>their</w:t>
      </w:r>
      <w:r w:rsidR="00243617" w:rsidRPr="00243617">
        <w:rPr>
          <w:rFonts w:ascii="Arial" w:hAnsi="Arial" w:cs="Arial"/>
        </w:rPr>
        <w:t xml:space="preserve"> market reach.</w:t>
      </w:r>
    </w:p>
    <w:p w14:paraId="55160653" w14:textId="77777777" w:rsidR="00BE46FC" w:rsidRPr="00BE46FC" w:rsidRDefault="00BE46FC" w:rsidP="00B876CA">
      <w:pPr>
        <w:spacing w:line="360" w:lineRule="auto"/>
        <w:jc w:val="both"/>
        <w:rPr>
          <w:rFonts w:ascii="Arial" w:hAnsi="Arial" w:cs="Arial"/>
        </w:rPr>
      </w:pPr>
      <w:r w:rsidRPr="00BE46FC">
        <w:rPr>
          <w:rFonts w:ascii="Arial" w:hAnsi="Arial" w:cs="Arial"/>
        </w:rPr>
        <w:t>Sustaining advantage will therefore require continued innovation, selective digital reintegration and pricing strategies that protect accessibility without diluting brand identity.</w:t>
      </w:r>
    </w:p>
    <w:p w14:paraId="48FD7AFD" w14:textId="02B9BDC7" w:rsidR="00BE46FC" w:rsidRDefault="00BE46FC" w:rsidP="00B876CA">
      <w:pPr>
        <w:spacing w:line="360" w:lineRule="auto"/>
        <w:jc w:val="both"/>
        <w:rPr>
          <w:rFonts w:ascii="Arial" w:hAnsi="Arial" w:cs="Arial"/>
        </w:rPr>
      </w:pPr>
    </w:p>
    <w:p w14:paraId="2C18EE28" w14:textId="77777777" w:rsidR="00576DA5" w:rsidRPr="00BE46FC" w:rsidRDefault="00576DA5" w:rsidP="00B876CA">
      <w:pPr>
        <w:spacing w:line="360" w:lineRule="auto"/>
        <w:jc w:val="both"/>
        <w:rPr>
          <w:rFonts w:ascii="Arial" w:hAnsi="Arial" w:cs="Arial"/>
        </w:rPr>
      </w:pPr>
    </w:p>
    <w:p w14:paraId="3F6417C6" w14:textId="7A8358D6" w:rsidR="00BE46FC" w:rsidRPr="00BE46FC" w:rsidRDefault="00BE46FC" w:rsidP="00017C4C">
      <w:pPr>
        <w:pStyle w:val="Heading1"/>
        <w:rPr>
          <w:b w:val="0"/>
          <w:bCs w:val="0"/>
        </w:rPr>
      </w:pPr>
      <w:bookmarkStart w:id="7" w:name="_Toc222135722"/>
      <w:r w:rsidRPr="00BE46FC">
        <w:lastRenderedPageBreak/>
        <w:t xml:space="preserve"> Conclusion and Recommendations</w:t>
      </w:r>
      <w:bookmarkEnd w:id="7"/>
    </w:p>
    <w:p w14:paraId="7DF0D4ED" w14:textId="77777777" w:rsidR="00BE46FC" w:rsidRPr="00BE46FC" w:rsidRDefault="00BE46FC" w:rsidP="00B876CA">
      <w:pPr>
        <w:spacing w:line="360" w:lineRule="auto"/>
        <w:jc w:val="both"/>
        <w:rPr>
          <w:rFonts w:ascii="Arial" w:hAnsi="Arial" w:cs="Arial"/>
        </w:rPr>
      </w:pPr>
      <w:r w:rsidRPr="00BE46FC">
        <w:rPr>
          <w:rFonts w:ascii="Arial" w:hAnsi="Arial" w:cs="Arial"/>
        </w:rPr>
        <w:t>The analysis demonstrates that Lush holds strong internal capabilities in ethical branding, sustainability leadership and experiential retail. These strengths align with growing global demand for responsible consumption.</w:t>
      </w:r>
    </w:p>
    <w:p w14:paraId="1B258BAD" w14:textId="77777777" w:rsidR="00BE46FC" w:rsidRPr="00BE46FC" w:rsidRDefault="00BE46FC" w:rsidP="00B876CA">
      <w:pPr>
        <w:spacing w:line="360" w:lineRule="auto"/>
        <w:jc w:val="both"/>
        <w:rPr>
          <w:rFonts w:ascii="Arial" w:hAnsi="Arial" w:cs="Arial"/>
        </w:rPr>
      </w:pPr>
      <w:r w:rsidRPr="00BE46FC">
        <w:rPr>
          <w:rFonts w:ascii="Arial" w:hAnsi="Arial" w:cs="Arial"/>
        </w:rPr>
        <w:t>However, premium pricing, limited digital engagement and intensifying ethical competition present structural growth constraints. Economic volatility further heightens these pressures.</w:t>
      </w:r>
    </w:p>
    <w:p w14:paraId="17A15242" w14:textId="77777777" w:rsidR="00C7373B" w:rsidRPr="00C7373B" w:rsidRDefault="00C7373B" w:rsidP="00017C4C">
      <w:pPr>
        <w:pStyle w:val="Heading2"/>
        <w:rPr>
          <w:b w:val="0"/>
          <w:bCs w:val="0"/>
        </w:rPr>
      </w:pPr>
      <w:bookmarkStart w:id="8" w:name="_Toc222135723"/>
      <w:r w:rsidRPr="00C7373B">
        <w:t>Strategic Recommendations</w:t>
      </w:r>
      <w:bookmarkEnd w:id="8"/>
    </w:p>
    <w:p w14:paraId="22DD5B4F" w14:textId="77777777" w:rsidR="00C7373B" w:rsidRPr="00C7373B" w:rsidRDefault="00C7373B" w:rsidP="00C7373B">
      <w:pPr>
        <w:spacing w:line="360" w:lineRule="auto"/>
        <w:jc w:val="both"/>
        <w:rPr>
          <w:rFonts w:ascii="Arial" w:hAnsi="Arial" w:cs="Arial"/>
        </w:rPr>
      </w:pPr>
      <w:r w:rsidRPr="00C7373B">
        <w:rPr>
          <w:rFonts w:ascii="Arial" w:hAnsi="Arial" w:cs="Arial"/>
        </w:rPr>
        <w:t>To sustain competitive advantage, Lush should expand its e-commerce infrastructure and invest in ethically aligned digital engagement. Online beauty purchasing behaviour is increasingly influenced by social media interaction, peer reviews and influencer ecosystems (</w:t>
      </w:r>
      <w:proofErr w:type="spellStart"/>
      <w:r w:rsidRPr="00C7373B">
        <w:rPr>
          <w:rFonts w:ascii="Arial" w:hAnsi="Arial" w:cs="Arial"/>
        </w:rPr>
        <w:t>Djafarova</w:t>
      </w:r>
      <w:proofErr w:type="spellEnd"/>
      <w:r w:rsidRPr="00C7373B">
        <w:rPr>
          <w:rFonts w:ascii="Arial" w:hAnsi="Arial" w:cs="Arial"/>
        </w:rPr>
        <w:t xml:space="preserve"> and Bowes, 2021). Re-entering digital platforms through values-led campaigns would allow the brand to maintain ethical positioning while improving market reach.</w:t>
      </w:r>
    </w:p>
    <w:p w14:paraId="2104BB6B" w14:textId="77777777" w:rsidR="00C7373B" w:rsidRPr="00C7373B" w:rsidRDefault="00C7373B" w:rsidP="00C7373B">
      <w:pPr>
        <w:spacing w:line="360" w:lineRule="auto"/>
        <w:jc w:val="both"/>
        <w:rPr>
          <w:rFonts w:ascii="Arial" w:hAnsi="Arial" w:cs="Arial"/>
        </w:rPr>
      </w:pPr>
      <w:r w:rsidRPr="00C7373B">
        <w:rPr>
          <w:rFonts w:ascii="Arial" w:hAnsi="Arial" w:cs="Arial"/>
        </w:rPr>
        <w:t>Secondly, the introduction of refill subscription models would strengthen both sustainability credentials and customer retention. Circular consumption systems have been shown to increase brand loyalty while reducing environmental impact (Brydges, 2021). Subscription purchasing also supports predictable revenue streams and long-term customer relationships.</w:t>
      </w:r>
    </w:p>
    <w:p w14:paraId="4D96C9EB" w14:textId="77777777" w:rsidR="00C7373B" w:rsidRPr="00C7373B" w:rsidRDefault="00C7373B" w:rsidP="00C7373B">
      <w:pPr>
        <w:spacing w:line="360" w:lineRule="auto"/>
        <w:jc w:val="both"/>
        <w:rPr>
          <w:rFonts w:ascii="Arial" w:hAnsi="Arial" w:cs="Arial"/>
        </w:rPr>
      </w:pPr>
      <w:r w:rsidRPr="00C7373B">
        <w:rPr>
          <w:rFonts w:ascii="Arial" w:hAnsi="Arial" w:cs="Arial"/>
        </w:rPr>
        <w:t>Pricing accessibility should also be addressed through the introduction of entry-level ethical product lines. While premium pricing reinforces exclusivity, excessive price gaps weaken ethical purchase conversion, particularly during economic downturns (Joanes, 2019). A tiered pricing architecture would allow Lush to broaden segmentation without diluting brand equity.</w:t>
      </w:r>
    </w:p>
    <w:p w14:paraId="2CCD123E" w14:textId="77777777" w:rsidR="00C7373B" w:rsidRPr="00C7373B" w:rsidRDefault="00C7373B" w:rsidP="00C7373B">
      <w:pPr>
        <w:spacing w:line="360" w:lineRule="auto"/>
        <w:jc w:val="both"/>
        <w:rPr>
          <w:rFonts w:ascii="Arial" w:hAnsi="Arial" w:cs="Arial"/>
        </w:rPr>
      </w:pPr>
      <w:r w:rsidRPr="00C7373B">
        <w:rPr>
          <w:rFonts w:ascii="Arial" w:hAnsi="Arial" w:cs="Arial"/>
        </w:rPr>
        <w:t>Selective international expansion represents another growth opportunity. Market development strategies enable firms to leverage existing product portfolios in new geographic segments (Ansoff, 1957). Emerging markets with rising middle-class consumption present strong demand potential for ethical cosmetics.</w:t>
      </w:r>
    </w:p>
    <w:p w14:paraId="52418E24" w14:textId="77777777" w:rsidR="00C7373B" w:rsidRPr="00C7373B" w:rsidRDefault="00C7373B" w:rsidP="00C7373B">
      <w:pPr>
        <w:spacing w:line="360" w:lineRule="auto"/>
        <w:jc w:val="both"/>
        <w:rPr>
          <w:rFonts w:ascii="Arial" w:hAnsi="Arial" w:cs="Arial"/>
        </w:rPr>
      </w:pPr>
      <w:r w:rsidRPr="00C7373B">
        <w:rPr>
          <w:rFonts w:ascii="Arial" w:hAnsi="Arial" w:cs="Arial"/>
        </w:rPr>
        <w:t>Finally, continued investment in zero-waste product innovation remains essential. Sustainability leadership has been directly linked to enhanced brand equity and competitive differentiation (Testa et al., 2021). Maintaining innovation momentum will be critical as ethical positioning becomes industry standard.</w:t>
      </w:r>
    </w:p>
    <w:p w14:paraId="59A1D48A" w14:textId="77777777" w:rsidR="00BE46FC" w:rsidRDefault="00BE46FC" w:rsidP="00B876CA">
      <w:pPr>
        <w:spacing w:line="360" w:lineRule="auto"/>
        <w:jc w:val="both"/>
        <w:rPr>
          <w:rFonts w:ascii="Arial" w:hAnsi="Arial" w:cs="Arial"/>
        </w:rPr>
      </w:pPr>
      <w:r w:rsidRPr="00BE46FC">
        <w:rPr>
          <w:rFonts w:ascii="Arial" w:hAnsi="Arial" w:cs="Arial"/>
        </w:rPr>
        <w:t>Situational analysis enables organisations to align internal strengths with external pressures. For Lush, long-term competitiveness will depend on sustaining authenticity while adapting to evolving market conditions.</w:t>
      </w:r>
    </w:p>
    <w:p w14:paraId="1C728F3C" w14:textId="77777777" w:rsidR="00017C4C" w:rsidRDefault="00017C4C" w:rsidP="00B876CA">
      <w:pPr>
        <w:spacing w:line="360" w:lineRule="auto"/>
        <w:jc w:val="both"/>
        <w:rPr>
          <w:rFonts w:ascii="Arial" w:hAnsi="Arial" w:cs="Arial"/>
        </w:rPr>
      </w:pPr>
    </w:p>
    <w:p w14:paraId="76BE3876" w14:textId="2F03E857" w:rsidR="00BE46FC" w:rsidRPr="00BE46FC" w:rsidRDefault="00BE46FC" w:rsidP="00017C4C">
      <w:pPr>
        <w:pStyle w:val="Heading1"/>
        <w:rPr>
          <w:b w:val="0"/>
          <w:bCs w:val="0"/>
        </w:rPr>
      </w:pPr>
      <w:bookmarkStart w:id="9" w:name="_Toc222135724"/>
      <w:r w:rsidRPr="00BE46FC">
        <w:lastRenderedPageBreak/>
        <w:t xml:space="preserve">Reference </w:t>
      </w:r>
      <w:proofErr w:type="gramStart"/>
      <w:r w:rsidRPr="00BE46FC">
        <w:t xml:space="preserve">List </w:t>
      </w:r>
      <w:r>
        <w:t>:</w:t>
      </w:r>
      <w:bookmarkEnd w:id="9"/>
      <w:proofErr w:type="gramEnd"/>
    </w:p>
    <w:p w14:paraId="213ABB62" w14:textId="77777777" w:rsidR="00910AA4" w:rsidRPr="00910AA4" w:rsidRDefault="00910AA4" w:rsidP="00910AA4">
      <w:pPr>
        <w:pStyle w:val="ListParagraph"/>
        <w:numPr>
          <w:ilvl w:val="0"/>
          <w:numId w:val="4"/>
        </w:numPr>
        <w:spacing w:line="360" w:lineRule="auto"/>
        <w:jc w:val="both"/>
      </w:pPr>
      <w:r w:rsidRPr="00910AA4">
        <w:t xml:space="preserve">Aaker, D.A. (1996) </w:t>
      </w:r>
      <w:r w:rsidRPr="00910AA4">
        <w:rPr>
          <w:i/>
          <w:iCs/>
        </w:rPr>
        <w:t>Building strong brands</w:t>
      </w:r>
      <w:r w:rsidRPr="00910AA4">
        <w:t>. New York: Free Press.</w:t>
      </w:r>
    </w:p>
    <w:p w14:paraId="6533572C" w14:textId="77777777" w:rsidR="00910AA4" w:rsidRPr="00910AA4" w:rsidRDefault="00910AA4" w:rsidP="00910AA4">
      <w:pPr>
        <w:pStyle w:val="ListParagraph"/>
        <w:numPr>
          <w:ilvl w:val="0"/>
          <w:numId w:val="4"/>
        </w:numPr>
        <w:spacing w:line="360" w:lineRule="auto"/>
        <w:jc w:val="both"/>
      </w:pPr>
      <w:r w:rsidRPr="00910AA4">
        <w:t xml:space="preserve">Ansoff, H.I. (1957) ‘Strategies for diversification’, </w:t>
      </w:r>
      <w:r w:rsidRPr="00910AA4">
        <w:rPr>
          <w:i/>
          <w:iCs/>
        </w:rPr>
        <w:t>Harvard Business Review</w:t>
      </w:r>
      <w:r w:rsidRPr="00910AA4">
        <w:t>, 35(5), pp. 113–124.</w:t>
      </w:r>
    </w:p>
    <w:p w14:paraId="7DA41224" w14:textId="77777777" w:rsidR="00910AA4" w:rsidRPr="00910AA4" w:rsidRDefault="00910AA4" w:rsidP="00910AA4">
      <w:pPr>
        <w:pStyle w:val="ListParagraph"/>
        <w:numPr>
          <w:ilvl w:val="0"/>
          <w:numId w:val="4"/>
        </w:numPr>
        <w:spacing w:line="360" w:lineRule="auto"/>
        <w:jc w:val="both"/>
      </w:pPr>
      <w:r w:rsidRPr="00910AA4">
        <w:t xml:space="preserve">Barney, J. (1991) ‘Firm resources and sustained competitive advantage’, </w:t>
      </w:r>
      <w:r w:rsidRPr="00910AA4">
        <w:rPr>
          <w:i/>
          <w:iCs/>
        </w:rPr>
        <w:t>Journal of Management</w:t>
      </w:r>
      <w:r w:rsidRPr="00910AA4">
        <w:t>, 17(1), pp. 99–120.</w:t>
      </w:r>
    </w:p>
    <w:p w14:paraId="1A58E325" w14:textId="77777777" w:rsidR="00910AA4" w:rsidRPr="00910AA4" w:rsidRDefault="00910AA4" w:rsidP="00910AA4">
      <w:pPr>
        <w:pStyle w:val="ListParagraph"/>
        <w:numPr>
          <w:ilvl w:val="0"/>
          <w:numId w:val="4"/>
        </w:numPr>
        <w:spacing w:line="360" w:lineRule="auto"/>
        <w:jc w:val="both"/>
      </w:pPr>
      <w:r w:rsidRPr="00910AA4">
        <w:t xml:space="preserve">Brydges, T. (2021) ‘Closing the loop on take, make, waste’, </w:t>
      </w:r>
      <w:r w:rsidRPr="00910AA4">
        <w:rPr>
          <w:i/>
          <w:iCs/>
        </w:rPr>
        <w:t>Journal of Cleaner Production</w:t>
      </w:r>
      <w:r w:rsidRPr="00910AA4">
        <w:t>, 281, pp. 125–140.</w:t>
      </w:r>
    </w:p>
    <w:p w14:paraId="5F0EC3DA" w14:textId="77777777" w:rsidR="00910AA4" w:rsidRPr="00910AA4" w:rsidRDefault="00910AA4" w:rsidP="00910AA4">
      <w:pPr>
        <w:pStyle w:val="ListParagraph"/>
        <w:numPr>
          <w:ilvl w:val="0"/>
          <w:numId w:val="4"/>
        </w:numPr>
        <w:spacing w:line="360" w:lineRule="auto"/>
        <w:jc w:val="both"/>
      </w:pPr>
      <w:r w:rsidRPr="00910AA4">
        <w:t xml:space="preserve">de Freitas Netto, S.V. et al. (2020) ‘Concepts and forms of greenwashing’, </w:t>
      </w:r>
      <w:r w:rsidRPr="00910AA4">
        <w:rPr>
          <w:i/>
          <w:iCs/>
        </w:rPr>
        <w:t>Journal of Cleaner Production</w:t>
      </w:r>
      <w:r w:rsidRPr="00910AA4">
        <w:t>, 261, pp. 121–145.</w:t>
      </w:r>
    </w:p>
    <w:p w14:paraId="547C71FD" w14:textId="77777777" w:rsidR="00910AA4" w:rsidRPr="00910AA4" w:rsidRDefault="00910AA4" w:rsidP="00910AA4">
      <w:pPr>
        <w:pStyle w:val="ListParagraph"/>
        <w:numPr>
          <w:ilvl w:val="0"/>
          <w:numId w:val="4"/>
        </w:numPr>
        <w:spacing w:line="360" w:lineRule="auto"/>
        <w:jc w:val="both"/>
      </w:pPr>
      <w:r w:rsidRPr="00910AA4">
        <w:t xml:space="preserve">Djafarova, E. and Bowes, T. (2021) ‘Instagram made me buy it’, </w:t>
      </w:r>
      <w:r w:rsidRPr="00910AA4">
        <w:rPr>
          <w:i/>
          <w:iCs/>
        </w:rPr>
        <w:t>Journal of Retailing and Consumer Services</w:t>
      </w:r>
      <w:r w:rsidRPr="00910AA4">
        <w:t>, 58, pp. 102–345.</w:t>
      </w:r>
    </w:p>
    <w:p w14:paraId="452DD10D" w14:textId="77777777" w:rsidR="00910AA4" w:rsidRPr="00910AA4" w:rsidRDefault="00910AA4" w:rsidP="00910AA4">
      <w:pPr>
        <w:pStyle w:val="ListParagraph"/>
        <w:numPr>
          <w:ilvl w:val="0"/>
          <w:numId w:val="4"/>
        </w:numPr>
        <w:spacing w:line="360" w:lineRule="auto"/>
        <w:jc w:val="both"/>
      </w:pPr>
      <w:r w:rsidRPr="00910AA4">
        <w:t xml:space="preserve">Grönroos, C. (1994) ‘From marketing mix to relationship marketing’, </w:t>
      </w:r>
      <w:r w:rsidRPr="00910AA4">
        <w:rPr>
          <w:i/>
          <w:iCs/>
        </w:rPr>
        <w:t>Management Decision</w:t>
      </w:r>
      <w:r w:rsidRPr="00910AA4">
        <w:t>, 32(2), pp. 4–20.</w:t>
      </w:r>
    </w:p>
    <w:p w14:paraId="09B9A6E8" w14:textId="77777777" w:rsidR="00910AA4" w:rsidRPr="00910AA4" w:rsidRDefault="00910AA4" w:rsidP="00910AA4">
      <w:pPr>
        <w:pStyle w:val="ListParagraph"/>
        <w:numPr>
          <w:ilvl w:val="0"/>
          <w:numId w:val="4"/>
        </w:numPr>
        <w:spacing w:line="360" w:lineRule="auto"/>
        <w:jc w:val="both"/>
      </w:pPr>
      <w:r w:rsidRPr="00910AA4">
        <w:t xml:space="preserve">Joanes, T. (2019) ‘Personal norms in ethical consumption’, </w:t>
      </w:r>
      <w:r w:rsidRPr="00910AA4">
        <w:rPr>
          <w:i/>
          <w:iCs/>
        </w:rPr>
        <w:t>Journal of Retailing and Consumer Services</w:t>
      </w:r>
      <w:r w:rsidRPr="00910AA4">
        <w:t>, 48, pp. 57–65.</w:t>
      </w:r>
    </w:p>
    <w:p w14:paraId="3244DB30" w14:textId="77777777" w:rsidR="00910AA4" w:rsidRPr="00910AA4" w:rsidRDefault="00910AA4" w:rsidP="00910AA4">
      <w:pPr>
        <w:pStyle w:val="ListParagraph"/>
        <w:numPr>
          <w:ilvl w:val="0"/>
          <w:numId w:val="4"/>
        </w:numPr>
        <w:spacing w:line="360" w:lineRule="auto"/>
        <w:jc w:val="both"/>
      </w:pPr>
      <w:r w:rsidRPr="00910AA4">
        <w:t xml:space="preserve">Kotler, P., Keller, K.L. and Goodman, M. (2019) </w:t>
      </w:r>
      <w:r w:rsidRPr="00910AA4">
        <w:rPr>
          <w:i/>
          <w:iCs/>
        </w:rPr>
        <w:t>Marketing management</w:t>
      </w:r>
      <w:r w:rsidRPr="00910AA4">
        <w:t>. Harlow: Pearson.</w:t>
      </w:r>
    </w:p>
    <w:p w14:paraId="1699902A" w14:textId="77777777" w:rsidR="00910AA4" w:rsidRPr="00910AA4" w:rsidRDefault="00910AA4" w:rsidP="00910AA4">
      <w:pPr>
        <w:pStyle w:val="ListParagraph"/>
        <w:numPr>
          <w:ilvl w:val="0"/>
          <w:numId w:val="4"/>
        </w:numPr>
        <w:spacing w:line="360" w:lineRule="auto"/>
        <w:jc w:val="both"/>
      </w:pPr>
      <w:r w:rsidRPr="00910AA4">
        <w:t xml:space="preserve">Maslow, A.H. (1943) ‘A theory of human motivation’, </w:t>
      </w:r>
      <w:r w:rsidRPr="00910AA4">
        <w:rPr>
          <w:i/>
          <w:iCs/>
        </w:rPr>
        <w:t>Psychological Review</w:t>
      </w:r>
      <w:r w:rsidRPr="00910AA4">
        <w:t>, 50(4), pp. 370–396.</w:t>
      </w:r>
    </w:p>
    <w:p w14:paraId="1C3C58ED" w14:textId="77777777" w:rsidR="00910AA4" w:rsidRPr="00910AA4" w:rsidRDefault="00910AA4" w:rsidP="00910AA4">
      <w:pPr>
        <w:pStyle w:val="ListParagraph"/>
        <w:numPr>
          <w:ilvl w:val="0"/>
          <w:numId w:val="4"/>
        </w:numPr>
        <w:spacing w:line="360" w:lineRule="auto"/>
        <w:jc w:val="both"/>
      </w:pPr>
      <w:r w:rsidRPr="00910AA4">
        <w:t xml:space="preserve">Mintel (2023) </w:t>
      </w:r>
      <w:r w:rsidRPr="00910AA4">
        <w:rPr>
          <w:i/>
          <w:iCs/>
        </w:rPr>
        <w:t>Natural and organic beauty – UK</w:t>
      </w:r>
      <w:r w:rsidRPr="00910AA4">
        <w:t>. London: Mintel.</w:t>
      </w:r>
    </w:p>
    <w:p w14:paraId="522C4261" w14:textId="77777777" w:rsidR="00910AA4" w:rsidRPr="00910AA4" w:rsidRDefault="00910AA4" w:rsidP="00910AA4">
      <w:pPr>
        <w:pStyle w:val="ListParagraph"/>
        <w:numPr>
          <w:ilvl w:val="0"/>
          <w:numId w:val="4"/>
        </w:numPr>
        <w:spacing w:line="360" w:lineRule="auto"/>
        <w:jc w:val="both"/>
      </w:pPr>
      <w:r w:rsidRPr="00910AA4">
        <w:t xml:space="preserve">Office for National Statistics (2023) </w:t>
      </w:r>
      <w:r w:rsidRPr="00910AA4">
        <w:rPr>
          <w:i/>
          <w:iCs/>
        </w:rPr>
        <w:t>Consumer price inflation, UK</w:t>
      </w:r>
      <w:r w:rsidRPr="00910AA4">
        <w:t xml:space="preserve">. Available at: </w:t>
      </w:r>
      <w:hyperlink r:id="rId13" w:tgtFrame="_new" w:history="1">
        <w:r w:rsidRPr="00910AA4">
          <w:rPr>
            <w:rStyle w:val="Hyperlink"/>
          </w:rPr>
          <w:t>https://www.ons.gov.uk</w:t>
        </w:r>
      </w:hyperlink>
      <w:r w:rsidRPr="00910AA4">
        <w:t xml:space="preserve"> (Accessed: 16 February 2026).</w:t>
      </w:r>
    </w:p>
    <w:p w14:paraId="06FB6B9E" w14:textId="77777777" w:rsidR="00910AA4" w:rsidRPr="00910AA4" w:rsidRDefault="00910AA4" w:rsidP="00910AA4">
      <w:pPr>
        <w:pStyle w:val="ListParagraph"/>
        <w:numPr>
          <w:ilvl w:val="0"/>
          <w:numId w:val="4"/>
        </w:numPr>
        <w:spacing w:line="360" w:lineRule="auto"/>
        <w:jc w:val="both"/>
      </w:pPr>
      <w:r w:rsidRPr="00910AA4">
        <w:t xml:space="preserve">Porter, M.E. (1980) </w:t>
      </w:r>
      <w:r w:rsidRPr="00910AA4">
        <w:rPr>
          <w:i/>
          <w:iCs/>
        </w:rPr>
        <w:t>Competitive strategy</w:t>
      </w:r>
      <w:r w:rsidRPr="00910AA4">
        <w:t>. New York: Free Press.</w:t>
      </w:r>
    </w:p>
    <w:p w14:paraId="765C40D8" w14:textId="77777777" w:rsidR="00910AA4" w:rsidRPr="00910AA4" w:rsidRDefault="00910AA4" w:rsidP="00910AA4">
      <w:pPr>
        <w:pStyle w:val="ListParagraph"/>
        <w:numPr>
          <w:ilvl w:val="0"/>
          <w:numId w:val="4"/>
        </w:numPr>
        <w:spacing w:line="360" w:lineRule="auto"/>
        <w:jc w:val="both"/>
      </w:pPr>
      <w:r w:rsidRPr="00910AA4">
        <w:t xml:space="preserve">Statista (2023) </w:t>
      </w:r>
      <w:r w:rsidRPr="00910AA4">
        <w:rPr>
          <w:i/>
          <w:iCs/>
        </w:rPr>
        <w:t>Number of Lush stores worldwide</w:t>
      </w:r>
      <w:r w:rsidRPr="00910AA4">
        <w:t xml:space="preserve">. Available at: </w:t>
      </w:r>
      <w:hyperlink r:id="rId14" w:tgtFrame="_new" w:history="1">
        <w:r w:rsidRPr="00910AA4">
          <w:rPr>
            <w:rStyle w:val="Hyperlink"/>
          </w:rPr>
          <w:t>https://www.statista.com</w:t>
        </w:r>
      </w:hyperlink>
      <w:r w:rsidRPr="00910AA4">
        <w:t xml:space="preserve"> (Accessed: 16 February 2026).</w:t>
      </w:r>
    </w:p>
    <w:p w14:paraId="4C30A45D" w14:textId="77777777" w:rsidR="00910AA4" w:rsidRPr="00910AA4" w:rsidRDefault="00910AA4" w:rsidP="00910AA4">
      <w:pPr>
        <w:pStyle w:val="ListParagraph"/>
        <w:numPr>
          <w:ilvl w:val="0"/>
          <w:numId w:val="4"/>
        </w:numPr>
        <w:spacing w:line="360" w:lineRule="auto"/>
        <w:jc w:val="both"/>
      </w:pPr>
      <w:r w:rsidRPr="00910AA4">
        <w:t xml:space="preserve">Testa, F., Miroshnychenko, I., </w:t>
      </w:r>
      <w:proofErr w:type="spellStart"/>
      <w:r w:rsidRPr="00910AA4">
        <w:t>Barontini</w:t>
      </w:r>
      <w:proofErr w:type="spellEnd"/>
      <w:r w:rsidRPr="00910AA4">
        <w:t>, R. and Frey, M. (2021)</w:t>
      </w:r>
      <w:r w:rsidRPr="00910AA4">
        <w:br/>
        <w:t xml:space="preserve">‘Does it pay to be a </w:t>
      </w:r>
      <w:proofErr w:type="spellStart"/>
      <w:r w:rsidRPr="00910AA4">
        <w:t>greenwasher</w:t>
      </w:r>
      <w:proofErr w:type="spellEnd"/>
      <w:r w:rsidRPr="00910AA4">
        <w:t xml:space="preserve"> or a </w:t>
      </w:r>
      <w:proofErr w:type="spellStart"/>
      <w:r w:rsidRPr="00910AA4">
        <w:t>brownwasher</w:t>
      </w:r>
      <w:proofErr w:type="spellEnd"/>
      <w:r w:rsidRPr="00910AA4">
        <w:t xml:space="preserve">?’, </w:t>
      </w:r>
      <w:r w:rsidRPr="00910AA4">
        <w:rPr>
          <w:i/>
          <w:iCs/>
        </w:rPr>
        <w:t>Business Strategy and the Environment</w:t>
      </w:r>
      <w:r w:rsidRPr="00910AA4">
        <w:t>, 30(8), pp. 1–15.</w:t>
      </w:r>
    </w:p>
    <w:p w14:paraId="011E7468" w14:textId="77777777" w:rsidR="00910AA4" w:rsidRPr="00910AA4" w:rsidRDefault="00910AA4" w:rsidP="00910AA4">
      <w:pPr>
        <w:pStyle w:val="ListParagraph"/>
        <w:numPr>
          <w:ilvl w:val="0"/>
          <w:numId w:val="4"/>
        </w:numPr>
        <w:spacing w:line="360" w:lineRule="auto"/>
        <w:jc w:val="both"/>
      </w:pPr>
      <w:r w:rsidRPr="00910AA4">
        <w:t xml:space="preserve">UK Government (2023) </w:t>
      </w:r>
      <w:r w:rsidRPr="00910AA4">
        <w:rPr>
          <w:i/>
          <w:iCs/>
        </w:rPr>
        <w:t>Cosmetic products regulation guidance</w:t>
      </w:r>
      <w:r w:rsidRPr="00910AA4">
        <w:t xml:space="preserve">. Available at: </w:t>
      </w:r>
      <w:hyperlink r:id="rId15" w:tgtFrame="_new" w:history="1">
        <w:r w:rsidRPr="00910AA4">
          <w:rPr>
            <w:rStyle w:val="Hyperlink"/>
          </w:rPr>
          <w:t>https://www.gov.uk</w:t>
        </w:r>
      </w:hyperlink>
      <w:r w:rsidRPr="00910AA4">
        <w:t xml:space="preserve"> (Accessed: 16 February 2026).</w:t>
      </w:r>
    </w:p>
    <w:p w14:paraId="2D146259" w14:textId="77777777" w:rsidR="000C021D" w:rsidRDefault="000C021D" w:rsidP="00B876CA">
      <w:pPr>
        <w:spacing w:line="360" w:lineRule="auto"/>
        <w:jc w:val="both"/>
      </w:pPr>
    </w:p>
    <w:sectPr w:rsidR="000C021D">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BC7A64" w14:textId="77777777" w:rsidR="000D4023" w:rsidRDefault="000D4023" w:rsidP="00576DA5">
      <w:pPr>
        <w:spacing w:after="0" w:line="240" w:lineRule="auto"/>
      </w:pPr>
      <w:r>
        <w:separator/>
      </w:r>
    </w:p>
  </w:endnote>
  <w:endnote w:type="continuationSeparator" w:id="0">
    <w:p w14:paraId="6022C5F3" w14:textId="77777777" w:rsidR="000D4023" w:rsidRDefault="000D4023" w:rsidP="00576D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D1060D" w14:textId="77777777" w:rsidR="000D4023" w:rsidRDefault="000D4023" w:rsidP="00576DA5">
      <w:pPr>
        <w:spacing w:after="0" w:line="240" w:lineRule="auto"/>
      </w:pPr>
      <w:r>
        <w:separator/>
      </w:r>
    </w:p>
  </w:footnote>
  <w:footnote w:type="continuationSeparator" w:id="0">
    <w:p w14:paraId="3FA93D37" w14:textId="77777777" w:rsidR="000D4023" w:rsidRDefault="000D4023" w:rsidP="00576D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2CDE7E" w14:textId="77777777" w:rsidR="00576DA5" w:rsidRDefault="00576DA5">
    <w:pPr>
      <w:pStyle w:val="Header"/>
      <w:jc w:val="right"/>
      <w:rPr>
        <w:color w:val="2C7FCE" w:themeColor="text2" w:themeTint="99"/>
        <w:sz w:val="24"/>
        <w:szCs w:val="24"/>
      </w:rPr>
    </w:pPr>
    <w:r>
      <w:rPr>
        <w:color w:val="2C7FCE" w:themeColor="text2" w:themeTint="99"/>
        <w:sz w:val="24"/>
        <w:szCs w:val="24"/>
      </w:rPr>
      <w:t xml:space="preserve">Page </w:t>
    </w:r>
    <w:r>
      <w:rPr>
        <w:color w:val="2C7FCE" w:themeColor="text2" w:themeTint="99"/>
        <w:sz w:val="24"/>
        <w:szCs w:val="24"/>
      </w:rPr>
      <w:fldChar w:fldCharType="begin"/>
    </w:r>
    <w:r>
      <w:rPr>
        <w:color w:val="2C7FCE" w:themeColor="text2" w:themeTint="99"/>
        <w:sz w:val="24"/>
        <w:szCs w:val="24"/>
      </w:rPr>
      <w:instrText xml:space="preserve"> PAGE   \* MERGEFORMAT </w:instrText>
    </w:r>
    <w:r>
      <w:rPr>
        <w:color w:val="2C7FCE" w:themeColor="text2" w:themeTint="99"/>
        <w:sz w:val="24"/>
        <w:szCs w:val="24"/>
      </w:rPr>
      <w:fldChar w:fldCharType="separate"/>
    </w:r>
    <w:r>
      <w:rPr>
        <w:noProof/>
        <w:color w:val="2C7FCE" w:themeColor="text2" w:themeTint="99"/>
        <w:sz w:val="24"/>
        <w:szCs w:val="24"/>
      </w:rPr>
      <w:t>2</w:t>
    </w:r>
    <w:r>
      <w:rPr>
        <w:color w:val="2C7FCE" w:themeColor="text2" w:themeTint="99"/>
        <w:sz w:val="24"/>
        <w:szCs w:val="24"/>
      </w:rPr>
      <w:fldChar w:fldCharType="end"/>
    </w:r>
  </w:p>
  <w:p w14:paraId="12C73B60" w14:textId="77777777" w:rsidR="00576DA5" w:rsidRDefault="00576D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C6D6E"/>
    <w:multiLevelType w:val="multilevel"/>
    <w:tmpl w:val="A2169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59F35C7"/>
    <w:multiLevelType w:val="multilevel"/>
    <w:tmpl w:val="C49C0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D56B70"/>
    <w:multiLevelType w:val="hybridMultilevel"/>
    <w:tmpl w:val="EB664B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5367E0"/>
    <w:multiLevelType w:val="hybridMultilevel"/>
    <w:tmpl w:val="710E8D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BA19CE"/>
    <w:multiLevelType w:val="hybridMultilevel"/>
    <w:tmpl w:val="44D2AA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AD5983"/>
    <w:multiLevelType w:val="hybridMultilevel"/>
    <w:tmpl w:val="658AF1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87354B"/>
    <w:multiLevelType w:val="hybridMultilevel"/>
    <w:tmpl w:val="86E20A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CD23F7"/>
    <w:multiLevelType w:val="hybridMultilevel"/>
    <w:tmpl w:val="EB2A33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DB2784"/>
    <w:multiLevelType w:val="hybridMultilevel"/>
    <w:tmpl w:val="6BF045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D90FFA"/>
    <w:multiLevelType w:val="multilevel"/>
    <w:tmpl w:val="45960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B2742D"/>
    <w:multiLevelType w:val="hybridMultilevel"/>
    <w:tmpl w:val="8AD221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277403">
    <w:abstractNumId w:val="2"/>
  </w:num>
  <w:num w:numId="2" w16cid:durableId="171338932">
    <w:abstractNumId w:val="10"/>
  </w:num>
  <w:num w:numId="3" w16cid:durableId="295528656">
    <w:abstractNumId w:val="0"/>
  </w:num>
  <w:num w:numId="4" w16cid:durableId="1122192046">
    <w:abstractNumId w:val="4"/>
  </w:num>
  <w:num w:numId="5" w16cid:durableId="2072650390">
    <w:abstractNumId w:val="3"/>
  </w:num>
  <w:num w:numId="6" w16cid:durableId="1246260759">
    <w:abstractNumId w:val="6"/>
  </w:num>
  <w:num w:numId="7" w16cid:durableId="243151554">
    <w:abstractNumId w:val="11"/>
  </w:num>
  <w:num w:numId="8" w16cid:durableId="1925409240">
    <w:abstractNumId w:val="8"/>
  </w:num>
  <w:num w:numId="9" w16cid:durableId="170413455">
    <w:abstractNumId w:val="5"/>
  </w:num>
  <w:num w:numId="10" w16cid:durableId="1508902227">
    <w:abstractNumId w:val="9"/>
  </w:num>
  <w:num w:numId="11" w16cid:durableId="699211428">
    <w:abstractNumId w:val="7"/>
  </w:num>
  <w:num w:numId="12" w16cid:durableId="2095739592">
    <w:abstractNumId w:val="1"/>
  </w:num>
  <w:num w:numId="13" w16cid:durableId="1004477822">
    <w:abstractNumId w:val="1"/>
  </w:num>
  <w:num w:numId="14" w16cid:durableId="1579484507">
    <w:abstractNumId w:val="1"/>
  </w:num>
  <w:num w:numId="15" w16cid:durableId="1153258979">
    <w:abstractNumId w:val="1"/>
  </w:num>
  <w:num w:numId="16" w16cid:durableId="174459213">
    <w:abstractNumId w:val="1"/>
  </w:num>
  <w:num w:numId="17" w16cid:durableId="580019201">
    <w:abstractNumId w:val="1"/>
  </w:num>
  <w:num w:numId="18" w16cid:durableId="849372037">
    <w:abstractNumId w:val="1"/>
  </w:num>
  <w:num w:numId="19" w16cid:durableId="1679304566">
    <w:abstractNumId w:val="1"/>
  </w:num>
  <w:num w:numId="20" w16cid:durableId="1671444348">
    <w:abstractNumId w:val="1"/>
  </w:num>
  <w:num w:numId="21" w16cid:durableId="7438448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E8A"/>
    <w:rsid w:val="00017C4C"/>
    <w:rsid w:val="000A39A9"/>
    <w:rsid w:val="000C021D"/>
    <w:rsid w:val="000D4023"/>
    <w:rsid w:val="0018792E"/>
    <w:rsid w:val="001957A5"/>
    <w:rsid w:val="00243617"/>
    <w:rsid w:val="00264CDC"/>
    <w:rsid w:val="0028068B"/>
    <w:rsid w:val="002D1CFD"/>
    <w:rsid w:val="004708DE"/>
    <w:rsid w:val="005165D6"/>
    <w:rsid w:val="00576DA5"/>
    <w:rsid w:val="005D54F1"/>
    <w:rsid w:val="006661AC"/>
    <w:rsid w:val="006B5101"/>
    <w:rsid w:val="00763EED"/>
    <w:rsid w:val="007A48CE"/>
    <w:rsid w:val="007B7A20"/>
    <w:rsid w:val="007E3B51"/>
    <w:rsid w:val="008D35D2"/>
    <w:rsid w:val="00910AA4"/>
    <w:rsid w:val="009227DB"/>
    <w:rsid w:val="00951A48"/>
    <w:rsid w:val="00AA066A"/>
    <w:rsid w:val="00B402FA"/>
    <w:rsid w:val="00B876CA"/>
    <w:rsid w:val="00BE0ABB"/>
    <w:rsid w:val="00BE46FC"/>
    <w:rsid w:val="00C37C33"/>
    <w:rsid w:val="00C5438E"/>
    <w:rsid w:val="00C7373B"/>
    <w:rsid w:val="00D27E8A"/>
    <w:rsid w:val="00D7522F"/>
    <w:rsid w:val="00DC5332"/>
    <w:rsid w:val="00EA0FF6"/>
    <w:rsid w:val="00EB7C82"/>
    <w:rsid w:val="00EF0514"/>
    <w:rsid w:val="00F70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15A8F"/>
  <w15:chartTrackingRefBased/>
  <w15:docId w15:val="{42EC5A8F-7B5B-4FCD-B514-9264D846A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6DA5"/>
  </w:style>
  <w:style w:type="paragraph" w:styleId="Heading1">
    <w:name w:val="heading 1"/>
    <w:basedOn w:val="Normal"/>
    <w:next w:val="Normal"/>
    <w:link w:val="Heading1Char"/>
    <w:uiPriority w:val="9"/>
    <w:qFormat/>
    <w:rsid w:val="00576DA5"/>
    <w:pPr>
      <w:keepNext/>
      <w:keepLines/>
      <w:numPr>
        <w:numId w:val="2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576DA5"/>
    <w:pPr>
      <w:keepNext/>
      <w:keepLines/>
      <w:numPr>
        <w:ilvl w:val="1"/>
        <w:numId w:val="2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576DA5"/>
    <w:pPr>
      <w:keepNext/>
      <w:keepLines/>
      <w:numPr>
        <w:ilvl w:val="2"/>
        <w:numId w:val="2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576DA5"/>
    <w:pPr>
      <w:keepNext/>
      <w:keepLines/>
      <w:numPr>
        <w:ilvl w:val="3"/>
        <w:numId w:val="2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576DA5"/>
    <w:pPr>
      <w:keepNext/>
      <w:keepLines/>
      <w:numPr>
        <w:ilvl w:val="4"/>
        <w:numId w:val="21"/>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576DA5"/>
    <w:pPr>
      <w:keepNext/>
      <w:keepLines/>
      <w:numPr>
        <w:ilvl w:val="5"/>
        <w:numId w:val="21"/>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576DA5"/>
    <w:pPr>
      <w:keepNext/>
      <w:keepLines/>
      <w:numPr>
        <w:ilvl w:val="6"/>
        <w:numId w:val="2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576DA5"/>
    <w:pPr>
      <w:keepNext/>
      <w:keepLines/>
      <w:numPr>
        <w:ilvl w:val="7"/>
        <w:numId w:val="2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576DA5"/>
    <w:pPr>
      <w:keepNext/>
      <w:keepLines/>
      <w:numPr>
        <w:ilvl w:val="8"/>
        <w:numId w:val="2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6DA5"/>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576DA5"/>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576DA5"/>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576DA5"/>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576DA5"/>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576DA5"/>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576DA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576DA5"/>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576DA5"/>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576DA5"/>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576DA5"/>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576DA5"/>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576DA5"/>
    <w:rPr>
      <w:color w:val="5A5A5A" w:themeColor="text1" w:themeTint="A5"/>
      <w:spacing w:val="10"/>
    </w:rPr>
  </w:style>
  <w:style w:type="paragraph" w:styleId="Quote">
    <w:name w:val="Quote"/>
    <w:basedOn w:val="Normal"/>
    <w:next w:val="Normal"/>
    <w:link w:val="QuoteChar"/>
    <w:uiPriority w:val="29"/>
    <w:qFormat/>
    <w:rsid w:val="00576DA5"/>
    <w:pPr>
      <w:spacing w:before="160"/>
      <w:ind w:left="720" w:right="720"/>
    </w:pPr>
    <w:rPr>
      <w:i/>
      <w:iCs/>
      <w:color w:val="000000" w:themeColor="text1"/>
    </w:rPr>
  </w:style>
  <w:style w:type="character" w:customStyle="1" w:styleId="QuoteChar">
    <w:name w:val="Quote Char"/>
    <w:basedOn w:val="DefaultParagraphFont"/>
    <w:link w:val="Quote"/>
    <w:uiPriority w:val="29"/>
    <w:rsid w:val="00576DA5"/>
    <w:rPr>
      <w:i/>
      <w:iCs/>
      <w:color w:val="000000" w:themeColor="text1"/>
    </w:rPr>
  </w:style>
  <w:style w:type="paragraph" w:styleId="ListParagraph">
    <w:name w:val="List Paragraph"/>
    <w:basedOn w:val="Normal"/>
    <w:uiPriority w:val="34"/>
    <w:qFormat/>
    <w:rsid w:val="00D27E8A"/>
    <w:pPr>
      <w:ind w:left="720"/>
      <w:contextualSpacing/>
    </w:pPr>
  </w:style>
  <w:style w:type="character" w:styleId="IntenseEmphasis">
    <w:name w:val="Intense Emphasis"/>
    <w:basedOn w:val="DefaultParagraphFont"/>
    <w:uiPriority w:val="21"/>
    <w:qFormat/>
    <w:rsid w:val="00576DA5"/>
    <w:rPr>
      <w:b/>
      <w:bCs/>
      <w:i/>
      <w:iCs/>
      <w:caps/>
    </w:rPr>
  </w:style>
  <w:style w:type="paragraph" w:styleId="IntenseQuote">
    <w:name w:val="Intense Quote"/>
    <w:basedOn w:val="Normal"/>
    <w:next w:val="Normal"/>
    <w:link w:val="IntenseQuoteChar"/>
    <w:uiPriority w:val="30"/>
    <w:qFormat/>
    <w:rsid w:val="00576DA5"/>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576DA5"/>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576DA5"/>
    <w:rPr>
      <w:b/>
      <w:bCs/>
      <w:smallCaps/>
      <w:u w:val="single"/>
    </w:rPr>
  </w:style>
  <w:style w:type="character" w:styleId="Hyperlink">
    <w:name w:val="Hyperlink"/>
    <w:basedOn w:val="DefaultParagraphFont"/>
    <w:uiPriority w:val="99"/>
    <w:unhideWhenUsed/>
    <w:rsid w:val="00BE46FC"/>
    <w:rPr>
      <w:color w:val="467886" w:themeColor="hyperlink"/>
      <w:u w:val="single"/>
    </w:rPr>
  </w:style>
  <w:style w:type="character" w:styleId="UnresolvedMention">
    <w:name w:val="Unresolved Mention"/>
    <w:basedOn w:val="DefaultParagraphFont"/>
    <w:uiPriority w:val="99"/>
    <w:semiHidden/>
    <w:unhideWhenUsed/>
    <w:rsid w:val="00BE46FC"/>
    <w:rPr>
      <w:color w:val="605E5C"/>
      <w:shd w:val="clear" w:color="auto" w:fill="E1DFDD"/>
    </w:rPr>
  </w:style>
  <w:style w:type="paragraph" w:styleId="TOCHeading">
    <w:name w:val="TOC Heading"/>
    <w:basedOn w:val="Heading1"/>
    <w:next w:val="Normal"/>
    <w:uiPriority w:val="39"/>
    <w:unhideWhenUsed/>
    <w:qFormat/>
    <w:rsid w:val="00576DA5"/>
    <w:pPr>
      <w:outlineLvl w:val="9"/>
    </w:pPr>
  </w:style>
  <w:style w:type="paragraph" w:styleId="TOC1">
    <w:name w:val="toc 1"/>
    <w:basedOn w:val="Normal"/>
    <w:next w:val="Normal"/>
    <w:autoRedefine/>
    <w:uiPriority w:val="39"/>
    <w:unhideWhenUsed/>
    <w:rsid w:val="00017C4C"/>
    <w:pPr>
      <w:spacing w:after="100"/>
    </w:pPr>
  </w:style>
  <w:style w:type="paragraph" w:styleId="TOC2">
    <w:name w:val="toc 2"/>
    <w:basedOn w:val="Normal"/>
    <w:next w:val="Normal"/>
    <w:autoRedefine/>
    <w:uiPriority w:val="39"/>
    <w:unhideWhenUsed/>
    <w:rsid w:val="00017C4C"/>
    <w:pPr>
      <w:spacing w:after="100"/>
      <w:ind w:left="240"/>
    </w:pPr>
  </w:style>
  <w:style w:type="paragraph" w:styleId="Caption">
    <w:name w:val="caption"/>
    <w:basedOn w:val="Normal"/>
    <w:next w:val="Normal"/>
    <w:uiPriority w:val="35"/>
    <w:semiHidden/>
    <w:unhideWhenUsed/>
    <w:qFormat/>
    <w:rsid w:val="00576DA5"/>
    <w:pPr>
      <w:spacing w:after="200" w:line="240" w:lineRule="auto"/>
    </w:pPr>
    <w:rPr>
      <w:i/>
      <w:iCs/>
      <w:color w:val="0E2841" w:themeColor="text2"/>
      <w:sz w:val="18"/>
      <w:szCs w:val="18"/>
    </w:rPr>
  </w:style>
  <w:style w:type="character" w:styleId="Strong">
    <w:name w:val="Strong"/>
    <w:basedOn w:val="DefaultParagraphFont"/>
    <w:uiPriority w:val="22"/>
    <w:qFormat/>
    <w:rsid w:val="00576DA5"/>
    <w:rPr>
      <w:b/>
      <w:bCs/>
      <w:color w:val="000000" w:themeColor="text1"/>
    </w:rPr>
  </w:style>
  <w:style w:type="character" w:styleId="Emphasis">
    <w:name w:val="Emphasis"/>
    <w:basedOn w:val="DefaultParagraphFont"/>
    <w:uiPriority w:val="20"/>
    <w:qFormat/>
    <w:rsid w:val="00576DA5"/>
    <w:rPr>
      <w:i/>
      <w:iCs/>
      <w:color w:val="auto"/>
    </w:rPr>
  </w:style>
  <w:style w:type="paragraph" w:styleId="NoSpacing">
    <w:name w:val="No Spacing"/>
    <w:link w:val="NoSpacingChar"/>
    <w:uiPriority w:val="1"/>
    <w:qFormat/>
    <w:rsid w:val="00576DA5"/>
    <w:pPr>
      <w:spacing w:after="0" w:line="240" w:lineRule="auto"/>
    </w:pPr>
  </w:style>
  <w:style w:type="character" w:styleId="SubtleEmphasis">
    <w:name w:val="Subtle Emphasis"/>
    <w:basedOn w:val="DefaultParagraphFont"/>
    <w:uiPriority w:val="19"/>
    <w:qFormat/>
    <w:rsid w:val="00576DA5"/>
    <w:rPr>
      <w:i/>
      <w:iCs/>
      <w:color w:val="404040" w:themeColor="text1" w:themeTint="BF"/>
    </w:rPr>
  </w:style>
  <w:style w:type="character" w:styleId="SubtleReference">
    <w:name w:val="Subtle Reference"/>
    <w:basedOn w:val="DefaultParagraphFont"/>
    <w:uiPriority w:val="31"/>
    <w:qFormat/>
    <w:rsid w:val="00576DA5"/>
    <w:rPr>
      <w:smallCaps/>
      <w:color w:val="404040" w:themeColor="text1" w:themeTint="BF"/>
      <w:u w:val="single" w:color="7F7F7F" w:themeColor="text1" w:themeTint="80"/>
    </w:rPr>
  </w:style>
  <w:style w:type="character" w:styleId="BookTitle">
    <w:name w:val="Book Title"/>
    <w:basedOn w:val="DefaultParagraphFont"/>
    <w:uiPriority w:val="33"/>
    <w:qFormat/>
    <w:rsid w:val="00576DA5"/>
    <w:rPr>
      <w:b w:val="0"/>
      <w:bCs w:val="0"/>
      <w:smallCaps/>
      <w:spacing w:val="5"/>
    </w:rPr>
  </w:style>
  <w:style w:type="paragraph" w:styleId="Header">
    <w:name w:val="header"/>
    <w:basedOn w:val="Normal"/>
    <w:link w:val="HeaderChar"/>
    <w:uiPriority w:val="99"/>
    <w:unhideWhenUsed/>
    <w:rsid w:val="00576D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6DA5"/>
  </w:style>
  <w:style w:type="paragraph" w:styleId="Footer">
    <w:name w:val="footer"/>
    <w:basedOn w:val="Normal"/>
    <w:link w:val="FooterChar"/>
    <w:uiPriority w:val="99"/>
    <w:unhideWhenUsed/>
    <w:rsid w:val="00576D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6DA5"/>
  </w:style>
  <w:style w:type="character" w:customStyle="1" w:styleId="NoSpacingChar">
    <w:name w:val="No Spacing Char"/>
    <w:basedOn w:val="DefaultParagraphFont"/>
    <w:link w:val="NoSpacing"/>
    <w:uiPriority w:val="1"/>
    <w:rsid w:val="00763E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ns.gov.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gov.uk"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6FB53B-4E70-4222-8B1B-AA853DF164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8</Pages>
  <Words>1866</Words>
  <Characters>10639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Hajar Takidine</dc:creator>
  <cp:keywords/>
  <dc:description/>
  <cp:lastModifiedBy>Hajar Takidine</cp:lastModifiedBy>
  <cp:revision>32</cp:revision>
  <dcterms:created xsi:type="dcterms:W3CDTF">2026-02-16T11:02:00Z</dcterms:created>
  <dcterms:modified xsi:type="dcterms:W3CDTF">2026-02-16T12:17:00Z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94edba7b-9fc4-4917-b5d5-4fd6dd92cab4</vt:lpwstr>
  </property>
</Properties>
</file>