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71B19" w14:textId="77777777" w:rsidR="00336EEA" w:rsidRDefault="00336EEA">
      <w:pPr>
        <w:spacing w:after="100" w:line="480" w:lineRule="auto"/>
        <w:ind w:left="720" w:hanging="720"/>
        <w:jc w:val="center"/>
        <w:rPr>
          <w:i/>
        </w:rPr>
      </w:pPr>
    </w:p>
    <w:p w14:paraId="1CC77004" w14:textId="77777777" w:rsidR="00336EEA" w:rsidRDefault="00336EEA">
      <w:pPr>
        <w:spacing w:after="100" w:line="480" w:lineRule="auto"/>
        <w:ind w:left="720" w:hanging="720"/>
        <w:jc w:val="center"/>
        <w:rPr>
          <w:rFonts w:ascii="Times New Roman" w:eastAsia="Times New Roman" w:hAnsi="Times New Roman" w:cs="Times New Roman"/>
          <w:sz w:val="24"/>
          <w:szCs w:val="24"/>
        </w:rPr>
      </w:pPr>
    </w:p>
    <w:p w14:paraId="2A210C71" w14:textId="77777777" w:rsidR="00336EEA" w:rsidRDefault="00336EEA">
      <w:pPr>
        <w:spacing w:after="100" w:line="480" w:lineRule="auto"/>
        <w:ind w:left="720" w:hanging="720"/>
        <w:jc w:val="center"/>
        <w:rPr>
          <w:rFonts w:ascii="Times New Roman" w:eastAsia="Times New Roman" w:hAnsi="Times New Roman" w:cs="Times New Roman"/>
          <w:sz w:val="24"/>
          <w:szCs w:val="24"/>
        </w:rPr>
      </w:pPr>
    </w:p>
    <w:p w14:paraId="50E70D5D" w14:textId="77777777" w:rsidR="00336EEA" w:rsidRDefault="00336EEA">
      <w:pPr>
        <w:spacing w:after="100" w:line="480" w:lineRule="auto"/>
        <w:ind w:left="720" w:hanging="720"/>
        <w:jc w:val="center"/>
        <w:rPr>
          <w:rFonts w:ascii="Times New Roman" w:eastAsia="Times New Roman" w:hAnsi="Times New Roman" w:cs="Times New Roman"/>
          <w:sz w:val="24"/>
          <w:szCs w:val="24"/>
        </w:rPr>
      </w:pPr>
    </w:p>
    <w:p w14:paraId="4AF8791C" w14:textId="77777777" w:rsidR="00336EEA" w:rsidRDefault="00336EEA">
      <w:pPr>
        <w:spacing w:after="100" w:line="480" w:lineRule="auto"/>
        <w:ind w:left="720" w:hanging="720"/>
        <w:jc w:val="center"/>
        <w:rPr>
          <w:rFonts w:ascii="Times New Roman" w:eastAsia="Times New Roman" w:hAnsi="Times New Roman" w:cs="Times New Roman"/>
          <w:sz w:val="24"/>
          <w:szCs w:val="24"/>
        </w:rPr>
      </w:pPr>
    </w:p>
    <w:p w14:paraId="394AF639" w14:textId="77777777" w:rsidR="00336EEA" w:rsidRDefault="001809F0">
      <w:pPr>
        <w:spacing w:after="100" w:line="480" w:lineRule="auto"/>
        <w:ind w:left="720" w:hanging="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MANAGEMENT AT SINGLETON HOSPITAL</w:t>
      </w:r>
    </w:p>
    <w:p w14:paraId="0BD4B463" w14:textId="77777777" w:rsidR="00336EEA" w:rsidRDefault="001809F0">
      <w:pPr>
        <w:spacing w:after="1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Andreea Raluca Mocanu</w:t>
      </w:r>
    </w:p>
    <w:p w14:paraId="7A18FEF8" w14:textId="77777777" w:rsidR="00336EEA" w:rsidRDefault="001809F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1919375</w:t>
      </w:r>
    </w:p>
    <w:p w14:paraId="2BFA7B76" w14:textId="77777777" w:rsidR="00336EEA" w:rsidRDefault="001809F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Component Two</w:t>
      </w:r>
    </w:p>
    <w:p w14:paraId="435F3203" w14:textId="77777777" w:rsidR="00336EEA" w:rsidRDefault="001809F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02.07.2022</w:t>
      </w:r>
    </w:p>
    <w:p w14:paraId="360E7641" w14:textId="77777777" w:rsidR="00336EEA" w:rsidRDefault="00336EEA"/>
    <w:p w14:paraId="63DB7B4B" w14:textId="77777777" w:rsidR="00336EEA" w:rsidRDefault="00336EEA"/>
    <w:p w14:paraId="7615EAB9" w14:textId="77777777" w:rsidR="00336EEA" w:rsidRDefault="00336EEA"/>
    <w:p w14:paraId="41DAAC6D" w14:textId="77777777" w:rsidR="00336EEA" w:rsidRDefault="00336EEA"/>
    <w:p w14:paraId="7D1596C1" w14:textId="77777777" w:rsidR="00336EEA" w:rsidRDefault="00336EEA"/>
    <w:p w14:paraId="40455D0E" w14:textId="77777777" w:rsidR="00336EEA" w:rsidRDefault="00336EEA"/>
    <w:p w14:paraId="400FAE23" w14:textId="77777777" w:rsidR="00336EEA" w:rsidRDefault="00336EEA"/>
    <w:p w14:paraId="34985C91" w14:textId="77777777" w:rsidR="00336EEA" w:rsidRDefault="00336EEA"/>
    <w:p w14:paraId="5423F713" w14:textId="77777777" w:rsidR="00336EEA" w:rsidRDefault="00336EEA"/>
    <w:p w14:paraId="02CA69ED" w14:textId="77777777" w:rsidR="00336EEA" w:rsidRDefault="00336EEA"/>
    <w:p w14:paraId="2A4E4A4B" w14:textId="77777777" w:rsidR="00336EEA" w:rsidRDefault="00336EEA"/>
    <w:p w14:paraId="1884E4A3" w14:textId="77777777" w:rsidR="00336EEA" w:rsidRDefault="00336EEA"/>
    <w:p w14:paraId="3D43ECF9" w14:textId="77777777" w:rsidR="00336EEA" w:rsidRDefault="00336EEA"/>
    <w:p w14:paraId="71E6E94A" w14:textId="77777777" w:rsidR="00336EEA" w:rsidRDefault="00336EEA"/>
    <w:p w14:paraId="4290BE1C" w14:textId="77777777" w:rsidR="00336EEA" w:rsidRDefault="00336EEA">
      <w:pPr>
        <w:rPr>
          <w:rFonts w:ascii="Times New Roman" w:eastAsia="Times New Roman" w:hAnsi="Times New Roman" w:cs="Times New Roman"/>
          <w:sz w:val="24"/>
          <w:szCs w:val="24"/>
        </w:rPr>
      </w:pPr>
    </w:p>
    <w:p w14:paraId="45DA0652" w14:textId="77777777" w:rsidR="00336EEA" w:rsidRDefault="00336EEA">
      <w:pPr>
        <w:rPr>
          <w:rFonts w:ascii="Times New Roman" w:eastAsia="Times New Roman" w:hAnsi="Times New Roman" w:cs="Times New Roman"/>
          <w:sz w:val="24"/>
          <w:szCs w:val="24"/>
        </w:rPr>
      </w:pPr>
    </w:p>
    <w:p w14:paraId="583162EF" w14:textId="77777777" w:rsidR="00336EEA" w:rsidRPr="00CB3B2D" w:rsidRDefault="001809F0" w:rsidP="00CB3B2D">
      <w:pPr>
        <w:pStyle w:val="Heading1"/>
        <w:rPr>
          <w:color w:val="ED7D31" w:themeColor="accent2"/>
          <w:sz w:val="22"/>
          <w:szCs w:val="22"/>
        </w:rPr>
      </w:pPr>
      <w:bookmarkStart w:id="0" w:name="_Toc108120294"/>
      <w:r w:rsidRPr="00CB3B2D">
        <w:rPr>
          <w:color w:val="ED7D31" w:themeColor="accent2"/>
          <w:sz w:val="22"/>
          <w:szCs w:val="22"/>
        </w:rPr>
        <w:lastRenderedPageBreak/>
        <w:t>Executive Summary</w:t>
      </w:r>
      <w:bookmarkEnd w:id="0"/>
      <w:r w:rsidRPr="00CB3B2D">
        <w:rPr>
          <w:color w:val="ED7D31" w:themeColor="accent2"/>
          <w:sz w:val="22"/>
          <w:szCs w:val="22"/>
        </w:rPr>
        <w:t xml:space="preserve"> </w:t>
      </w:r>
    </w:p>
    <w:p w14:paraId="79AD6148" w14:textId="301F87B4"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aimed to investigate Singleton Hospital’s knowledge management system by </w:t>
      </w:r>
      <w:r w:rsidR="00537A89">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hospital’s practices. The report found that the hospital has successfully implemented certain aspects of the knowledge management process, which are knowledge storage, knowledge sharing, and knowledge application. However, the hospital struggles with the knowledge acquisition stage. The hospital faces challenges with its culture of not sharing knowledge and the unavailability of a knowledge management expert in the hospital. Thus, the report recommends that the hospital needs to adopt an </w:t>
      </w:r>
      <w:r w:rsidR="00537A8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culture of knowledge sharing, offering rewards and incentives for staff to share information. The report also recommends that the hospital create a new position at the facility for a knowledge management expert. Hiring an employee well-versed in knowledge management application in a healthcare setting will prove instrumental for the hospital. Ultimately, the hospital will be able to </w:t>
      </w:r>
      <w:r w:rsidR="00537A89">
        <w:rPr>
          <w:rFonts w:ascii="Times New Roman" w:eastAsia="Times New Roman" w:hAnsi="Times New Roman" w:cs="Times New Roman"/>
          <w:sz w:val="24"/>
          <w:szCs w:val="24"/>
        </w:rPr>
        <w:t>capitalize</w:t>
      </w:r>
      <w:r>
        <w:rPr>
          <w:rFonts w:ascii="Times New Roman" w:eastAsia="Times New Roman" w:hAnsi="Times New Roman" w:cs="Times New Roman"/>
          <w:sz w:val="24"/>
          <w:szCs w:val="24"/>
        </w:rPr>
        <w:t xml:space="preserve"> on the power of an effective knowledge management system. </w:t>
      </w:r>
    </w:p>
    <w:p w14:paraId="0B7A0E08" w14:textId="77777777" w:rsidR="00336EEA" w:rsidRDefault="00336EEA">
      <w:pPr>
        <w:rPr>
          <w:rFonts w:ascii="Times New Roman" w:eastAsia="Times New Roman" w:hAnsi="Times New Roman" w:cs="Times New Roman"/>
          <w:sz w:val="24"/>
          <w:szCs w:val="24"/>
        </w:rPr>
      </w:pPr>
    </w:p>
    <w:p w14:paraId="6478FA95" w14:textId="77777777" w:rsidR="00336EEA" w:rsidRDefault="00336EEA">
      <w:pPr>
        <w:rPr>
          <w:rFonts w:ascii="Times New Roman" w:eastAsia="Times New Roman" w:hAnsi="Times New Roman" w:cs="Times New Roman"/>
          <w:sz w:val="24"/>
          <w:szCs w:val="24"/>
        </w:rPr>
      </w:pPr>
    </w:p>
    <w:p w14:paraId="10321061" w14:textId="77777777" w:rsidR="00336EEA" w:rsidRDefault="00336EEA">
      <w:pPr>
        <w:rPr>
          <w:rFonts w:ascii="Times New Roman" w:eastAsia="Times New Roman" w:hAnsi="Times New Roman" w:cs="Times New Roman"/>
          <w:sz w:val="24"/>
          <w:szCs w:val="24"/>
        </w:rPr>
      </w:pPr>
    </w:p>
    <w:p w14:paraId="6BAB2271" w14:textId="77777777" w:rsidR="00336EEA" w:rsidRDefault="00336EEA">
      <w:pPr>
        <w:rPr>
          <w:rFonts w:ascii="Times New Roman" w:eastAsia="Times New Roman" w:hAnsi="Times New Roman" w:cs="Times New Roman"/>
          <w:sz w:val="24"/>
          <w:szCs w:val="24"/>
        </w:rPr>
      </w:pPr>
    </w:p>
    <w:p w14:paraId="1F5534A6" w14:textId="77777777" w:rsidR="00336EEA" w:rsidRDefault="00336EEA">
      <w:pPr>
        <w:rPr>
          <w:rFonts w:ascii="Times New Roman" w:eastAsia="Times New Roman" w:hAnsi="Times New Roman" w:cs="Times New Roman"/>
          <w:sz w:val="24"/>
          <w:szCs w:val="24"/>
        </w:rPr>
      </w:pPr>
    </w:p>
    <w:p w14:paraId="22D197DA" w14:textId="77777777" w:rsidR="00336EEA" w:rsidRDefault="00336EEA">
      <w:pPr>
        <w:rPr>
          <w:rFonts w:ascii="Times New Roman" w:eastAsia="Times New Roman" w:hAnsi="Times New Roman" w:cs="Times New Roman"/>
          <w:sz w:val="24"/>
          <w:szCs w:val="24"/>
        </w:rPr>
      </w:pPr>
    </w:p>
    <w:p w14:paraId="5DBB4DFA" w14:textId="77777777" w:rsidR="00336EEA" w:rsidRDefault="00336EEA">
      <w:pPr>
        <w:rPr>
          <w:rFonts w:ascii="Times New Roman" w:eastAsia="Times New Roman" w:hAnsi="Times New Roman" w:cs="Times New Roman"/>
          <w:sz w:val="24"/>
          <w:szCs w:val="24"/>
        </w:rPr>
      </w:pPr>
    </w:p>
    <w:p w14:paraId="75AB4A1B" w14:textId="77777777" w:rsidR="00336EEA" w:rsidRDefault="00336EEA">
      <w:pPr>
        <w:rPr>
          <w:rFonts w:ascii="Times New Roman" w:eastAsia="Times New Roman" w:hAnsi="Times New Roman" w:cs="Times New Roman"/>
          <w:sz w:val="24"/>
          <w:szCs w:val="24"/>
        </w:rPr>
      </w:pPr>
    </w:p>
    <w:p w14:paraId="4746E94A" w14:textId="77777777" w:rsidR="00336EEA" w:rsidRDefault="00336EEA">
      <w:pPr>
        <w:rPr>
          <w:rFonts w:ascii="Times New Roman" w:eastAsia="Times New Roman" w:hAnsi="Times New Roman" w:cs="Times New Roman"/>
          <w:sz w:val="24"/>
          <w:szCs w:val="24"/>
        </w:rPr>
      </w:pPr>
    </w:p>
    <w:p w14:paraId="0670A2EA" w14:textId="77777777" w:rsidR="00336EEA" w:rsidRDefault="00336EEA">
      <w:pPr>
        <w:rPr>
          <w:rFonts w:ascii="Times New Roman" w:eastAsia="Times New Roman" w:hAnsi="Times New Roman" w:cs="Times New Roman"/>
          <w:sz w:val="24"/>
          <w:szCs w:val="24"/>
        </w:rPr>
      </w:pPr>
    </w:p>
    <w:p w14:paraId="2A26951F" w14:textId="77777777" w:rsidR="00336EEA" w:rsidRDefault="00336EEA">
      <w:pPr>
        <w:rPr>
          <w:rFonts w:ascii="Times New Roman" w:eastAsia="Times New Roman" w:hAnsi="Times New Roman" w:cs="Times New Roman"/>
          <w:sz w:val="24"/>
          <w:szCs w:val="24"/>
        </w:rPr>
      </w:pPr>
    </w:p>
    <w:p w14:paraId="25337CE3" w14:textId="77777777" w:rsidR="00336EEA" w:rsidRDefault="00336EEA">
      <w:pPr>
        <w:rPr>
          <w:rFonts w:ascii="Times New Roman" w:eastAsia="Times New Roman" w:hAnsi="Times New Roman" w:cs="Times New Roman"/>
          <w:sz w:val="24"/>
          <w:szCs w:val="24"/>
        </w:rPr>
      </w:pPr>
    </w:p>
    <w:p w14:paraId="434AD3E7" w14:textId="77777777" w:rsidR="00336EEA" w:rsidRDefault="00336EEA">
      <w:pPr>
        <w:rPr>
          <w:rFonts w:ascii="Times New Roman" w:eastAsia="Times New Roman" w:hAnsi="Times New Roman" w:cs="Times New Roman"/>
          <w:sz w:val="24"/>
          <w:szCs w:val="24"/>
        </w:rPr>
      </w:pPr>
    </w:p>
    <w:p w14:paraId="28B00AAE" w14:textId="77777777" w:rsidR="00336EEA" w:rsidRDefault="00336EEA">
      <w:pPr>
        <w:rPr>
          <w:rFonts w:ascii="Times New Roman" w:eastAsia="Times New Roman" w:hAnsi="Times New Roman" w:cs="Times New Roman"/>
        </w:rPr>
      </w:pPr>
    </w:p>
    <w:p w14:paraId="04966CD0" w14:textId="77777777" w:rsidR="00336EEA" w:rsidRDefault="00336EEA">
      <w:pPr>
        <w:rPr>
          <w:rFonts w:ascii="Times New Roman" w:eastAsia="Times New Roman" w:hAnsi="Times New Roman" w:cs="Times New Roman"/>
        </w:rPr>
      </w:pPr>
    </w:p>
    <w:p w14:paraId="19D91280" w14:textId="77777777" w:rsidR="00336EEA" w:rsidRDefault="00336EEA">
      <w:pPr>
        <w:rPr>
          <w:rFonts w:ascii="Times New Roman" w:eastAsia="Times New Roman" w:hAnsi="Times New Roman" w:cs="Times New Roman"/>
        </w:rPr>
      </w:pPr>
    </w:p>
    <w:p w14:paraId="37A76F0C" w14:textId="77777777" w:rsidR="00336EEA" w:rsidRDefault="00336EEA">
      <w:pPr>
        <w:rPr>
          <w:rFonts w:ascii="Times New Roman" w:eastAsia="Times New Roman" w:hAnsi="Times New Roman" w:cs="Times New Roman"/>
        </w:rPr>
      </w:pPr>
    </w:p>
    <w:p w14:paraId="2D5C0231" w14:textId="77777777" w:rsidR="00336EEA" w:rsidRDefault="00336EEA"/>
    <w:p w14:paraId="3DCCDBAE" w14:textId="77777777" w:rsidR="00336EEA" w:rsidRPr="00CB3B2D" w:rsidRDefault="001809F0">
      <w:pPr>
        <w:keepNext/>
        <w:keepLines/>
        <w:pBdr>
          <w:top w:val="none" w:sz="0" w:space="0" w:color="000000"/>
          <w:left w:val="none" w:sz="0" w:space="0" w:color="000000"/>
          <w:bottom w:val="none" w:sz="0" w:space="0" w:color="000000"/>
          <w:right w:val="none" w:sz="0" w:space="0" w:color="000000"/>
          <w:between w:val="none" w:sz="0" w:space="0" w:color="000000"/>
        </w:pBdr>
        <w:spacing w:before="240" w:after="0" w:line="259" w:lineRule="auto"/>
        <w:rPr>
          <w:rFonts w:ascii="Times New Roman" w:eastAsia="Times New Roman" w:hAnsi="Times New Roman" w:cs="Times New Roman"/>
          <w:b/>
          <w:color w:val="ED7D31" w:themeColor="accent2"/>
          <w:sz w:val="24"/>
          <w:szCs w:val="24"/>
        </w:rPr>
      </w:pPr>
      <w:r w:rsidRPr="00CB3B2D">
        <w:rPr>
          <w:rFonts w:ascii="Times New Roman" w:eastAsia="Times New Roman" w:hAnsi="Times New Roman" w:cs="Times New Roman"/>
          <w:b/>
          <w:color w:val="ED7D31" w:themeColor="accent2"/>
          <w:sz w:val="24"/>
          <w:szCs w:val="24"/>
        </w:rPr>
        <w:lastRenderedPageBreak/>
        <w:t>Contents</w:t>
      </w:r>
    </w:p>
    <w:sdt>
      <w:sdtPr>
        <w:id w:val="-1139791632"/>
        <w:docPartObj>
          <w:docPartGallery w:val="Table of Contents"/>
          <w:docPartUnique/>
        </w:docPartObj>
      </w:sdtPr>
      <w:sdtContent>
        <w:p w14:paraId="1A42C928" w14:textId="064622D3" w:rsidR="00CB3B2D" w:rsidRDefault="001809F0">
          <w:pPr>
            <w:pStyle w:val="TOC1"/>
            <w:tabs>
              <w:tab w:val="right" w:pos="9016"/>
            </w:tabs>
            <w:rPr>
              <w:rFonts w:asciiTheme="minorHAnsi" w:hAnsiTheme="minorHAnsi" w:cstheme="minorBidi"/>
              <w:noProof/>
              <w:sz w:val="22"/>
              <w:szCs w:val="22"/>
              <w:lang w:val="en-GB" w:eastAsia="en-GB"/>
            </w:rPr>
          </w:pPr>
          <w:r>
            <w:fldChar w:fldCharType="begin"/>
          </w:r>
          <w:r>
            <w:instrText xml:space="preserve"> TOC \h \u \z </w:instrText>
          </w:r>
          <w:r>
            <w:fldChar w:fldCharType="separate"/>
          </w:r>
          <w:hyperlink w:anchor="_Toc108120294" w:history="1">
            <w:r w:rsidR="00CB3B2D" w:rsidRPr="0055796D">
              <w:rPr>
                <w:rStyle w:val="Hyperlink"/>
                <w:noProof/>
              </w:rPr>
              <w:t>Executive Summary</w:t>
            </w:r>
            <w:r w:rsidR="00CB3B2D">
              <w:rPr>
                <w:noProof/>
                <w:webHidden/>
              </w:rPr>
              <w:tab/>
            </w:r>
            <w:r w:rsidR="00CB3B2D">
              <w:rPr>
                <w:noProof/>
                <w:webHidden/>
              </w:rPr>
              <w:fldChar w:fldCharType="begin"/>
            </w:r>
            <w:r w:rsidR="00CB3B2D">
              <w:rPr>
                <w:noProof/>
                <w:webHidden/>
              </w:rPr>
              <w:instrText xml:space="preserve"> PAGEREF _Toc108120294 \h </w:instrText>
            </w:r>
            <w:r w:rsidR="00CB3B2D">
              <w:rPr>
                <w:noProof/>
                <w:webHidden/>
              </w:rPr>
            </w:r>
            <w:r w:rsidR="00CB3B2D">
              <w:rPr>
                <w:noProof/>
                <w:webHidden/>
              </w:rPr>
              <w:fldChar w:fldCharType="separate"/>
            </w:r>
            <w:r w:rsidR="00CB3B2D">
              <w:rPr>
                <w:noProof/>
                <w:webHidden/>
              </w:rPr>
              <w:t>2</w:t>
            </w:r>
            <w:r w:rsidR="00CB3B2D">
              <w:rPr>
                <w:noProof/>
                <w:webHidden/>
              </w:rPr>
              <w:fldChar w:fldCharType="end"/>
            </w:r>
          </w:hyperlink>
        </w:p>
        <w:p w14:paraId="0F2BB4D6" w14:textId="3A0E112B" w:rsidR="00CB3B2D" w:rsidRDefault="00000000">
          <w:pPr>
            <w:pStyle w:val="TOC1"/>
            <w:tabs>
              <w:tab w:val="right" w:pos="9016"/>
            </w:tabs>
            <w:rPr>
              <w:rFonts w:asciiTheme="minorHAnsi" w:hAnsiTheme="minorHAnsi" w:cstheme="minorBidi"/>
              <w:noProof/>
              <w:sz w:val="22"/>
              <w:szCs w:val="22"/>
              <w:lang w:val="en-GB" w:eastAsia="en-GB"/>
            </w:rPr>
          </w:pPr>
          <w:hyperlink w:anchor="_Toc108120295" w:history="1">
            <w:r w:rsidR="00CB3B2D" w:rsidRPr="0055796D">
              <w:rPr>
                <w:rStyle w:val="Hyperlink"/>
                <w:noProof/>
              </w:rPr>
              <w:t>1.0 Introduction</w:t>
            </w:r>
            <w:r w:rsidR="00CB3B2D">
              <w:rPr>
                <w:noProof/>
                <w:webHidden/>
              </w:rPr>
              <w:tab/>
            </w:r>
            <w:r w:rsidR="00CB3B2D">
              <w:rPr>
                <w:noProof/>
                <w:webHidden/>
              </w:rPr>
              <w:fldChar w:fldCharType="begin"/>
            </w:r>
            <w:r w:rsidR="00CB3B2D">
              <w:rPr>
                <w:noProof/>
                <w:webHidden/>
              </w:rPr>
              <w:instrText xml:space="preserve"> PAGEREF _Toc108120295 \h </w:instrText>
            </w:r>
            <w:r w:rsidR="00CB3B2D">
              <w:rPr>
                <w:noProof/>
                <w:webHidden/>
              </w:rPr>
            </w:r>
            <w:r w:rsidR="00CB3B2D">
              <w:rPr>
                <w:noProof/>
                <w:webHidden/>
              </w:rPr>
              <w:fldChar w:fldCharType="separate"/>
            </w:r>
            <w:r w:rsidR="00CB3B2D">
              <w:rPr>
                <w:noProof/>
                <w:webHidden/>
              </w:rPr>
              <w:t>4</w:t>
            </w:r>
            <w:r w:rsidR="00CB3B2D">
              <w:rPr>
                <w:noProof/>
                <w:webHidden/>
              </w:rPr>
              <w:fldChar w:fldCharType="end"/>
            </w:r>
          </w:hyperlink>
        </w:p>
        <w:p w14:paraId="1AC53D27" w14:textId="33DD03A9" w:rsidR="00CB3B2D" w:rsidRDefault="00000000">
          <w:pPr>
            <w:pStyle w:val="TOC1"/>
            <w:tabs>
              <w:tab w:val="right" w:pos="9016"/>
            </w:tabs>
            <w:rPr>
              <w:rFonts w:asciiTheme="minorHAnsi" w:hAnsiTheme="minorHAnsi" w:cstheme="minorBidi"/>
              <w:noProof/>
              <w:sz w:val="22"/>
              <w:szCs w:val="22"/>
              <w:lang w:val="en-GB" w:eastAsia="en-GB"/>
            </w:rPr>
          </w:pPr>
          <w:hyperlink w:anchor="_Toc108120296" w:history="1">
            <w:r w:rsidR="00CB3B2D" w:rsidRPr="0055796D">
              <w:rPr>
                <w:rStyle w:val="Hyperlink"/>
                <w:noProof/>
              </w:rPr>
              <w:t>2.0 Findings</w:t>
            </w:r>
            <w:r w:rsidR="00CB3B2D">
              <w:rPr>
                <w:noProof/>
                <w:webHidden/>
              </w:rPr>
              <w:tab/>
            </w:r>
            <w:r w:rsidR="00CB3B2D">
              <w:rPr>
                <w:noProof/>
                <w:webHidden/>
              </w:rPr>
              <w:fldChar w:fldCharType="begin"/>
            </w:r>
            <w:r w:rsidR="00CB3B2D">
              <w:rPr>
                <w:noProof/>
                <w:webHidden/>
              </w:rPr>
              <w:instrText xml:space="preserve"> PAGEREF _Toc108120296 \h </w:instrText>
            </w:r>
            <w:r w:rsidR="00CB3B2D">
              <w:rPr>
                <w:noProof/>
                <w:webHidden/>
              </w:rPr>
            </w:r>
            <w:r w:rsidR="00CB3B2D">
              <w:rPr>
                <w:noProof/>
                <w:webHidden/>
              </w:rPr>
              <w:fldChar w:fldCharType="separate"/>
            </w:r>
            <w:r w:rsidR="00CB3B2D">
              <w:rPr>
                <w:noProof/>
                <w:webHidden/>
              </w:rPr>
              <w:t>4</w:t>
            </w:r>
            <w:r w:rsidR="00CB3B2D">
              <w:rPr>
                <w:noProof/>
                <w:webHidden/>
              </w:rPr>
              <w:fldChar w:fldCharType="end"/>
            </w:r>
          </w:hyperlink>
        </w:p>
        <w:p w14:paraId="1BC7B89E" w14:textId="6C222FA8" w:rsidR="00CB3B2D" w:rsidRDefault="00000000">
          <w:pPr>
            <w:pStyle w:val="TOC2"/>
            <w:tabs>
              <w:tab w:val="right" w:pos="9016"/>
            </w:tabs>
            <w:rPr>
              <w:rFonts w:asciiTheme="minorHAnsi" w:hAnsiTheme="minorHAnsi" w:cstheme="minorBidi"/>
              <w:noProof/>
              <w:sz w:val="22"/>
              <w:szCs w:val="22"/>
              <w:lang w:val="en-GB" w:eastAsia="en-GB"/>
            </w:rPr>
          </w:pPr>
          <w:hyperlink w:anchor="_Toc108120297" w:history="1">
            <w:r w:rsidR="00CB3B2D" w:rsidRPr="0055796D">
              <w:rPr>
                <w:rStyle w:val="Hyperlink"/>
                <w:noProof/>
              </w:rPr>
              <w:t>2.1 Organisation Profile of Singleton Hospital</w:t>
            </w:r>
            <w:r w:rsidR="00CB3B2D">
              <w:rPr>
                <w:noProof/>
                <w:webHidden/>
              </w:rPr>
              <w:tab/>
            </w:r>
            <w:r w:rsidR="00CB3B2D">
              <w:rPr>
                <w:noProof/>
                <w:webHidden/>
              </w:rPr>
              <w:fldChar w:fldCharType="begin"/>
            </w:r>
            <w:r w:rsidR="00CB3B2D">
              <w:rPr>
                <w:noProof/>
                <w:webHidden/>
              </w:rPr>
              <w:instrText xml:space="preserve"> PAGEREF _Toc108120297 \h </w:instrText>
            </w:r>
            <w:r w:rsidR="00CB3B2D">
              <w:rPr>
                <w:noProof/>
                <w:webHidden/>
              </w:rPr>
            </w:r>
            <w:r w:rsidR="00CB3B2D">
              <w:rPr>
                <w:noProof/>
                <w:webHidden/>
              </w:rPr>
              <w:fldChar w:fldCharType="separate"/>
            </w:r>
            <w:r w:rsidR="00CB3B2D">
              <w:rPr>
                <w:noProof/>
                <w:webHidden/>
              </w:rPr>
              <w:t>4</w:t>
            </w:r>
            <w:r w:rsidR="00CB3B2D">
              <w:rPr>
                <w:noProof/>
                <w:webHidden/>
              </w:rPr>
              <w:fldChar w:fldCharType="end"/>
            </w:r>
          </w:hyperlink>
        </w:p>
        <w:p w14:paraId="580248C2" w14:textId="52447D5E" w:rsidR="00CB3B2D" w:rsidRDefault="00000000">
          <w:pPr>
            <w:pStyle w:val="TOC2"/>
            <w:tabs>
              <w:tab w:val="right" w:pos="9016"/>
            </w:tabs>
            <w:rPr>
              <w:rFonts w:asciiTheme="minorHAnsi" w:hAnsiTheme="minorHAnsi" w:cstheme="minorBidi"/>
              <w:noProof/>
              <w:sz w:val="22"/>
              <w:szCs w:val="22"/>
              <w:lang w:val="en-GB" w:eastAsia="en-GB"/>
            </w:rPr>
          </w:pPr>
          <w:hyperlink w:anchor="_Toc108120298" w:history="1">
            <w:r w:rsidR="00CB3B2D" w:rsidRPr="0055796D">
              <w:rPr>
                <w:rStyle w:val="Hyperlink"/>
                <w:noProof/>
              </w:rPr>
              <w:t>2.2 Knowledge Management Value Chain of Singleton Hospital</w:t>
            </w:r>
            <w:r w:rsidR="00CB3B2D">
              <w:rPr>
                <w:noProof/>
                <w:webHidden/>
              </w:rPr>
              <w:tab/>
            </w:r>
            <w:r w:rsidR="00CB3B2D">
              <w:rPr>
                <w:noProof/>
                <w:webHidden/>
              </w:rPr>
              <w:fldChar w:fldCharType="begin"/>
            </w:r>
            <w:r w:rsidR="00CB3B2D">
              <w:rPr>
                <w:noProof/>
                <w:webHidden/>
              </w:rPr>
              <w:instrText xml:space="preserve"> PAGEREF _Toc108120298 \h </w:instrText>
            </w:r>
            <w:r w:rsidR="00CB3B2D">
              <w:rPr>
                <w:noProof/>
                <w:webHidden/>
              </w:rPr>
            </w:r>
            <w:r w:rsidR="00CB3B2D">
              <w:rPr>
                <w:noProof/>
                <w:webHidden/>
              </w:rPr>
              <w:fldChar w:fldCharType="separate"/>
            </w:r>
            <w:r w:rsidR="00CB3B2D">
              <w:rPr>
                <w:noProof/>
                <w:webHidden/>
              </w:rPr>
              <w:t>5</w:t>
            </w:r>
            <w:r w:rsidR="00CB3B2D">
              <w:rPr>
                <w:noProof/>
                <w:webHidden/>
              </w:rPr>
              <w:fldChar w:fldCharType="end"/>
            </w:r>
          </w:hyperlink>
        </w:p>
        <w:p w14:paraId="6AAE1FA1" w14:textId="1834806D" w:rsidR="00CB3B2D" w:rsidRDefault="00000000">
          <w:pPr>
            <w:pStyle w:val="TOC2"/>
            <w:tabs>
              <w:tab w:val="right" w:pos="9016"/>
            </w:tabs>
            <w:rPr>
              <w:rFonts w:asciiTheme="minorHAnsi" w:hAnsiTheme="minorHAnsi" w:cstheme="minorBidi"/>
              <w:noProof/>
              <w:sz w:val="22"/>
              <w:szCs w:val="22"/>
              <w:lang w:val="en-GB" w:eastAsia="en-GB"/>
            </w:rPr>
          </w:pPr>
          <w:hyperlink w:anchor="_Toc108120299" w:history="1">
            <w:r w:rsidR="00CB3B2D" w:rsidRPr="0055796D">
              <w:rPr>
                <w:rStyle w:val="Hyperlink"/>
                <w:noProof/>
              </w:rPr>
              <w:t>2.3 SECI of Singleton Hospital</w:t>
            </w:r>
            <w:r w:rsidR="00CB3B2D">
              <w:rPr>
                <w:noProof/>
                <w:webHidden/>
              </w:rPr>
              <w:tab/>
            </w:r>
            <w:r w:rsidR="00CB3B2D">
              <w:rPr>
                <w:noProof/>
                <w:webHidden/>
              </w:rPr>
              <w:fldChar w:fldCharType="begin"/>
            </w:r>
            <w:r w:rsidR="00CB3B2D">
              <w:rPr>
                <w:noProof/>
                <w:webHidden/>
              </w:rPr>
              <w:instrText xml:space="preserve"> PAGEREF _Toc108120299 \h </w:instrText>
            </w:r>
            <w:r w:rsidR="00CB3B2D">
              <w:rPr>
                <w:noProof/>
                <w:webHidden/>
              </w:rPr>
            </w:r>
            <w:r w:rsidR="00CB3B2D">
              <w:rPr>
                <w:noProof/>
                <w:webHidden/>
              </w:rPr>
              <w:fldChar w:fldCharType="separate"/>
            </w:r>
            <w:r w:rsidR="00CB3B2D">
              <w:rPr>
                <w:noProof/>
                <w:webHidden/>
              </w:rPr>
              <w:t>6</w:t>
            </w:r>
            <w:r w:rsidR="00CB3B2D">
              <w:rPr>
                <w:noProof/>
                <w:webHidden/>
              </w:rPr>
              <w:fldChar w:fldCharType="end"/>
            </w:r>
          </w:hyperlink>
        </w:p>
        <w:p w14:paraId="35004592" w14:textId="1923D0BD" w:rsidR="00CB3B2D" w:rsidRDefault="00000000">
          <w:pPr>
            <w:pStyle w:val="TOC2"/>
            <w:tabs>
              <w:tab w:val="right" w:pos="9016"/>
            </w:tabs>
            <w:rPr>
              <w:rFonts w:asciiTheme="minorHAnsi" w:hAnsiTheme="minorHAnsi" w:cstheme="minorBidi"/>
              <w:noProof/>
              <w:sz w:val="22"/>
              <w:szCs w:val="22"/>
              <w:lang w:val="en-GB" w:eastAsia="en-GB"/>
            </w:rPr>
          </w:pPr>
          <w:hyperlink w:anchor="_Toc108120300" w:history="1">
            <w:r w:rsidR="00CB3B2D" w:rsidRPr="0055796D">
              <w:rPr>
                <w:rStyle w:val="Hyperlink"/>
                <w:noProof/>
              </w:rPr>
              <w:t>2.4 Knowledge Management Value Chain Support Systems</w:t>
            </w:r>
            <w:r w:rsidR="00CB3B2D">
              <w:rPr>
                <w:noProof/>
                <w:webHidden/>
              </w:rPr>
              <w:tab/>
            </w:r>
            <w:r w:rsidR="00CB3B2D">
              <w:rPr>
                <w:noProof/>
                <w:webHidden/>
              </w:rPr>
              <w:fldChar w:fldCharType="begin"/>
            </w:r>
            <w:r w:rsidR="00CB3B2D">
              <w:rPr>
                <w:noProof/>
                <w:webHidden/>
              </w:rPr>
              <w:instrText xml:space="preserve"> PAGEREF _Toc108120300 \h </w:instrText>
            </w:r>
            <w:r w:rsidR="00CB3B2D">
              <w:rPr>
                <w:noProof/>
                <w:webHidden/>
              </w:rPr>
            </w:r>
            <w:r w:rsidR="00CB3B2D">
              <w:rPr>
                <w:noProof/>
                <w:webHidden/>
              </w:rPr>
              <w:fldChar w:fldCharType="separate"/>
            </w:r>
            <w:r w:rsidR="00CB3B2D">
              <w:rPr>
                <w:noProof/>
                <w:webHidden/>
              </w:rPr>
              <w:t>8</w:t>
            </w:r>
            <w:r w:rsidR="00CB3B2D">
              <w:rPr>
                <w:noProof/>
                <w:webHidden/>
              </w:rPr>
              <w:fldChar w:fldCharType="end"/>
            </w:r>
          </w:hyperlink>
        </w:p>
        <w:p w14:paraId="6679C2F6" w14:textId="7AEA95D2" w:rsidR="00CB3B2D" w:rsidRDefault="00000000">
          <w:pPr>
            <w:pStyle w:val="TOC2"/>
            <w:tabs>
              <w:tab w:val="right" w:pos="9016"/>
            </w:tabs>
            <w:rPr>
              <w:rFonts w:asciiTheme="minorHAnsi" w:hAnsiTheme="minorHAnsi" w:cstheme="minorBidi"/>
              <w:noProof/>
              <w:sz w:val="22"/>
              <w:szCs w:val="22"/>
              <w:lang w:val="en-GB" w:eastAsia="en-GB"/>
            </w:rPr>
          </w:pPr>
          <w:hyperlink w:anchor="_Toc108120301" w:history="1">
            <w:r w:rsidR="00CB3B2D" w:rsidRPr="0055796D">
              <w:rPr>
                <w:rStyle w:val="Hyperlink"/>
                <w:noProof/>
              </w:rPr>
              <w:t>2.5 RBV and VRIO</w:t>
            </w:r>
            <w:r w:rsidR="00CB3B2D">
              <w:rPr>
                <w:noProof/>
                <w:webHidden/>
              </w:rPr>
              <w:tab/>
            </w:r>
            <w:r w:rsidR="00CB3B2D">
              <w:rPr>
                <w:noProof/>
                <w:webHidden/>
              </w:rPr>
              <w:fldChar w:fldCharType="begin"/>
            </w:r>
            <w:r w:rsidR="00CB3B2D">
              <w:rPr>
                <w:noProof/>
                <w:webHidden/>
              </w:rPr>
              <w:instrText xml:space="preserve"> PAGEREF _Toc108120301 \h </w:instrText>
            </w:r>
            <w:r w:rsidR="00CB3B2D">
              <w:rPr>
                <w:noProof/>
                <w:webHidden/>
              </w:rPr>
            </w:r>
            <w:r w:rsidR="00CB3B2D">
              <w:rPr>
                <w:noProof/>
                <w:webHidden/>
              </w:rPr>
              <w:fldChar w:fldCharType="separate"/>
            </w:r>
            <w:r w:rsidR="00CB3B2D">
              <w:rPr>
                <w:noProof/>
                <w:webHidden/>
              </w:rPr>
              <w:t>9</w:t>
            </w:r>
            <w:r w:rsidR="00CB3B2D">
              <w:rPr>
                <w:noProof/>
                <w:webHidden/>
              </w:rPr>
              <w:fldChar w:fldCharType="end"/>
            </w:r>
          </w:hyperlink>
        </w:p>
        <w:p w14:paraId="683937CC" w14:textId="30E1A8D2" w:rsidR="00CB3B2D" w:rsidRDefault="00000000">
          <w:pPr>
            <w:pStyle w:val="TOC2"/>
            <w:tabs>
              <w:tab w:val="right" w:pos="9016"/>
            </w:tabs>
            <w:rPr>
              <w:rFonts w:asciiTheme="minorHAnsi" w:hAnsiTheme="minorHAnsi" w:cstheme="minorBidi"/>
              <w:noProof/>
              <w:sz w:val="22"/>
              <w:szCs w:val="22"/>
              <w:lang w:val="en-GB" w:eastAsia="en-GB"/>
            </w:rPr>
          </w:pPr>
          <w:hyperlink w:anchor="_Toc108120302" w:history="1">
            <w:r w:rsidR="00CB3B2D" w:rsidRPr="0055796D">
              <w:rPr>
                <w:rStyle w:val="Hyperlink"/>
                <w:noProof/>
              </w:rPr>
              <w:t>2.6 SWOT Analysis of the Singleton Hospital Knowledge Management System</w:t>
            </w:r>
            <w:r w:rsidR="00CB3B2D">
              <w:rPr>
                <w:noProof/>
                <w:webHidden/>
              </w:rPr>
              <w:tab/>
            </w:r>
            <w:r w:rsidR="00CB3B2D">
              <w:rPr>
                <w:noProof/>
                <w:webHidden/>
              </w:rPr>
              <w:fldChar w:fldCharType="begin"/>
            </w:r>
            <w:r w:rsidR="00CB3B2D">
              <w:rPr>
                <w:noProof/>
                <w:webHidden/>
              </w:rPr>
              <w:instrText xml:space="preserve"> PAGEREF _Toc108120302 \h </w:instrText>
            </w:r>
            <w:r w:rsidR="00CB3B2D">
              <w:rPr>
                <w:noProof/>
                <w:webHidden/>
              </w:rPr>
            </w:r>
            <w:r w:rsidR="00CB3B2D">
              <w:rPr>
                <w:noProof/>
                <w:webHidden/>
              </w:rPr>
              <w:fldChar w:fldCharType="separate"/>
            </w:r>
            <w:r w:rsidR="00CB3B2D">
              <w:rPr>
                <w:noProof/>
                <w:webHidden/>
              </w:rPr>
              <w:t>9</w:t>
            </w:r>
            <w:r w:rsidR="00CB3B2D">
              <w:rPr>
                <w:noProof/>
                <w:webHidden/>
              </w:rPr>
              <w:fldChar w:fldCharType="end"/>
            </w:r>
          </w:hyperlink>
        </w:p>
        <w:p w14:paraId="761E848B" w14:textId="1012E5D7" w:rsidR="00CB3B2D" w:rsidRDefault="00000000">
          <w:pPr>
            <w:pStyle w:val="TOC1"/>
            <w:tabs>
              <w:tab w:val="right" w:pos="9016"/>
            </w:tabs>
            <w:rPr>
              <w:rFonts w:asciiTheme="minorHAnsi" w:hAnsiTheme="minorHAnsi" w:cstheme="minorBidi"/>
              <w:noProof/>
              <w:sz w:val="22"/>
              <w:szCs w:val="22"/>
              <w:lang w:val="en-GB" w:eastAsia="en-GB"/>
            </w:rPr>
          </w:pPr>
          <w:hyperlink w:anchor="_Toc108120303" w:history="1">
            <w:r w:rsidR="00CB3B2D" w:rsidRPr="0055796D">
              <w:rPr>
                <w:rStyle w:val="Hyperlink"/>
                <w:noProof/>
              </w:rPr>
              <w:t>3.0 Conclusion</w:t>
            </w:r>
            <w:r w:rsidR="00CB3B2D">
              <w:rPr>
                <w:noProof/>
                <w:webHidden/>
              </w:rPr>
              <w:tab/>
            </w:r>
            <w:r w:rsidR="00CB3B2D">
              <w:rPr>
                <w:noProof/>
                <w:webHidden/>
              </w:rPr>
              <w:fldChar w:fldCharType="begin"/>
            </w:r>
            <w:r w:rsidR="00CB3B2D">
              <w:rPr>
                <w:noProof/>
                <w:webHidden/>
              </w:rPr>
              <w:instrText xml:space="preserve"> PAGEREF _Toc108120303 \h </w:instrText>
            </w:r>
            <w:r w:rsidR="00CB3B2D">
              <w:rPr>
                <w:noProof/>
                <w:webHidden/>
              </w:rPr>
            </w:r>
            <w:r w:rsidR="00CB3B2D">
              <w:rPr>
                <w:noProof/>
                <w:webHidden/>
              </w:rPr>
              <w:fldChar w:fldCharType="separate"/>
            </w:r>
            <w:r w:rsidR="00CB3B2D">
              <w:rPr>
                <w:noProof/>
                <w:webHidden/>
              </w:rPr>
              <w:t>11</w:t>
            </w:r>
            <w:r w:rsidR="00CB3B2D">
              <w:rPr>
                <w:noProof/>
                <w:webHidden/>
              </w:rPr>
              <w:fldChar w:fldCharType="end"/>
            </w:r>
          </w:hyperlink>
        </w:p>
        <w:p w14:paraId="0BCFB6DE" w14:textId="2DACA4B2" w:rsidR="00CB3B2D" w:rsidRDefault="00000000">
          <w:pPr>
            <w:pStyle w:val="TOC1"/>
            <w:tabs>
              <w:tab w:val="right" w:pos="9016"/>
            </w:tabs>
            <w:rPr>
              <w:rFonts w:asciiTheme="minorHAnsi" w:hAnsiTheme="minorHAnsi" w:cstheme="minorBidi"/>
              <w:noProof/>
              <w:sz w:val="22"/>
              <w:szCs w:val="22"/>
              <w:lang w:val="en-GB" w:eastAsia="en-GB"/>
            </w:rPr>
          </w:pPr>
          <w:hyperlink w:anchor="_Toc108120304" w:history="1">
            <w:r w:rsidR="00CB3B2D" w:rsidRPr="0055796D">
              <w:rPr>
                <w:rStyle w:val="Hyperlink"/>
                <w:noProof/>
              </w:rPr>
              <w:t>4.0 Recommendations</w:t>
            </w:r>
            <w:r w:rsidR="00CB3B2D">
              <w:rPr>
                <w:noProof/>
                <w:webHidden/>
              </w:rPr>
              <w:tab/>
            </w:r>
            <w:r w:rsidR="00CB3B2D">
              <w:rPr>
                <w:noProof/>
                <w:webHidden/>
              </w:rPr>
              <w:fldChar w:fldCharType="begin"/>
            </w:r>
            <w:r w:rsidR="00CB3B2D">
              <w:rPr>
                <w:noProof/>
                <w:webHidden/>
              </w:rPr>
              <w:instrText xml:space="preserve"> PAGEREF _Toc108120304 \h </w:instrText>
            </w:r>
            <w:r w:rsidR="00CB3B2D">
              <w:rPr>
                <w:noProof/>
                <w:webHidden/>
              </w:rPr>
            </w:r>
            <w:r w:rsidR="00CB3B2D">
              <w:rPr>
                <w:noProof/>
                <w:webHidden/>
              </w:rPr>
              <w:fldChar w:fldCharType="separate"/>
            </w:r>
            <w:r w:rsidR="00CB3B2D">
              <w:rPr>
                <w:noProof/>
                <w:webHidden/>
              </w:rPr>
              <w:t>11</w:t>
            </w:r>
            <w:r w:rsidR="00CB3B2D">
              <w:rPr>
                <w:noProof/>
                <w:webHidden/>
              </w:rPr>
              <w:fldChar w:fldCharType="end"/>
            </w:r>
          </w:hyperlink>
        </w:p>
        <w:p w14:paraId="3AA72B8E" w14:textId="4E846583" w:rsidR="00CB3B2D" w:rsidRDefault="00000000">
          <w:pPr>
            <w:pStyle w:val="TOC1"/>
            <w:tabs>
              <w:tab w:val="right" w:pos="9016"/>
            </w:tabs>
            <w:rPr>
              <w:rFonts w:asciiTheme="minorHAnsi" w:hAnsiTheme="minorHAnsi" w:cstheme="minorBidi"/>
              <w:noProof/>
              <w:sz w:val="22"/>
              <w:szCs w:val="22"/>
              <w:lang w:val="en-GB" w:eastAsia="en-GB"/>
            </w:rPr>
          </w:pPr>
          <w:hyperlink w:anchor="_Toc108120305" w:history="1">
            <w:r w:rsidR="00CB3B2D" w:rsidRPr="0055796D">
              <w:rPr>
                <w:rStyle w:val="Hyperlink"/>
                <w:noProof/>
              </w:rPr>
              <w:t>5.0 References</w:t>
            </w:r>
            <w:r w:rsidR="00CB3B2D">
              <w:rPr>
                <w:noProof/>
                <w:webHidden/>
              </w:rPr>
              <w:tab/>
            </w:r>
            <w:r w:rsidR="00CB3B2D">
              <w:rPr>
                <w:noProof/>
                <w:webHidden/>
              </w:rPr>
              <w:fldChar w:fldCharType="begin"/>
            </w:r>
            <w:r w:rsidR="00CB3B2D">
              <w:rPr>
                <w:noProof/>
                <w:webHidden/>
              </w:rPr>
              <w:instrText xml:space="preserve"> PAGEREF _Toc108120305 \h </w:instrText>
            </w:r>
            <w:r w:rsidR="00CB3B2D">
              <w:rPr>
                <w:noProof/>
                <w:webHidden/>
              </w:rPr>
            </w:r>
            <w:r w:rsidR="00CB3B2D">
              <w:rPr>
                <w:noProof/>
                <w:webHidden/>
              </w:rPr>
              <w:fldChar w:fldCharType="separate"/>
            </w:r>
            <w:r w:rsidR="00CB3B2D">
              <w:rPr>
                <w:noProof/>
                <w:webHidden/>
              </w:rPr>
              <w:t>12</w:t>
            </w:r>
            <w:r w:rsidR="00CB3B2D">
              <w:rPr>
                <w:noProof/>
                <w:webHidden/>
              </w:rPr>
              <w:fldChar w:fldCharType="end"/>
            </w:r>
          </w:hyperlink>
        </w:p>
        <w:p w14:paraId="05354A19" w14:textId="3A3EB64F" w:rsidR="00336EEA" w:rsidRDefault="001809F0">
          <w:pPr>
            <w:tabs>
              <w:tab w:val="right" w:pos="9025"/>
            </w:tabs>
            <w:spacing w:before="200" w:after="80" w:line="240" w:lineRule="auto"/>
            <w:rPr>
              <w:rFonts w:ascii="Times New Roman" w:eastAsia="Times New Roman" w:hAnsi="Times New Roman" w:cs="Times New Roman"/>
              <w:color w:val="000000"/>
              <w:sz w:val="24"/>
              <w:szCs w:val="24"/>
            </w:rPr>
          </w:pPr>
          <w:r>
            <w:fldChar w:fldCharType="end"/>
          </w:r>
        </w:p>
      </w:sdtContent>
    </w:sdt>
    <w:p w14:paraId="68684D36" w14:textId="77777777" w:rsidR="00336EEA" w:rsidRDefault="00336EEA">
      <w:pPr>
        <w:rPr>
          <w:rFonts w:ascii="Times New Roman" w:eastAsia="Times New Roman" w:hAnsi="Times New Roman" w:cs="Times New Roman"/>
          <w:sz w:val="24"/>
          <w:szCs w:val="24"/>
        </w:rPr>
      </w:pPr>
    </w:p>
    <w:p w14:paraId="0467104D" w14:textId="77777777" w:rsidR="00336EEA" w:rsidRDefault="00336EEA">
      <w:pPr>
        <w:rPr>
          <w:rFonts w:ascii="Times New Roman" w:eastAsia="Times New Roman" w:hAnsi="Times New Roman" w:cs="Times New Roman"/>
        </w:rPr>
      </w:pPr>
    </w:p>
    <w:p w14:paraId="00E8FADF" w14:textId="77777777" w:rsidR="00336EEA" w:rsidRDefault="00336EEA">
      <w:pPr>
        <w:rPr>
          <w:rFonts w:ascii="Times New Roman" w:eastAsia="Times New Roman" w:hAnsi="Times New Roman" w:cs="Times New Roman"/>
        </w:rPr>
      </w:pPr>
    </w:p>
    <w:p w14:paraId="04ECE687" w14:textId="77777777" w:rsidR="00336EEA" w:rsidRDefault="00336EEA">
      <w:pPr>
        <w:rPr>
          <w:rFonts w:ascii="Times New Roman" w:eastAsia="Times New Roman" w:hAnsi="Times New Roman" w:cs="Times New Roman"/>
        </w:rPr>
      </w:pPr>
    </w:p>
    <w:p w14:paraId="0F546E49" w14:textId="77777777" w:rsidR="00336EEA" w:rsidRDefault="00336EEA">
      <w:pPr>
        <w:rPr>
          <w:rFonts w:ascii="Times New Roman" w:eastAsia="Times New Roman" w:hAnsi="Times New Roman" w:cs="Times New Roman"/>
        </w:rPr>
      </w:pPr>
    </w:p>
    <w:p w14:paraId="3517B00F" w14:textId="77777777" w:rsidR="00336EEA" w:rsidRDefault="00336EEA">
      <w:pPr>
        <w:rPr>
          <w:rFonts w:ascii="Times New Roman" w:eastAsia="Times New Roman" w:hAnsi="Times New Roman" w:cs="Times New Roman"/>
        </w:rPr>
      </w:pPr>
    </w:p>
    <w:p w14:paraId="68C9F93C" w14:textId="77777777" w:rsidR="00336EEA" w:rsidRDefault="00336EEA">
      <w:pPr>
        <w:rPr>
          <w:rFonts w:ascii="Times New Roman" w:eastAsia="Times New Roman" w:hAnsi="Times New Roman" w:cs="Times New Roman"/>
        </w:rPr>
      </w:pPr>
    </w:p>
    <w:p w14:paraId="276B5149" w14:textId="77777777" w:rsidR="00336EEA" w:rsidRDefault="00336EEA">
      <w:pPr>
        <w:rPr>
          <w:rFonts w:ascii="Times New Roman" w:eastAsia="Times New Roman" w:hAnsi="Times New Roman" w:cs="Times New Roman"/>
        </w:rPr>
      </w:pPr>
    </w:p>
    <w:p w14:paraId="5B1A12DE" w14:textId="77777777" w:rsidR="00336EEA" w:rsidRDefault="00336EEA">
      <w:pPr>
        <w:rPr>
          <w:rFonts w:ascii="Times New Roman" w:eastAsia="Times New Roman" w:hAnsi="Times New Roman" w:cs="Times New Roman"/>
        </w:rPr>
      </w:pPr>
    </w:p>
    <w:p w14:paraId="1252B514" w14:textId="77777777" w:rsidR="00336EEA" w:rsidRDefault="00336EEA">
      <w:pPr>
        <w:rPr>
          <w:rFonts w:ascii="Times New Roman" w:eastAsia="Times New Roman" w:hAnsi="Times New Roman" w:cs="Times New Roman"/>
        </w:rPr>
      </w:pPr>
    </w:p>
    <w:p w14:paraId="09F97F5C" w14:textId="77777777" w:rsidR="00336EEA" w:rsidRDefault="00336EEA">
      <w:pPr>
        <w:rPr>
          <w:rFonts w:ascii="Times New Roman" w:eastAsia="Times New Roman" w:hAnsi="Times New Roman" w:cs="Times New Roman"/>
        </w:rPr>
      </w:pPr>
    </w:p>
    <w:p w14:paraId="43979DA6" w14:textId="77777777" w:rsidR="00336EEA" w:rsidRDefault="00336EEA">
      <w:pPr>
        <w:rPr>
          <w:rFonts w:ascii="Times New Roman" w:eastAsia="Times New Roman" w:hAnsi="Times New Roman" w:cs="Times New Roman"/>
        </w:rPr>
      </w:pPr>
    </w:p>
    <w:p w14:paraId="2A87D01C" w14:textId="77777777" w:rsidR="00336EEA" w:rsidRDefault="001809F0">
      <w:pPr>
        <w:tabs>
          <w:tab w:val="left" w:pos="1240"/>
        </w:tabs>
        <w:rPr>
          <w:rFonts w:ascii="Times New Roman" w:eastAsia="Times New Roman" w:hAnsi="Times New Roman" w:cs="Times New Roman"/>
          <w:sz w:val="22"/>
          <w:szCs w:val="22"/>
        </w:rPr>
      </w:pPr>
      <w:r>
        <w:rPr>
          <w:rFonts w:ascii="Times New Roman" w:eastAsia="Times New Roman" w:hAnsi="Times New Roman" w:cs="Times New Roman"/>
        </w:rPr>
        <w:tab/>
      </w:r>
    </w:p>
    <w:p w14:paraId="37477DBE" w14:textId="77777777" w:rsidR="00336EEA" w:rsidRDefault="00336EEA">
      <w:pPr>
        <w:tabs>
          <w:tab w:val="left" w:pos="1352"/>
        </w:tabs>
        <w:rPr>
          <w:rFonts w:ascii="Times New Roman" w:eastAsia="Times New Roman" w:hAnsi="Times New Roman" w:cs="Times New Roman"/>
        </w:rPr>
      </w:pPr>
    </w:p>
    <w:p w14:paraId="4CAFA502" w14:textId="77777777" w:rsidR="00336EEA" w:rsidRDefault="00336EEA">
      <w:pPr>
        <w:pStyle w:val="Heading1"/>
        <w:rPr>
          <w:rFonts w:ascii="Times New Roman" w:eastAsia="Times New Roman" w:hAnsi="Times New Roman" w:cs="Times New Roman"/>
        </w:rPr>
      </w:pPr>
    </w:p>
    <w:p w14:paraId="095A2668" w14:textId="45455FC5" w:rsidR="00336EEA" w:rsidRDefault="00336EEA">
      <w:pPr>
        <w:pStyle w:val="Heading1"/>
        <w:rPr>
          <w:rFonts w:ascii="Times New Roman" w:eastAsia="Times New Roman" w:hAnsi="Times New Roman" w:cs="Times New Roman"/>
        </w:rPr>
      </w:pPr>
      <w:bookmarkStart w:id="1" w:name="_heading=h.kjztlvjsqcm0" w:colFirst="0" w:colLast="0"/>
      <w:bookmarkEnd w:id="1"/>
    </w:p>
    <w:p w14:paraId="1177E58E" w14:textId="77777777" w:rsidR="00CB3B2D" w:rsidRPr="00CB3B2D" w:rsidRDefault="00CB3B2D" w:rsidP="00CB3B2D"/>
    <w:p w14:paraId="62800DBD" w14:textId="77777777" w:rsidR="00336EEA" w:rsidRDefault="00336EEA">
      <w:pPr>
        <w:pStyle w:val="Heading1"/>
        <w:rPr>
          <w:rFonts w:ascii="Times New Roman" w:eastAsia="Times New Roman" w:hAnsi="Times New Roman" w:cs="Times New Roman"/>
        </w:rPr>
      </w:pPr>
      <w:bookmarkStart w:id="2" w:name="_heading=h.uyxeisggsi1w" w:colFirst="0" w:colLast="0"/>
      <w:bookmarkEnd w:id="2"/>
    </w:p>
    <w:p w14:paraId="659C0112" w14:textId="77777777" w:rsidR="00336EEA" w:rsidRPr="00CB3B2D" w:rsidRDefault="001809F0" w:rsidP="00CB3B2D">
      <w:pPr>
        <w:pStyle w:val="Heading1"/>
        <w:rPr>
          <w:color w:val="ED7D31" w:themeColor="accent2"/>
          <w:sz w:val="22"/>
          <w:szCs w:val="22"/>
        </w:rPr>
      </w:pPr>
      <w:bookmarkStart w:id="3" w:name="_heading=h.xql3gcm2euj7" w:colFirst="0" w:colLast="0"/>
      <w:bookmarkStart w:id="4" w:name="_Toc108120295"/>
      <w:bookmarkEnd w:id="3"/>
      <w:r w:rsidRPr="00CB3B2D">
        <w:rPr>
          <w:color w:val="ED7D31" w:themeColor="accent2"/>
          <w:sz w:val="22"/>
          <w:szCs w:val="22"/>
        </w:rPr>
        <w:lastRenderedPageBreak/>
        <w:t>1.0 Introduction</w:t>
      </w:r>
      <w:bookmarkEnd w:id="4"/>
    </w:p>
    <w:p w14:paraId="2CE20195" w14:textId="4529C563"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management is an important aspect of any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This report aims to </w:t>
      </w:r>
      <w:r w:rsidR="00537A89">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implementation of knowledge management strategies and procedures at Singleton Hospital. The report was requested by the CEO of the Wales hospital sector to establish the suitability of the knowledge management system at the hospital and examine its ability to use resources to achieve competitive advantage in the healthcare environment. The report will extensively discuss Singleton Hospital’s knowledge management system, identifying its strengths, weaknesses, and offering recommendations for improvement.</w:t>
      </w:r>
    </w:p>
    <w:p w14:paraId="75637623" w14:textId="77777777" w:rsidR="00336EEA" w:rsidRPr="00CB3B2D" w:rsidRDefault="001809F0" w:rsidP="00CB3B2D">
      <w:pPr>
        <w:pStyle w:val="Heading1"/>
        <w:rPr>
          <w:color w:val="ED7D31" w:themeColor="accent2"/>
          <w:sz w:val="22"/>
          <w:szCs w:val="22"/>
        </w:rPr>
      </w:pPr>
      <w:bookmarkStart w:id="5" w:name="_Toc108120296"/>
      <w:r w:rsidRPr="00CB3B2D">
        <w:rPr>
          <w:color w:val="ED7D31" w:themeColor="accent2"/>
          <w:sz w:val="22"/>
          <w:szCs w:val="22"/>
        </w:rPr>
        <w:t>2.0 Findings</w:t>
      </w:r>
      <w:bookmarkEnd w:id="5"/>
    </w:p>
    <w:p w14:paraId="03B801B9" w14:textId="310BFE04" w:rsidR="00336EEA" w:rsidRPr="00CB3B2D" w:rsidRDefault="001809F0" w:rsidP="00CB3B2D">
      <w:pPr>
        <w:pStyle w:val="Heading2"/>
        <w:rPr>
          <w:color w:val="ED7D31" w:themeColor="accent2"/>
          <w:sz w:val="18"/>
          <w:szCs w:val="18"/>
        </w:rPr>
      </w:pPr>
      <w:bookmarkStart w:id="6" w:name="_Toc108120297"/>
      <w:r w:rsidRPr="00CB3B2D">
        <w:rPr>
          <w:color w:val="ED7D31" w:themeColor="accent2"/>
          <w:sz w:val="18"/>
          <w:szCs w:val="18"/>
        </w:rPr>
        <w:t xml:space="preserve">2.1 </w:t>
      </w:r>
      <w:r w:rsidR="00537A89" w:rsidRPr="00CB3B2D">
        <w:rPr>
          <w:color w:val="ED7D31" w:themeColor="accent2"/>
          <w:sz w:val="18"/>
          <w:szCs w:val="18"/>
        </w:rPr>
        <w:t>Organization</w:t>
      </w:r>
      <w:r w:rsidRPr="00CB3B2D">
        <w:rPr>
          <w:color w:val="ED7D31" w:themeColor="accent2"/>
          <w:sz w:val="18"/>
          <w:szCs w:val="18"/>
        </w:rPr>
        <w:t xml:space="preserve"> Profile of Singleton Hospital</w:t>
      </w:r>
      <w:bookmarkEnd w:id="6"/>
    </w:p>
    <w:p w14:paraId="4526C3FD" w14:textId="77777777"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NHS was founded in 1948 and became a major social reform after the second world war (Carradice, 2015). The creation of the NHS made the lives of working men and their families a bit easier. The NHS is responsible for supporting all individuals, their </w:t>
      </w:r>
      <w:proofErr w:type="spellStart"/>
      <w:r>
        <w:rPr>
          <w:rFonts w:ascii="Times New Roman" w:eastAsia="Times New Roman" w:hAnsi="Times New Roman" w:cs="Times New Roman"/>
          <w:sz w:val="24"/>
          <w:szCs w:val="24"/>
        </w:rPr>
        <w:t>carers</w:t>
      </w:r>
      <w:proofErr w:type="spellEnd"/>
      <w:r>
        <w:rPr>
          <w:rFonts w:ascii="Times New Roman" w:eastAsia="Times New Roman" w:hAnsi="Times New Roman" w:cs="Times New Roman"/>
          <w:sz w:val="24"/>
          <w:szCs w:val="24"/>
        </w:rPr>
        <w:t>, and families to think and act healthily wherever possible and guiding them to any further assistance they may need, particularly those who find it difficult to access NHS services, such as the homeless. It is responsible for providing care despite an individual’s money. </w:t>
      </w:r>
    </w:p>
    <w:p w14:paraId="7B399A12" w14:textId="77777777"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Singleton Hospital is a general medical and surgical hospital serving the </w:t>
      </w:r>
      <w:proofErr w:type="spellStart"/>
      <w:r>
        <w:rPr>
          <w:rFonts w:ascii="Times New Roman" w:eastAsia="Times New Roman" w:hAnsi="Times New Roman" w:cs="Times New Roman"/>
          <w:sz w:val="24"/>
          <w:szCs w:val="24"/>
        </w:rPr>
        <w:t>Sketty</w:t>
      </w:r>
      <w:proofErr w:type="spellEnd"/>
      <w:r>
        <w:rPr>
          <w:rFonts w:ascii="Times New Roman" w:eastAsia="Times New Roman" w:hAnsi="Times New Roman" w:cs="Times New Roman"/>
          <w:sz w:val="24"/>
          <w:szCs w:val="24"/>
        </w:rPr>
        <w:t xml:space="preserve"> Lane area in Swansea, Wales (SBUHB, 2022). It falls under the NHS Wales care system. The Swansea Bay University Health Board manages the hospital. The hospital provides various services, including acute medicine, acute assessment, and care for the elderly (SBUHB, 2022). The facility has nearly 300 beds and provides a regional, consultant-led maternity unit and neonatal intensive care. The hospital also has a GP-led minor injuries unit. The facility also acts as a teaching hospital for the adjoining Swansea University which has a school of medicine and nursing school. </w:t>
      </w:r>
    </w:p>
    <w:p w14:paraId="6BD8AA95" w14:textId="4ADB1C7D"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Swansea Bay University Health Board heads the hospital’s </w:t>
      </w:r>
      <w:r w:rsidR="00537A8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structure (SBUHB, 2022). The board comprises experts from diverse fields who oversee high-level decision-making in the hospital. Staff duties are well-defined for optimal functioning. The next in line is the hospital director who is responsible for the day-to-day management of the hospital. The medical director manages the hospital’s medical operations, including any decision-making. The next in line is the nursing director who is responsible for overseeing the nurses in the hospital charged with tasks such as developing budgets for the department and day-to-day management of the nurses (SBUHB, 2022). </w:t>
      </w:r>
    </w:p>
    <w:p w14:paraId="721514AE" w14:textId="15ACEB8B"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the different departments at the hospital have their department heads who are responsible for management and decision-making related to their departments. The last in line are the service providers who include doctors, nurses, orderlies, cleaners, etc., who work together for optimal functioning. The hospital boasts a significant number of employees. From doctors to nurses to social care staff, the hospital’s team comprises a well-learned group of individuals with the necessary qualifications to work in this field. Hospital metrics show that the hospital employs an ethnically diverse workforce, with 15% of the employees being African-American, Asian, and other minority groups. Although the hospital </w:t>
      </w:r>
      <w:r>
        <w:rPr>
          <w:rFonts w:ascii="Times New Roman" w:eastAsia="Times New Roman" w:hAnsi="Times New Roman" w:cs="Times New Roman"/>
          <w:sz w:val="24"/>
          <w:szCs w:val="24"/>
        </w:rPr>
        <w:lastRenderedPageBreak/>
        <w:t xml:space="preserve">has been trying to embrace gender diversity in its staff, the metrics indicate a higher number of male than female employees in all age </w:t>
      </w:r>
      <w:r w:rsidR="00537A89">
        <w:rPr>
          <w:rFonts w:ascii="Times New Roman" w:eastAsia="Times New Roman" w:hAnsi="Times New Roman" w:cs="Times New Roman"/>
          <w:sz w:val="24"/>
          <w:szCs w:val="24"/>
        </w:rPr>
        <w:t>groups (</w:t>
      </w:r>
      <w:r>
        <w:rPr>
          <w:rFonts w:ascii="Times New Roman" w:eastAsia="Times New Roman" w:hAnsi="Times New Roman" w:cs="Times New Roman"/>
          <w:sz w:val="24"/>
          <w:szCs w:val="24"/>
        </w:rPr>
        <w:t xml:space="preserve">SBUHB, 2022). A higher proportion of the staff is over forty-five, suggesting the value the hospital places on experienced individuals. </w:t>
      </w:r>
    </w:p>
    <w:p w14:paraId="2DC74F79" w14:textId="77777777" w:rsidR="00336EEA" w:rsidRPr="00CB3B2D" w:rsidRDefault="001809F0" w:rsidP="00CB3B2D">
      <w:pPr>
        <w:pStyle w:val="Heading2"/>
        <w:rPr>
          <w:color w:val="ED7D31" w:themeColor="accent2"/>
          <w:sz w:val="18"/>
          <w:szCs w:val="18"/>
        </w:rPr>
      </w:pPr>
      <w:bookmarkStart w:id="7" w:name="_Toc108120298"/>
      <w:r w:rsidRPr="00CB3B2D">
        <w:rPr>
          <w:color w:val="ED7D31" w:themeColor="accent2"/>
          <w:sz w:val="18"/>
          <w:szCs w:val="18"/>
        </w:rPr>
        <w:t>2.2 Knowledge Management Value Chain of Singleton Hospital</w:t>
      </w:r>
      <w:bookmarkEnd w:id="7"/>
    </w:p>
    <w:p w14:paraId="52409CF6" w14:textId="03A0BD38" w:rsidR="00336EEA" w:rsidRDefault="001809F0">
      <w:pPr>
        <w:rPr>
          <w:rFonts w:ascii="Times New Roman" w:eastAsia="Times New Roman" w:hAnsi="Times New Roman" w:cs="Times New Roman"/>
          <w:sz w:val="24"/>
          <w:szCs w:val="24"/>
        </w:rPr>
      </w:pPr>
      <w:r>
        <w:rPr>
          <w:rFonts w:ascii="Times New Roman" w:eastAsia="Times New Roman" w:hAnsi="Times New Roman" w:cs="Times New Roman"/>
          <w:sz w:val="22"/>
          <w:szCs w:val="22"/>
        </w:rPr>
        <w:t xml:space="preserve"> </w:t>
      </w:r>
      <w:r>
        <w:rPr>
          <w:rFonts w:ascii="Times New Roman" w:eastAsia="Times New Roman" w:hAnsi="Times New Roman" w:cs="Times New Roman"/>
          <w:sz w:val="22"/>
          <w:szCs w:val="22"/>
        </w:rPr>
        <w:tab/>
      </w:r>
      <w:r>
        <w:rPr>
          <w:rFonts w:ascii="Times New Roman" w:eastAsia="Times New Roman" w:hAnsi="Times New Roman" w:cs="Times New Roman"/>
          <w:sz w:val="24"/>
          <w:szCs w:val="24"/>
        </w:rPr>
        <w:t xml:space="preserve">Knowledge management refers to acquiring, storing, disseminating, and using knowledge in an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first stage of knowledge acquisition involves collecting data from various sources (H </w:t>
      </w:r>
      <w:proofErr w:type="spellStart"/>
      <w:r>
        <w:rPr>
          <w:rFonts w:ascii="Times New Roman" w:eastAsia="Times New Roman" w:hAnsi="Times New Roman" w:cs="Times New Roman"/>
          <w:sz w:val="24"/>
          <w:szCs w:val="24"/>
        </w:rPr>
        <w:t>Alsaqqa</w:t>
      </w:r>
      <w:proofErr w:type="spellEnd"/>
      <w:r>
        <w:rPr>
          <w:rFonts w:ascii="Times New Roman" w:eastAsia="Times New Roman" w:hAnsi="Times New Roman" w:cs="Times New Roman"/>
          <w:sz w:val="24"/>
          <w:szCs w:val="24"/>
        </w:rPr>
        <w:t xml:space="preserve">, 2020). It also includes the knowledge that resides in employees’ minds, which can be acquired and </w:t>
      </w:r>
      <w:r w:rsidR="00537A89">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in an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second stage of storing knowledge calls for the codification of data in the form of reports or electronic information for later use (Jang and Park, 2016). Sharing knowledge involves proper access and retrieval mechanisms for the stored information (Kothari,2011). Finally, the last stage of applying knowledge involves employees using knowledge repositories in their assigned </w:t>
      </w:r>
      <w:r w:rsidR="00537A8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tasks. Thus, knowledge management is a crucial measure of an </w:t>
      </w:r>
      <w:r w:rsidR="00537A8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success. </w:t>
      </w:r>
    </w:p>
    <w:p w14:paraId="13D27890" w14:textId="51D7FD40" w:rsidR="00336EEA" w:rsidRDefault="001809F0">
      <w:pPr>
        <w:rPr>
          <w:rFonts w:ascii="Times New Roman" w:eastAsia="Times New Roman" w:hAnsi="Times New Roman" w:cs="Times New Roman"/>
          <w:sz w:val="28"/>
          <w:szCs w:val="28"/>
        </w:rPr>
      </w:pPr>
      <w:r>
        <w:rPr>
          <w:rFonts w:ascii="Times New Roman" w:eastAsia="Times New Roman" w:hAnsi="Times New Roman" w:cs="Times New Roman"/>
          <w:sz w:val="22"/>
          <w:szCs w:val="22"/>
        </w:rPr>
        <w:t xml:space="preserve"> </w:t>
      </w:r>
      <w:r>
        <w:rPr>
          <w:rFonts w:ascii="Times New Roman" w:eastAsia="Times New Roman" w:hAnsi="Times New Roman" w:cs="Times New Roman"/>
          <w:sz w:val="22"/>
          <w:szCs w:val="22"/>
        </w:rPr>
        <w:tab/>
      </w:r>
      <w:r>
        <w:rPr>
          <w:rFonts w:ascii="Times New Roman" w:eastAsia="Times New Roman" w:hAnsi="Times New Roman" w:cs="Times New Roman"/>
          <w:sz w:val="24"/>
          <w:szCs w:val="24"/>
        </w:rPr>
        <w:t xml:space="preserve">Singleton Hospital </w:t>
      </w:r>
      <w:r w:rsidR="00537A89">
        <w:rPr>
          <w:rFonts w:ascii="Times New Roman" w:eastAsia="Times New Roman" w:hAnsi="Times New Roman" w:cs="Times New Roman"/>
          <w:sz w:val="24"/>
          <w:szCs w:val="24"/>
        </w:rPr>
        <w:t>utilizes</w:t>
      </w:r>
      <w:r>
        <w:rPr>
          <w:rFonts w:ascii="Times New Roman" w:eastAsia="Times New Roman" w:hAnsi="Times New Roman" w:cs="Times New Roman"/>
          <w:sz w:val="24"/>
          <w:szCs w:val="24"/>
        </w:rPr>
        <w:t xml:space="preserve"> the knowledge management value chain in its </w:t>
      </w:r>
      <w:r w:rsidR="00537A8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activities. The </w:t>
      </w:r>
      <w:r w:rsidR="00537A8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knowledge acquisition stage involves every department responsible for collecting information from their department; then, the information can be coordinated with other departments (SBUHB, 2022). For example, the pharmaceutical department is responsible for collecting all information related to drugs administered to patients. The hospital also leverages the power of technology in data collection. It uses data mining and other statistical techniques to look through large data sets and uncover patterns, associations, and trends valuable to the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p>
    <w:p w14:paraId="0C67F512" w14:textId="2D6310B1" w:rsidR="00336EEA" w:rsidRDefault="001809F0">
      <w:pPr>
        <w:rPr>
          <w:rFonts w:ascii="Times New Roman" w:eastAsia="Times New Roman" w:hAnsi="Times New Roman" w:cs="Times New Roman"/>
          <w:sz w:val="24"/>
          <w:szCs w:val="24"/>
        </w:rPr>
      </w:pPr>
      <w:r>
        <w:rPr>
          <w:rFonts w:ascii="Times New Roman" w:eastAsia="Times New Roman" w:hAnsi="Times New Roman" w:cs="Times New Roman"/>
          <w:sz w:val="22"/>
          <w:szCs w:val="22"/>
        </w:rPr>
        <w:t xml:space="preserve"> </w:t>
      </w:r>
      <w:r>
        <w:rPr>
          <w:rFonts w:ascii="Times New Roman" w:eastAsia="Times New Roman" w:hAnsi="Times New Roman" w:cs="Times New Roman"/>
          <w:sz w:val="22"/>
          <w:szCs w:val="22"/>
        </w:rPr>
        <w:tab/>
      </w:r>
      <w:r>
        <w:rPr>
          <w:rFonts w:ascii="Times New Roman" w:eastAsia="Times New Roman" w:hAnsi="Times New Roman" w:cs="Times New Roman"/>
          <w:sz w:val="24"/>
          <w:szCs w:val="24"/>
        </w:rPr>
        <w:t xml:space="preserve">The second stage of knowledge storage is done through codification. Here, knowledge is extracted from an individual making it independent of them for use by others. It is essential because clinical knowledge remains fundamentally the same from doctor to doctor (Jang and Park, 2016). Thus, the hospital finds it easy to capture clinical knowledge through codification and reuse it within the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(SBUHB, 2022). The collected information is stored in knowledge repositories on servers either in the hospital or outsourced to data companies.</w:t>
      </w:r>
    </w:p>
    <w:p w14:paraId="0B317554" w14:textId="1791499B" w:rsidR="00336EEA" w:rsidRDefault="001809F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Sharing of knowledge involves making information available to those within the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hospital provides essential information to employees based on their positions within the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(SBUHB, 2022). For example, pharmacists only need to know about allergic reactions and the history of medicine usage, unlike radiologists who are only concerned with which place should be x-rayed. Thus, the hospital allows its employees to access information from the database through a web-based application. They can only access information relevant to their work. It helps specialists attend to problems more efficiently without being drowned with too much unnecessary data. The final stage in the knowledge management process involves knowledge application, and the hospital </w:t>
      </w:r>
      <w:r w:rsidR="00537A89">
        <w:rPr>
          <w:rFonts w:ascii="Times New Roman" w:eastAsia="Times New Roman" w:hAnsi="Times New Roman" w:cs="Times New Roman"/>
          <w:sz w:val="24"/>
          <w:szCs w:val="24"/>
        </w:rPr>
        <w:t>utilizes</w:t>
      </w:r>
      <w:r>
        <w:rPr>
          <w:rFonts w:ascii="Times New Roman" w:eastAsia="Times New Roman" w:hAnsi="Times New Roman" w:cs="Times New Roman"/>
          <w:sz w:val="24"/>
          <w:szCs w:val="24"/>
        </w:rPr>
        <w:t xml:space="preserve"> this stage effectively. Once employees access information from the database through the web-based application, they can apply it in their work. For example, a doctor can look up certain symptoms and find the correct diagnosis, and follow the procedures outlined for </w:t>
      </w:r>
      <w:r>
        <w:rPr>
          <w:rFonts w:ascii="Times New Roman" w:eastAsia="Times New Roman" w:hAnsi="Times New Roman" w:cs="Times New Roman"/>
          <w:sz w:val="24"/>
          <w:szCs w:val="24"/>
        </w:rPr>
        <w:lastRenderedPageBreak/>
        <w:t xml:space="preserve">treating the disease. Pharmacists can also look up the correct medication to prescribe for a particular condition. </w:t>
      </w:r>
    </w:p>
    <w:p w14:paraId="036EDD6E" w14:textId="23154F75" w:rsidR="00336EEA" w:rsidRDefault="001809F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Nevis, </w:t>
      </w:r>
      <w:proofErr w:type="gramStart"/>
      <w:r>
        <w:rPr>
          <w:rFonts w:ascii="Times New Roman" w:eastAsia="Times New Roman" w:hAnsi="Times New Roman" w:cs="Times New Roman"/>
          <w:sz w:val="24"/>
          <w:szCs w:val="24"/>
        </w:rPr>
        <w:t>DiBella</w:t>
      </w:r>
      <w:proofErr w:type="gramEnd"/>
      <w:r>
        <w:rPr>
          <w:rFonts w:ascii="Times New Roman" w:eastAsia="Times New Roman" w:hAnsi="Times New Roman" w:cs="Times New Roman"/>
          <w:sz w:val="24"/>
          <w:szCs w:val="24"/>
        </w:rPr>
        <w:t xml:space="preserve"> and Gould (1995) define three critical steps in </w:t>
      </w:r>
      <w:r w:rsidR="00537A8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learning: knowledge acquisition, knowledge sharing, and knowledge </w:t>
      </w:r>
      <w:r w:rsidR="00537A89">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These steps align with the KMVC model described above with the steps of knowledge acquisition, sharing, and application. The hospital acquires knowledge through holding forums with staff and experts in the field. The knowledge sharing stage involves accessing information through the hospital’s web-based application. The knowledge </w:t>
      </w:r>
      <w:r w:rsidR="00537A89">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stage involves </w:t>
      </w:r>
      <w:r w:rsidR="00537A89">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the knowledge for clinical decision-making. For example, basic diagnosis when a patient first enters a hospital involves calculating pulse rates, blood pressure, etc. Knowledge at this level is well-defined and repetitive. Thus, the medical staff tasked with such duties can simply look at the well-defined procedures they are supposed to follow when patients arrive at the hospital. Nevis does not account for knowledge storage (Mittal and Kumar, 2019). How can information be shared without being stored? From where will it be accessed? That is the fundamental disadvantage of using this model for knowledge management. However, the model is advantageous as it accounts for how knowledge will be acquired, shared, and applied within an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It is helpful for an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seeking to apply knowledge management effectively in its practices. </w:t>
      </w:r>
    </w:p>
    <w:p w14:paraId="4F316421" w14:textId="6686CFAF" w:rsidR="00336EEA" w:rsidRDefault="001809F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Quinn, Anderson and Finkelstein (1996) suggest the following typologies based on use and purpose: know-what, how, where, when, who, and why. The know-what stage aligns with the knowledge acquisition stage, where information is gathered. The hospital holds forums with experts in different fields and uses data mining techniques to collect </w:t>
      </w:r>
      <w:r w:rsidR="00537A89">
        <w:rPr>
          <w:rFonts w:ascii="Times New Roman" w:eastAsia="Times New Roman" w:hAnsi="Times New Roman" w:cs="Times New Roman"/>
          <w:sz w:val="24"/>
          <w:szCs w:val="24"/>
        </w:rPr>
        <w:t>information. The</w:t>
      </w:r>
      <w:r>
        <w:rPr>
          <w:rFonts w:ascii="Times New Roman" w:eastAsia="Times New Roman" w:hAnsi="Times New Roman" w:cs="Times New Roman"/>
          <w:sz w:val="24"/>
          <w:szCs w:val="24"/>
        </w:rPr>
        <w:t xml:space="preserve"> know-where, know-when, and know-how stages align with the knowledge application stage, where employees must know when, where, and how to apply knowledge gained (Mittal and Kumar, 2019). After accessing knowledge through the hospital’s web-based application, the staff can </w:t>
      </w:r>
      <w:r w:rsidR="00537A89">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it in their work. For example, a doctor can look up certain symptoms and find the correct diagnosis, and follow the procedures outlined for treating the disease. The model is advantageous because it offers guidance for knowledge acquisition and acquisition. However, the model falls short of not accounting for how knowledge should be stored and shared in an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which are fundamental aspects of the knowledge management process.</w:t>
      </w:r>
    </w:p>
    <w:p w14:paraId="34DB3568" w14:textId="77777777" w:rsidR="00336EEA" w:rsidRPr="00CB3B2D" w:rsidRDefault="001809F0" w:rsidP="00CB3B2D">
      <w:pPr>
        <w:pStyle w:val="Heading2"/>
        <w:rPr>
          <w:color w:val="ED7D31" w:themeColor="accent2"/>
          <w:sz w:val="18"/>
          <w:szCs w:val="18"/>
        </w:rPr>
      </w:pPr>
      <w:bookmarkStart w:id="8" w:name="_Toc108120299"/>
      <w:r w:rsidRPr="00CB3B2D">
        <w:rPr>
          <w:color w:val="ED7D31" w:themeColor="accent2"/>
          <w:sz w:val="18"/>
          <w:szCs w:val="18"/>
        </w:rPr>
        <w:t>2.3 SECI of Singleton Hospital</w:t>
      </w:r>
      <w:bookmarkEnd w:id="8"/>
    </w:p>
    <w:p w14:paraId="589CB471" w14:textId="73295CFD"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Nonaka and Takeuchi (1996) formed this model based on explicit and tacit knowledge. They suggest four ways these knowledge types can be converted and combined, for knowledge creation and dissemination in an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first method is </w:t>
      </w:r>
      <w:r w:rsidR="00537A89">
        <w:rPr>
          <w:rFonts w:ascii="Times New Roman" w:eastAsia="Times New Roman" w:hAnsi="Times New Roman" w:cs="Times New Roman"/>
          <w:sz w:val="24"/>
          <w:szCs w:val="24"/>
        </w:rPr>
        <w:t>socialization</w:t>
      </w:r>
      <w:r>
        <w:rPr>
          <w:rFonts w:ascii="Times New Roman" w:eastAsia="Times New Roman" w:hAnsi="Times New Roman" w:cs="Times New Roman"/>
          <w:sz w:val="24"/>
          <w:szCs w:val="24"/>
        </w:rPr>
        <w:t xml:space="preserve">, which involves the transfer of tacit-to-tacit knowledge. Here, knowledge is passed on through guidance, practice, imitation, and observation, falling in line with the knowledge acquisition stage of the knowledge management value chain. Singleton hospital engages in </w:t>
      </w:r>
      <w:r w:rsidR="00537A89">
        <w:rPr>
          <w:rFonts w:ascii="Times New Roman" w:eastAsia="Times New Roman" w:hAnsi="Times New Roman" w:cs="Times New Roman"/>
          <w:sz w:val="24"/>
          <w:szCs w:val="24"/>
        </w:rPr>
        <w:t>socialization</w:t>
      </w:r>
      <w:r>
        <w:rPr>
          <w:rFonts w:ascii="Times New Roman" w:eastAsia="Times New Roman" w:hAnsi="Times New Roman" w:cs="Times New Roman"/>
          <w:sz w:val="24"/>
          <w:szCs w:val="24"/>
        </w:rPr>
        <w:t xml:space="preserve"> through the exchange of experiences between doctors, nurses, and other staff through forum technology (SBUHB, 2022). </w:t>
      </w:r>
    </w:p>
    <w:p w14:paraId="0EC32ED7" w14:textId="2864EEF0"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second method is </w:t>
      </w:r>
      <w:r w:rsidR="00537A89">
        <w:rPr>
          <w:rFonts w:ascii="Times New Roman" w:eastAsia="Times New Roman" w:hAnsi="Times New Roman" w:cs="Times New Roman"/>
          <w:sz w:val="24"/>
          <w:szCs w:val="24"/>
        </w:rPr>
        <w:t>externalization</w:t>
      </w:r>
      <w:r>
        <w:rPr>
          <w:rFonts w:ascii="Times New Roman" w:eastAsia="Times New Roman" w:hAnsi="Times New Roman" w:cs="Times New Roman"/>
          <w:sz w:val="24"/>
          <w:szCs w:val="24"/>
        </w:rPr>
        <w:t xml:space="preserve">, which involves the transfer of tacit to explicit knowledge (Nonaka and Takeuchi, 1996). The tacit knowledge is codified for easier dissemination within the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falling in line with the KMVC stage of knowledge sharing. Singleton hospital codifies its information and makes it available to staff through a web-based application at the appropriate level. The third way is combination, which involves the transfer of explicit-to-explicit knowledge. It involves combining codified sources, thus, creating new knowledge and offering new insights, which aligns with the KMVC stage of knowledge storage. Singleton hospital manages its documents and </w:t>
      </w:r>
      <w:r w:rsidR="00537A89">
        <w:rPr>
          <w:rFonts w:ascii="Times New Roman" w:eastAsia="Times New Roman" w:hAnsi="Times New Roman" w:cs="Times New Roman"/>
          <w:sz w:val="24"/>
          <w:szCs w:val="24"/>
        </w:rPr>
        <w:t>utilizes</w:t>
      </w:r>
      <w:r>
        <w:rPr>
          <w:rFonts w:ascii="Times New Roman" w:eastAsia="Times New Roman" w:hAnsi="Times New Roman" w:cs="Times New Roman"/>
          <w:sz w:val="24"/>
          <w:szCs w:val="24"/>
        </w:rPr>
        <w:t xml:space="preserve"> a database from which employees can download and upload documents depending on their access levels (SBUHB, 2022). </w:t>
      </w:r>
    </w:p>
    <w:p w14:paraId="70E8B523" w14:textId="06C1F4DC"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final</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method is </w:t>
      </w:r>
      <w:r w:rsidR="00537A89">
        <w:rPr>
          <w:rFonts w:ascii="Times New Roman" w:eastAsia="Times New Roman" w:hAnsi="Times New Roman" w:cs="Times New Roman"/>
          <w:sz w:val="24"/>
          <w:szCs w:val="24"/>
        </w:rPr>
        <w:t>internalization</w:t>
      </w:r>
      <w:r>
        <w:rPr>
          <w:rFonts w:ascii="Times New Roman" w:eastAsia="Times New Roman" w:hAnsi="Times New Roman" w:cs="Times New Roman"/>
          <w:sz w:val="24"/>
          <w:szCs w:val="24"/>
        </w:rPr>
        <w:t xml:space="preserve">, which involves the transfer of explicit to tacit knowledge (Nonaka and Takeuchi, 1996). Here, knowledge is </w:t>
      </w:r>
      <w:r w:rsidR="00537A89">
        <w:rPr>
          <w:rFonts w:ascii="Times New Roman" w:eastAsia="Times New Roman" w:hAnsi="Times New Roman" w:cs="Times New Roman"/>
          <w:sz w:val="24"/>
          <w:szCs w:val="24"/>
        </w:rPr>
        <w:t>internalized</w:t>
      </w:r>
      <w:r>
        <w:rPr>
          <w:rFonts w:ascii="Times New Roman" w:eastAsia="Times New Roman" w:hAnsi="Times New Roman" w:cs="Times New Roman"/>
          <w:sz w:val="24"/>
          <w:szCs w:val="24"/>
        </w:rPr>
        <w:t xml:space="preserve"> as the sources are used and learned, aligning with the knowledge application stage of the KMVC model. Singleton hospital employees can learn from other employees and apply their techniques as they continue learning. </w:t>
      </w:r>
    </w:p>
    <w:p w14:paraId="2A79E10C" w14:textId="32B95EE7"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Singleton hospital has successfully applied the combination part of the SECI model. The hospital has used data analysis models to gain new insights into the acquired knowledge (SBUHB, 2022), which has been instrumental in the facility, allowing personnel to access essential information from the database, which they can then </w:t>
      </w:r>
      <w:r w:rsidR="00537A89">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in their work during the knowledge application stage. However, the hospital has faced challenges with the </w:t>
      </w:r>
      <w:r w:rsidR="00537A89">
        <w:rPr>
          <w:rFonts w:ascii="Times New Roman" w:eastAsia="Times New Roman" w:hAnsi="Times New Roman" w:cs="Times New Roman"/>
          <w:sz w:val="24"/>
          <w:szCs w:val="24"/>
        </w:rPr>
        <w:t>socialization</w:t>
      </w:r>
      <w:r>
        <w:rPr>
          <w:rFonts w:ascii="Times New Roman" w:eastAsia="Times New Roman" w:hAnsi="Times New Roman" w:cs="Times New Roman"/>
          <w:sz w:val="24"/>
          <w:szCs w:val="24"/>
        </w:rPr>
        <w:t xml:space="preserve"> stage, where knowledge acquisition falls. Knowledge providers are often reluctant to share and transfer knowledge out of fear that they will no longer be valuable or make them less powerful in an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It has been a significant challenge at Singleton Hospital.  </w:t>
      </w:r>
    </w:p>
    <w:p w14:paraId="20BB6167" w14:textId="0EB39742"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 has implemented different support systems designed to improve the SECI model. Singleton Hospital has implemented different forums and meetings between former and current employees and experts in the field to promote sharing of information at the hospital (SBUHB, 2022), thus, improving the </w:t>
      </w:r>
      <w:r w:rsidR="00537A89">
        <w:rPr>
          <w:rFonts w:ascii="Times New Roman" w:eastAsia="Times New Roman" w:hAnsi="Times New Roman" w:cs="Times New Roman"/>
          <w:sz w:val="24"/>
          <w:szCs w:val="24"/>
        </w:rPr>
        <w:t>socialization</w:t>
      </w:r>
      <w:r>
        <w:rPr>
          <w:rFonts w:ascii="Times New Roman" w:eastAsia="Times New Roman" w:hAnsi="Times New Roman" w:cs="Times New Roman"/>
          <w:sz w:val="24"/>
          <w:szCs w:val="24"/>
        </w:rPr>
        <w:t xml:space="preserve"> stage. The hospital has also been </w:t>
      </w:r>
      <w:r w:rsidR="00537A89">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technology to support the combination and </w:t>
      </w:r>
      <w:r w:rsidR="00537A89">
        <w:rPr>
          <w:rFonts w:ascii="Times New Roman" w:eastAsia="Times New Roman" w:hAnsi="Times New Roman" w:cs="Times New Roman"/>
          <w:sz w:val="24"/>
          <w:szCs w:val="24"/>
        </w:rPr>
        <w:t>internalization</w:t>
      </w:r>
      <w:r>
        <w:rPr>
          <w:rFonts w:ascii="Times New Roman" w:eastAsia="Times New Roman" w:hAnsi="Times New Roman" w:cs="Times New Roman"/>
          <w:sz w:val="24"/>
          <w:szCs w:val="24"/>
        </w:rPr>
        <w:t xml:space="preserve"> parts of the SECI model. The use of a web-based application to provide easy access to stored knowledge which can then be applied and learned through practice, has been instrumental at the medical facility. </w:t>
      </w:r>
    </w:p>
    <w:p w14:paraId="4F94704D" w14:textId="0C2FB1D8" w:rsidR="00336EEA" w:rsidRDefault="001809F0">
      <w:pPr>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application of the SECI model at the hospital has its benefits and drawbacks. Among the benefits is that the element of </w:t>
      </w:r>
      <w:r w:rsidR="00537A89">
        <w:rPr>
          <w:rFonts w:ascii="Times New Roman" w:eastAsia="Times New Roman" w:hAnsi="Times New Roman" w:cs="Times New Roman"/>
          <w:sz w:val="24"/>
          <w:szCs w:val="24"/>
        </w:rPr>
        <w:t>socialization</w:t>
      </w:r>
      <w:r>
        <w:rPr>
          <w:rFonts w:ascii="Times New Roman" w:eastAsia="Times New Roman" w:hAnsi="Times New Roman" w:cs="Times New Roman"/>
          <w:color w:val="000000"/>
          <w:sz w:val="24"/>
          <w:szCs w:val="24"/>
        </w:rPr>
        <w:t xml:space="preserve"> has made it easier to share the experience. </w:t>
      </w:r>
      <w:r w:rsidR="00537A89">
        <w:rPr>
          <w:rFonts w:ascii="Times New Roman" w:eastAsia="Times New Roman" w:hAnsi="Times New Roman" w:cs="Times New Roman"/>
          <w:sz w:val="24"/>
          <w:szCs w:val="24"/>
        </w:rPr>
        <w:t>Socialization</w:t>
      </w:r>
      <w:r>
        <w:rPr>
          <w:rFonts w:ascii="Times New Roman" w:eastAsia="Times New Roman" w:hAnsi="Times New Roman" w:cs="Times New Roman"/>
          <w:color w:val="000000"/>
          <w:sz w:val="24"/>
          <w:szCs w:val="24"/>
        </w:rPr>
        <w:t xml:space="preserve"> has allowed staff at the hospital to be able to share knowledge with each other and increase the hospital’s knowledge base. The process of </w:t>
      </w:r>
      <w:r w:rsidR="00537A89">
        <w:rPr>
          <w:rFonts w:ascii="Times New Roman" w:eastAsia="Times New Roman" w:hAnsi="Times New Roman" w:cs="Times New Roman"/>
          <w:sz w:val="24"/>
          <w:szCs w:val="24"/>
        </w:rPr>
        <w:t>internalization</w:t>
      </w:r>
      <w:r>
        <w:rPr>
          <w:rFonts w:ascii="Times New Roman" w:eastAsia="Times New Roman" w:hAnsi="Times New Roman" w:cs="Times New Roman"/>
          <w:color w:val="000000"/>
          <w:sz w:val="24"/>
          <w:szCs w:val="24"/>
        </w:rPr>
        <w:t xml:space="preserve"> can also help create new ways of doing a job, which can be more effective than previous methods. For example, as doctors apply medical knowledge they can discover that </w:t>
      </w:r>
      <w:r>
        <w:rPr>
          <w:rFonts w:ascii="Times New Roman" w:eastAsia="Times New Roman" w:hAnsi="Times New Roman" w:cs="Times New Roman"/>
          <w:sz w:val="24"/>
          <w:szCs w:val="24"/>
        </w:rPr>
        <w:t>a certain</w:t>
      </w:r>
      <w:r>
        <w:rPr>
          <w:rFonts w:ascii="Times New Roman" w:eastAsia="Times New Roman" w:hAnsi="Times New Roman" w:cs="Times New Roman"/>
          <w:color w:val="000000"/>
          <w:sz w:val="24"/>
          <w:szCs w:val="24"/>
        </w:rPr>
        <w:t xml:space="preserve"> medicine is more efficient at curing a particular disease, thus future doctors can apply the approach in their work. </w:t>
      </w:r>
    </w:p>
    <w:p w14:paraId="0CA5298B" w14:textId="62C52D92" w:rsidR="00336EEA" w:rsidRDefault="001809F0">
      <w:pPr>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However, the application of the SECI model at the hospital also has its drawbacks. The process of </w:t>
      </w:r>
      <w:r w:rsidR="00537A89">
        <w:rPr>
          <w:rFonts w:ascii="Times New Roman" w:eastAsia="Times New Roman" w:hAnsi="Times New Roman" w:cs="Times New Roman"/>
          <w:sz w:val="24"/>
          <w:szCs w:val="24"/>
        </w:rPr>
        <w:t>socialization</w:t>
      </w:r>
      <w:r>
        <w:rPr>
          <w:rFonts w:ascii="Times New Roman" w:eastAsia="Times New Roman" w:hAnsi="Times New Roman" w:cs="Times New Roman"/>
          <w:color w:val="000000"/>
          <w:sz w:val="24"/>
          <w:szCs w:val="24"/>
        </w:rPr>
        <w:t xml:space="preserve"> can be difficult to document. The hospital holds forums for employees and experts to share information, but it is difficult to document information acquired in this way. Thus, some knowledge may fail to be documented making the process less efficient. Furthermore, the content of </w:t>
      </w:r>
      <w:r w:rsidR="00537A89">
        <w:rPr>
          <w:rFonts w:ascii="Times New Roman" w:eastAsia="Times New Roman" w:hAnsi="Times New Roman" w:cs="Times New Roman"/>
          <w:sz w:val="24"/>
          <w:szCs w:val="24"/>
        </w:rPr>
        <w:t>externalization</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 xml:space="preserve">has </w:t>
      </w:r>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be managed</w:t>
      </w:r>
      <w:r>
        <w:rPr>
          <w:rFonts w:ascii="Times New Roman" w:eastAsia="Times New Roman" w:hAnsi="Times New Roman" w:cs="Times New Roman"/>
          <w:color w:val="000000"/>
          <w:sz w:val="24"/>
          <w:szCs w:val="24"/>
        </w:rPr>
        <w:t xml:space="preserve">, which can be time consuming. Codifying the knowledge collected to make it easily accessible through the hospital’s database is a time consuming process which may lead to some of the information being left out due to its magnitude.   </w:t>
      </w:r>
    </w:p>
    <w:p w14:paraId="37377EBB" w14:textId="77777777" w:rsidR="00336EEA" w:rsidRPr="00CB3B2D" w:rsidRDefault="001809F0" w:rsidP="00CB3B2D">
      <w:pPr>
        <w:pStyle w:val="Heading2"/>
        <w:rPr>
          <w:color w:val="ED7D31" w:themeColor="accent2"/>
          <w:sz w:val="18"/>
          <w:szCs w:val="18"/>
        </w:rPr>
      </w:pPr>
      <w:bookmarkStart w:id="9" w:name="_Toc108120300"/>
      <w:r w:rsidRPr="00CB3B2D">
        <w:rPr>
          <w:color w:val="ED7D31" w:themeColor="accent2"/>
          <w:sz w:val="18"/>
          <w:szCs w:val="18"/>
        </w:rPr>
        <w:t>2.4 Knowledge Management Value Chain Support Systems</w:t>
      </w:r>
      <w:bookmarkEnd w:id="9"/>
    </w:p>
    <w:p w14:paraId="67059F7A" w14:textId="50ED0AD9"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knowledge management has been viewed as an entity that can stand independently, it requires various support systems to ensure its successful implementation in any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Alsaqqa</w:t>
      </w:r>
      <w:proofErr w:type="spellEnd"/>
      <w:r>
        <w:rPr>
          <w:rFonts w:ascii="Times New Roman" w:eastAsia="Times New Roman" w:hAnsi="Times New Roman" w:cs="Times New Roman"/>
          <w:sz w:val="24"/>
          <w:szCs w:val="24"/>
        </w:rPr>
        <w:t xml:space="preserve">, 2020).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may have the best knowledge management strategy in place, but without proper support systems, it will fail. Singleton Hospital has tried to provide as much support as possible to ensure the success of knowledge management at the facility. </w:t>
      </w:r>
    </w:p>
    <w:p w14:paraId="5DC3F977" w14:textId="77777777"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IT department has been one of the most crucial support systems for knowledge management at Singleton Hospital. The department has played a role in knowledge storage and sharing. The department has worked tirelessly to ensure seamless access to data stored in the database and that employees can access the information as per their access level. It has helped ensure employees have access to the knowledge they can apply to their work. Although it has not been easy, the team has worked tirelessly to provide efficient services for the employees. </w:t>
      </w:r>
    </w:p>
    <w:p w14:paraId="42462485" w14:textId="77777777"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department has also been instrumental to the knowledge acquisition stage, offering insights that have proved crucial to the knowledge application stage. Many individuals have been willing to offer their knowledge that it may help others in their field. However, some individuals have faced difficulties offering their knowledge to others out of fear of losing their value or being replaced in their roles. Nevertheless, Singleton Hospital has tried to create an environment that encourages people to share their knowledge (SBUHB, 2022) and uses forum technology to hold meetings that can better the knowledge acquisition stage. </w:t>
      </w:r>
    </w:p>
    <w:p w14:paraId="17F3D770" w14:textId="77777777"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have also been open to applying the knowledge they gain through knowledge management which has simplified work at the hospital. For example, instead of personally looking for a doctor to confirm a particular diagnosis, they only have to look for the symptoms in the database through the web-based application and find the diagnosis offered by other doctors for patients with similar symptoms. The same applies to different departments in the hospital, and the hospital has been running more efficiently. </w:t>
      </w:r>
    </w:p>
    <w:p w14:paraId="009CA45B" w14:textId="77777777"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these support systems, a significant enabler of knowledge management that has proven a challenge in implementing KMVC has been the hospital's culture. As described above, some of the knowledge providers in the acquisition stage are reluctant to share their knowledge. Still, the hospital has taken the challenge head-on and has worked tirelessly to implement an effective solution. The hospital's leadership should be at the forefront of </w:t>
      </w:r>
      <w:r>
        <w:rPr>
          <w:rFonts w:ascii="Times New Roman" w:eastAsia="Times New Roman" w:hAnsi="Times New Roman" w:cs="Times New Roman"/>
          <w:sz w:val="24"/>
          <w:szCs w:val="24"/>
        </w:rPr>
        <w:lastRenderedPageBreak/>
        <w:t>supporting knowledge management, but it has not proven easy (SBUHB, 2022). Some top-level management may not believe in the power of knowledge management, thus, not viewing it as essential to devote high-level personnel to such tasks. Therefore, there remains much to be done at the facility for knowledge management to be effective. In this context, Singleton Hospital needs to ensure it continuously improves its knowledge management to spread information and raise the expertise of teams and specific individuals to improve its practices and efficiency.</w:t>
      </w:r>
    </w:p>
    <w:p w14:paraId="1459E12C" w14:textId="77777777" w:rsidR="00336EEA" w:rsidRPr="00CB3B2D" w:rsidRDefault="001809F0" w:rsidP="00CB3B2D">
      <w:pPr>
        <w:pStyle w:val="Heading2"/>
        <w:rPr>
          <w:color w:val="ED7D31" w:themeColor="accent2"/>
          <w:sz w:val="18"/>
          <w:szCs w:val="18"/>
        </w:rPr>
      </w:pPr>
      <w:bookmarkStart w:id="10" w:name="_Toc108120301"/>
      <w:r w:rsidRPr="00CB3B2D">
        <w:rPr>
          <w:color w:val="ED7D31" w:themeColor="accent2"/>
          <w:sz w:val="18"/>
          <w:szCs w:val="18"/>
        </w:rPr>
        <w:t>2.5 RBV and VRIO</w:t>
      </w:r>
      <w:bookmarkEnd w:id="10"/>
    </w:p>
    <w:p w14:paraId="57200B9B" w14:textId="161A3D42" w:rsidR="00336EEA" w:rsidRDefault="001809F0">
      <w:pPr>
        <w:rPr>
          <w:rFonts w:ascii="Times New Roman" w:eastAsia="Times New Roman" w:hAnsi="Times New Roman" w:cs="Times New Roman"/>
          <w:sz w:val="24"/>
          <w:szCs w:val="24"/>
        </w:rPr>
      </w:pPr>
      <w:bookmarkStart w:id="11" w:name="_heading=h.26in1rg" w:colFirst="0" w:colLast="0"/>
      <w:bookmarkEnd w:id="11"/>
      <w:r>
        <w:rPr>
          <w:rFonts w:ascii="Times New Roman" w:eastAsia="Times New Roman" w:hAnsi="Times New Roman" w:cs="Times New Roman"/>
        </w:rPr>
        <w:t xml:space="preserve"> </w:t>
      </w:r>
      <w:r>
        <w:rPr>
          <w:rFonts w:ascii="Times New Roman" w:eastAsia="Times New Roman" w:hAnsi="Times New Roman" w:cs="Times New Roman"/>
        </w:rPr>
        <w:tab/>
      </w:r>
      <w:r>
        <w:rPr>
          <w:rFonts w:ascii="Times New Roman" w:eastAsia="Times New Roman" w:hAnsi="Times New Roman" w:cs="Times New Roman"/>
          <w:sz w:val="24"/>
          <w:szCs w:val="24"/>
        </w:rPr>
        <w:t xml:space="preserve">The resource-based view (RBV) framework is a model that sees resources as an integral part of superior </w:t>
      </w:r>
      <w:r w:rsidR="00537A8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performance. Singleton Hospital has had an advantage in its knowledge acquisition stage due to using a heterogeneous data collection method. Most hospitals have long been using standard data collection tools such as holding forums between personnel and other experts in the field. Indeed, this is a sound strategy, and Singleton Hospital has also been using it. However, it is essential to leverage new tools and technologies to make such activities more efficient. Thus, the hospital has leveraged technology by using data mining and analysis tools crucial in knowledge acquisition and creating new insights to aid the knowledge application stage. </w:t>
      </w:r>
    </w:p>
    <w:p w14:paraId="036A2E9D" w14:textId="1762B63D" w:rsidR="00336EEA" w:rsidRDefault="001809F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The VRIO framework is a tool used by </w:t>
      </w:r>
      <w:r w:rsidR="00537A89">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to determine if their capabilities and resources can give them a competitive advantage (</w:t>
      </w:r>
      <w:proofErr w:type="spellStart"/>
      <w:r>
        <w:rPr>
          <w:rFonts w:ascii="Times New Roman" w:eastAsia="Times New Roman" w:hAnsi="Times New Roman" w:cs="Times New Roman"/>
          <w:sz w:val="24"/>
          <w:szCs w:val="24"/>
        </w:rPr>
        <w:t>Cardeal</w:t>
      </w:r>
      <w:proofErr w:type="spellEnd"/>
      <w:r>
        <w:rPr>
          <w:rFonts w:ascii="Times New Roman" w:eastAsia="Times New Roman" w:hAnsi="Times New Roman" w:cs="Times New Roman"/>
          <w:sz w:val="24"/>
          <w:szCs w:val="24"/>
        </w:rPr>
        <w:t xml:space="preserve">, 2012). Singleton Hospital has a wealth of intangible assets through the knowledge held by its highly qualified and well-educated staff and the pool of experts from whom knowledge is gained in the acquisition stage. The hospital offers various specialist medical procedures that make it stand out. Singleton Hospital offers surgical procedures or congenital heart disease, which is a complicated procedure and unavailable in many medical facilities. Thus, such a procedure helps the </w:t>
      </w:r>
      <w:r w:rsidR="00537A89">
        <w:rPr>
          <w:rFonts w:ascii="Times New Roman" w:eastAsia="Times New Roman" w:hAnsi="Times New Roman" w:cs="Times New Roman"/>
          <w:sz w:val="24"/>
          <w:szCs w:val="24"/>
        </w:rPr>
        <w:t>hospital become</w:t>
      </w:r>
      <w:r>
        <w:rPr>
          <w:rFonts w:ascii="Times New Roman" w:eastAsia="Times New Roman" w:hAnsi="Times New Roman" w:cs="Times New Roman"/>
          <w:sz w:val="24"/>
          <w:szCs w:val="24"/>
        </w:rPr>
        <w:t xml:space="preserve"> a top choice for people with this medical complication. Although the hospital has a wealth of knowledge, a lack of proper implementation of all stages of knowledge management then, the hospital only remains an entity with an extensive knowledge base but no proper tools for sharing it and no opportunities for applying it. Thus, their knowledge fails to offer a competitive advantage. </w:t>
      </w:r>
    </w:p>
    <w:p w14:paraId="1B8AEB0B" w14:textId="77777777" w:rsidR="00336EEA" w:rsidRPr="00CB3B2D" w:rsidRDefault="001809F0" w:rsidP="00CB3B2D">
      <w:pPr>
        <w:pStyle w:val="Heading2"/>
        <w:rPr>
          <w:color w:val="ED7D31" w:themeColor="accent2"/>
          <w:sz w:val="18"/>
          <w:szCs w:val="18"/>
        </w:rPr>
      </w:pPr>
      <w:bookmarkStart w:id="12" w:name="_Toc108120302"/>
      <w:r w:rsidRPr="00CB3B2D">
        <w:rPr>
          <w:color w:val="ED7D31" w:themeColor="accent2"/>
          <w:sz w:val="18"/>
          <w:szCs w:val="18"/>
        </w:rPr>
        <w:t>2.6 SWOT Analysis of the Singleton Hospital Knowledge Management System</w:t>
      </w:r>
      <w:bookmarkEnd w:id="12"/>
    </w:p>
    <w:p w14:paraId="3B67CCB4" w14:textId="378403E3" w:rsidR="00336EEA" w:rsidRDefault="001809F0">
      <w:pPr>
        <w:rPr>
          <w:rFonts w:ascii="Times New Roman" w:eastAsia="Times New Roman" w:hAnsi="Times New Roman" w:cs="Times New Roman"/>
          <w:sz w:val="24"/>
          <w:szCs w:val="24"/>
        </w:rPr>
      </w:pPr>
      <w:r>
        <w:rPr>
          <w:rFonts w:ascii="Times New Roman" w:eastAsia="Times New Roman" w:hAnsi="Times New Roman" w:cs="Times New Roman"/>
          <w:i/>
          <w:sz w:val="24"/>
          <w:szCs w:val="24"/>
        </w:rPr>
        <w:tab/>
      </w:r>
      <w:r>
        <w:rPr>
          <w:rFonts w:ascii="Times New Roman" w:eastAsia="Times New Roman" w:hAnsi="Times New Roman" w:cs="Times New Roman"/>
          <w:sz w:val="24"/>
          <w:szCs w:val="24"/>
        </w:rPr>
        <w:t xml:space="preserve">Singleton Hospital has its fair share of each of these categories. One of the hospital’s strengths lies in its ability to </w:t>
      </w:r>
      <w:r w:rsidR="00537A89">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technology effectively in the data collection stage by using data mining and analysis tools to make the process more effective. Another hospital’s strength is that it has qualified human capital who are crucial in providing knowledge to the facility. </w:t>
      </w:r>
    </w:p>
    <w:p w14:paraId="1824E8B7" w14:textId="70661B5A" w:rsidR="00336EEA" w:rsidRDefault="001809F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hospital also has some weaknesses. The leadership has not entirely created an environment that supports knowledge management. It is difficult for top-level executives to be fully involved with knowledge management implementation, and the hospital has not designated a specific role for this. Transferring qualified personnel can also cause a gap in knowledge management if their expertise is not </w:t>
      </w:r>
      <w:r w:rsidR="00537A89">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while they are around. </w:t>
      </w:r>
    </w:p>
    <w:p w14:paraId="5B00675B" w14:textId="25CFB0A7" w:rsidR="00336EEA" w:rsidRDefault="001809F0">
      <w:pPr>
        <w:ind w:firstLine="720"/>
        <w:rPr>
          <w:rFonts w:ascii="Times New Roman" w:eastAsia="Times New Roman" w:hAnsi="Times New Roman" w:cs="Times New Roman"/>
        </w:rPr>
      </w:pPr>
      <w:r>
        <w:rPr>
          <w:rFonts w:ascii="Times New Roman" w:eastAsia="Times New Roman" w:hAnsi="Times New Roman" w:cs="Times New Roman"/>
          <w:sz w:val="24"/>
          <w:szCs w:val="24"/>
        </w:rPr>
        <w:lastRenderedPageBreak/>
        <w:t xml:space="preserve">The hospital’s opportunities lie in </w:t>
      </w:r>
      <w:r w:rsidR="00537A89">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technology more efficiently in other stages of the knowledge management process to make it more seamless. There is also an opportunity to create a new position solely for a knowledge management expert so that top executives can focus their efforts on other things. However, the hospital faces different threats. The hospital has a culture of not sharing knowledge. Some of the experienced staff struggle to share their experiences out of fear that they may be replaced or lose their value at the hospital. Such a culture is detrimental to Singleton Hospital. Retiring staff from the hospital whose knowledge has not been acquired can lead to loss of experience and intangible capital. Finally, resigning competent staff whose knowledge has not been tapped can prove disastrous. </w:t>
      </w:r>
    </w:p>
    <w:tbl>
      <w:tblPr>
        <w:tblStyle w:val="a"/>
        <w:tblW w:w="918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93"/>
        <w:gridCol w:w="4593"/>
      </w:tblGrid>
      <w:tr w:rsidR="00336EEA" w14:paraId="7EF329C2" w14:textId="77777777">
        <w:trPr>
          <w:jc w:val="center"/>
        </w:trPr>
        <w:tc>
          <w:tcPr>
            <w:tcW w:w="45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89F4B6" w14:textId="77777777" w:rsidR="00336EEA" w:rsidRDefault="001809F0">
            <w:pPr>
              <w:jc w:val="center"/>
              <w:rPr>
                <w:b/>
                <w:sz w:val="24"/>
                <w:szCs w:val="24"/>
              </w:rPr>
            </w:pPr>
            <w:r>
              <w:rPr>
                <w:b/>
                <w:sz w:val="24"/>
                <w:szCs w:val="24"/>
              </w:rPr>
              <w:t>Strengths</w:t>
            </w:r>
          </w:p>
        </w:tc>
        <w:tc>
          <w:tcPr>
            <w:tcW w:w="45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7DBE1C" w14:textId="77777777" w:rsidR="00336EEA" w:rsidRDefault="001809F0">
            <w:pPr>
              <w:jc w:val="center"/>
              <w:rPr>
                <w:b/>
                <w:sz w:val="24"/>
                <w:szCs w:val="24"/>
              </w:rPr>
            </w:pPr>
            <w:r>
              <w:rPr>
                <w:b/>
                <w:sz w:val="24"/>
                <w:szCs w:val="24"/>
              </w:rPr>
              <w:t>Weaknesses</w:t>
            </w:r>
          </w:p>
        </w:tc>
      </w:tr>
      <w:tr w:rsidR="00336EEA" w14:paraId="2243EE61" w14:textId="77777777">
        <w:trPr>
          <w:jc w:val="center"/>
        </w:trPr>
        <w:tc>
          <w:tcPr>
            <w:tcW w:w="45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9605C4" w14:textId="77777777" w:rsidR="00336EEA" w:rsidRDefault="00336EEA">
            <w:pPr>
              <w:rPr>
                <w:sz w:val="24"/>
                <w:szCs w:val="24"/>
              </w:rPr>
            </w:pPr>
          </w:p>
          <w:p w14:paraId="036807A6" w14:textId="77777777" w:rsidR="00336EEA" w:rsidRDefault="001809F0">
            <w:pPr>
              <w:rPr>
                <w:sz w:val="24"/>
                <w:szCs w:val="24"/>
              </w:rPr>
            </w:pPr>
            <w:r>
              <w:rPr>
                <w:sz w:val="24"/>
                <w:szCs w:val="24"/>
              </w:rPr>
              <w:t>Leveraging technology in knowledge management.</w:t>
            </w:r>
          </w:p>
          <w:p w14:paraId="48FA1DCE" w14:textId="77777777" w:rsidR="00336EEA" w:rsidRDefault="001809F0">
            <w:pPr>
              <w:rPr>
                <w:sz w:val="24"/>
                <w:szCs w:val="24"/>
              </w:rPr>
            </w:pPr>
            <w:r>
              <w:rPr>
                <w:sz w:val="24"/>
                <w:szCs w:val="24"/>
              </w:rPr>
              <w:t xml:space="preserve">Qualified human capital. </w:t>
            </w:r>
          </w:p>
          <w:p w14:paraId="3E565202" w14:textId="77777777" w:rsidR="00336EEA" w:rsidRDefault="00336EEA">
            <w:pPr>
              <w:rPr>
                <w:sz w:val="24"/>
                <w:szCs w:val="24"/>
              </w:rPr>
            </w:pPr>
          </w:p>
        </w:tc>
        <w:tc>
          <w:tcPr>
            <w:tcW w:w="45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94FF54" w14:textId="77777777" w:rsidR="00336EEA" w:rsidRDefault="00336EEA">
            <w:pPr>
              <w:rPr>
                <w:sz w:val="24"/>
                <w:szCs w:val="24"/>
              </w:rPr>
            </w:pPr>
          </w:p>
          <w:p w14:paraId="3F1402DF" w14:textId="77777777" w:rsidR="00336EEA" w:rsidRDefault="001809F0">
            <w:pPr>
              <w:rPr>
                <w:sz w:val="24"/>
                <w:szCs w:val="24"/>
              </w:rPr>
            </w:pPr>
            <w:r>
              <w:rPr>
                <w:sz w:val="24"/>
                <w:szCs w:val="24"/>
              </w:rPr>
              <w:t>Transfer of qualified personnel.</w:t>
            </w:r>
          </w:p>
          <w:p w14:paraId="7DBEF82E" w14:textId="77777777" w:rsidR="00336EEA" w:rsidRDefault="001809F0">
            <w:pPr>
              <w:rPr>
                <w:sz w:val="24"/>
                <w:szCs w:val="24"/>
              </w:rPr>
            </w:pPr>
            <w:r>
              <w:rPr>
                <w:sz w:val="24"/>
                <w:szCs w:val="24"/>
              </w:rPr>
              <w:t>Leadership failure in implementing knowledge management systems.</w:t>
            </w:r>
          </w:p>
        </w:tc>
      </w:tr>
      <w:tr w:rsidR="00336EEA" w14:paraId="7A679EB9" w14:textId="77777777">
        <w:trPr>
          <w:jc w:val="center"/>
        </w:trPr>
        <w:tc>
          <w:tcPr>
            <w:tcW w:w="45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1CC7D9" w14:textId="77777777" w:rsidR="00336EEA" w:rsidRDefault="001809F0">
            <w:pPr>
              <w:rPr>
                <w:b/>
                <w:sz w:val="24"/>
                <w:szCs w:val="24"/>
              </w:rPr>
            </w:pPr>
            <w:r>
              <w:rPr>
                <w:b/>
                <w:sz w:val="24"/>
                <w:szCs w:val="24"/>
              </w:rPr>
              <w:t>Opportunities</w:t>
            </w:r>
          </w:p>
        </w:tc>
        <w:tc>
          <w:tcPr>
            <w:tcW w:w="45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2B83AF" w14:textId="77777777" w:rsidR="00336EEA" w:rsidRDefault="001809F0">
            <w:pPr>
              <w:rPr>
                <w:b/>
                <w:sz w:val="24"/>
                <w:szCs w:val="24"/>
              </w:rPr>
            </w:pPr>
            <w:r>
              <w:rPr>
                <w:b/>
                <w:sz w:val="24"/>
                <w:szCs w:val="24"/>
              </w:rPr>
              <w:t>Threats</w:t>
            </w:r>
          </w:p>
        </w:tc>
      </w:tr>
      <w:tr w:rsidR="00336EEA" w14:paraId="3BA33D41" w14:textId="77777777">
        <w:trPr>
          <w:jc w:val="center"/>
        </w:trPr>
        <w:tc>
          <w:tcPr>
            <w:tcW w:w="4593" w:type="dxa"/>
            <w:tcBorders>
              <w:top w:val="single" w:sz="4" w:space="0" w:color="000000"/>
              <w:left w:val="single" w:sz="4" w:space="0" w:color="000000"/>
              <w:bottom w:val="single" w:sz="4" w:space="0" w:color="000000"/>
              <w:right w:val="single" w:sz="4" w:space="0" w:color="000000"/>
            </w:tcBorders>
          </w:tcPr>
          <w:p w14:paraId="74410A5A" w14:textId="77777777" w:rsidR="00336EEA" w:rsidRDefault="00336EEA">
            <w:pPr>
              <w:rPr>
                <w:sz w:val="24"/>
                <w:szCs w:val="24"/>
              </w:rPr>
            </w:pPr>
          </w:p>
          <w:p w14:paraId="7E37154E" w14:textId="77777777" w:rsidR="00336EEA" w:rsidRDefault="001809F0">
            <w:pPr>
              <w:rPr>
                <w:sz w:val="24"/>
                <w:szCs w:val="24"/>
              </w:rPr>
            </w:pPr>
            <w:r>
              <w:rPr>
                <w:sz w:val="24"/>
                <w:szCs w:val="24"/>
              </w:rPr>
              <w:t>Designate a role for knowledge management experts at the hospital.</w:t>
            </w:r>
          </w:p>
          <w:p w14:paraId="22393FDB" w14:textId="77777777" w:rsidR="00336EEA" w:rsidRDefault="001809F0">
            <w:pPr>
              <w:rPr>
                <w:sz w:val="24"/>
                <w:szCs w:val="24"/>
              </w:rPr>
            </w:pPr>
            <w:r>
              <w:rPr>
                <w:sz w:val="24"/>
                <w:szCs w:val="24"/>
              </w:rPr>
              <w:t>Utilize advancements in technology for knowledge management.</w:t>
            </w:r>
          </w:p>
        </w:tc>
        <w:tc>
          <w:tcPr>
            <w:tcW w:w="4593" w:type="dxa"/>
            <w:tcBorders>
              <w:top w:val="single" w:sz="4" w:space="0" w:color="000000"/>
              <w:left w:val="single" w:sz="4" w:space="0" w:color="000000"/>
              <w:bottom w:val="single" w:sz="4" w:space="0" w:color="000000"/>
              <w:right w:val="single" w:sz="4" w:space="0" w:color="000000"/>
            </w:tcBorders>
          </w:tcPr>
          <w:p w14:paraId="09538B67" w14:textId="77777777" w:rsidR="00336EEA" w:rsidRDefault="00336EEA">
            <w:pPr>
              <w:rPr>
                <w:sz w:val="24"/>
                <w:szCs w:val="24"/>
              </w:rPr>
            </w:pPr>
          </w:p>
          <w:p w14:paraId="6517B5E6" w14:textId="77777777" w:rsidR="00336EEA" w:rsidRDefault="001809F0">
            <w:pPr>
              <w:rPr>
                <w:sz w:val="24"/>
                <w:szCs w:val="24"/>
              </w:rPr>
            </w:pPr>
            <w:r>
              <w:rPr>
                <w:sz w:val="24"/>
                <w:szCs w:val="24"/>
              </w:rPr>
              <w:t xml:space="preserve">Retirement of staff leading to loss of experience. </w:t>
            </w:r>
          </w:p>
          <w:p w14:paraId="59AA1D55" w14:textId="77777777" w:rsidR="00336EEA" w:rsidRDefault="001809F0">
            <w:pPr>
              <w:rPr>
                <w:sz w:val="24"/>
                <w:szCs w:val="24"/>
              </w:rPr>
            </w:pPr>
            <w:r>
              <w:rPr>
                <w:sz w:val="24"/>
                <w:szCs w:val="24"/>
              </w:rPr>
              <w:t>Culture of reluctance to share knowledge.</w:t>
            </w:r>
          </w:p>
          <w:p w14:paraId="6E342B7B" w14:textId="77777777" w:rsidR="00336EEA" w:rsidRDefault="001809F0">
            <w:pPr>
              <w:rPr>
                <w:sz w:val="24"/>
                <w:szCs w:val="24"/>
              </w:rPr>
            </w:pPr>
            <w:r>
              <w:rPr>
                <w:sz w:val="24"/>
                <w:szCs w:val="24"/>
              </w:rPr>
              <w:t>Resignation of competent staff without tapping their knowledge.</w:t>
            </w:r>
          </w:p>
          <w:p w14:paraId="6274F336" w14:textId="77777777" w:rsidR="00336EEA" w:rsidRDefault="00336EEA">
            <w:pPr>
              <w:rPr>
                <w:sz w:val="24"/>
                <w:szCs w:val="24"/>
              </w:rPr>
            </w:pPr>
          </w:p>
        </w:tc>
      </w:tr>
    </w:tbl>
    <w:p w14:paraId="0071A9E7" w14:textId="3B5FD9FB" w:rsidR="00336EEA" w:rsidRDefault="00336EEA"/>
    <w:p w14:paraId="673A4D85" w14:textId="42BCD144" w:rsidR="00CB3B2D" w:rsidRDefault="00CB3B2D"/>
    <w:p w14:paraId="60B4F165" w14:textId="1839F8B1" w:rsidR="00CB3B2D" w:rsidRDefault="00CB3B2D"/>
    <w:p w14:paraId="03065813" w14:textId="253FB486" w:rsidR="00CB3B2D" w:rsidRDefault="00CB3B2D"/>
    <w:p w14:paraId="17FD4688" w14:textId="66849FC1" w:rsidR="00CB3B2D" w:rsidRDefault="00CB3B2D"/>
    <w:p w14:paraId="08F1953F" w14:textId="23E2E99F" w:rsidR="00CB3B2D" w:rsidRDefault="00CB3B2D"/>
    <w:p w14:paraId="5329426A" w14:textId="430E7CE3" w:rsidR="00CB3B2D" w:rsidRDefault="00CB3B2D"/>
    <w:p w14:paraId="1DD9DC98" w14:textId="15386A05" w:rsidR="00CB3B2D" w:rsidRDefault="00CB3B2D"/>
    <w:p w14:paraId="304805DA" w14:textId="08E9DAE1" w:rsidR="00CB3B2D" w:rsidRDefault="00CB3B2D"/>
    <w:p w14:paraId="0E7EAA7B" w14:textId="7991B990" w:rsidR="00CB3B2D" w:rsidRDefault="00CB3B2D"/>
    <w:p w14:paraId="6688B1E9" w14:textId="6D2D9B4E" w:rsidR="00CB3B2D" w:rsidRDefault="00CB3B2D"/>
    <w:p w14:paraId="09ABEE3C" w14:textId="030EAA76" w:rsidR="00CB3B2D" w:rsidRDefault="00CB3B2D"/>
    <w:p w14:paraId="64AE1E1F" w14:textId="603528C9" w:rsidR="00CB3B2D" w:rsidRDefault="00CB3B2D"/>
    <w:p w14:paraId="726A8B59" w14:textId="77777777" w:rsidR="00CB3B2D" w:rsidRDefault="00CB3B2D"/>
    <w:p w14:paraId="238FBABE" w14:textId="77777777" w:rsidR="00336EEA" w:rsidRPr="00CB3B2D" w:rsidRDefault="001809F0" w:rsidP="00CB3B2D">
      <w:pPr>
        <w:pStyle w:val="Heading1"/>
        <w:rPr>
          <w:color w:val="ED7D31" w:themeColor="accent2"/>
          <w:sz w:val="22"/>
          <w:szCs w:val="22"/>
        </w:rPr>
      </w:pPr>
      <w:bookmarkStart w:id="13" w:name="_Toc108120303"/>
      <w:r w:rsidRPr="00CB3B2D">
        <w:rPr>
          <w:color w:val="ED7D31" w:themeColor="accent2"/>
          <w:sz w:val="22"/>
          <w:szCs w:val="22"/>
        </w:rPr>
        <w:lastRenderedPageBreak/>
        <w:t>3.0 Conclusion</w:t>
      </w:r>
      <w:bookmarkEnd w:id="13"/>
    </w:p>
    <w:p w14:paraId="5BFBCADD" w14:textId="6A5511B8" w:rsidR="00336EEA" w:rsidRDefault="001809F0">
      <w:pPr>
        <w:ind w:firstLine="720"/>
        <w:rPr>
          <w:rFonts w:ascii="Times New Roman" w:eastAsia="Times New Roman" w:hAnsi="Times New Roman" w:cs="Times New Roman"/>
          <w:sz w:val="22"/>
          <w:szCs w:val="22"/>
        </w:rPr>
      </w:pPr>
      <w:bookmarkStart w:id="14" w:name="_heading=h.1ksv4uv" w:colFirst="0" w:colLast="0"/>
      <w:bookmarkEnd w:id="14"/>
      <w:r>
        <w:rPr>
          <w:rFonts w:ascii="Times New Roman" w:eastAsia="Times New Roman" w:hAnsi="Times New Roman" w:cs="Times New Roman"/>
          <w:sz w:val="24"/>
          <w:szCs w:val="24"/>
        </w:rPr>
        <w:t xml:space="preserve">Knowledge management plays a crucial role in any </w:t>
      </w:r>
      <w:r w:rsidR="00537A8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is instrumental in its success. Singleton Hospital has taken an excellent approach to knowledge management. It acquires knowledge through different forums and data mining tools, stores the information in databases where analysis can be done and provides access to its employees through a web-based application to apply the knowledge in their work. However, their approach has many weaknesses, especially the company culture of not sharing knowledge and the lack of a position for an expert who can handle knowledge management at the facility. Thus, much remains to be done for the hospital to fully leverage the competitive advantage of an effective knowledge management system. </w:t>
      </w:r>
    </w:p>
    <w:p w14:paraId="65A25C55" w14:textId="77777777" w:rsidR="00336EEA" w:rsidRPr="00CB3B2D" w:rsidRDefault="001809F0" w:rsidP="00CB3B2D">
      <w:pPr>
        <w:pStyle w:val="Heading1"/>
        <w:rPr>
          <w:color w:val="ED7D31" w:themeColor="accent2"/>
          <w:sz w:val="22"/>
          <w:szCs w:val="22"/>
        </w:rPr>
      </w:pPr>
      <w:bookmarkStart w:id="15" w:name="_Toc108120304"/>
      <w:r w:rsidRPr="00CB3B2D">
        <w:rPr>
          <w:color w:val="ED7D31" w:themeColor="accent2"/>
          <w:sz w:val="22"/>
          <w:szCs w:val="22"/>
        </w:rPr>
        <w:t>4.0 Recommendations</w:t>
      </w:r>
      <w:bookmarkEnd w:id="15"/>
    </w:p>
    <w:p w14:paraId="20BD1B85" w14:textId="77777777" w:rsidR="00336EEA" w:rsidRDefault="001809F0" w:rsidP="00537A89">
      <w:pPr>
        <w:spacing w:after="0"/>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Singleton Hospital should create a new position at the facility and hire a knowledge management expert well-versed in the healthcare industry. It will allow the hospital to implement an effective knowledge management system that will grant it a competitive edge while allowing top-level executives to focus on other tasks. Thus, the hospital will achieve optimal functioning. </w:t>
      </w:r>
    </w:p>
    <w:p w14:paraId="11D593B6" w14:textId="0433646D" w:rsidR="00336EEA" w:rsidRDefault="001809F0" w:rsidP="00537A89">
      <w:pPr>
        <w:ind w:firstLine="720"/>
        <w:rPr>
          <w:sz w:val="24"/>
          <w:szCs w:val="24"/>
        </w:rPr>
      </w:pPr>
      <w:r>
        <w:rPr>
          <w:rFonts w:ascii="Times New Roman" w:eastAsia="Times New Roman" w:hAnsi="Times New Roman" w:cs="Times New Roman"/>
          <w:sz w:val="24"/>
          <w:szCs w:val="24"/>
        </w:rPr>
        <w:t xml:space="preserve">The hospital should also work on changing the company culture where experienced personnel are reluctant to share their knowledge. Singleton Hospital can offer incentives and rewards for knowledge-sharing practices in the facility. Thus, the hospital can </w:t>
      </w:r>
      <w:r w:rsidR="00537A89">
        <w:rPr>
          <w:rFonts w:ascii="Times New Roman" w:eastAsia="Times New Roman" w:hAnsi="Times New Roman" w:cs="Times New Roman"/>
          <w:sz w:val="24"/>
          <w:szCs w:val="24"/>
        </w:rPr>
        <w:t>capitalize</w:t>
      </w:r>
      <w:r>
        <w:rPr>
          <w:rFonts w:ascii="Times New Roman" w:eastAsia="Times New Roman" w:hAnsi="Times New Roman" w:cs="Times New Roman"/>
          <w:sz w:val="24"/>
          <w:szCs w:val="24"/>
        </w:rPr>
        <w:t xml:space="preserve"> on the power of an efficient knowledge management system. </w:t>
      </w:r>
    </w:p>
    <w:p w14:paraId="49907127" w14:textId="77777777" w:rsidR="00336EEA" w:rsidRDefault="00336EEA">
      <w:pPr>
        <w:rPr>
          <w:rFonts w:ascii="Times New Roman" w:eastAsia="Times New Roman" w:hAnsi="Times New Roman" w:cs="Times New Roman"/>
          <w:sz w:val="24"/>
          <w:szCs w:val="24"/>
        </w:rPr>
      </w:pPr>
    </w:p>
    <w:p w14:paraId="4551BC4F" w14:textId="77777777" w:rsidR="00336EEA" w:rsidRDefault="00336EEA">
      <w:pPr>
        <w:rPr>
          <w:rFonts w:ascii="Times New Roman" w:eastAsia="Times New Roman" w:hAnsi="Times New Roman" w:cs="Times New Roman"/>
          <w:sz w:val="24"/>
          <w:szCs w:val="24"/>
        </w:rPr>
      </w:pPr>
    </w:p>
    <w:p w14:paraId="6BB2060D" w14:textId="77777777" w:rsidR="00336EEA" w:rsidRDefault="00336EEA">
      <w:pPr>
        <w:rPr>
          <w:rFonts w:ascii="Times New Roman" w:eastAsia="Times New Roman" w:hAnsi="Times New Roman" w:cs="Times New Roman"/>
          <w:sz w:val="24"/>
          <w:szCs w:val="24"/>
        </w:rPr>
      </w:pPr>
    </w:p>
    <w:p w14:paraId="279F1B62" w14:textId="77777777" w:rsidR="00336EEA" w:rsidRDefault="00336EEA">
      <w:pPr>
        <w:rPr>
          <w:rFonts w:ascii="Times New Roman" w:eastAsia="Times New Roman" w:hAnsi="Times New Roman" w:cs="Times New Roman"/>
          <w:sz w:val="24"/>
          <w:szCs w:val="24"/>
        </w:rPr>
      </w:pPr>
    </w:p>
    <w:p w14:paraId="1DEA3F6B" w14:textId="77777777" w:rsidR="00336EEA" w:rsidRDefault="00336EEA">
      <w:pPr>
        <w:rPr>
          <w:rFonts w:ascii="Times New Roman" w:eastAsia="Times New Roman" w:hAnsi="Times New Roman" w:cs="Times New Roman"/>
          <w:sz w:val="24"/>
          <w:szCs w:val="24"/>
        </w:rPr>
      </w:pPr>
    </w:p>
    <w:p w14:paraId="3E8FA3EB" w14:textId="77777777" w:rsidR="00336EEA" w:rsidRDefault="00336EEA">
      <w:pPr>
        <w:pStyle w:val="Heading1"/>
      </w:pPr>
      <w:bookmarkStart w:id="16" w:name="_heading=h.8rsqspc9w790" w:colFirst="0" w:colLast="0"/>
      <w:bookmarkEnd w:id="16"/>
    </w:p>
    <w:p w14:paraId="2790431E" w14:textId="77777777" w:rsidR="00336EEA" w:rsidRDefault="00336EEA"/>
    <w:p w14:paraId="646B9A15" w14:textId="77777777" w:rsidR="00336EEA" w:rsidRDefault="00336EEA"/>
    <w:p w14:paraId="0F02FCB6" w14:textId="77777777" w:rsidR="00336EEA" w:rsidRDefault="00336EEA"/>
    <w:p w14:paraId="00A586DF" w14:textId="77777777" w:rsidR="00336EEA" w:rsidRDefault="00336EEA">
      <w:pPr>
        <w:pStyle w:val="Heading1"/>
      </w:pPr>
      <w:bookmarkStart w:id="17" w:name="_heading=h.eyh9k4xrpqca" w:colFirst="0" w:colLast="0"/>
      <w:bookmarkEnd w:id="17"/>
    </w:p>
    <w:p w14:paraId="6933C7B1" w14:textId="77777777" w:rsidR="00336EEA" w:rsidRDefault="00336EEA">
      <w:pPr>
        <w:pStyle w:val="Heading1"/>
      </w:pPr>
    </w:p>
    <w:p w14:paraId="0280B15D" w14:textId="77777777" w:rsidR="00336EEA" w:rsidRDefault="00336EEA">
      <w:pPr>
        <w:pStyle w:val="Heading1"/>
      </w:pPr>
      <w:bookmarkStart w:id="18" w:name="_heading=h.3jagejr5r6de" w:colFirst="0" w:colLast="0"/>
      <w:bookmarkEnd w:id="18"/>
    </w:p>
    <w:p w14:paraId="74F8D217" w14:textId="1A033C1A" w:rsidR="00336EEA" w:rsidRDefault="00336EEA">
      <w:pPr>
        <w:pStyle w:val="Heading1"/>
      </w:pPr>
      <w:bookmarkStart w:id="19" w:name="_heading=h.sbm69653ufxx" w:colFirst="0" w:colLast="0"/>
      <w:bookmarkStart w:id="20" w:name="_heading=h.41ol9tk0uqr6" w:colFirst="0" w:colLast="0"/>
      <w:bookmarkStart w:id="21" w:name="_heading=h.chjn2094daf0" w:colFirst="0" w:colLast="0"/>
      <w:bookmarkStart w:id="22" w:name="_heading=h.eu3bylbimbr2" w:colFirst="0" w:colLast="0"/>
      <w:bookmarkStart w:id="23" w:name="_heading=h.twb2cpgro2r7" w:colFirst="0" w:colLast="0"/>
      <w:bookmarkStart w:id="24" w:name="_heading=h.mcgepe8oav3k" w:colFirst="0" w:colLast="0"/>
      <w:bookmarkStart w:id="25" w:name="_heading=h.tqcjpwe9lcme" w:colFirst="0" w:colLast="0"/>
      <w:bookmarkStart w:id="26" w:name="_heading=h.xnz7xafe3m63" w:colFirst="0" w:colLast="0"/>
      <w:bookmarkStart w:id="27" w:name="_heading=h.3zq75npv7r6z" w:colFirst="0" w:colLast="0"/>
      <w:bookmarkStart w:id="28" w:name="_heading=h.wyfyt9sdzgxo" w:colFirst="0" w:colLast="0"/>
      <w:bookmarkStart w:id="29" w:name="_heading=h.kmqv9nha99b" w:colFirst="0" w:colLast="0"/>
      <w:bookmarkStart w:id="30" w:name="_heading=h.fprfg9pxbf1v" w:colFirst="0" w:colLast="0"/>
      <w:bookmarkStart w:id="31" w:name="_heading=h.8t831mefetq0" w:colFirst="0" w:colLast="0"/>
      <w:bookmarkEnd w:id="19"/>
      <w:bookmarkEnd w:id="20"/>
      <w:bookmarkEnd w:id="21"/>
      <w:bookmarkEnd w:id="22"/>
      <w:bookmarkEnd w:id="23"/>
      <w:bookmarkEnd w:id="24"/>
      <w:bookmarkEnd w:id="25"/>
      <w:bookmarkEnd w:id="26"/>
      <w:bookmarkEnd w:id="27"/>
      <w:bookmarkEnd w:id="28"/>
      <w:bookmarkEnd w:id="29"/>
      <w:bookmarkEnd w:id="30"/>
      <w:bookmarkEnd w:id="31"/>
    </w:p>
    <w:p w14:paraId="0925819F" w14:textId="77777777" w:rsidR="00CB3B2D" w:rsidRPr="00CB3B2D" w:rsidRDefault="00CB3B2D" w:rsidP="00CB3B2D"/>
    <w:p w14:paraId="08A0B42B" w14:textId="77777777" w:rsidR="00336EEA" w:rsidRPr="00CB3B2D" w:rsidRDefault="001809F0" w:rsidP="00CB3B2D">
      <w:pPr>
        <w:pStyle w:val="Heading1"/>
        <w:rPr>
          <w:color w:val="ED7D31" w:themeColor="accent2"/>
          <w:sz w:val="22"/>
          <w:szCs w:val="22"/>
        </w:rPr>
      </w:pPr>
      <w:bookmarkStart w:id="32" w:name="_heading=h.aqzvt8acyc2t" w:colFirst="0" w:colLast="0"/>
      <w:bookmarkStart w:id="33" w:name="_Toc108120305"/>
      <w:bookmarkEnd w:id="32"/>
      <w:r w:rsidRPr="00CB3B2D">
        <w:rPr>
          <w:color w:val="ED7D31" w:themeColor="accent2"/>
          <w:sz w:val="22"/>
          <w:szCs w:val="22"/>
        </w:rPr>
        <w:lastRenderedPageBreak/>
        <w:t>5.0 References</w:t>
      </w:r>
      <w:bookmarkEnd w:id="33"/>
    </w:p>
    <w:p w14:paraId="182C9A2F"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roofErr w:type="spellStart"/>
      <w:r>
        <w:rPr>
          <w:rFonts w:eastAsia="Calibri"/>
          <w:color w:val="000000"/>
        </w:rPr>
        <w:t>Cardeal</w:t>
      </w:r>
      <w:proofErr w:type="spellEnd"/>
      <w:r>
        <w:rPr>
          <w:rFonts w:eastAsia="Calibri"/>
          <w:color w:val="000000"/>
        </w:rPr>
        <w:t xml:space="preserve">, N; 2012 - Valuable, Rare, Inimitable Resources and Organization (VRIO) Resources or Valuable, Rare, Inimitable Resources (VRI)  </w:t>
      </w:r>
    </w:p>
    <w:p w14:paraId="0223B846"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 </w:t>
      </w:r>
      <w:hyperlink r:id="rId6">
        <w:r>
          <w:rPr>
            <w:rFonts w:eastAsia="Calibri"/>
            <w:color w:val="0563C1"/>
            <w:u w:val="single"/>
          </w:rPr>
          <w:t>https://www.researchgate.net/publication/236221830_Valuable_rare_inimitable_resources_and_organization_VRIO_resources_or_valuable_rare_inimitable_resources_VRI_capabilities_What_leads_to_competitive_advantage</w:t>
        </w:r>
      </w:hyperlink>
      <w:r>
        <w:rPr>
          <w:rFonts w:eastAsia="Calibri"/>
          <w:color w:val="000000"/>
        </w:rPr>
        <w:t xml:space="preserve"> </w:t>
      </w:r>
    </w:p>
    <w:p w14:paraId="2F60F593"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29.06.2022</w:t>
      </w:r>
    </w:p>
    <w:p w14:paraId="35B9DF53"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FF"/>
          <w:u w:val="single"/>
        </w:rPr>
      </w:pPr>
    </w:p>
    <w:p w14:paraId="36B9323E"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Carradice, P; 2015 - Healthcare in Wales before the NHS. </w:t>
      </w:r>
    </w:p>
    <w:p w14:paraId="79C94C1D"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w:t>
      </w:r>
      <w:hyperlink r:id="rId7">
        <w:r>
          <w:rPr>
            <w:rFonts w:eastAsia="Calibri"/>
            <w:color w:val="0563C1"/>
            <w:u w:val="single"/>
          </w:rPr>
          <w:t>https://www.bbc.co.uk/blogs/wales/entries/ee3858cf-074e-42a4-b4df-ac5afcc4e962</w:t>
        </w:r>
      </w:hyperlink>
      <w:r>
        <w:fldChar w:fldCharType="begin"/>
      </w:r>
      <w:r>
        <w:instrText xml:space="preserve"> HYPERLINK "https://www.bbc.co.uk/blogs/wales/entries/ee3858cf-074e-42a4-b4df-ac5afcc4e962" </w:instrText>
      </w:r>
      <w:r>
        <w:fldChar w:fldCharType="separate"/>
      </w:r>
    </w:p>
    <w:p w14:paraId="3A79DB56"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fldChar w:fldCharType="end"/>
      </w:r>
      <w:r>
        <w:rPr>
          <w:rFonts w:eastAsia="Calibri"/>
          <w:color w:val="000000"/>
        </w:rPr>
        <w:t>Accessed at: 22.06.2022</w:t>
      </w:r>
    </w:p>
    <w:p w14:paraId="6FE0542C"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0C0A0556"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H </w:t>
      </w:r>
      <w:proofErr w:type="spellStart"/>
      <w:r>
        <w:rPr>
          <w:rFonts w:eastAsia="Calibri"/>
          <w:color w:val="000000"/>
        </w:rPr>
        <w:t>Alsaqqa</w:t>
      </w:r>
      <w:proofErr w:type="spellEnd"/>
      <w:r>
        <w:rPr>
          <w:rFonts w:eastAsia="Calibri"/>
          <w:color w:val="000000"/>
        </w:rPr>
        <w:t>; 2020 - Knowledge Management and Sharing in Hospitals</w:t>
      </w:r>
    </w:p>
    <w:p w14:paraId="777B76B3"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FF"/>
          <w:u w:val="single"/>
        </w:rPr>
      </w:pPr>
      <w:r>
        <w:rPr>
          <w:rFonts w:eastAsia="Calibri"/>
          <w:color w:val="000000"/>
        </w:rPr>
        <w:t xml:space="preserve">Available at: </w:t>
      </w:r>
      <w:hyperlink r:id="rId8">
        <w:r>
          <w:rPr>
            <w:rFonts w:eastAsia="Calibri"/>
            <w:color w:val="0563C1"/>
            <w:u w:val="single"/>
          </w:rPr>
          <w:t>https://www.researchgate.net/publication/341407708_Knowledge_Management_and_Sharing_in_Hospitals_A_Systematic_Review</w:t>
        </w:r>
      </w:hyperlink>
      <w:r>
        <w:fldChar w:fldCharType="begin"/>
      </w:r>
      <w:r>
        <w:instrText xml:space="preserve"> HYPERLINK "https://www.researchgate.net/publication/341407708_Knowledge_Management_and_Sharing_in_Hospitals_A_Systematic_Review" </w:instrText>
      </w:r>
      <w:r>
        <w:fldChar w:fldCharType="separate"/>
      </w:r>
    </w:p>
    <w:p w14:paraId="5685B5A6"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fldChar w:fldCharType="end"/>
      </w:r>
      <w:r>
        <w:rPr>
          <w:rFonts w:eastAsia="Calibri"/>
          <w:color w:val="000000"/>
        </w:rPr>
        <w:t>Accessed at: 21.06.2022</w:t>
      </w:r>
    </w:p>
    <w:p w14:paraId="62968EA0"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44EA6A7D"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Jang, I.-S; Park, M; 2016 - Knowledge Management, Beliefs, and Competence on Evidence-Based Practice, Evidence-Based Decision Making of Nurses in General Hospitals</w:t>
      </w:r>
    </w:p>
    <w:p w14:paraId="7004197F"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 </w:t>
      </w:r>
      <w:hyperlink r:id="rId9">
        <w:r>
          <w:rPr>
            <w:rFonts w:eastAsia="Calibri"/>
            <w:color w:val="0563C1"/>
            <w:u w:val="single"/>
          </w:rPr>
          <w:t>https://www.researchgate.net/publication/301236686_Knowledge_Management_Beliefs_and_Competence_on_Evidence-Based_Practice_Evidence-Based_Decision_Making_of_Nurses_in_General_Hospitals</w:t>
        </w:r>
      </w:hyperlink>
      <w:r>
        <w:rPr>
          <w:rFonts w:eastAsia="Calibri"/>
          <w:color w:val="000000"/>
        </w:rPr>
        <w:t xml:space="preserve"> </w:t>
      </w:r>
    </w:p>
    <w:p w14:paraId="6853000A"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25.06.2022</w:t>
      </w:r>
    </w:p>
    <w:p w14:paraId="533576D8"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451D15EF"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Kothari, A., Hovanec, N., Hastie, R. and Sibbald, S.; 2011- Lessons from the Business Sector for Successful Knowledge Management in Health Care: A Systematic Review</w:t>
      </w:r>
    </w:p>
    <w:p w14:paraId="07DF4705"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w:t>
      </w:r>
      <w:hyperlink r:id="rId10">
        <w:r>
          <w:rPr>
            <w:rFonts w:eastAsia="Calibri"/>
            <w:color w:val="0563C1"/>
            <w:u w:val="single"/>
          </w:rPr>
          <w:t>https://bmchealthservres.biomedcentral.com/articles/10.1186/1472-6963-11-173</w:t>
        </w:r>
      </w:hyperlink>
      <w:r>
        <w:rPr>
          <w:rFonts w:eastAsia="Calibri"/>
          <w:color w:val="000000"/>
        </w:rPr>
        <w:t xml:space="preserve"> </w:t>
      </w:r>
    </w:p>
    <w:p w14:paraId="1BB45273"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23.06.2022</w:t>
      </w:r>
    </w:p>
    <w:p w14:paraId="6FCBD220"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sz w:val="22"/>
          <w:szCs w:val="22"/>
        </w:rPr>
      </w:pPr>
    </w:p>
    <w:p w14:paraId="79491959"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Lee, H.S.; Hong, S.A.; 2014 - Factors Affecting Hospital Employees’ Knowledge Sharing Intention and Behavior, and Innovation Behavior</w:t>
      </w:r>
    </w:p>
    <w:p w14:paraId="045E51C3"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tabs>
          <w:tab w:val="left" w:pos="2029"/>
        </w:tabs>
        <w:spacing w:after="0" w:line="240" w:lineRule="auto"/>
        <w:rPr>
          <w:rFonts w:eastAsia="Calibri"/>
          <w:color w:val="000000"/>
        </w:rPr>
      </w:pPr>
      <w:r>
        <w:rPr>
          <w:rFonts w:eastAsia="Calibri"/>
          <w:color w:val="000000"/>
        </w:rPr>
        <w:t xml:space="preserve">Available at: </w:t>
      </w:r>
      <w:hyperlink r:id="rId11">
        <w:r>
          <w:rPr>
            <w:rFonts w:eastAsia="Calibri"/>
            <w:color w:val="0563C1"/>
            <w:u w:val="single"/>
          </w:rPr>
          <w:t>https://www.sciencedirect.com/science/article/pii/S2210909914000447</w:t>
        </w:r>
      </w:hyperlink>
      <w:r>
        <w:rPr>
          <w:rFonts w:eastAsia="Calibri"/>
          <w:color w:val="000000"/>
        </w:rPr>
        <w:t xml:space="preserve"> </w:t>
      </w:r>
    </w:p>
    <w:p w14:paraId="31736501"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21.06.2022</w:t>
      </w:r>
    </w:p>
    <w:p w14:paraId="32F6B5ED"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3DAE016A"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Mittal, S.; Kumar, V.; 2019 - Study of Knowledge Management Models and Their Relevance in </w:t>
      </w:r>
      <w:proofErr w:type="spellStart"/>
      <w:r>
        <w:rPr>
          <w:rFonts w:eastAsia="Calibri"/>
          <w:color w:val="000000"/>
        </w:rPr>
        <w:t>Organisations</w:t>
      </w:r>
      <w:proofErr w:type="spellEnd"/>
    </w:p>
    <w:p w14:paraId="577921D0"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Available at:</w:t>
      </w:r>
      <w:r>
        <w:rPr>
          <w:rFonts w:eastAsia="Calibri"/>
          <w:color w:val="000000"/>
          <w:sz w:val="22"/>
          <w:szCs w:val="22"/>
        </w:rPr>
        <w:t xml:space="preserve"> </w:t>
      </w:r>
      <w:hyperlink r:id="rId12">
        <w:r>
          <w:rPr>
            <w:rFonts w:eastAsia="Calibri"/>
            <w:color w:val="0563C1"/>
            <w:u w:val="single"/>
          </w:rPr>
          <w:t>https://www.researchgate.net/publication/335133881_Study_of_knowledge_management_models_and_their_relevance_in_organisations</w:t>
        </w:r>
      </w:hyperlink>
      <w:r>
        <w:rPr>
          <w:rFonts w:eastAsia="Calibri"/>
          <w:color w:val="000000"/>
        </w:rPr>
        <w:t xml:space="preserve"> </w:t>
      </w:r>
    </w:p>
    <w:p w14:paraId="5D130E63"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28.06.2022</w:t>
      </w:r>
    </w:p>
    <w:p w14:paraId="3F1BE666"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2C62A941"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roofErr w:type="spellStart"/>
      <w:r>
        <w:rPr>
          <w:rFonts w:eastAsia="Calibri"/>
          <w:color w:val="000000"/>
        </w:rPr>
        <w:t>MohebbiFar</w:t>
      </w:r>
      <w:proofErr w:type="spellEnd"/>
      <w:r>
        <w:rPr>
          <w:rFonts w:eastAsia="Calibri"/>
          <w:color w:val="000000"/>
        </w:rPr>
        <w:t xml:space="preserve">, R., </w:t>
      </w:r>
      <w:proofErr w:type="spellStart"/>
      <w:r>
        <w:rPr>
          <w:rFonts w:eastAsia="Calibri"/>
          <w:color w:val="000000"/>
        </w:rPr>
        <w:t>Ghaboosi</w:t>
      </w:r>
      <w:proofErr w:type="spellEnd"/>
      <w:r>
        <w:rPr>
          <w:rFonts w:eastAsia="Calibri"/>
          <w:color w:val="000000"/>
        </w:rPr>
        <w:t xml:space="preserve">, P., Hashemi, H.J., Rad, F.A., Mohseni, M.; </w:t>
      </w:r>
      <w:proofErr w:type="spellStart"/>
      <w:r>
        <w:rPr>
          <w:rFonts w:eastAsia="Calibri"/>
          <w:color w:val="000000"/>
        </w:rPr>
        <w:t>Keykale</w:t>
      </w:r>
      <w:proofErr w:type="spellEnd"/>
      <w:r>
        <w:rPr>
          <w:rFonts w:eastAsia="Calibri"/>
          <w:color w:val="000000"/>
        </w:rPr>
        <w:t xml:space="preserve">, M.S.; 2014 - The Status of Knowledge Management in Teaching Hospitals Affiliated to Tehran Universities of Medical Sciences. </w:t>
      </w:r>
    </w:p>
    <w:p w14:paraId="6003E00E"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w:t>
      </w:r>
      <w:hyperlink r:id="rId13">
        <w:r>
          <w:rPr>
            <w:rFonts w:eastAsia="Calibri"/>
            <w:color w:val="0563C1"/>
            <w:u w:val="single"/>
          </w:rPr>
          <w:t>https://www.ccsenet.org/journal/index.php/ass/article/view/40840</w:t>
        </w:r>
      </w:hyperlink>
      <w:r>
        <w:rPr>
          <w:rFonts w:eastAsia="Calibri"/>
          <w:color w:val="000000"/>
        </w:rPr>
        <w:t xml:space="preserve"> </w:t>
      </w:r>
    </w:p>
    <w:p w14:paraId="0FB750D5"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21.06.2022</w:t>
      </w:r>
    </w:p>
    <w:p w14:paraId="06A4A365"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751D0D04"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Nevis, E.C., DiBella, A.J. and Gould, J.M.; 1995 - Organizations as Learning Systems</w:t>
      </w:r>
    </w:p>
    <w:p w14:paraId="76893C8C"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w:t>
      </w:r>
      <w:hyperlink r:id="rId14">
        <w:r>
          <w:rPr>
            <w:rFonts w:eastAsia="Calibri"/>
            <w:color w:val="0563C1"/>
            <w:u w:val="single"/>
          </w:rPr>
          <w:t>https://thesystemsthinker.com/organizations-as-learning-systems/</w:t>
        </w:r>
      </w:hyperlink>
      <w:r>
        <w:rPr>
          <w:rFonts w:eastAsia="Calibri"/>
          <w:color w:val="000000"/>
        </w:rPr>
        <w:t xml:space="preserve"> </w:t>
      </w:r>
    </w:p>
    <w:p w14:paraId="09E4CEDC"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27.06.2022</w:t>
      </w:r>
    </w:p>
    <w:p w14:paraId="29E0751C"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22F98CF0"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Nonaka, I. and Takeuchi, K.;1996 - </w:t>
      </w:r>
      <w:r>
        <w:rPr>
          <w:rFonts w:eastAsia="Calibri"/>
          <w:i/>
          <w:color w:val="000000"/>
        </w:rPr>
        <w:t>The Knowledge Creating Company</w:t>
      </w:r>
      <w:r>
        <w:rPr>
          <w:rFonts w:eastAsia="Calibri"/>
          <w:color w:val="000000"/>
        </w:rPr>
        <w:t xml:space="preserve">. New York: Oxford University Press.  </w:t>
      </w:r>
    </w:p>
    <w:p w14:paraId="5AA09DE4"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w:t>
      </w:r>
      <w:hyperlink r:id="rId15">
        <w:r>
          <w:rPr>
            <w:rFonts w:eastAsia="Calibri"/>
            <w:color w:val="0563C1"/>
            <w:u w:val="single"/>
          </w:rPr>
          <w:t>https://hbr.org/2007/07/the-knowledge-creating-company</w:t>
        </w:r>
      </w:hyperlink>
      <w:r>
        <w:rPr>
          <w:rFonts w:eastAsia="Calibri"/>
          <w:color w:val="000000"/>
        </w:rPr>
        <w:t xml:space="preserve"> </w:t>
      </w:r>
    </w:p>
    <w:p w14:paraId="5ED61156"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27.06.2022</w:t>
      </w:r>
    </w:p>
    <w:p w14:paraId="55640474"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790BCBC6"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roofErr w:type="spellStart"/>
      <w:r>
        <w:rPr>
          <w:rFonts w:eastAsia="Calibri"/>
          <w:color w:val="000000"/>
        </w:rPr>
        <w:lastRenderedPageBreak/>
        <w:t>Phadermrod</w:t>
      </w:r>
      <w:proofErr w:type="spellEnd"/>
      <w:r>
        <w:rPr>
          <w:rFonts w:eastAsia="Calibri"/>
          <w:color w:val="000000"/>
        </w:rPr>
        <w:t>, B., Crowder, R.M. and Wills, G.B.; 2019 - Importance-Performance Analysis based SWOT analysis.</w:t>
      </w:r>
    </w:p>
    <w:p w14:paraId="549571E0"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w:t>
      </w:r>
      <w:hyperlink r:id="rId16">
        <w:r>
          <w:rPr>
            <w:rFonts w:eastAsia="Calibri"/>
            <w:color w:val="0563C1"/>
            <w:u w:val="single"/>
          </w:rPr>
          <w:t>https://www.researchgate.net/publication/301281026_Importance-Performance_Analysis_based_SWOT_analysis</w:t>
        </w:r>
      </w:hyperlink>
      <w:r>
        <w:rPr>
          <w:rFonts w:eastAsia="Calibri"/>
          <w:color w:val="000000"/>
        </w:rPr>
        <w:t xml:space="preserve"> </w:t>
      </w:r>
    </w:p>
    <w:p w14:paraId="043E7D77"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29.06.2022</w:t>
      </w:r>
    </w:p>
    <w:p w14:paraId="6C5FDE99"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34EB7F68"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i/>
          <w:color w:val="000000"/>
        </w:rPr>
      </w:pPr>
      <w:r>
        <w:rPr>
          <w:rFonts w:eastAsia="Calibri"/>
          <w:color w:val="000000"/>
        </w:rPr>
        <w:t xml:space="preserve">Quinn, J.B., Anderson, P. and Finkelstein, S.; 1996 - </w:t>
      </w:r>
      <w:r>
        <w:rPr>
          <w:rFonts w:eastAsia="Calibri"/>
          <w:i/>
          <w:color w:val="000000"/>
        </w:rPr>
        <w:t>Managing Professional Intellect</w:t>
      </w:r>
    </w:p>
    <w:p w14:paraId="49837AF1"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Available at:</w:t>
      </w:r>
      <w:r>
        <w:rPr>
          <w:rFonts w:eastAsia="Calibri"/>
          <w:i/>
          <w:color w:val="000000"/>
        </w:rPr>
        <w:t xml:space="preserve"> </w:t>
      </w:r>
      <w:hyperlink r:id="rId17">
        <w:r>
          <w:rPr>
            <w:rFonts w:eastAsia="Calibri"/>
            <w:color w:val="0563C1"/>
            <w:u w:val="single"/>
          </w:rPr>
          <w:t>https://hbr.org/1996/03/making-the-most-of-the-best</w:t>
        </w:r>
      </w:hyperlink>
      <w:r>
        <w:rPr>
          <w:rFonts w:eastAsia="Calibri"/>
          <w:color w:val="000000"/>
        </w:rPr>
        <w:t xml:space="preserve"> </w:t>
      </w:r>
    </w:p>
    <w:p w14:paraId="5410584D"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Accessed at: 28.06.2022</w:t>
      </w:r>
    </w:p>
    <w:p w14:paraId="12185944" w14:textId="77777777" w:rsidR="00336EEA" w:rsidRDefault="00336EEA">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p>
    <w:p w14:paraId="4B2550A2"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SBUHB; 2022 - Swansea Bay University Health Board</w:t>
      </w:r>
    </w:p>
    <w:p w14:paraId="719322E7"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rPr>
          <w:rFonts w:eastAsia="Calibri"/>
          <w:color w:val="000000"/>
        </w:rPr>
        <w:t xml:space="preserve">Available at: </w:t>
      </w:r>
      <w:hyperlink r:id="rId18">
        <w:r>
          <w:rPr>
            <w:rFonts w:eastAsia="Calibri"/>
            <w:color w:val="0563C1"/>
            <w:u w:val="single"/>
          </w:rPr>
          <w:t>https://sbuhb.nhs.wales/hospitals/our-hospitals/singleton-hospital/</w:t>
        </w:r>
      </w:hyperlink>
      <w:r>
        <w:fldChar w:fldCharType="begin"/>
      </w:r>
      <w:r>
        <w:instrText xml:space="preserve"> HYPERLINK "https://sbuhb.nhs.wales/hospitals/our-hospitals/singleton-hospital/" </w:instrText>
      </w:r>
      <w:r>
        <w:fldChar w:fldCharType="separate"/>
      </w:r>
    </w:p>
    <w:p w14:paraId="34AEDFC5" w14:textId="77777777" w:rsidR="00336EEA" w:rsidRDefault="001809F0">
      <w:pPr>
        <w:pBdr>
          <w:top w:val="none" w:sz="0" w:space="0" w:color="000000"/>
          <w:left w:val="none" w:sz="0" w:space="0" w:color="000000"/>
          <w:bottom w:val="none" w:sz="0" w:space="0" w:color="000000"/>
          <w:right w:val="none" w:sz="0" w:space="0" w:color="000000"/>
          <w:between w:val="none" w:sz="0" w:space="0" w:color="000000"/>
        </w:pBdr>
        <w:spacing w:after="0" w:line="240" w:lineRule="auto"/>
        <w:rPr>
          <w:rFonts w:eastAsia="Calibri"/>
          <w:color w:val="000000"/>
        </w:rPr>
      </w:pPr>
      <w:r>
        <w:fldChar w:fldCharType="end"/>
      </w:r>
      <w:r>
        <w:rPr>
          <w:rFonts w:eastAsia="Calibri"/>
          <w:color w:val="000000"/>
        </w:rPr>
        <w:t>Accessed at: 23.06.2022</w:t>
      </w:r>
    </w:p>
    <w:p w14:paraId="33CB591E" w14:textId="77777777" w:rsidR="00336EEA" w:rsidRDefault="00336EEA"/>
    <w:p w14:paraId="1B26917E" w14:textId="77777777" w:rsidR="00336EEA" w:rsidRDefault="00336EEA">
      <w:pPr>
        <w:rPr>
          <w:sz w:val="22"/>
          <w:szCs w:val="22"/>
        </w:rPr>
      </w:pPr>
    </w:p>
    <w:sectPr w:rsidR="00336EEA">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9E1614"/>
    <w:multiLevelType w:val="multilevel"/>
    <w:tmpl w:val="6D08548A"/>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07530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336EEA"/>
    <w:rsid w:val="001809F0"/>
    <w:rsid w:val="00336EEA"/>
    <w:rsid w:val="00537A89"/>
    <w:rsid w:val="00CB3B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88E7E"/>
  <w15:docId w15:val="{D974096A-E92A-45E6-93B8-34267BF82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lang w:eastAsia="zh-CN"/>
    </w:rPr>
  </w:style>
  <w:style w:type="paragraph" w:styleId="Heading1">
    <w:name w:val="heading 1"/>
    <w:basedOn w:val="Normal"/>
    <w:next w:val="Normal"/>
    <w:link w:val="Heading1Char"/>
    <w:qFormat/>
    <w:pPr>
      <w:outlineLvl w:val="0"/>
    </w:p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qFormat/>
    <w:pPr>
      <w:keepNext/>
      <w:keepLines/>
      <w:spacing w:before="480" w:after="120"/>
    </w:pPr>
    <w:rPr>
      <w:b/>
      <w:sz w:val="72"/>
      <w:szCs w:val="72"/>
    </w:rPr>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character" w:styleId="Emphasis">
    <w:name w:val="Emphasis"/>
    <w:basedOn w:val="DefaultParagraphFont"/>
    <w:qFormat/>
    <w:rPr>
      <w:i/>
      <w:iCs/>
    </w:rPr>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qFormat/>
    <w:pPr>
      <w:spacing w:beforeAutospacing="1" w:after="0" w:afterAutospacing="1" w:line="240" w:lineRule="auto"/>
    </w:pPr>
    <w:rPr>
      <w:rFonts w:ascii="Times New Roman" w:eastAsia="SimSun" w:hAnsi="Times New Roman" w:cs="Times New Roman"/>
      <w:sz w:val="24"/>
      <w:szCs w:val="24"/>
      <w:lang w:eastAsia="zh-CN"/>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1"/>
    <w:qFormat/>
    <w:pPr>
      <w:widowControl w:val="0"/>
      <w:spacing w:after="0" w:line="240" w:lineRule="auto"/>
      <w:jc w:val="both"/>
    </w:pPr>
    <w:rPr>
      <w:rFonts w:ascii="Times New Roman" w:eastAsia="SimSu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Pr>
  </w:style>
  <w:style w:type="table" w:customStyle="1" w:styleId="TableNormal1">
    <w:name w:val="Table Normal1"/>
    <w:qFormat/>
    <w:tblPr>
      <w:tblCellMar>
        <w:top w:w="0" w:type="dxa"/>
        <w:left w:w="0" w:type="dxa"/>
        <w:bottom w:w="0" w:type="dxa"/>
        <w:right w:w="0" w:type="dxa"/>
      </w:tblCellMar>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00"/>
    </w:pPr>
  </w:style>
  <w:style w:type="character" w:customStyle="1" w:styleId="HeaderChar">
    <w:name w:val="Header Char"/>
    <w:basedOn w:val="DefaultParagraphFont"/>
    <w:link w:val="Header"/>
    <w:uiPriority w:val="99"/>
    <w:rPr>
      <w:rFonts w:eastAsiaTheme="minorEastAsia"/>
      <w:kern w:val="0"/>
      <w:sz w:val="20"/>
      <w:szCs w:val="20"/>
      <w:lang w:val="en-US" w:eastAsia="zh-CN"/>
    </w:rPr>
  </w:style>
  <w:style w:type="character" w:customStyle="1" w:styleId="FooterChar">
    <w:name w:val="Footer Char"/>
    <w:basedOn w:val="DefaultParagraphFont"/>
    <w:link w:val="Footer"/>
    <w:uiPriority w:val="99"/>
    <w:qFormat/>
    <w:rPr>
      <w:rFonts w:eastAsiaTheme="minorEastAsia"/>
      <w:kern w:val="0"/>
      <w:sz w:val="20"/>
      <w:szCs w:val="20"/>
      <w:lang w:val="en-US" w:eastAsia="zh-CN"/>
    </w:rPr>
  </w:style>
  <w:style w:type="character" w:customStyle="1" w:styleId="Heading1Char">
    <w:name w:val="Heading 1 Char"/>
    <w:basedOn w:val="DefaultParagraphFont"/>
    <w:link w:val="Heading1"/>
    <w:qFormat/>
    <w:rPr>
      <w:rFonts w:asciiTheme="majorHAnsi" w:eastAsiaTheme="majorEastAsia" w:hAnsiTheme="majorHAnsi" w:cstheme="majorBidi"/>
      <w:color w:val="2F5496" w:themeColor="accent1" w:themeShade="BF"/>
      <w:kern w:val="0"/>
      <w:sz w:val="26"/>
      <w:szCs w:val="26"/>
      <w:lang w:val="en-US" w:eastAsia="zh-CN"/>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F5496" w:themeColor="accent1" w:themeShade="BF"/>
      <w:kern w:val="0"/>
      <w:sz w:val="26"/>
      <w:szCs w:val="26"/>
      <w:lang w:val="en-US" w:eastAsia="zh-CN"/>
    </w:rPr>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1F3864" w:themeColor="accent1" w:themeShade="80"/>
      <w:kern w:val="0"/>
      <w:sz w:val="24"/>
      <w:szCs w:val="24"/>
      <w:lang w:val="en-US" w:eastAsia="zh-CN"/>
    </w:rPr>
  </w:style>
  <w:style w:type="paragraph" w:styleId="NoSpacing">
    <w:name w:val="No Spacing"/>
    <w:uiPriority w:val="1"/>
    <w:qFormat/>
    <w:pPr>
      <w:spacing w:after="0" w:line="240" w:lineRule="auto"/>
    </w:pPr>
    <w:rPr>
      <w:rFonts w:eastAsiaTheme="minorEastAsia"/>
      <w:lang w:eastAsia="zh-CN"/>
    </w:rPr>
  </w:style>
  <w:style w:type="paragraph" w:customStyle="1" w:styleId="TOCHeading1">
    <w:name w:val="TOC Heading1"/>
    <w:basedOn w:val="Heading1"/>
    <w:next w:val="Normal"/>
    <w:uiPriority w:val="39"/>
    <w:unhideWhenUsed/>
    <w:qFormat/>
    <w:pPr>
      <w:spacing w:before="240" w:line="259" w:lineRule="auto"/>
      <w:outlineLvl w:val="9"/>
    </w:pPr>
    <w:rPr>
      <w:sz w:val="32"/>
      <w:szCs w:val="32"/>
      <w:lang w:eastAsia="en-US"/>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BalloonTextChar">
    <w:name w:val="Balloon Text Char"/>
    <w:basedOn w:val="DefaultParagraphFont"/>
    <w:link w:val="BalloonText"/>
    <w:uiPriority w:val="99"/>
    <w:semiHidden/>
    <w:qFormat/>
    <w:rPr>
      <w:rFonts w:ascii="Tahoma" w:eastAsiaTheme="minorEastAsia" w:hAnsi="Tahoma" w:cs="Tahoma"/>
      <w:kern w:val="0"/>
      <w:sz w:val="16"/>
      <w:szCs w:val="16"/>
      <w:lang w:val="en-US" w:eastAsia="zh-CN"/>
    </w:rPr>
  </w:style>
  <w:style w:type="table" w:customStyle="1" w:styleId="Style35">
    <w:name w:val="_Style 35"/>
    <w:basedOn w:val="TableNormal1"/>
    <w:qFormat/>
    <w:pPr>
      <w:widowControl w:val="0"/>
      <w:spacing w:after="0" w:line="240" w:lineRule="auto"/>
      <w:jc w:val="both"/>
    </w:pPr>
    <w:rPr>
      <w:rFonts w:ascii="Times New Roman" w:eastAsia="Times New Roman" w:hAnsi="Times New Roman" w:cs="Times New Roman"/>
    </w:rPr>
    <w:tblPr>
      <w:tblCellMar>
        <w:left w:w="108" w:type="dxa"/>
        <w:right w:w="108" w:type="dxa"/>
      </w:tblCellMar>
    </w:tblPr>
  </w:style>
  <w:style w:type="table" w:customStyle="1" w:styleId="a">
    <w:basedOn w:val="TableNormal"/>
    <w:pPr>
      <w:widowControl w:val="0"/>
      <w:spacing w:after="0" w:line="240" w:lineRule="auto"/>
      <w:jc w:val="both"/>
    </w:pPr>
    <w:rPr>
      <w:rFonts w:ascii="Times New Roman" w:eastAsia="Times New Roman" w:hAnsi="Times New Roman" w:cs="Times New Roman"/>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1407708_Knowledge_Management_and_Sharing_in_Hospitals_A_Systematic_Review" TargetMode="External"/><Relationship Id="rId13" Type="http://schemas.openxmlformats.org/officeDocument/2006/relationships/hyperlink" Target="https://www.ccsenet.org/journal/index.php/ass/article/view/40840" TargetMode="External"/><Relationship Id="rId18" Type="http://schemas.openxmlformats.org/officeDocument/2006/relationships/hyperlink" Target="https://sbuhb.nhs.wales/hospitals/our-hospitals/singleton-hospital/" TargetMode="External"/><Relationship Id="rId3" Type="http://schemas.openxmlformats.org/officeDocument/2006/relationships/styles" Target="styles.xml"/><Relationship Id="rId7" Type="http://schemas.openxmlformats.org/officeDocument/2006/relationships/hyperlink" Target="https://www.bbc.co.uk/blogs/wales/entries/ee3858cf-074e-42a4-b4df-ac5afcc4e962" TargetMode="External"/><Relationship Id="rId12" Type="http://schemas.openxmlformats.org/officeDocument/2006/relationships/hyperlink" Target="https://www.researchgate.net/publication/335133881_Study_of_knowledge_management_models_and_their_relevance_in_organisations" TargetMode="External"/><Relationship Id="rId17" Type="http://schemas.openxmlformats.org/officeDocument/2006/relationships/hyperlink" Target="https://hbr.org/1996/03/making-the-most-of-the-best" TargetMode="External"/><Relationship Id="rId2" Type="http://schemas.openxmlformats.org/officeDocument/2006/relationships/numbering" Target="numbering.xml"/><Relationship Id="rId16" Type="http://schemas.openxmlformats.org/officeDocument/2006/relationships/hyperlink" Target="https://www.researchgate.net/publication/301281026_Importance-Performance_Analysis_based_SWOT_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researchgate.net/publication/236221830_Valuable_rare_inimitable_resources_and_organization_VRIO_resources_or_valuable_rare_inimitable_resources_VRI_capabilities_What_leads_to_competitive_advantage" TargetMode="External"/><Relationship Id="rId11" Type="http://schemas.openxmlformats.org/officeDocument/2006/relationships/hyperlink" Target="https://www.sciencedirect.com/science/article/pii/S2210909914000447" TargetMode="External"/><Relationship Id="rId5" Type="http://schemas.openxmlformats.org/officeDocument/2006/relationships/webSettings" Target="webSettings.xml"/><Relationship Id="rId15" Type="http://schemas.openxmlformats.org/officeDocument/2006/relationships/hyperlink" Target="https://hbr.org/2007/07/the-knowledge-creating-company" TargetMode="External"/><Relationship Id="rId10" Type="http://schemas.openxmlformats.org/officeDocument/2006/relationships/hyperlink" Target="https://bmchealthservres.biomedcentral.com/articles/10.1186/1472-6963-11-17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01236686_Knowledge_Management_Beliefs_and_Competence_on_Evidence-Based_Practice_Evidence-Based_Decision_Making_of_Nurses_in_General_Hospitals" TargetMode="External"/><Relationship Id="rId14" Type="http://schemas.openxmlformats.org/officeDocument/2006/relationships/hyperlink" Target="https://thesystemsthinker.com/organizations-as-learning-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fWzlp5JIhyjMVDF8y+NdCkMWSA==">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4493</Words>
  <Characters>25615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Dinu</dc:creator>
  <cp:lastModifiedBy>Andreea Mocanu (1919375)</cp:lastModifiedBy>
  <cp:revision>4</cp:revision>
  <dcterms:created xsi:type="dcterms:W3CDTF">2022-07-07T19:22:00Z</dcterms:created>
  <dcterms:modified xsi:type="dcterms:W3CDTF">2022-07-07T20:17:00Z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1033-11.2.0.11156</vt:lpwstr>
  </property>
  <property fmtid="{D5CDD505-2E9C-101B-9397-08002B2CF9AE}" pid="3" name="ICV">
    <vt:lpwstr>0DD85A25E3FD4A3CA9E4E44C7C963FD8</vt:lpwstr>
  </property>
</Properties>
</file>