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89EE4" w14:textId="77777777" w:rsidR="001E7381" w:rsidRDefault="001E7381"/>
    <w:p w14:paraId="132B663D" w14:textId="77777777" w:rsidR="002C6D8B" w:rsidRPr="002C5787" w:rsidRDefault="002C6D8B" w:rsidP="002C6D8B">
      <w:pPr>
        <w:rPr>
          <w:rFonts w:ascii="Arial" w:hAnsi="Arial" w:cs="Arial"/>
          <w:b/>
          <w:bCs/>
          <w:sz w:val="36"/>
          <w:szCs w:val="36"/>
        </w:rPr>
      </w:pPr>
      <w:r w:rsidRPr="002C5787">
        <w:rPr>
          <w:rFonts w:ascii="Arial" w:hAnsi="Arial" w:cs="Arial"/>
          <w:b/>
          <w:bCs/>
          <w:sz w:val="36"/>
          <w:szCs w:val="36"/>
        </w:rPr>
        <w:t xml:space="preserve">STUDENT NAME: SHAGUFTA BI  </w:t>
      </w:r>
    </w:p>
    <w:p w14:paraId="02FDFA3F" w14:textId="77777777" w:rsidR="002C6D8B" w:rsidRPr="002C5787" w:rsidRDefault="002C6D8B" w:rsidP="002C6D8B">
      <w:pPr>
        <w:rPr>
          <w:rFonts w:ascii="Arial" w:hAnsi="Arial" w:cs="Arial"/>
          <w:b/>
          <w:bCs/>
          <w:sz w:val="36"/>
          <w:szCs w:val="36"/>
        </w:rPr>
      </w:pPr>
      <w:r w:rsidRPr="002C5787">
        <w:rPr>
          <w:rFonts w:ascii="Arial" w:hAnsi="Arial" w:cs="Arial"/>
          <w:b/>
          <w:bCs/>
          <w:sz w:val="36"/>
          <w:szCs w:val="36"/>
        </w:rPr>
        <w:t xml:space="preserve">STUDENT NUMBER: 2324572  </w:t>
      </w:r>
    </w:p>
    <w:p w14:paraId="6475EC52" w14:textId="77777777" w:rsidR="002C6D8B" w:rsidRPr="002C5787" w:rsidRDefault="002C6D8B" w:rsidP="002C6D8B">
      <w:pPr>
        <w:rPr>
          <w:rFonts w:ascii="Arial" w:hAnsi="Arial" w:cs="Arial"/>
          <w:b/>
          <w:bCs/>
          <w:sz w:val="36"/>
          <w:szCs w:val="36"/>
        </w:rPr>
      </w:pPr>
      <w:r w:rsidRPr="002C5787">
        <w:rPr>
          <w:rFonts w:ascii="Arial" w:hAnsi="Arial" w:cs="Arial"/>
          <w:b/>
          <w:bCs/>
          <w:sz w:val="36"/>
          <w:szCs w:val="36"/>
        </w:rPr>
        <w:t xml:space="preserve">MODULE CODE: BMHP5019  </w:t>
      </w:r>
    </w:p>
    <w:p w14:paraId="3755702E" w14:textId="1AF7F0CB" w:rsidR="001E7381" w:rsidRDefault="002C6D8B" w:rsidP="002C6D8B">
      <w:pPr>
        <w:rPr>
          <w:rFonts w:ascii="Arial" w:hAnsi="Arial" w:cs="Arial"/>
          <w:b/>
          <w:bCs/>
          <w:sz w:val="36"/>
          <w:szCs w:val="36"/>
        </w:rPr>
      </w:pPr>
      <w:r w:rsidRPr="002C5787">
        <w:rPr>
          <w:rFonts w:ascii="Arial" w:hAnsi="Arial" w:cs="Arial"/>
          <w:b/>
          <w:bCs/>
          <w:sz w:val="36"/>
          <w:szCs w:val="36"/>
        </w:rPr>
        <w:t xml:space="preserve">MODULE TITLE: INTRODUCTION TO INDEPENDENT RESEARCH SKILLS  </w:t>
      </w:r>
    </w:p>
    <w:p w14:paraId="413A4740" w14:textId="77777777" w:rsidR="002C5787" w:rsidRDefault="002C5787" w:rsidP="002C6D8B">
      <w:pPr>
        <w:rPr>
          <w:rFonts w:ascii="Arial" w:hAnsi="Arial" w:cs="Arial"/>
          <w:b/>
          <w:bCs/>
          <w:sz w:val="36"/>
          <w:szCs w:val="36"/>
        </w:rPr>
      </w:pPr>
    </w:p>
    <w:p w14:paraId="3A6FFE24" w14:textId="77777777" w:rsidR="00991974" w:rsidRDefault="00991974" w:rsidP="002C6D8B">
      <w:pPr>
        <w:rPr>
          <w:rFonts w:ascii="Arial" w:hAnsi="Arial" w:cs="Arial"/>
          <w:b/>
          <w:bCs/>
          <w:sz w:val="36"/>
          <w:szCs w:val="36"/>
        </w:rPr>
      </w:pPr>
    </w:p>
    <w:p w14:paraId="38A9DAD8" w14:textId="77777777" w:rsidR="00991974" w:rsidRDefault="00991974" w:rsidP="002C6D8B">
      <w:pPr>
        <w:rPr>
          <w:rFonts w:ascii="Arial" w:hAnsi="Arial" w:cs="Arial"/>
          <w:b/>
          <w:bCs/>
          <w:sz w:val="36"/>
          <w:szCs w:val="36"/>
        </w:rPr>
      </w:pPr>
    </w:p>
    <w:p w14:paraId="3B159F82" w14:textId="77777777" w:rsidR="00991974" w:rsidRDefault="00991974" w:rsidP="002C6D8B">
      <w:pPr>
        <w:rPr>
          <w:rFonts w:ascii="Arial" w:hAnsi="Arial" w:cs="Arial"/>
          <w:b/>
          <w:bCs/>
          <w:sz w:val="36"/>
          <w:szCs w:val="36"/>
        </w:rPr>
      </w:pPr>
    </w:p>
    <w:p w14:paraId="3D95582D" w14:textId="77777777" w:rsidR="00991974" w:rsidRDefault="00991974" w:rsidP="002C6D8B">
      <w:pPr>
        <w:rPr>
          <w:rFonts w:ascii="Arial" w:hAnsi="Arial" w:cs="Arial"/>
          <w:b/>
          <w:bCs/>
          <w:sz w:val="36"/>
          <w:szCs w:val="36"/>
        </w:rPr>
      </w:pPr>
    </w:p>
    <w:p w14:paraId="1D895849" w14:textId="77777777" w:rsidR="00991974" w:rsidRDefault="00991974" w:rsidP="002C6D8B">
      <w:pPr>
        <w:rPr>
          <w:rFonts w:ascii="Arial" w:hAnsi="Arial" w:cs="Arial"/>
          <w:b/>
          <w:bCs/>
          <w:sz w:val="36"/>
          <w:szCs w:val="36"/>
        </w:rPr>
      </w:pPr>
    </w:p>
    <w:p w14:paraId="356D046E" w14:textId="77777777" w:rsidR="00991974" w:rsidRDefault="00991974" w:rsidP="002C6D8B">
      <w:pPr>
        <w:rPr>
          <w:rFonts w:ascii="Arial" w:hAnsi="Arial" w:cs="Arial"/>
          <w:b/>
          <w:bCs/>
          <w:sz w:val="36"/>
          <w:szCs w:val="36"/>
        </w:rPr>
      </w:pPr>
    </w:p>
    <w:p w14:paraId="35FE3D2F" w14:textId="77777777" w:rsidR="00991974" w:rsidRDefault="00991974" w:rsidP="002C6D8B">
      <w:pPr>
        <w:rPr>
          <w:rFonts w:ascii="Arial" w:hAnsi="Arial" w:cs="Arial"/>
          <w:b/>
          <w:bCs/>
          <w:sz w:val="36"/>
          <w:szCs w:val="36"/>
        </w:rPr>
      </w:pPr>
    </w:p>
    <w:p w14:paraId="013BCC6C" w14:textId="77777777" w:rsidR="00991974" w:rsidRDefault="00991974" w:rsidP="002C6D8B">
      <w:pPr>
        <w:rPr>
          <w:rFonts w:ascii="Arial" w:hAnsi="Arial" w:cs="Arial"/>
          <w:b/>
          <w:bCs/>
          <w:sz w:val="36"/>
          <w:szCs w:val="36"/>
        </w:rPr>
      </w:pPr>
    </w:p>
    <w:p w14:paraId="7E29E484" w14:textId="0F89CCB5" w:rsidR="002C5787" w:rsidRDefault="002C5787" w:rsidP="002C6D8B">
      <w:pPr>
        <w:rPr>
          <w:rFonts w:ascii="Arial" w:hAnsi="Arial" w:cs="Arial"/>
          <w:b/>
          <w:bCs/>
          <w:sz w:val="36"/>
          <w:szCs w:val="36"/>
        </w:rPr>
      </w:pPr>
    </w:p>
    <w:p w14:paraId="689C220A" w14:textId="77777777" w:rsidR="002C5787" w:rsidRPr="002C5787" w:rsidRDefault="002C5787" w:rsidP="002C6D8B">
      <w:pPr>
        <w:rPr>
          <w:rFonts w:ascii="Arial" w:hAnsi="Arial" w:cs="Arial"/>
          <w:b/>
          <w:bCs/>
          <w:sz w:val="36"/>
          <w:szCs w:val="36"/>
        </w:rPr>
      </w:pPr>
    </w:p>
    <w:p w14:paraId="732A8134" w14:textId="77777777" w:rsidR="001E7381" w:rsidRDefault="001E7381"/>
    <w:p w14:paraId="156AA650" w14:textId="77777777" w:rsidR="001E7381" w:rsidRDefault="001E7381"/>
    <w:p w14:paraId="04EE2106" w14:textId="77777777" w:rsidR="001E7381" w:rsidRDefault="001E7381"/>
    <w:p w14:paraId="40359BCC" w14:textId="77777777" w:rsidR="001E7381" w:rsidRDefault="001E7381"/>
    <w:p w14:paraId="0FBA9E4E" w14:textId="77777777" w:rsidR="001E7381" w:rsidRDefault="001E7381"/>
    <w:p w14:paraId="057722FE" w14:textId="77777777" w:rsidR="00F51D4C" w:rsidRDefault="00F51D4C" w:rsidP="00991974">
      <w:pPr>
        <w:jc w:val="both"/>
        <w:rPr>
          <w:rFonts w:ascii="Arial" w:hAnsi="Arial" w:cs="Arial"/>
          <w:b/>
          <w:bCs/>
          <w:sz w:val="28"/>
          <w:szCs w:val="28"/>
        </w:rPr>
      </w:pPr>
    </w:p>
    <w:p w14:paraId="6C99B61C" w14:textId="77777777" w:rsidR="00F51D4C" w:rsidRDefault="00F51D4C" w:rsidP="00991974">
      <w:pPr>
        <w:jc w:val="both"/>
        <w:rPr>
          <w:rFonts w:ascii="Arial" w:hAnsi="Arial" w:cs="Arial"/>
          <w:b/>
          <w:bCs/>
          <w:sz w:val="28"/>
          <w:szCs w:val="28"/>
        </w:rPr>
      </w:pPr>
    </w:p>
    <w:p w14:paraId="24D3DC81" w14:textId="299FA56B" w:rsidR="001E7381" w:rsidRDefault="00AE0EC0" w:rsidP="00991974">
      <w:pPr>
        <w:jc w:val="both"/>
        <w:rPr>
          <w:rFonts w:ascii="Arial" w:hAnsi="Arial" w:cs="Arial"/>
          <w:b/>
          <w:bCs/>
          <w:sz w:val="28"/>
          <w:szCs w:val="28"/>
        </w:rPr>
      </w:pPr>
      <w:r>
        <w:rPr>
          <w:rFonts w:ascii="Arial" w:hAnsi="Arial" w:cs="Arial"/>
          <w:b/>
          <w:bCs/>
          <w:sz w:val="28"/>
          <w:szCs w:val="28"/>
        </w:rPr>
        <w:lastRenderedPageBreak/>
        <w:t>Introduction</w:t>
      </w:r>
    </w:p>
    <w:p w14:paraId="2F4447F0" w14:textId="07AA635A" w:rsidR="00AE0EC0" w:rsidRDefault="00AE0EC0" w:rsidP="00991974">
      <w:pPr>
        <w:jc w:val="both"/>
        <w:rPr>
          <w:rFonts w:ascii="Arial" w:hAnsi="Arial" w:cs="Arial"/>
          <w:sz w:val="22"/>
          <w:szCs w:val="22"/>
        </w:rPr>
      </w:pPr>
      <w:r w:rsidRPr="00AE0EC0">
        <w:rPr>
          <w:rFonts w:ascii="Arial" w:hAnsi="Arial" w:cs="Arial"/>
          <w:sz w:val="22"/>
          <w:szCs w:val="22"/>
        </w:rPr>
        <w:t>Childhood trauma encompasses a range of adverse experiences such as physical, emotional and sexual abuse, neglect and exposure to domestic violence. These experiences are increasingly recognised as significant public health concerns due to their long-term impact on physical and psychological wellbeing (</w:t>
      </w:r>
      <w:proofErr w:type="spellStart"/>
      <w:r w:rsidRPr="00AE0EC0">
        <w:rPr>
          <w:rFonts w:ascii="Arial" w:hAnsi="Arial" w:cs="Arial"/>
          <w:sz w:val="22"/>
          <w:szCs w:val="22"/>
        </w:rPr>
        <w:t>Felitti</w:t>
      </w:r>
      <w:proofErr w:type="spellEnd"/>
      <w:r w:rsidRPr="00AE0EC0">
        <w:rPr>
          <w:rFonts w:ascii="Arial" w:hAnsi="Arial" w:cs="Arial"/>
          <w:sz w:val="22"/>
          <w:szCs w:val="22"/>
        </w:rPr>
        <w:t xml:space="preserve"> </w:t>
      </w:r>
      <w:r w:rsidRPr="001E4387">
        <w:rPr>
          <w:rFonts w:ascii="Arial" w:hAnsi="Arial" w:cs="Arial"/>
          <w:i/>
          <w:iCs/>
          <w:sz w:val="22"/>
          <w:szCs w:val="22"/>
        </w:rPr>
        <w:t>et</w:t>
      </w:r>
      <w:r w:rsidR="001E4387">
        <w:rPr>
          <w:rFonts w:ascii="Arial" w:hAnsi="Arial" w:cs="Arial"/>
          <w:i/>
          <w:iCs/>
          <w:sz w:val="22"/>
          <w:szCs w:val="22"/>
        </w:rPr>
        <w:t>.</w:t>
      </w:r>
      <w:r w:rsidRPr="001E4387">
        <w:rPr>
          <w:rFonts w:ascii="Arial" w:hAnsi="Arial" w:cs="Arial"/>
          <w:i/>
          <w:iCs/>
          <w:sz w:val="22"/>
          <w:szCs w:val="22"/>
        </w:rPr>
        <w:t>al</w:t>
      </w:r>
      <w:r w:rsidRPr="00AE0EC0">
        <w:rPr>
          <w:rFonts w:ascii="Arial" w:hAnsi="Arial" w:cs="Arial"/>
          <w:sz w:val="22"/>
          <w:szCs w:val="22"/>
        </w:rPr>
        <w:t>.,</w:t>
      </w:r>
      <w:r>
        <w:rPr>
          <w:rFonts w:ascii="Arial" w:hAnsi="Arial" w:cs="Arial"/>
          <w:sz w:val="22"/>
          <w:szCs w:val="22"/>
        </w:rPr>
        <w:t xml:space="preserve"> </w:t>
      </w:r>
      <w:r w:rsidRPr="00AE0EC0">
        <w:rPr>
          <w:rFonts w:ascii="Arial" w:hAnsi="Arial" w:cs="Arial"/>
          <w:sz w:val="22"/>
          <w:szCs w:val="22"/>
        </w:rPr>
        <w:t xml:space="preserve">1998). In the UK, trauma-informed care is gaining traction, yet its implementation remains inconsistent across health and social care settings (Hughes </w:t>
      </w:r>
      <w:r w:rsidRPr="001E4387">
        <w:rPr>
          <w:rFonts w:ascii="Arial" w:hAnsi="Arial" w:cs="Arial"/>
          <w:i/>
          <w:iCs/>
          <w:sz w:val="22"/>
          <w:szCs w:val="22"/>
        </w:rPr>
        <w:t>et</w:t>
      </w:r>
      <w:r w:rsidR="001E4387">
        <w:rPr>
          <w:rFonts w:ascii="Arial" w:hAnsi="Arial" w:cs="Arial"/>
          <w:i/>
          <w:iCs/>
          <w:sz w:val="22"/>
          <w:szCs w:val="22"/>
        </w:rPr>
        <w:t>.</w:t>
      </w:r>
      <w:r w:rsidRPr="001E4387">
        <w:rPr>
          <w:rFonts w:ascii="Arial" w:hAnsi="Arial" w:cs="Arial"/>
          <w:i/>
          <w:iCs/>
          <w:sz w:val="22"/>
          <w:szCs w:val="22"/>
        </w:rPr>
        <w:t>al</w:t>
      </w:r>
      <w:r w:rsidRPr="00AE0EC0">
        <w:rPr>
          <w:rFonts w:ascii="Arial" w:hAnsi="Arial" w:cs="Arial"/>
          <w:sz w:val="22"/>
          <w:szCs w:val="22"/>
        </w:rPr>
        <w:t>., 2017).</w:t>
      </w:r>
      <w:r w:rsidR="001732F6">
        <w:rPr>
          <w:rFonts w:ascii="Arial" w:hAnsi="Arial" w:cs="Arial"/>
          <w:sz w:val="22"/>
          <w:szCs w:val="22"/>
        </w:rPr>
        <w:t xml:space="preserve"> </w:t>
      </w:r>
      <w:r w:rsidRPr="00AE0EC0">
        <w:rPr>
          <w:rFonts w:ascii="Arial" w:hAnsi="Arial" w:cs="Arial"/>
          <w:sz w:val="22"/>
          <w:szCs w:val="22"/>
        </w:rPr>
        <w:t>This scoping review aims to explore the current landscape of childhood trauma research, focusing on its consequences and the effectiveness of trauma-informed interventions within UK practice.</w:t>
      </w:r>
    </w:p>
    <w:p w14:paraId="0392B4CA" w14:textId="6A4E22CA" w:rsidR="001732F6" w:rsidRDefault="0086271C" w:rsidP="00991974">
      <w:pPr>
        <w:jc w:val="both"/>
        <w:rPr>
          <w:rFonts w:ascii="Arial" w:hAnsi="Arial" w:cs="Arial"/>
          <w:sz w:val="22"/>
          <w:szCs w:val="22"/>
        </w:rPr>
      </w:pPr>
      <w:r w:rsidRPr="0086271C">
        <w:rPr>
          <w:rFonts w:ascii="Arial" w:hAnsi="Arial" w:cs="Arial"/>
          <w:sz w:val="22"/>
          <w:szCs w:val="22"/>
        </w:rPr>
        <w:t>The review is guided by the following question: What significant themes have emerged in the existing literature on childhood trauma and its consequences for health and social care outcomes? The objectives are threefold:</w:t>
      </w:r>
      <w:r>
        <w:rPr>
          <w:rFonts w:ascii="Arial" w:hAnsi="Arial" w:cs="Arial"/>
          <w:sz w:val="22"/>
          <w:szCs w:val="22"/>
        </w:rPr>
        <w:t xml:space="preserve"> </w:t>
      </w:r>
      <w:r w:rsidRPr="0086271C">
        <w:rPr>
          <w:rFonts w:ascii="Arial" w:hAnsi="Arial" w:cs="Arial"/>
          <w:sz w:val="22"/>
          <w:szCs w:val="22"/>
        </w:rPr>
        <w:t>(1) to identify recurring themes in peer-reviewed studies on childhood trauma; (2) to examine evidence for trauma-informed interventions in UK settings; and (3) to highlight gaps in the literature that can inform future research and policy development.</w:t>
      </w:r>
    </w:p>
    <w:p w14:paraId="205559DB" w14:textId="286E73F8" w:rsidR="009D47C8" w:rsidRDefault="00516F69" w:rsidP="00991974">
      <w:pPr>
        <w:jc w:val="both"/>
        <w:rPr>
          <w:rFonts w:ascii="Arial" w:hAnsi="Arial" w:cs="Arial"/>
          <w:sz w:val="22"/>
          <w:szCs w:val="22"/>
        </w:rPr>
      </w:pPr>
      <w:r w:rsidRPr="00516F69">
        <w:rPr>
          <w:rFonts w:ascii="Arial" w:hAnsi="Arial" w:cs="Arial"/>
          <w:sz w:val="22"/>
          <w:szCs w:val="22"/>
        </w:rPr>
        <w:t>The rationale for this review stems from the growing recognition of trauma’s pervasive effects and the need for coordinated, compassionate responses across services.</w:t>
      </w:r>
      <w:r>
        <w:rPr>
          <w:rFonts w:ascii="Arial" w:hAnsi="Arial" w:cs="Arial"/>
          <w:sz w:val="22"/>
          <w:szCs w:val="22"/>
        </w:rPr>
        <w:t xml:space="preserve"> </w:t>
      </w:r>
      <w:r w:rsidRPr="00516F69">
        <w:rPr>
          <w:rFonts w:ascii="Arial" w:hAnsi="Arial" w:cs="Arial"/>
          <w:sz w:val="22"/>
          <w:szCs w:val="22"/>
        </w:rPr>
        <w:t>Theoretical frameworks such as Porges’ Polyvagal Theory (2011) offer insight into the neurophysiological impact of trauma, reinforcing the importance of relational safety and emotional regulation in care environments. Bowlby’s Attachment Theory (1988) further supports the role of early relationships in shaping resilience and coping strategies. Considering these frameworks, trauma-informed care must be understood not only as a clinical approach but as a systemic shift in how services engage with vulnerable populations. By mapping existing research, this review seeks to support the development of evidence-based, trauma-informed practices that are responsive to the needs of affected individuals and adaptable across diverse care settings.</w:t>
      </w:r>
    </w:p>
    <w:p w14:paraId="08178A1F" w14:textId="7686FF08" w:rsidR="000D6BAD" w:rsidRDefault="000D6BAD" w:rsidP="00991974">
      <w:pPr>
        <w:jc w:val="both"/>
        <w:rPr>
          <w:rFonts w:ascii="Arial" w:hAnsi="Arial" w:cs="Arial"/>
          <w:b/>
          <w:bCs/>
          <w:sz w:val="28"/>
          <w:szCs w:val="28"/>
        </w:rPr>
      </w:pPr>
      <w:r>
        <w:rPr>
          <w:rFonts w:ascii="Arial" w:hAnsi="Arial" w:cs="Arial"/>
          <w:b/>
          <w:bCs/>
          <w:sz w:val="28"/>
          <w:szCs w:val="28"/>
        </w:rPr>
        <w:t>Background</w:t>
      </w:r>
    </w:p>
    <w:p w14:paraId="3C234127" w14:textId="6BC91000" w:rsidR="000D6BAD" w:rsidRDefault="000D6BAD" w:rsidP="00991974">
      <w:pPr>
        <w:jc w:val="both"/>
        <w:rPr>
          <w:rFonts w:ascii="Arial" w:hAnsi="Arial" w:cs="Arial"/>
          <w:sz w:val="22"/>
          <w:szCs w:val="22"/>
        </w:rPr>
      </w:pPr>
      <w:r w:rsidRPr="000D6BAD">
        <w:rPr>
          <w:rFonts w:ascii="Arial" w:hAnsi="Arial" w:cs="Arial"/>
          <w:sz w:val="22"/>
          <w:szCs w:val="22"/>
        </w:rPr>
        <w:t>Childhood trauma is increasingly recognised as a critical determinant of lifelong health and social outcomes.</w:t>
      </w:r>
      <w:r w:rsidR="00612F87">
        <w:rPr>
          <w:rFonts w:ascii="Arial" w:hAnsi="Arial" w:cs="Arial"/>
          <w:sz w:val="22"/>
          <w:szCs w:val="22"/>
        </w:rPr>
        <w:t xml:space="preserve"> </w:t>
      </w:r>
      <w:r w:rsidRPr="000D6BAD">
        <w:rPr>
          <w:rFonts w:ascii="Arial" w:hAnsi="Arial" w:cs="Arial"/>
          <w:sz w:val="22"/>
          <w:szCs w:val="22"/>
        </w:rPr>
        <w:t>In the UK, adverse childhood experiences (ACEs) such as abuse, neglect and exposure to domestic violence affect an estimated one in three children, with long-term consequences for mental health, physical wellbeing and social functioning (Public Health Wales, 2016).</w:t>
      </w:r>
      <w:r w:rsidR="00612F87">
        <w:rPr>
          <w:rFonts w:ascii="Arial" w:hAnsi="Arial" w:cs="Arial"/>
          <w:sz w:val="22"/>
          <w:szCs w:val="22"/>
        </w:rPr>
        <w:t xml:space="preserve"> </w:t>
      </w:r>
      <w:r w:rsidRPr="000D6BAD">
        <w:rPr>
          <w:rFonts w:ascii="Arial" w:hAnsi="Arial" w:cs="Arial"/>
          <w:sz w:val="22"/>
          <w:szCs w:val="22"/>
        </w:rPr>
        <w:t xml:space="preserve">These experiences are linked to increased risks of depression, anxiety, substance misuse and chronic illness in adulthood (Hughes </w:t>
      </w:r>
      <w:r w:rsidRPr="000D6BAD">
        <w:rPr>
          <w:rFonts w:ascii="Arial" w:hAnsi="Arial" w:cs="Arial"/>
          <w:i/>
          <w:iCs/>
          <w:sz w:val="22"/>
          <w:szCs w:val="22"/>
        </w:rPr>
        <w:t>et</w:t>
      </w:r>
      <w:r>
        <w:rPr>
          <w:rFonts w:ascii="Arial" w:hAnsi="Arial" w:cs="Arial"/>
          <w:i/>
          <w:iCs/>
          <w:sz w:val="22"/>
          <w:szCs w:val="22"/>
        </w:rPr>
        <w:t>.</w:t>
      </w:r>
      <w:r w:rsidRPr="000D6BAD">
        <w:rPr>
          <w:rFonts w:ascii="Arial" w:hAnsi="Arial" w:cs="Arial"/>
          <w:i/>
          <w:iCs/>
          <w:sz w:val="22"/>
          <w:szCs w:val="22"/>
        </w:rPr>
        <w:t>al</w:t>
      </w:r>
      <w:r w:rsidRPr="000D6BAD">
        <w:rPr>
          <w:rFonts w:ascii="Arial" w:hAnsi="Arial" w:cs="Arial"/>
          <w:sz w:val="22"/>
          <w:szCs w:val="22"/>
        </w:rPr>
        <w:t>., 2017).</w:t>
      </w:r>
      <w:r w:rsidR="000C70B1">
        <w:rPr>
          <w:rFonts w:ascii="Arial" w:hAnsi="Arial" w:cs="Arial"/>
          <w:sz w:val="22"/>
          <w:szCs w:val="22"/>
        </w:rPr>
        <w:t xml:space="preserve"> </w:t>
      </w:r>
      <w:r w:rsidRPr="000D6BAD">
        <w:rPr>
          <w:rFonts w:ascii="Arial" w:hAnsi="Arial" w:cs="Arial"/>
          <w:sz w:val="22"/>
          <w:szCs w:val="22"/>
        </w:rPr>
        <w:t xml:space="preserve">Despite growing awareness, trauma-informed care remains inconsistently implemented across UK health and social care services, often hindered by resource limitations, fragmented service delivery and varying levels of professional understanding (McGee </w:t>
      </w:r>
      <w:r w:rsidRPr="000D6BAD">
        <w:rPr>
          <w:rFonts w:ascii="Arial" w:hAnsi="Arial" w:cs="Arial"/>
          <w:i/>
          <w:iCs/>
          <w:sz w:val="22"/>
          <w:szCs w:val="22"/>
        </w:rPr>
        <w:t>et</w:t>
      </w:r>
      <w:r>
        <w:rPr>
          <w:rFonts w:ascii="Arial" w:hAnsi="Arial" w:cs="Arial"/>
          <w:i/>
          <w:iCs/>
          <w:sz w:val="22"/>
          <w:szCs w:val="22"/>
        </w:rPr>
        <w:t>.</w:t>
      </w:r>
      <w:r w:rsidRPr="000D6BAD">
        <w:rPr>
          <w:rFonts w:ascii="Arial" w:hAnsi="Arial" w:cs="Arial"/>
          <w:i/>
          <w:iCs/>
          <w:sz w:val="22"/>
          <w:szCs w:val="22"/>
        </w:rPr>
        <w:t>al</w:t>
      </w:r>
      <w:r w:rsidRPr="000D6BAD">
        <w:rPr>
          <w:rFonts w:ascii="Arial" w:hAnsi="Arial" w:cs="Arial"/>
          <w:sz w:val="22"/>
          <w:szCs w:val="22"/>
        </w:rPr>
        <w:t>., 2021).</w:t>
      </w:r>
    </w:p>
    <w:p w14:paraId="51F5E877" w14:textId="47D0E0B6" w:rsidR="005D3695" w:rsidRDefault="002574BD" w:rsidP="00991974">
      <w:pPr>
        <w:jc w:val="both"/>
        <w:rPr>
          <w:rFonts w:ascii="Arial" w:hAnsi="Arial" w:cs="Arial"/>
          <w:sz w:val="22"/>
          <w:szCs w:val="22"/>
        </w:rPr>
      </w:pPr>
      <w:r w:rsidRPr="002574BD">
        <w:rPr>
          <w:rFonts w:ascii="Arial" w:hAnsi="Arial" w:cs="Arial"/>
          <w:sz w:val="22"/>
          <w:szCs w:val="22"/>
        </w:rPr>
        <w:t xml:space="preserve">The UK government has acknowledged the importance of early intervention and trauma-informed approaches through initiatives such as the Transforming Children and Young People’s Mental Health Provision Green Paper (Department of Health and Social Care &amp; Department for Education, 2017). However, critics argue that these policies lack sufficient funding and integration across sectors, leaving many vulnerable children without adequate support (NSPCC, 2023). Moreover, frontline professionals often report limited training in trauma-informed practice, contributing to inconsistent responses and missed opportunities for early intervention (Sweeney </w:t>
      </w:r>
      <w:r w:rsidRPr="00D048C8">
        <w:rPr>
          <w:rFonts w:ascii="Arial" w:hAnsi="Arial" w:cs="Arial"/>
          <w:i/>
          <w:iCs/>
          <w:sz w:val="22"/>
          <w:szCs w:val="22"/>
        </w:rPr>
        <w:t>et</w:t>
      </w:r>
      <w:r w:rsidR="00D048C8">
        <w:rPr>
          <w:rFonts w:ascii="Arial" w:hAnsi="Arial" w:cs="Arial"/>
          <w:i/>
          <w:iCs/>
          <w:sz w:val="22"/>
          <w:szCs w:val="22"/>
        </w:rPr>
        <w:t>.</w:t>
      </w:r>
      <w:r w:rsidRPr="00D048C8">
        <w:rPr>
          <w:rFonts w:ascii="Arial" w:hAnsi="Arial" w:cs="Arial"/>
          <w:i/>
          <w:iCs/>
          <w:sz w:val="22"/>
          <w:szCs w:val="22"/>
        </w:rPr>
        <w:t>al</w:t>
      </w:r>
      <w:r w:rsidRPr="002574BD">
        <w:rPr>
          <w:rFonts w:ascii="Arial" w:hAnsi="Arial" w:cs="Arial"/>
          <w:sz w:val="22"/>
          <w:szCs w:val="22"/>
        </w:rPr>
        <w:t>., 2018).</w:t>
      </w:r>
    </w:p>
    <w:p w14:paraId="23B38337" w14:textId="670C89D0" w:rsidR="00D048C8" w:rsidRDefault="005C62FE" w:rsidP="00991974">
      <w:pPr>
        <w:jc w:val="both"/>
        <w:rPr>
          <w:rFonts w:ascii="Arial" w:hAnsi="Arial" w:cs="Arial"/>
          <w:sz w:val="22"/>
          <w:szCs w:val="22"/>
        </w:rPr>
      </w:pPr>
      <w:r w:rsidRPr="005C62FE">
        <w:rPr>
          <w:rFonts w:ascii="Arial" w:hAnsi="Arial" w:cs="Arial"/>
          <w:sz w:val="22"/>
          <w:szCs w:val="22"/>
        </w:rPr>
        <w:lastRenderedPageBreak/>
        <w:t>Recent evaluations highlight that trauma-informed care in the UK remains piecemeal, with significant variation in uptake across regions and services.</w:t>
      </w:r>
      <w:r w:rsidR="00F85E15">
        <w:rPr>
          <w:rFonts w:ascii="Arial" w:hAnsi="Arial" w:cs="Arial"/>
          <w:sz w:val="22"/>
          <w:szCs w:val="22"/>
        </w:rPr>
        <w:t xml:space="preserve"> </w:t>
      </w:r>
      <w:r w:rsidRPr="005C62FE">
        <w:rPr>
          <w:rFonts w:ascii="Arial" w:hAnsi="Arial" w:cs="Arial"/>
          <w:sz w:val="22"/>
          <w:szCs w:val="22"/>
        </w:rPr>
        <w:t xml:space="preserve">The University of Bristol’s 2023 report emphasises the need for national leadership, strategic investment and robust evaluation frameworks to ensure consistent implementation and prevent re-traumatisation (University of Bristol, 2023). Similarly, Emsley </w:t>
      </w:r>
      <w:r w:rsidRPr="005C62FE">
        <w:rPr>
          <w:rFonts w:ascii="Arial" w:hAnsi="Arial" w:cs="Arial"/>
          <w:i/>
          <w:iCs/>
          <w:sz w:val="22"/>
          <w:szCs w:val="22"/>
        </w:rPr>
        <w:t>et</w:t>
      </w:r>
      <w:r>
        <w:rPr>
          <w:rFonts w:ascii="Arial" w:hAnsi="Arial" w:cs="Arial"/>
          <w:i/>
          <w:iCs/>
          <w:sz w:val="22"/>
          <w:szCs w:val="22"/>
        </w:rPr>
        <w:t>.</w:t>
      </w:r>
      <w:r w:rsidRPr="005C62FE">
        <w:rPr>
          <w:rFonts w:ascii="Arial" w:hAnsi="Arial" w:cs="Arial"/>
          <w:i/>
          <w:iCs/>
          <w:sz w:val="22"/>
          <w:szCs w:val="22"/>
        </w:rPr>
        <w:t>al</w:t>
      </w:r>
      <w:r w:rsidRPr="005C62FE">
        <w:rPr>
          <w:rFonts w:ascii="Arial" w:hAnsi="Arial" w:cs="Arial"/>
          <w:sz w:val="22"/>
          <w:szCs w:val="22"/>
        </w:rPr>
        <w:t>.</w:t>
      </w:r>
      <w:r>
        <w:rPr>
          <w:rFonts w:ascii="Arial" w:hAnsi="Arial" w:cs="Arial"/>
          <w:sz w:val="22"/>
          <w:szCs w:val="22"/>
        </w:rPr>
        <w:t>,</w:t>
      </w:r>
      <w:r w:rsidRPr="005C62FE">
        <w:rPr>
          <w:rFonts w:ascii="Arial" w:hAnsi="Arial" w:cs="Arial"/>
          <w:sz w:val="22"/>
          <w:szCs w:val="22"/>
        </w:rPr>
        <w:t xml:space="preserve"> (2022) found that while trauma-informed principles are endorsed in policy, their translation into practice is hindered by organisational inertia and limited evidence of effectiveness.</w:t>
      </w:r>
    </w:p>
    <w:p w14:paraId="7378EC4A" w14:textId="0A11DFFC" w:rsidR="009C518F" w:rsidRDefault="00CE5ED8" w:rsidP="00991974">
      <w:pPr>
        <w:jc w:val="both"/>
        <w:rPr>
          <w:rFonts w:ascii="Arial" w:hAnsi="Arial" w:cs="Arial"/>
          <w:sz w:val="22"/>
          <w:szCs w:val="22"/>
        </w:rPr>
      </w:pPr>
      <w:r w:rsidRPr="00CE5ED8">
        <w:rPr>
          <w:rFonts w:ascii="Arial" w:hAnsi="Arial" w:cs="Arial"/>
          <w:sz w:val="22"/>
          <w:szCs w:val="22"/>
        </w:rPr>
        <w:t>Theoretical frameworks offer valuable insights into the mechanisms by which trauma affects development and behaviour. Porges’ Polyvagal Theory (2011) explains how traumatic stress disrupts autonomic regulation, impairing social engagement and emotional resilience.</w:t>
      </w:r>
      <w:r w:rsidR="00F400C8">
        <w:rPr>
          <w:rFonts w:ascii="Arial" w:hAnsi="Arial" w:cs="Arial"/>
          <w:sz w:val="22"/>
          <w:szCs w:val="22"/>
        </w:rPr>
        <w:t xml:space="preserve"> </w:t>
      </w:r>
      <w:r w:rsidRPr="00CE5ED8">
        <w:rPr>
          <w:rFonts w:ascii="Arial" w:hAnsi="Arial" w:cs="Arial"/>
          <w:sz w:val="22"/>
          <w:szCs w:val="22"/>
        </w:rPr>
        <w:t>This neurophysiological perspective underscores the need for relational safety and compassionate care in trauma-informed environments. Similarly,</w:t>
      </w:r>
      <w:r w:rsidR="009C518F">
        <w:rPr>
          <w:rFonts w:ascii="Arial" w:hAnsi="Arial" w:cs="Arial"/>
          <w:sz w:val="22"/>
          <w:szCs w:val="22"/>
        </w:rPr>
        <w:t xml:space="preserve"> a</w:t>
      </w:r>
      <w:r w:rsidR="009C518F" w:rsidRPr="009C518F">
        <w:rPr>
          <w:rFonts w:ascii="Arial" w:hAnsi="Arial" w:cs="Arial"/>
          <w:sz w:val="22"/>
          <w:szCs w:val="22"/>
        </w:rPr>
        <w:t>ccording to Bowlby's Attachment Theory (1988), early connections shape emotional regulation and coping techniques, emphasising the significance of stable, caring care systems.</w:t>
      </w:r>
    </w:p>
    <w:p w14:paraId="415ABC39" w14:textId="77A0EB89" w:rsidR="00491337" w:rsidRDefault="00443E51" w:rsidP="00991974">
      <w:pPr>
        <w:jc w:val="both"/>
        <w:rPr>
          <w:rFonts w:ascii="Arial" w:hAnsi="Arial" w:cs="Arial"/>
          <w:sz w:val="22"/>
          <w:szCs w:val="22"/>
        </w:rPr>
      </w:pPr>
      <w:r w:rsidRPr="00443E51">
        <w:rPr>
          <w:rFonts w:ascii="Arial" w:hAnsi="Arial" w:cs="Arial"/>
          <w:sz w:val="22"/>
          <w:szCs w:val="22"/>
        </w:rPr>
        <w:t>In practice, trauma-informed treatment means acknowledging the prevalence and impact of trauma, reacting with empathy, and avoiding re-traumatization</w:t>
      </w:r>
      <w:r w:rsidR="00105773" w:rsidRPr="00105773">
        <w:rPr>
          <w:rFonts w:ascii="Arial" w:hAnsi="Arial" w:cs="Arial"/>
          <w:sz w:val="22"/>
          <w:szCs w:val="22"/>
        </w:rPr>
        <w:t>.</w:t>
      </w:r>
      <w:r w:rsidR="00105773">
        <w:rPr>
          <w:rFonts w:ascii="Arial" w:hAnsi="Arial" w:cs="Arial"/>
          <w:sz w:val="22"/>
          <w:szCs w:val="22"/>
        </w:rPr>
        <w:t xml:space="preserve"> </w:t>
      </w:r>
      <w:r w:rsidR="00105773" w:rsidRPr="00105773">
        <w:rPr>
          <w:rFonts w:ascii="Arial" w:hAnsi="Arial" w:cs="Arial"/>
          <w:sz w:val="22"/>
          <w:szCs w:val="22"/>
        </w:rPr>
        <w:t>Key principles include safety, trustworthiness, collaboration, empowerment and cultural sensitivity (SAMHSA, 2014).</w:t>
      </w:r>
      <w:r w:rsidR="00601F09">
        <w:rPr>
          <w:rFonts w:ascii="Arial" w:hAnsi="Arial" w:cs="Arial"/>
          <w:sz w:val="22"/>
          <w:szCs w:val="22"/>
        </w:rPr>
        <w:t xml:space="preserve"> </w:t>
      </w:r>
      <w:r w:rsidR="00105773" w:rsidRPr="00105773">
        <w:rPr>
          <w:rFonts w:ascii="Arial" w:hAnsi="Arial" w:cs="Arial"/>
          <w:sz w:val="22"/>
          <w:szCs w:val="22"/>
        </w:rPr>
        <w:t xml:space="preserve">While some UK services have adopted these principles; particularly in mental health and youth justice settings, implementation remains uneven, with limited evaluation of outcomes and sustainability (Watson </w:t>
      </w:r>
      <w:r w:rsidR="00105773" w:rsidRPr="00601F09">
        <w:rPr>
          <w:rFonts w:ascii="Arial" w:hAnsi="Arial" w:cs="Arial"/>
          <w:i/>
          <w:iCs/>
          <w:sz w:val="22"/>
          <w:szCs w:val="22"/>
        </w:rPr>
        <w:t>et</w:t>
      </w:r>
      <w:r w:rsidR="00601F09">
        <w:rPr>
          <w:rFonts w:ascii="Arial" w:hAnsi="Arial" w:cs="Arial"/>
          <w:i/>
          <w:iCs/>
          <w:sz w:val="22"/>
          <w:szCs w:val="22"/>
        </w:rPr>
        <w:t>.</w:t>
      </w:r>
      <w:r w:rsidR="00105773" w:rsidRPr="00601F09">
        <w:rPr>
          <w:rFonts w:ascii="Arial" w:hAnsi="Arial" w:cs="Arial"/>
          <w:i/>
          <w:iCs/>
          <w:sz w:val="22"/>
          <w:szCs w:val="22"/>
        </w:rPr>
        <w:t>al</w:t>
      </w:r>
      <w:r w:rsidR="00105773" w:rsidRPr="00105773">
        <w:rPr>
          <w:rFonts w:ascii="Arial" w:hAnsi="Arial" w:cs="Arial"/>
          <w:sz w:val="22"/>
          <w:szCs w:val="22"/>
        </w:rPr>
        <w:t>., 2022). Pilot programmes such as Humber and North Yorkshire’s Trauma-Informed Care Programme show promise but require long-term investment and cross-sector collaboration to achieve systemic change (Humber Teaching NHS Foundation Trust, 2024).</w:t>
      </w:r>
    </w:p>
    <w:p w14:paraId="38B9BF8D" w14:textId="36D9A367" w:rsidR="00626B2C" w:rsidRDefault="00652315" w:rsidP="00991974">
      <w:pPr>
        <w:jc w:val="both"/>
        <w:rPr>
          <w:rFonts w:ascii="Arial" w:hAnsi="Arial" w:cs="Arial"/>
          <w:sz w:val="22"/>
          <w:szCs w:val="22"/>
        </w:rPr>
      </w:pPr>
      <w:r w:rsidRPr="00652315">
        <w:rPr>
          <w:rFonts w:ascii="Arial" w:hAnsi="Arial" w:cs="Arial"/>
          <w:sz w:val="22"/>
          <w:szCs w:val="22"/>
        </w:rPr>
        <w:t>This review seeks to map the existing literature on childhood trauma within UK health and social care contexts, identifying key themes, evaluating intervention effectiveness and highlighting gaps in evidence.</w:t>
      </w:r>
      <w:r w:rsidR="008C5428">
        <w:rPr>
          <w:rFonts w:ascii="Arial" w:hAnsi="Arial" w:cs="Arial"/>
          <w:sz w:val="22"/>
          <w:szCs w:val="22"/>
        </w:rPr>
        <w:t xml:space="preserve"> </w:t>
      </w:r>
      <w:r w:rsidRPr="00652315">
        <w:rPr>
          <w:rFonts w:ascii="Arial" w:hAnsi="Arial" w:cs="Arial"/>
          <w:sz w:val="22"/>
          <w:szCs w:val="22"/>
        </w:rPr>
        <w:t>By synthesising findings from peer-reviewed studies, the review aims to support the development of coherent, evidence-based policies and practices that address the complex needs of trauma-affected children and families.</w:t>
      </w:r>
    </w:p>
    <w:p w14:paraId="29EE00A0" w14:textId="4F67F759" w:rsidR="008879AE" w:rsidRDefault="008C7DAF" w:rsidP="00991974">
      <w:pPr>
        <w:jc w:val="both"/>
        <w:rPr>
          <w:rFonts w:ascii="Arial" w:hAnsi="Arial" w:cs="Arial"/>
          <w:b/>
          <w:bCs/>
          <w:sz w:val="28"/>
          <w:szCs w:val="28"/>
        </w:rPr>
      </w:pPr>
      <w:r>
        <w:rPr>
          <w:rFonts w:ascii="Arial" w:hAnsi="Arial" w:cs="Arial"/>
          <w:b/>
          <w:bCs/>
          <w:sz w:val="28"/>
          <w:szCs w:val="28"/>
        </w:rPr>
        <w:t>Methods</w:t>
      </w:r>
    </w:p>
    <w:p w14:paraId="010FF094" w14:textId="350A040F" w:rsidR="008C7DAF" w:rsidRDefault="008C7DAF" w:rsidP="00991974">
      <w:pPr>
        <w:jc w:val="both"/>
        <w:rPr>
          <w:rFonts w:ascii="Arial" w:hAnsi="Arial" w:cs="Arial"/>
          <w:sz w:val="22"/>
          <w:szCs w:val="22"/>
        </w:rPr>
      </w:pPr>
      <w:r w:rsidRPr="008C7DAF">
        <w:rPr>
          <w:rFonts w:ascii="Arial" w:hAnsi="Arial" w:cs="Arial"/>
          <w:sz w:val="22"/>
          <w:szCs w:val="22"/>
        </w:rPr>
        <w:t>This scoping review follows the five-stage methodological framework developed by Arksey and O’Malley (2005), which is widely used for mapping key concepts and identifying gaps in research.</w:t>
      </w:r>
      <w:r w:rsidR="00F1500F">
        <w:rPr>
          <w:rFonts w:ascii="Arial" w:hAnsi="Arial" w:cs="Arial"/>
          <w:sz w:val="22"/>
          <w:szCs w:val="22"/>
        </w:rPr>
        <w:t xml:space="preserve"> </w:t>
      </w:r>
      <w:r w:rsidRPr="008C7DAF">
        <w:rPr>
          <w:rFonts w:ascii="Arial" w:hAnsi="Arial" w:cs="Arial"/>
          <w:sz w:val="22"/>
          <w:szCs w:val="22"/>
        </w:rPr>
        <w:t>The stages include:</w:t>
      </w:r>
      <w:r w:rsidR="00294DFF">
        <w:rPr>
          <w:rFonts w:ascii="Arial" w:hAnsi="Arial" w:cs="Arial"/>
          <w:sz w:val="22"/>
          <w:szCs w:val="22"/>
        </w:rPr>
        <w:t xml:space="preserve"> </w:t>
      </w:r>
      <w:r w:rsidR="003A5492" w:rsidRPr="003A5492">
        <w:rPr>
          <w:rFonts w:ascii="Arial" w:hAnsi="Arial" w:cs="Arial"/>
          <w:sz w:val="22"/>
          <w:szCs w:val="22"/>
        </w:rPr>
        <w:t>(1) determining the research topic,</w:t>
      </w:r>
      <w:r w:rsidR="00294DFF">
        <w:rPr>
          <w:rFonts w:ascii="Arial" w:hAnsi="Arial" w:cs="Arial"/>
          <w:sz w:val="22"/>
          <w:szCs w:val="22"/>
        </w:rPr>
        <w:t xml:space="preserve"> </w:t>
      </w:r>
      <w:r w:rsidR="003A5492" w:rsidRPr="003A5492">
        <w:rPr>
          <w:rFonts w:ascii="Arial" w:hAnsi="Arial" w:cs="Arial"/>
          <w:sz w:val="22"/>
          <w:szCs w:val="22"/>
        </w:rPr>
        <w:t>(2) identifying relevant studies, (3) selecting studies, (4) charting data, and (5) compiling, summing and publishing the findings.</w:t>
      </w:r>
    </w:p>
    <w:p w14:paraId="0F294CF9" w14:textId="20CC3473" w:rsidR="00F1500F" w:rsidRDefault="0020658D" w:rsidP="00991974">
      <w:pPr>
        <w:jc w:val="both"/>
        <w:rPr>
          <w:rFonts w:ascii="Arial" w:hAnsi="Arial" w:cs="Arial"/>
          <w:b/>
          <w:bCs/>
        </w:rPr>
      </w:pPr>
      <w:r>
        <w:rPr>
          <w:rFonts w:ascii="Arial" w:hAnsi="Arial" w:cs="Arial"/>
          <w:b/>
          <w:bCs/>
        </w:rPr>
        <w:t>Research Question</w:t>
      </w:r>
    </w:p>
    <w:p w14:paraId="34F5789D" w14:textId="62900724" w:rsidR="0020658D" w:rsidRDefault="00955E89" w:rsidP="00991974">
      <w:pPr>
        <w:jc w:val="both"/>
        <w:rPr>
          <w:rFonts w:ascii="Arial" w:hAnsi="Arial" w:cs="Arial"/>
          <w:sz w:val="22"/>
          <w:szCs w:val="22"/>
        </w:rPr>
      </w:pPr>
      <w:r w:rsidRPr="00955E89">
        <w:rPr>
          <w:rFonts w:ascii="Arial" w:hAnsi="Arial" w:cs="Arial"/>
          <w:sz w:val="22"/>
          <w:szCs w:val="22"/>
        </w:rPr>
        <w:t>The central question guiding this review is: What significant themes have emerged in the existing literature on childhood trauma and its consequences for health and social care outcomes?</w:t>
      </w:r>
    </w:p>
    <w:p w14:paraId="1C63D313" w14:textId="1A8C5196" w:rsidR="00955E89" w:rsidRDefault="00FA39BE" w:rsidP="00991974">
      <w:pPr>
        <w:jc w:val="both"/>
        <w:rPr>
          <w:rFonts w:ascii="Arial" w:hAnsi="Arial" w:cs="Arial"/>
          <w:sz w:val="22"/>
          <w:szCs w:val="22"/>
        </w:rPr>
      </w:pPr>
      <w:r w:rsidRPr="00FA39BE">
        <w:rPr>
          <w:rFonts w:ascii="Arial" w:hAnsi="Arial" w:cs="Arial"/>
          <w:sz w:val="22"/>
          <w:szCs w:val="22"/>
        </w:rPr>
        <w:t>This question was designed to capture the breadth of research on childhood trauma, including its psychological, physiological and social impacts,</w:t>
      </w:r>
      <w:r>
        <w:rPr>
          <w:rFonts w:ascii="Arial" w:hAnsi="Arial" w:cs="Arial"/>
          <w:sz w:val="22"/>
          <w:szCs w:val="22"/>
        </w:rPr>
        <w:t xml:space="preserve"> </w:t>
      </w:r>
      <w:r w:rsidRPr="00FA39BE">
        <w:rPr>
          <w:rFonts w:ascii="Arial" w:hAnsi="Arial" w:cs="Arial"/>
          <w:sz w:val="22"/>
          <w:szCs w:val="22"/>
        </w:rPr>
        <w:t>as well as the effectiveness of trauma-informed interventions within UK practice.</w:t>
      </w:r>
    </w:p>
    <w:p w14:paraId="0680BB56" w14:textId="4E9B3AFA" w:rsidR="00647BEC" w:rsidRDefault="00C04A9C" w:rsidP="00991974">
      <w:pPr>
        <w:jc w:val="both"/>
        <w:rPr>
          <w:rFonts w:ascii="Arial" w:hAnsi="Arial" w:cs="Arial"/>
          <w:b/>
          <w:bCs/>
        </w:rPr>
      </w:pPr>
      <w:r>
        <w:rPr>
          <w:rFonts w:ascii="Arial" w:hAnsi="Arial" w:cs="Arial"/>
          <w:b/>
          <w:bCs/>
        </w:rPr>
        <w:t>Inclusion and Exclusion Criteria</w:t>
      </w:r>
    </w:p>
    <w:p w14:paraId="5CB6139B" w14:textId="77777777" w:rsidR="00C04A9C" w:rsidRPr="00C04A9C" w:rsidRDefault="00C04A9C" w:rsidP="00991974">
      <w:pPr>
        <w:jc w:val="both"/>
        <w:rPr>
          <w:rFonts w:ascii="Arial" w:hAnsi="Arial" w:cs="Arial"/>
          <w:sz w:val="22"/>
          <w:szCs w:val="22"/>
        </w:rPr>
      </w:pPr>
      <w:r w:rsidRPr="00C04A9C">
        <w:rPr>
          <w:rFonts w:ascii="Arial" w:hAnsi="Arial" w:cs="Arial"/>
          <w:sz w:val="22"/>
          <w:szCs w:val="22"/>
        </w:rPr>
        <w:lastRenderedPageBreak/>
        <w:t>To ensure relevance and rigour, the following criteria were applied:</w:t>
      </w:r>
    </w:p>
    <w:p w14:paraId="72803CB1" w14:textId="6E3A7BBE" w:rsidR="00F1500F" w:rsidRDefault="00C04A9C" w:rsidP="00991974">
      <w:pPr>
        <w:jc w:val="both"/>
        <w:rPr>
          <w:rFonts w:ascii="Arial" w:hAnsi="Arial" w:cs="Arial"/>
          <w:sz w:val="22"/>
          <w:szCs w:val="22"/>
        </w:rPr>
      </w:pPr>
      <w:r w:rsidRPr="00C04A9C">
        <w:rPr>
          <w:rFonts w:ascii="Arial" w:hAnsi="Arial" w:cs="Arial"/>
          <w:sz w:val="22"/>
          <w:szCs w:val="22"/>
        </w:rPr>
        <w:t>Inclusion Criteria:</w:t>
      </w:r>
    </w:p>
    <w:p w14:paraId="0EFDDC5A" w14:textId="0BD0F87F" w:rsidR="0068245A" w:rsidRDefault="00EA112A" w:rsidP="00991974">
      <w:pPr>
        <w:pStyle w:val="ListParagraph"/>
        <w:numPr>
          <w:ilvl w:val="0"/>
          <w:numId w:val="1"/>
        </w:numPr>
        <w:jc w:val="both"/>
        <w:rPr>
          <w:rFonts w:ascii="Arial" w:hAnsi="Arial" w:cs="Arial"/>
          <w:sz w:val="22"/>
          <w:szCs w:val="22"/>
        </w:rPr>
      </w:pPr>
      <w:r>
        <w:rPr>
          <w:rFonts w:ascii="Arial" w:hAnsi="Arial" w:cs="Arial"/>
          <w:sz w:val="22"/>
          <w:szCs w:val="22"/>
        </w:rPr>
        <w:t>Peer-reviewed primary or secondary research studies</w:t>
      </w:r>
    </w:p>
    <w:p w14:paraId="3F5639B4" w14:textId="7935C3BE" w:rsidR="00EA112A" w:rsidRDefault="001C697F" w:rsidP="00991974">
      <w:pPr>
        <w:pStyle w:val="ListParagraph"/>
        <w:numPr>
          <w:ilvl w:val="0"/>
          <w:numId w:val="1"/>
        </w:numPr>
        <w:jc w:val="both"/>
        <w:rPr>
          <w:rFonts w:ascii="Arial" w:hAnsi="Arial" w:cs="Arial"/>
          <w:sz w:val="22"/>
          <w:szCs w:val="22"/>
        </w:rPr>
      </w:pPr>
      <w:r>
        <w:rPr>
          <w:rFonts w:ascii="Arial" w:hAnsi="Arial" w:cs="Arial"/>
          <w:sz w:val="22"/>
          <w:szCs w:val="22"/>
        </w:rPr>
        <w:t>Published between 2000 and 2005</w:t>
      </w:r>
    </w:p>
    <w:p w14:paraId="7AA58EAD" w14:textId="5BF1F224" w:rsidR="001C697F" w:rsidRDefault="001C697F" w:rsidP="00991974">
      <w:pPr>
        <w:pStyle w:val="ListParagraph"/>
        <w:numPr>
          <w:ilvl w:val="0"/>
          <w:numId w:val="1"/>
        </w:numPr>
        <w:jc w:val="both"/>
        <w:rPr>
          <w:rFonts w:ascii="Arial" w:hAnsi="Arial" w:cs="Arial"/>
          <w:sz w:val="22"/>
          <w:szCs w:val="22"/>
        </w:rPr>
      </w:pPr>
      <w:r>
        <w:rPr>
          <w:rFonts w:ascii="Arial" w:hAnsi="Arial" w:cs="Arial"/>
          <w:sz w:val="22"/>
          <w:szCs w:val="22"/>
        </w:rPr>
        <w:t>Focused on childhood trauma and its health or social consequences</w:t>
      </w:r>
    </w:p>
    <w:p w14:paraId="08D8A0AE" w14:textId="69523E34" w:rsidR="001C697F" w:rsidRDefault="001C697F" w:rsidP="00991974">
      <w:pPr>
        <w:pStyle w:val="ListParagraph"/>
        <w:numPr>
          <w:ilvl w:val="0"/>
          <w:numId w:val="1"/>
        </w:numPr>
        <w:jc w:val="both"/>
        <w:rPr>
          <w:rFonts w:ascii="Arial" w:hAnsi="Arial" w:cs="Arial"/>
          <w:sz w:val="22"/>
          <w:szCs w:val="22"/>
        </w:rPr>
      </w:pPr>
      <w:r>
        <w:rPr>
          <w:rFonts w:ascii="Arial" w:hAnsi="Arial" w:cs="Arial"/>
          <w:sz w:val="22"/>
          <w:szCs w:val="22"/>
        </w:rPr>
        <w:t>Written in Englis</w:t>
      </w:r>
      <w:r w:rsidR="005D0C44">
        <w:rPr>
          <w:rFonts w:ascii="Arial" w:hAnsi="Arial" w:cs="Arial"/>
          <w:sz w:val="22"/>
          <w:szCs w:val="22"/>
        </w:rPr>
        <w:t>h</w:t>
      </w:r>
    </w:p>
    <w:p w14:paraId="7D73B49D" w14:textId="3EDE182D" w:rsidR="001C697F" w:rsidRDefault="001C697F" w:rsidP="00991974">
      <w:pPr>
        <w:pStyle w:val="ListParagraph"/>
        <w:numPr>
          <w:ilvl w:val="0"/>
          <w:numId w:val="1"/>
        </w:numPr>
        <w:jc w:val="both"/>
        <w:rPr>
          <w:rFonts w:ascii="Arial" w:hAnsi="Arial" w:cs="Arial"/>
          <w:sz w:val="22"/>
          <w:szCs w:val="22"/>
        </w:rPr>
      </w:pPr>
      <w:r>
        <w:rPr>
          <w:rFonts w:ascii="Arial" w:hAnsi="Arial" w:cs="Arial"/>
          <w:sz w:val="22"/>
          <w:szCs w:val="22"/>
        </w:rPr>
        <w:t xml:space="preserve">Relevant to UK health, social </w:t>
      </w:r>
      <w:r w:rsidR="005D0C44">
        <w:rPr>
          <w:rFonts w:ascii="Arial" w:hAnsi="Arial" w:cs="Arial"/>
          <w:sz w:val="22"/>
          <w:szCs w:val="22"/>
        </w:rPr>
        <w:t>ca</w:t>
      </w:r>
      <w:r>
        <w:rPr>
          <w:rFonts w:ascii="Arial" w:hAnsi="Arial" w:cs="Arial"/>
          <w:sz w:val="22"/>
          <w:szCs w:val="22"/>
        </w:rPr>
        <w:t>re o</w:t>
      </w:r>
      <w:r w:rsidR="005D0C44">
        <w:rPr>
          <w:rFonts w:ascii="Arial" w:hAnsi="Arial" w:cs="Arial"/>
          <w:sz w:val="22"/>
          <w:szCs w:val="22"/>
        </w:rPr>
        <w:t>r</w:t>
      </w:r>
      <w:r>
        <w:rPr>
          <w:rFonts w:ascii="Arial" w:hAnsi="Arial" w:cs="Arial"/>
          <w:sz w:val="22"/>
          <w:szCs w:val="22"/>
        </w:rPr>
        <w:t xml:space="preserve"> digital health contexts</w:t>
      </w:r>
    </w:p>
    <w:p w14:paraId="2E75ACCE" w14:textId="315B679E" w:rsidR="005D0C44" w:rsidRDefault="000162F6" w:rsidP="00991974">
      <w:pPr>
        <w:jc w:val="both"/>
        <w:rPr>
          <w:rFonts w:ascii="Arial" w:hAnsi="Arial" w:cs="Arial"/>
          <w:sz w:val="22"/>
          <w:szCs w:val="22"/>
        </w:rPr>
      </w:pPr>
      <w:r>
        <w:rPr>
          <w:rFonts w:ascii="Arial" w:hAnsi="Arial" w:cs="Arial"/>
          <w:sz w:val="22"/>
          <w:szCs w:val="22"/>
        </w:rPr>
        <w:t>Exclusion Criteria:</w:t>
      </w:r>
    </w:p>
    <w:p w14:paraId="74A788B2" w14:textId="4E8AB908" w:rsidR="000162F6" w:rsidRDefault="000162F6" w:rsidP="00991974">
      <w:pPr>
        <w:pStyle w:val="ListParagraph"/>
        <w:numPr>
          <w:ilvl w:val="0"/>
          <w:numId w:val="2"/>
        </w:numPr>
        <w:jc w:val="both"/>
        <w:rPr>
          <w:rFonts w:ascii="Arial" w:hAnsi="Arial" w:cs="Arial"/>
          <w:sz w:val="22"/>
          <w:szCs w:val="22"/>
        </w:rPr>
      </w:pPr>
      <w:r>
        <w:rPr>
          <w:rFonts w:ascii="Arial" w:hAnsi="Arial" w:cs="Arial"/>
          <w:sz w:val="22"/>
          <w:szCs w:val="22"/>
        </w:rPr>
        <w:t>Non-peer</w:t>
      </w:r>
      <w:r w:rsidR="00130025">
        <w:rPr>
          <w:rFonts w:ascii="Arial" w:hAnsi="Arial" w:cs="Arial"/>
          <w:sz w:val="22"/>
          <w:szCs w:val="22"/>
        </w:rPr>
        <w:t xml:space="preserve"> reviewed literature (e.g., editorials, commentaries</w:t>
      </w:r>
      <w:r w:rsidR="00C2285C">
        <w:rPr>
          <w:rFonts w:ascii="Arial" w:hAnsi="Arial" w:cs="Arial"/>
          <w:sz w:val="22"/>
          <w:szCs w:val="22"/>
        </w:rPr>
        <w:t>, conference proceedings)</w:t>
      </w:r>
    </w:p>
    <w:p w14:paraId="204A1C8C" w14:textId="23DE7B2A" w:rsidR="00C2285C" w:rsidRDefault="00C2285C" w:rsidP="00991974">
      <w:pPr>
        <w:pStyle w:val="ListParagraph"/>
        <w:numPr>
          <w:ilvl w:val="0"/>
          <w:numId w:val="2"/>
        </w:numPr>
        <w:jc w:val="both"/>
        <w:rPr>
          <w:rFonts w:ascii="Arial" w:hAnsi="Arial" w:cs="Arial"/>
          <w:sz w:val="22"/>
          <w:szCs w:val="22"/>
        </w:rPr>
      </w:pPr>
      <w:r>
        <w:rPr>
          <w:rFonts w:ascii="Arial" w:hAnsi="Arial" w:cs="Arial"/>
          <w:sz w:val="22"/>
          <w:szCs w:val="22"/>
        </w:rPr>
        <w:t>Studies conducted outside the specified timeframe</w:t>
      </w:r>
    </w:p>
    <w:p w14:paraId="725D95AC" w14:textId="6E693512" w:rsidR="00C2285C" w:rsidRDefault="00F15580" w:rsidP="00991974">
      <w:pPr>
        <w:pStyle w:val="ListParagraph"/>
        <w:numPr>
          <w:ilvl w:val="0"/>
          <w:numId w:val="2"/>
        </w:numPr>
        <w:jc w:val="both"/>
        <w:rPr>
          <w:rFonts w:ascii="Arial" w:hAnsi="Arial" w:cs="Arial"/>
          <w:sz w:val="22"/>
          <w:szCs w:val="22"/>
        </w:rPr>
      </w:pPr>
      <w:r>
        <w:rPr>
          <w:rFonts w:ascii="Arial" w:hAnsi="Arial" w:cs="Arial"/>
          <w:sz w:val="22"/>
          <w:szCs w:val="22"/>
        </w:rPr>
        <w:t>Research unrelated to trauma or childhood</w:t>
      </w:r>
    </w:p>
    <w:p w14:paraId="27D741E2" w14:textId="7B445028" w:rsidR="00F15580" w:rsidRDefault="00F15580" w:rsidP="00991974">
      <w:pPr>
        <w:pStyle w:val="ListParagraph"/>
        <w:numPr>
          <w:ilvl w:val="0"/>
          <w:numId w:val="2"/>
        </w:numPr>
        <w:jc w:val="both"/>
        <w:rPr>
          <w:rFonts w:ascii="Arial" w:hAnsi="Arial" w:cs="Arial"/>
          <w:sz w:val="22"/>
          <w:szCs w:val="22"/>
        </w:rPr>
      </w:pPr>
      <w:r>
        <w:rPr>
          <w:rFonts w:ascii="Arial" w:hAnsi="Arial" w:cs="Arial"/>
          <w:sz w:val="22"/>
          <w:szCs w:val="22"/>
        </w:rPr>
        <w:t>Studies not accessible through academic databases</w:t>
      </w:r>
    </w:p>
    <w:p w14:paraId="1DCAB6EC" w14:textId="0800BC7B" w:rsidR="00F15580" w:rsidRDefault="00FA252B" w:rsidP="00991974">
      <w:pPr>
        <w:jc w:val="both"/>
        <w:rPr>
          <w:rFonts w:ascii="Arial" w:hAnsi="Arial" w:cs="Arial"/>
          <w:b/>
          <w:bCs/>
        </w:rPr>
      </w:pPr>
      <w:r>
        <w:rPr>
          <w:rFonts w:ascii="Arial" w:hAnsi="Arial" w:cs="Arial"/>
          <w:b/>
          <w:bCs/>
        </w:rPr>
        <w:t>Search Strategy</w:t>
      </w:r>
    </w:p>
    <w:p w14:paraId="2A3B7EAC" w14:textId="535D8D4C" w:rsidR="00FA252B" w:rsidRDefault="009A1540" w:rsidP="00991974">
      <w:pPr>
        <w:jc w:val="both"/>
        <w:rPr>
          <w:rFonts w:ascii="Arial" w:hAnsi="Arial" w:cs="Arial"/>
          <w:sz w:val="22"/>
          <w:szCs w:val="22"/>
        </w:rPr>
      </w:pPr>
      <w:r w:rsidRPr="009A1540">
        <w:rPr>
          <w:rFonts w:ascii="Arial" w:hAnsi="Arial" w:cs="Arial"/>
          <w:sz w:val="22"/>
          <w:szCs w:val="22"/>
        </w:rPr>
        <w:t>A systematic search was carried out across several academic databases, including PubMed, ScienceDirect, EBSCOhost, NICE Evidence Search and the UWTSD Library.</w:t>
      </w:r>
      <w:r w:rsidR="005A41B7">
        <w:rPr>
          <w:rFonts w:ascii="Arial" w:hAnsi="Arial" w:cs="Arial"/>
          <w:sz w:val="22"/>
          <w:szCs w:val="22"/>
        </w:rPr>
        <w:t xml:space="preserve"> </w:t>
      </w:r>
      <w:r w:rsidR="00FA252B" w:rsidRPr="00FA252B">
        <w:rPr>
          <w:rFonts w:ascii="Arial" w:hAnsi="Arial" w:cs="Arial"/>
          <w:sz w:val="22"/>
          <w:szCs w:val="22"/>
        </w:rPr>
        <w:t>Search terms were developed using Boolean operators to maximise coverage. Examples include:</w:t>
      </w:r>
      <w:r w:rsidR="00C3724D">
        <w:rPr>
          <w:rFonts w:ascii="Arial" w:hAnsi="Arial" w:cs="Arial"/>
          <w:sz w:val="22"/>
          <w:szCs w:val="22"/>
        </w:rPr>
        <w:t xml:space="preserve"> </w:t>
      </w:r>
      <w:r w:rsidR="00FA252B" w:rsidRPr="00FA252B">
        <w:rPr>
          <w:rFonts w:ascii="Arial" w:hAnsi="Arial" w:cs="Arial"/>
          <w:sz w:val="22"/>
          <w:szCs w:val="22"/>
        </w:rPr>
        <w:t>“childhood trauma” OR “adverse childhood experiences” OR “child maltreatment”</w:t>
      </w:r>
      <w:r w:rsidR="00C3724D">
        <w:rPr>
          <w:rFonts w:ascii="Arial" w:hAnsi="Arial" w:cs="Arial"/>
          <w:sz w:val="22"/>
          <w:szCs w:val="22"/>
        </w:rPr>
        <w:t xml:space="preserve"> </w:t>
      </w:r>
      <w:r w:rsidR="00FA252B" w:rsidRPr="00FA252B">
        <w:rPr>
          <w:rFonts w:ascii="Arial" w:hAnsi="Arial" w:cs="Arial"/>
          <w:sz w:val="22"/>
          <w:szCs w:val="22"/>
        </w:rPr>
        <w:t>AND “mental health” OR “healthcare” OR “social outcomes” OR “trauma-informed practice”</w:t>
      </w:r>
      <w:r w:rsidR="00C31383">
        <w:rPr>
          <w:rFonts w:ascii="Arial" w:hAnsi="Arial" w:cs="Arial"/>
          <w:sz w:val="22"/>
          <w:szCs w:val="22"/>
        </w:rPr>
        <w:t>.</w:t>
      </w:r>
    </w:p>
    <w:p w14:paraId="06FD66C9" w14:textId="703C9184" w:rsidR="00C31383" w:rsidRDefault="00C31383" w:rsidP="00991974">
      <w:pPr>
        <w:jc w:val="both"/>
        <w:rPr>
          <w:rFonts w:ascii="Arial" w:hAnsi="Arial" w:cs="Arial"/>
          <w:sz w:val="22"/>
          <w:szCs w:val="22"/>
        </w:rPr>
      </w:pPr>
      <w:r w:rsidRPr="00C31383">
        <w:rPr>
          <w:rFonts w:ascii="Arial" w:hAnsi="Arial" w:cs="Arial"/>
          <w:sz w:val="22"/>
          <w:szCs w:val="22"/>
        </w:rPr>
        <w:t>Search results were screened by title and abstract, followed by full-text review to ensure alignment with the inclusion criteria. Reference lists of selected articles were also scanned for additional relevant studies.</w:t>
      </w:r>
    </w:p>
    <w:p w14:paraId="5530005A" w14:textId="79D3F7F4" w:rsidR="00C31383" w:rsidRDefault="005E2972" w:rsidP="00991974">
      <w:pPr>
        <w:jc w:val="both"/>
        <w:rPr>
          <w:rFonts w:ascii="Arial" w:hAnsi="Arial" w:cs="Arial"/>
          <w:b/>
          <w:bCs/>
        </w:rPr>
      </w:pPr>
      <w:r>
        <w:rPr>
          <w:rFonts w:ascii="Arial" w:hAnsi="Arial" w:cs="Arial"/>
          <w:b/>
          <w:bCs/>
        </w:rPr>
        <w:t>Data Charting and Analysis</w:t>
      </w:r>
    </w:p>
    <w:p w14:paraId="44E37463" w14:textId="3425ECED" w:rsidR="005E2972" w:rsidRDefault="005E2972" w:rsidP="00991974">
      <w:pPr>
        <w:jc w:val="both"/>
        <w:rPr>
          <w:rFonts w:ascii="Arial" w:hAnsi="Arial" w:cs="Arial"/>
          <w:sz w:val="22"/>
          <w:szCs w:val="22"/>
        </w:rPr>
      </w:pPr>
      <w:r w:rsidRPr="005E2972">
        <w:rPr>
          <w:rFonts w:ascii="Arial" w:hAnsi="Arial" w:cs="Arial"/>
          <w:sz w:val="22"/>
          <w:szCs w:val="22"/>
        </w:rPr>
        <w:t>Selected studies were charted using a structured data extraction table capturing key information such as author, year, study design, population, setting</w:t>
      </w:r>
      <w:r w:rsidR="0054224E">
        <w:rPr>
          <w:rFonts w:ascii="Arial" w:hAnsi="Arial" w:cs="Arial"/>
          <w:sz w:val="22"/>
          <w:szCs w:val="22"/>
        </w:rPr>
        <w:t xml:space="preserve"> </w:t>
      </w:r>
      <w:r w:rsidRPr="005E2972">
        <w:rPr>
          <w:rFonts w:ascii="Arial" w:hAnsi="Arial" w:cs="Arial"/>
          <w:sz w:val="22"/>
          <w:szCs w:val="22"/>
        </w:rPr>
        <w:t>and findings.</w:t>
      </w:r>
      <w:r w:rsidR="0054224E">
        <w:rPr>
          <w:rFonts w:ascii="Arial" w:hAnsi="Arial" w:cs="Arial"/>
          <w:sz w:val="22"/>
          <w:szCs w:val="22"/>
        </w:rPr>
        <w:t xml:space="preserve"> </w:t>
      </w:r>
      <w:r w:rsidRPr="005E2972">
        <w:rPr>
          <w:rFonts w:ascii="Arial" w:hAnsi="Arial" w:cs="Arial"/>
          <w:sz w:val="22"/>
          <w:szCs w:val="22"/>
        </w:rPr>
        <w:t>Thematic analysis was conducted using Aveyard’s (2014) simplified approach, which involves identifying recurring patterns and themes across the literature.</w:t>
      </w:r>
      <w:r w:rsidR="0054224E">
        <w:rPr>
          <w:rFonts w:ascii="Arial" w:hAnsi="Arial" w:cs="Arial"/>
          <w:sz w:val="22"/>
          <w:szCs w:val="22"/>
        </w:rPr>
        <w:t xml:space="preserve"> </w:t>
      </w:r>
      <w:r w:rsidRPr="005E2972">
        <w:rPr>
          <w:rFonts w:ascii="Arial" w:hAnsi="Arial" w:cs="Arial"/>
          <w:sz w:val="22"/>
          <w:szCs w:val="22"/>
        </w:rPr>
        <w:t>This method was chosen for its clarity and accessibility, allowing for systematic synthesis of findings across diverse study designs.</w:t>
      </w:r>
    </w:p>
    <w:p w14:paraId="2C4B581D" w14:textId="355847AF" w:rsidR="0054224E" w:rsidRDefault="00F92D78" w:rsidP="00991974">
      <w:pPr>
        <w:jc w:val="both"/>
        <w:rPr>
          <w:rFonts w:ascii="Arial" w:hAnsi="Arial" w:cs="Arial"/>
          <w:b/>
          <w:bCs/>
        </w:rPr>
      </w:pPr>
      <w:r>
        <w:rPr>
          <w:rFonts w:ascii="Arial" w:hAnsi="Arial" w:cs="Arial"/>
          <w:b/>
          <w:bCs/>
        </w:rPr>
        <w:t>Ethical Considerations</w:t>
      </w:r>
    </w:p>
    <w:p w14:paraId="4A09DAA4" w14:textId="2865FF11" w:rsidR="00F92D78" w:rsidRDefault="006A182E" w:rsidP="00991974">
      <w:pPr>
        <w:jc w:val="both"/>
        <w:rPr>
          <w:rFonts w:ascii="Arial" w:hAnsi="Arial" w:cs="Arial"/>
          <w:sz w:val="22"/>
          <w:szCs w:val="22"/>
        </w:rPr>
      </w:pPr>
      <w:r w:rsidRPr="006A182E">
        <w:rPr>
          <w:rFonts w:ascii="Arial" w:hAnsi="Arial" w:cs="Arial"/>
          <w:sz w:val="22"/>
          <w:szCs w:val="22"/>
        </w:rPr>
        <w:t>This review comprises secondary analysis of published literature</w:t>
      </w:r>
      <w:r w:rsidR="00F92D78" w:rsidRPr="00F92D78">
        <w:rPr>
          <w:rFonts w:ascii="Arial" w:hAnsi="Arial" w:cs="Arial"/>
          <w:sz w:val="22"/>
          <w:szCs w:val="22"/>
        </w:rPr>
        <w:t>,</w:t>
      </w:r>
      <w:r w:rsidR="00113C6E">
        <w:rPr>
          <w:rFonts w:ascii="Arial" w:hAnsi="Arial" w:cs="Arial"/>
          <w:sz w:val="22"/>
          <w:szCs w:val="22"/>
        </w:rPr>
        <w:t xml:space="preserve"> </w:t>
      </w:r>
      <w:r w:rsidR="00F92D78" w:rsidRPr="00F92D78">
        <w:rPr>
          <w:rFonts w:ascii="Arial" w:hAnsi="Arial" w:cs="Arial"/>
          <w:sz w:val="22"/>
          <w:szCs w:val="22"/>
        </w:rPr>
        <w:t>no ethical approval was required.</w:t>
      </w:r>
      <w:r w:rsidR="0060212B">
        <w:rPr>
          <w:rFonts w:ascii="Arial" w:hAnsi="Arial" w:cs="Arial"/>
          <w:sz w:val="22"/>
          <w:szCs w:val="22"/>
        </w:rPr>
        <w:t xml:space="preserve"> </w:t>
      </w:r>
      <w:r w:rsidR="00F92D78" w:rsidRPr="00F92D78">
        <w:rPr>
          <w:rFonts w:ascii="Arial" w:hAnsi="Arial" w:cs="Arial"/>
          <w:sz w:val="22"/>
          <w:szCs w:val="22"/>
        </w:rPr>
        <w:t>However,</w:t>
      </w:r>
      <w:r w:rsidR="004A40A6">
        <w:rPr>
          <w:rFonts w:ascii="Arial" w:hAnsi="Arial" w:cs="Arial"/>
          <w:sz w:val="22"/>
          <w:szCs w:val="22"/>
        </w:rPr>
        <w:t xml:space="preserve"> </w:t>
      </w:r>
      <w:r w:rsidR="004A40A6" w:rsidRPr="004A40A6">
        <w:rPr>
          <w:rFonts w:ascii="Arial" w:hAnsi="Arial" w:cs="Arial"/>
          <w:sz w:val="22"/>
          <w:szCs w:val="22"/>
        </w:rPr>
        <w:t>ethical integrity was preserved by accurately portraying all sources</w:t>
      </w:r>
      <w:r w:rsidR="00F92D78" w:rsidRPr="00F92D78">
        <w:rPr>
          <w:rFonts w:ascii="Arial" w:hAnsi="Arial" w:cs="Arial"/>
          <w:sz w:val="22"/>
          <w:szCs w:val="22"/>
        </w:rPr>
        <w:t>, adhering to UWTSD’s Harvard referencing style, and ensuring transparency in reporting. Academic honesty was prioritised throughout the review process, with careful attention to citation and avoidance of plagiarism.</w:t>
      </w:r>
    </w:p>
    <w:p w14:paraId="304F66E0" w14:textId="6722303A" w:rsidR="009E4017" w:rsidRDefault="005844AF" w:rsidP="00991974">
      <w:pPr>
        <w:jc w:val="both"/>
        <w:rPr>
          <w:rFonts w:ascii="Arial" w:hAnsi="Arial" w:cs="Arial"/>
          <w:b/>
          <w:bCs/>
          <w:sz w:val="28"/>
          <w:szCs w:val="28"/>
        </w:rPr>
      </w:pPr>
      <w:r>
        <w:rPr>
          <w:rFonts w:ascii="Arial" w:hAnsi="Arial" w:cs="Arial"/>
          <w:b/>
          <w:bCs/>
          <w:sz w:val="28"/>
          <w:szCs w:val="28"/>
        </w:rPr>
        <w:t>Results</w:t>
      </w:r>
    </w:p>
    <w:p w14:paraId="275D3AE2" w14:textId="2AE9FC30" w:rsidR="005844AF" w:rsidRDefault="005844AF" w:rsidP="00991974">
      <w:pPr>
        <w:jc w:val="both"/>
        <w:rPr>
          <w:rFonts w:ascii="Arial" w:hAnsi="Arial" w:cs="Arial"/>
          <w:sz w:val="22"/>
          <w:szCs w:val="22"/>
        </w:rPr>
      </w:pPr>
      <w:r w:rsidRPr="005844AF">
        <w:rPr>
          <w:rFonts w:ascii="Arial" w:hAnsi="Arial" w:cs="Arial"/>
          <w:sz w:val="22"/>
          <w:szCs w:val="22"/>
        </w:rPr>
        <w:t>Following the application of inclusion criteria and systematic database searches, six peer-reviewed studies were selected for thematic analysis.</w:t>
      </w:r>
      <w:r>
        <w:rPr>
          <w:rFonts w:ascii="Arial" w:hAnsi="Arial" w:cs="Arial"/>
          <w:sz w:val="22"/>
          <w:szCs w:val="22"/>
        </w:rPr>
        <w:t xml:space="preserve"> </w:t>
      </w:r>
      <w:r w:rsidRPr="005844AF">
        <w:rPr>
          <w:rFonts w:ascii="Arial" w:hAnsi="Arial" w:cs="Arial"/>
          <w:sz w:val="22"/>
          <w:szCs w:val="22"/>
        </w:rPr>
        <w:t>These studies span various UK health and social care contexts and explore the impact of childhood trauma on mental health, service engagement and trauma-informed interventions.</w:t>
      </w:r>
      <w:r w:rsidR="001D2115">
        <w:rPr>
          <w:rFonts w:ascii="Arial" w:hAnsi="Arial" w:cs="Arial"/>
          <w:sz w:val="22"/>
          <w:szCs w:val="22"/>
        </w:rPr>
        <w:t xml:space="preserve"> </w:t>
      </w:r>
      <w:r w:rsidRPr="005844AF">
        <w:rPr>
          <w:rFonts w:ascii="Arial" w:hAnsi="Arial" w:cs="Arial"/>
          <w:sz w:val="22"/>
          <w:szCs w:val="22"/>
        </w:rPr>
        <w:t xml:space="preserve">The selected studies were published </w:t>
      </w:r>
      <w:r w:rsidRPr="005844AF">
        <w:rPr>
          <w:rFonts w:ascii="Arial" w:hAnsi="Arial" w:cs="Arial"/>
          <w:sz w:val="22"/>
          <w:szCs w:val="22"/>
        </w:rPr>
        <w:lastRenderedPageBreak/>
        <w:t>between 2015 and 2025 and reflect diverse methodologies including qualitative interviews, longitudinal cohort studies and systematic reviews.</w:t>
      </w:r>
    </w:p>
    <w:p w14:paraId="6C9109ED" w14:textId="77B66D32" w:rsidR="00834C6B" w:rsidRPr="00834C6B" w:rsidRDefault="00834C6B" w:rsidP="00991974">
      <w:pPr>
        <w:jc w:val="both"/>
        <w:rPr>
          <w:rFonts w:ascii="Arial" w:hAnsi="Arial" w:cs="Arial"/>
          <w:b/>
          <w:bCs/>
          <w:sz w:val="22"/>
          <w:szCs w:val="22"/>
        </w:rPr>
      </w:pPr>
      <w:r>
        <w:rPr>
          <w:rFonts w:ascii="Arial" w:hAnsi="Arial" w:cs="Arial"/>
          <w:b/>
          <w:bCs/>
        </w:rPr>
        <w:t>Summary of Selected Studies</w:t>
      </w:r>
    </w:p>
    <w:tbl>
      <w:tblPr>
        <w:tblStyle w:val="TableGrid"/>
        <w:tblW w:w="0" w:type="auto"/>
        <w:tblLook w:val="04A0" w:firstRow="1" w:lastRow="0" w:firstColumn="1" w:lastColumn="0" w:noHBand="0" w:noVBand="1"/>
      </w:tblPr>
      <w:tblGrid>
        <w:gridCol w:w="1803"/>
        <w:gridCol w:w="1803"/>
        <w:gridCol w:w="1803"/>
        <w:gridCol w:w="1803"/>
        <w:gridCol w:w="1804"/>
      </w:tblGrid>
      <w:tr w:rsidR="00F84B23" w14:paraId="10A88DDA" w14:textId="77777777" w:rsidTr="00F84B23">
        <w:tc>
          <w:tcPr>
            <w:tcW w:w="1803" w:type="dxa"/>
          </w:tcPr>
          <w:p w14:paraId="09E7B24C" w14:textId="59C5960F" w:rsidR="00F84B23" w:rsidRPr="00834C6B" w:rsidRDefault="00333E2E" w:rsidP="00991974">
            <w:pPr>
              <w:jc w:val="both"/>
              <w:rPr>
                <w:rFonts w:ascii="Arial" w:hAnsi="Arial" w:cs="Arial"/>
                <w:b/>
                <w:bCs/>
                <w:sz w:val="22"/>
                <w:szCs w:val="22"/>
              </w:rPr>
            </w:pPr>
            <w:r>
              <w:rPr>
                <w:rFonts w:ascii="Arial" w:hAnsi="Arial" w:cs="Arial"/>
                <w:b/>
                <w:bCs/>
                <w:sz w:val="22"/>
                <w:szCs w:val="22"/>
              </w:rPr>
              <w:t>A</w:t>
            </w:r>
            <w:r w:rsidR="00834C6B">
              <w:rPr>
                <w:rFonts w:ascii="Arial" w:hAnsi="Arial" w:cs="Arial"/>
                <w:b/>
                <w:bCs/>
                <w:sz w:val="22"/>
                <w:szCs w:val="22"/>
              </w:rPr>
              <w:t>uthor</w:t>
            </w:r>
            <w:r>
              <w:rPr>
                <w:rFonts w:ascii="Arial" w:hAnsi="Arial" w:cs="Arial"/>
                <w:b/>
                <w:bCs/>
                <w:sz w:val="22"/>
                <w:szCs w:val="22"/>
              </w:rPr>
              <w:t>(s) &amp; Year</w:t>
            </w:r>
          </w:p>
        </w:tc>
        <w:tc>
          <w:tcPr>
            <w:tcW w:w="1803" w:type="dxa"/>
          </w:tcPr>
          <w:p w14:paraId="18AFB0AE" w14:textId="1508C4D3" w:rsidR="00F84B23" w:rsidRPr="00333E2E" w:rsidRDefault="00333E2E" w:rsidP="00991974">
            <w:pPr>
              <w:jc w:val="both"/>
              <w:rPr>
                <w:rFonts w:ascii="Arial" w:hAnsi="Arial" w:cs="Arial"/>
                <w:b/>
                <w:bCs/>
                <w:sz w:val="22"/>
                <w:szCs w:val="22"/>
              </w:rPr>
            </w:pPr>
            <w:r>
              <w:rPr>
                <w:rFonts w:ascii="Arial" w:hAnsi="Arial" w:cs="Arial"/>
                <w:b/>
                <w:bCs/>
                <w:sz w:val="22"/>
                <w:szCs w:val="22"/>
              </w:rPr>
              <w:t>Study Design</w:t>
            </w:r>
          </w:p>
        </w:tc>
        <w:tc>
          <w:tcPr>
            <w:tcW w:w="1803" w:type="dxa"/>
          </w:tcPr>
          <w:p w14:paraId="2719B6FD" w14:textId="36A46F17" w:rsidR="00F84B23" w:rsidRPr="00E94A7C" w:rsidRDefault="00E94A7C" w:rsidP="00991974">
            <w:pPr>
              <w:jc w:val="both"/>
              <w:rPr>
                <w:rFonts w:ascii="Arial" w:hAnsi="Arial" w:cs="Arial"/>
                <w:b/>
                <w:bCs/>
                <w:sz w:val="22"/>
                <w:szCs w:val="22"/>
              </w:rPr>
            </w:pPr>
            <w:r>
              <w:rPr>
                <w:rFonts w:ascii="Arial" w:hAnsi="Arial" w:cs="Arial"/>
                <w:b/>
                <w:bCs/>
                <w:sz w:val="22"/>
                <w:szCs w:val="22"/>
              </w:rPr>
              <w:t>Population</w:t>
            </w:r>
          </w:p>
        </w:tc>
        <w:tc>
          <w:tcPr>
            <w:tcW w:w="1803" w:type="dxa"/>
          </w:tcPr>
          <w:p w14:paraId="208DCF18" w14:textId="13E053A8" w:rsidR="00F84B23" w:rsidRPr="00E94A7C" w:rsidRDefault="00E94A7C" w:rsidP="00991974">
            <w:pPr>
              <w:jc w:val="both"/>
              <w:rPr>
                <w:rFonts w:ascii="Arial" w:hAnsi="Arial" w:cs="Arial"/>
                <w:b/>
                <w:bCs/>
                <w:sz w:val="22"/>
                <w:szCs w:val="22"/>
              </w:rPr>
            </w:pPr>
            <w:r>
              <w:rPr>
                <w:rFonts w:ascii="Arial" w:hAnsi="Arial" w:cs="Arial"/>
                <w:b/>
                <w:bCs/>
                <w:sz w:val="22"/>
                <w:szCs w:val="22"/>
              </w:rPr>
              <w:t>Key Findings</w:t>
            </w:r>
          </w:p>
        </w:tc>
        <w:tc>
          <w:tcPr>
            <w:tcW w:w="1804" w:type="dxa"/>
          </w:tcPr>
          <w:p w14:paraId="7B4E949F" w14:textId="44C2164C" w:rsidR="00F84B23" w:rsidRPr="00E94A7C" w:rsidRDefault="00E94A7C" w:rsidP="00991974">
            <w:pPr>
              <w:jc w:val="both"/>
              <w:rPr>
                <w:rFonts w:ascii="Arial" w:hAnsi="Arial" w:cs="Arial"/>
                <w:sz w:val="22"/>
                <w:szCs w:val="22"/>
              </w:rPr>
            </w:pPr>
            <w:r>
              <w:rPr>
                <w:rFonts w:ascii="Arial" w:hAnsi="Arial" w:cs="Arial"/>
                <w:b/>
                <w:bCs/>
                <w:sz w:val="22"/>
                <w:szCs w:val="22"/>
              </w:rPr>
              <w:t>Relevance to Review Question</w:t>
            </w:r>
          </w:p>
        </w:tc>
      </w:tr>
      <w:tr w:rsidR="00F84B23" w14:paraId="03379488" w14:textId="77777777" w:rsidTr="00F84B23">
        <w:tc>
          <w:tcPr>
            <w:tcW w:w="1803" w:type="dxa"/>
          </w:tcPr>
          <w:p w14:paraId="2B181C41" w14:textId="399DC219" w:rsidR="00F84B23" w:rsidRDefault="00E94A7C" w:rsidP="00991974">
            <w:pPr>
              <w:jc w:val="both"/>
              <w:rPr>
                <w:rFonts w:ascii="Arial" w:hAnsi="Arial" w:cs="Arial"/>
                <w:sz w:val="22"/>
                <w:szCs w:val="22"/>
              </w:rPr>
            </w:pPr>
            <w:r>
              <w:rPr>
                <w:rFonts w:ascii="Arial" w:hAnsi="Arial" w:cs="Arial"/>
                <w:sz w:val="22"/>
                <w:szCs w:val="22"/>
              </w:rPr>
              <w:t xml:space="preserve">Bellis </w:t>
            </w:r>
            <w:r w:rsidR="0041744C" w:rsidRPr="0041744C">
              <w:rPr>
                <w:rFonts w:ascii="Arial" w:hAnsi="Arial" w:cs="Arial"/>
                <w:i/>
                <w:iCs/>
                <w:sz w:val="22"/>
                <w:szCs w:val="22"/>
              </w:rPr>
              <w:t>et.al</w:t>
            </w:r>
            <w:r w:rsidR="0041744C">
              <w:rPr>
                <w:rFonts w:ascii="Arial" w:hAnsi="Arial" w:cs="Arial"/>
                <w:sz w:val="22"/>
                <w:szCs w:val="22"/>
              </w:rPr>
              <w:t>, (201</w:t>
            </w:r>
            <w:r w:rsidR="0089573B">
              <w:rPr>
                <w:rFonts w:ascii="Arial" w:hAnsi="Arial" w:cs="Arial"/>
                <w:sz w:val="22"/>
                <w:szCs w:val="22"/>
              </w:rPr>
              <w:t>9</w:t>
            </w:r>
            <w:r w:rsidR="0041744C">
              <w:rPr>
                <w:rFonts w:ascii="Arial" w:hAnsi="Arial" w:cs="Arial"/>
                <w:sz w:val="22"/>
                <w:szCs w:val="22"/>
              </w:rPr>
              <w:t>)</w:t>
            </w:r>
          </w:p>
        </w:tc>
        <w:tc>
          <w:tcPr>
            <w:tcW w:w="1803" w:type="dxa"/>
          </w:tcPr>
          <w:p w14:paraId="5700C09B" w14:textId="2AE4ADC3" w:rsidR="00F84B23" w:rsidRDefault="0092275D" w:rsidP="00991974">
            <w:pPr>
              <w:jc w:val="both"/>
              <w:rPr>
                <w:rFonts w:ascii="Arial" w:hAnsi="Arial" w:cs="Arial"/>
                <w:sz w:val="22"/>
                <w:szCs w:val="22"/>
              </w:rPr>
            </w:pPr>
            <w:r>
              <w:rPr>
                <w:rFonts w:ascii="Arial" w:hAnsi="Arial" w:cs="Arial"/>
                <w:sz w:val="22"/>
                <w:szCs w:val="22"/>
              </w:rPr>
              <w:t>Quantitative</w:t>
            </w:r>
            <w:r w:rsidR="00601863">
              <w:rPr>
                <w:rFonts w:ascii="Arial" w:hAnsi="Arial" w:cs="Arial"/>
                <w:sz w:val="22"/>
                <w:szCs w:val="22"/>
              </w:rPr>
              <w:t xml:space="preserve"> cohort study</w:t>
            </w:r>
          </w:p>
        </w:tc>
        <w:tc>
          <w:tcPr>
            <w:tcW w:w="1803" w:type="dxa"/>
          </w:tcPr>
          <w:p w14:paraId="52E9CFBA" w14:textId="2CB89560" w:rsidR="00F84B23" w:rsidRDefault="0092275D" w:rsidP="00991974">
            <w:pPr>
              <w:jc w:val="both"/>
              <w:rPr>
                <w:rFonts w:ascii="Arial" w:hAnsi="Arial" w:cs="Arial"/>
                <w:sz w:val="22"/>
                <w:szCs w:val="22"/>
              </w:rPr>
            </w:pPr>
            <w:r>
              <w:rPr>
                <w:rFonts w:ascii="Arial" w:hAnsi="Arial" w:cs="Arial"/>
                <w:sz w:val="22"/>
                <w:szCs w:val="22"/>
              </w:rPr>
              <w:t>UK adults with ACEs</w:t>
            </w:r>
          </w:p>
        </w:tc>
        <w:tc>
          <w:tcPr>
            <w:tcW w:w="1803" w:type="dxa"/>
          </w:tcPr>
          <w:p w14:paraId="6ED2EF1B" w14:textId="06ABFFD0" w:rsidR="00F84B23" w:rsidRDefault="00B875F0" w:rsidP="00991974">
            <w:pPr>
              <w:jc w:val="both"/>
              <w:rPr>
                <w:rFonts w:ascii="Arial" w:hAnsi="Arial" w:cs="Arial"/>
                <w:sz w:val="22"/>
                <w:szCs w:val="22"/>
              </w:rPr>
            </w:pPr>
            <w:r w:rsidRPr="00B875F0">
              <w:rPr>
                <w:rFonts w:ascii="Arial" w:hAnsi="Arial" w:cs="Arial"/>
                <w:sz w:val="22"/>
                <w:szCs w:val="22"/>
              </w:rPr>
              <w:t>Strong correlation between ACEs and poor mental health outcomes</w:t>
            </w:r>
          </w:p>
        </w:tc>
        <w:tc>
          <w:tcPr>
            <w:tcW w:w="1804" w:type="dxa"/>
          </w:tcPr>
          <w:p w14:paraId="2D2BC52A" w14:textId="39C99B04" w:rsidR="00F84B23" w:rsidRDefault="00B875F0" w:rsidP="00991974">
            <w:pPr>
              <w:jc w:val="both"/>
              <w:rPr>
                <w:rFonts w:ascii="Arial" w:hAnsi="Arial" w:cs="Arial"/>
                <w:sz w:val="22"/>
                <w:szCs w:val="22"/>
              </w:rPr>
            </w:pPr>
            <w:r>
              <w:rPr>
                <w:rFonts w:ascii="Arial" w:hAnsi="Arial" w:cs="Arial"/>
                <w:sz w:val="22"/>
                <w:szCs w:val="22"/>
              </w:rPr>
              <w:t xml:space="preserve">Highlights long-term </w:t>
            </w:r>
            <w:r w:rsidR="00860E95">
              <w:rPr>
                <w:rFonts w:ascii="Arial" w:hAnsi="Arial" w:cs="Arial"/>
                <w:sz w:val="22"/>
                <w:szCs w:val="22"/>
              </w:rPr>
              <w:t>effects</w:t>
            </w:r>
            <w:r>
              <w:rPr>
                <w:rFonts w:ascii="Arial" w:hAnsi="Arial" w:cs="Arial"/>
                <w:sz w:val="22"/>
                <w:szCs w:val="22"/>
              </w:rPr>
              <w:t xml:space="preserve"> of trauma</w:t>
            </w:r>
          </w:p>
        </w:tc>
      </w:tr>
      <w:tr w:rsidR="00F84B23" w14:paraId="156D8447" w14:textId="77777777" w:rsidTr="00F84B23">
        <w:tc>
          <w:tcPr>
            <w:tcW w:w="1803" w:type="dxa"/>
          </w:tcPr>
          <w:p w14:paraId="2D56A1DD" w14:textId="7F6C8B0A" w:rsidR="00F84B23" w:rsidRDefault="0041744C" w:rsidP="00991974">
            <w:pPr>
              <w:jc w:val="both"/>
              <w:rPr>
                <w:rFonts w:ascii="Arial" w:hAnsi="Arial" w:cs="Arial"/>
                <w:sz w:val="22"/>
                <w:szCs w:val="22"/>
              </w:rPr>
            </w:pPr>
            <w:r>
              <w:rPr>
                <w:rFonts w:ascii="Arial" w:hAnsi="Arial" w:cs="Arial"/>
                <w:sz w:val="22"/>
                <w:szCs w:val="22"/>
              </w:rPr>
              <w:t xml:space="preserve">Sweeney </w:t>
            </w:r>
            <w:r w:rsidRPr="004627A2">
              <w:rPr>
                <w:rFonts w:ascii="Arial" w:hAnsi="Arial" w:cs="Arial"/>
                <w:i/>
                <w:iCs/>
                <w:sz w:val="22"/>
                <w:szCs w:val="22"/>
              </w:rPr>
              <w:t>et.al</w:t>
            </w:r>
            <w:r w:rsidR="004627A2">
              <w:rPr>
                <w:rFonts w:ascii="Arial" w:hAnsi="Arial" w:cs="Arial"/>
                <w:sz w:val="22"/>
                <w:szCs w:val="22"/>
              </w:rPr>
              <w:t>, (2018)</w:t>
            </w:r>
          </w:p>
        </w:tc>
        <w:tc>
          <w:tcPr>
            <w:tcW w:w="1803" w:type="dxa"/>
          </w:tcPr>
          <w:p w14:paraId="6F8C6191" w14:textId="0E9A0157" w:rsidR="00F84B23" w:rsidRDefault="00B875F0" w:rsidP="00991974">
            <w:pPr>
              <w:jc w:val="both"/>
              <w:rPr>
                <w:rFonts w:ascii="Arial" w:hAnsi="Arial" w:cs="Arial"/>
                <w:sz w:val="22"/>
                <w:szCs w:val="22"/>
              </w:rPr>
            </w:pPr>
            <w:r>
              <w:rPr>
                <w:rFonts w:ascii="Arial" w:hAnsi="Arial" w:cs="Arial"/>
                <w:sz w:val="22"/>
                <w:szCs w:val="22"/>
              </w:rPr>
              <w:t>Qualitative study</w:t>
            </w:r>
          </w:p>
        </w:tc>
        <w:tc>
          <w:tcPr>
            <w:tcW w:w="1803" w:type="dxa"/>
          </w:tcPr>
          <w:p w14:paraId="7787E00C" w14:textId="1E7DFD24" w:rsidR="00F84B23" w:rsidRDefault="007457CA" w:rsidP="00991974">
            <w:pPr>
              <w:jc w:val="both"/>
              <w:rPr>
                <w:rFonts w:ascii="Arial" w:hAnsi="Arial" w:cs="Arial"/>
                <w:sz w:val="22"/>
                <w:szCs w:val="22"/>
              </w:rPr>
            </w:pPr>
            <w:r>
              <w:rPr>
                <w:rFonts w:ascii="Arial" w:hAnsi="Arial" w:cs="Arial"/>
                <w:sz w:val="22"/>
                <w:szCs w:val="22"/>
              </w:rPr>
              <w:t>Mental health service users</w:t>
            </w:r>
          </w:p>
        </w:tc>
        <w:tc>
          <w:tcPr>
            <w:tcW w:w="1803" w:type="dxa"/>
          </w:tcPr>
          <w:p w14:paraId="32AB2D9D" w14:textId="5BAB7F76" w:rsidR="00F84B23" w:rsidRDefault="00A67F39" w:rsidP="00991974">
            <w:pPr>
              <w:jc w:val="both"/>
              <w:rPr>
                <w:rFonts w:ascii="Arial" w:hAnsi="Arial" w:cs="Arial"/>
                <w:sz w:val="22"/>
                <w:szCs w:val="22"/>
              </w:rPr>
            </w:pPr>
            <w:r w:rsidRPr="00A67F39">
              <w:rPr>
                <w:rFonts w:ascii="Arial" w:hAnsi="Arial" w:cs="Arial"/>
                <w:sz w:val="22"/>
                <w:szCs w:val="22"/>
              </w:rPr>
              <w:t>Barriers to trauma-informed care in UK services</w:t>
            </w:r>
          </w:p>
        </w:tc>
        <w:tc>
          <w:tcPr>
            <w:tcW w:w="1804" w:type="dxa"/>
          </w:tcPr>
          <w:p w14:paraId="6C01A03F" w14:textId="5765BAB4" w:rsidR="00F84B23" w:rsidRDefault="004D4570" w:rsidP="00991974">
            <w:pPr>
              <w:jc w:val="both"/>
              <w:rPr>
                <w:rFonts w:ascii="Arial" w:hAnsi="Arial" w:cs="Arial"/>
                <w:sz w:val="22"/>
                <w:szCs w:val="22"/>
              </w:rPr>
            </w:pPr>
            <w:r w:rsidRPr="004D4570">
              <w:rPr>
                <w:rFonts w:ascii="Arial" w:hAnsi="Arial" w:cs="Arial"/>
                <w:sz w:val="22"/>
                <w:szCs w:val="22"/>
              </w:rPr>
              <w:t>Identifies gaps in service delivery</w:t>
            </w:r>
          </w:p>
        </w:tc>
      </w:tr>
      <w:tr w:rsidR="00F84B23" w14:paraId="477F8914" w14:textId="77777777" w:rsidTr="00F84B23">
        <w:tc>
          <w:tcPr>
            <w:tcW w:w="1803" w:type="dxa"/>
          </w:tcPr>
          <w:p w14:paraId="25786725" w14:textId="470F57E6" w:rsidR="00F84B23" w:rsidRDefault="00BD2798" w:rsidP="00991974">
            <w:pPr>
              <w:jc w:val="both"/>
              <w:rPr>
                <w:rFonts w:ascii="Arial" w:hAnsi="Arial" w:cs="Arial"/>
                <w:sz w:val="22"/>
                <w:szCs w:val="22"/>
              </w:rPr>
            </w:pPr>
            <w:r>
              <w:rPr>
                <w:rFonts w:ascii="Arial" w:hAnsi="Arial" w:cs="Arial"/>
                <w:sz w:val="22"/>
                <w:szCs w:val="22"/>
              </w:rPr>
              <w:t xml:space="preserve">McGee </w:t>
            </w:r>
            <w:r w:rsidRPr="00BD2798">
              <w:rPr>
                <w:rFonts w:ascii="Arial" w:hAnsi="Arial" w:cs="Arial"/>
                <w:i/>
                <w:iCs/>
                <w:sz w:val="22"/>
                <w:szCs w:val="22"/>
              </w:rPr>
              <w:t>et.al</w:t>
            </w:r>
            <w:r>
              <w:rPr>
                <w:rFonts w:ascii="Arial" w:hAnsi="Arial" w:cs="Arial"/>
                <w:sz w:val="22"/>
                <w:szCs w:val="22"/>
              </w:rPr>
              <w:t>, (2021)</w:t>
            </w:r>
          </w:p>
        </w:tc>
        <w:tc>
          <w:tcPr>
            <w:tcW w:w="1803" w:type="dxa"/>
          </w:tcPr>
          <w:p w14:paraId="1719B7A2" w14:textId="082FB3C6" w:rsidR="00F84B23" w:rsidRDefault="00B875F0" w:rsidP="00991974">
            <w:pPr>
              <w:jc w:val="both"/>
              <w:rPr>
                <w:rFonts w:ascii="Arial" w:hAnsi="Arial" w:cs="Arial"/>
                <w:sz w:val="22"/>
                <w:szCs w:val="22"/>
              </w:rPr>
            </w:pPr>
            <w:r>
              <w:rPr>
                <w:rFonts w:ascii="Arial" w:hAnsi="Arial" w:cs="Arial"/>
                <w:sz w:val="22"/>
                <w:szCs w:val="22"/>
              </w:rPr>
              <w:t>Systematic review</w:t>
            </w:r>
          </w:p>
        </w:tc>
        <w:tc>
          <w:tcPr>
            <w:tcW w:w="1803" w:type="dxa"/>
          </w:tcPr>
          <w:p w14:paraId="50A67660" w14:textId="2E98CA4D" w:rsidR="00F84B23" w:rsidRDefault="007457CA" w:rsidP="00991974">
            <w:pPr>
              <w:jc w:val="both"/>
              <w:rPr>
                <w:rFonts w:ascii="Arial" w:hAnsi="Arial" w:cs="Arial"/>
                <w:sz w:val="22"/>
                <w:szCs w:val="22"/>
              </w:rPr>
            </w:pPr>
            <w:r>
              <w:rPr>
                <w:rFonts w:ascii="Arial" w:hAnsi="Arial" w:cs="Arial"/>
                <w:sz w:val="22"/>
                <w:szCs w:val="22"/>
              </w:rPr>
              <w:t>UK health professionals</w:t>
            </w:r>
          </w:p>
        </w:tc>
        <w:tc>
          <w:tcPr>
            <w:tcW w:w="1803" w:type="dxa"/>
          </w:tcPr>
          <w:p w14:paraId="1D182761" w14:textId="66CAB8A5" w:rsidR="00F84B23" w:rsidRDefault="00B913F6" w:rsidP="00991974">
            <w:pPr>
              <w:jc w:val="both"/>
              <w:rPr>
                <w:rFonts w:ascii="Arial" w:hAnsi="Arial" w:cs="Arial"/>
                <w:sz w:val="22"/>
                <w:szCs w:val="22"/>
              </w:rPr>
            </w:pPr>
            <w:r w:rsidRPr="00B913F6">
              <w:rPr>
                <w:rFonts w:ascii="Arial" w:hAnsi="Arial" w:cs="Arial"/>
                <w:sz w:val="22"/>
                <w:szCs w:val="22"/>
              </w:rPr>
              <w:t>Limited training in trauma-informed approaches</w:t>
            </w:r>
          </w:p>
        </w:tc>
        <w:tc>
          <w:tcPr>
            <w:tcW w:w="1804" w:type="dxa"/>
          </w:tcPr>
          <w:p w14:paraId="42AB7A4C" w14:textId="66B7CEFF" w:rsidR="00F84B23" w:rsidRDefault="004A3DF9" w:rsidP="00991974">
            <w:pPr>
              <w:jc w:val="both"/>
              <w:rPr>
                <w:rFonts w:ascii="Arial" w:hAnsi="Arial" w:cs="Arial"/>
                <w:sz w:val="22"/>
                <w:szCs w:val="22"/>
              </w:rPr>
            </w:pPr>
            <w:r w:rsidRPr="004A3DF9">
              <w:rPr>
                <w:rFonts w:ascii="Arial" w:hAnsi="Arial" w:cs="Arial"/>
                <w:sz w:val="22"/>
                <w:szCs w:val="22"/>
              </w:rPr>
              <w:t>Reveals professional knowledge gaps</w:t>
            </w:r>
          </w:p>
        </w:tc>
      </w:tr>
      <w:tr w:rsidR="00F84B23" w14:paraId="572489A6" w14:textId="77777777" w:rsidTr="00F84B23">
        <w:tc>
          <w:tcPr>
            <w:tcW w:w="1803" w:type="dxa"/>
          </w:tcPr>
          <w:p w14:paraId="02BAAB72" w14:textId="2846B96E" w:rsidR="00F84B23" w:rsidRDefault="00BD2798" w:rsidP="00991974">
            <w:pPr>
              <w:jc w:val="both"/>
              <w:rPr>
                <w:rFonts w:ascii="Arial" w:hAnsi="Arial" w:cs="Arial"/>
                <w:sz w:val="22"/>
                <w:szCs w:val="22"/>
              </w:rPr>
            </w:pPr>
            <w:r>
              <w:rPr>
                <w:rFonts w:ascii="Arial" w:hAnsi="Arial" w:cs="Arial"/>
                <w:sz w:val="22"/>
                <w:szCs w:val="22"/>
              </w:rPr>
              <w:t xml:space="preserve">Watson </w:t>
            </w:r>
            <w:r w:rsidRPr="00BD2798">
              <w:rPr>
                <w:rFonts w:ascii="Arial" w:hAnsi="Arial" w:cs="Arial"/>
                <w:i/>
                <w:iCs/>
                <w:sz w:val="22"/>
                <w:szCs w:val="22"/>
              </w:rPr>
              <w:t>et.al</w:t>
            </w:r>
            <w:r>
              <w:rPr>
                <w:rFonts w:ascii="Arial" w:hAnsi="Arial" w:cs="Arial"/>
                <w:sz w:val="22"/>
                <w:szCs w:val="22"/>
              </w:rPr>
              <w:t>, (2022)</w:t>
            </w:r>
          </w:p>
        </w:tc>
        <w:tc>
          <w:tcPr>
            <w:tcW w:w="1803" w:type="dxa"/>
          </w:tcPr>
          <w:p w14:paraId="4E4FEC76" w14:textId="13DA146A" w:rsidR="00F84B23" w:rsidRDefault="00860E95" w:rsidP="00991974">
            <w:pPr>
              <w:jc w:val="both"/>
              <w:rPr>
                <w:rFonts w:ascii="Arial" w:hAnsi="Arial" w:cs="Arial"/>
                <w:sz w:val="22"/>
                <w:szCs w:val="22"/>
              </w:rPr>
            </w:pPr>
            <w:r>
              <w:rPr>
                <w:rFonts w:ascii="Arial" w:hAnsi="Arial" w:cs="Arial"/>
                <w:sz w:val="22"/>
                <w:szCs w:val="22"/>
              </w:rPr>
              <w:t>Mixed-methods study</w:t>
            </w:r>
          </w:p>
        </w:tc>
        <w:tc>
          <w:tcPr>
            <w:tcW w:w="1803" w:type="dxa"/>
          </w:tcPr>
          <w:p w14:paraId="6B2F3F9C" w14:textId="1A6453D1" w:rsidR="00F84B23" w:rsidRDefault="007457CA" w:rsidP="00991974">
            <w:pPr>
              <w:jc w:val="both"/>
              <w:rPr>
                <w:rFonts w:ascii="Arial" w:hAnsi="Arial" w:cs="Arial"/>
                <w:sz w:val="22"/>
                <w:szCs w:val="22"/>
              </w:rPr>
            </w:pPr>
            <w:r>
              <w:rPr>
                <w:rFonts w:ascii="Arial" w:hAnsi="Arial" w:cs="Arial"/>
                <w:sz w:val="22"/>
                <w:szCs w:val="22"/>
              </w:rPr>
              <w:t>Youth justice settings</w:t>
            </w:r>
          </w:p>
        </w:tc>
        <w:tc>
          <w:tcPr>
            <w:tcW w:w="1803" w:type="dxa"/>
          </w:tcPr>
          <w:p w14:paraId="0EA8453A" w14:textId="2AAA01C3" w:rsidR="00F84B23" w:rsidRDefault="00D335FB" w:rsidP="00991974">
            <w:pPr>
              <w:jc w:val="both"/>
              <w:rPr>
                <w:rFonts w:ascii="Arial" w:hAnsi="Arial" w:cs="Arial"/>
                <w:sz w:val="22"/>
                <w:szCs w:val="22"/>
              </w:rPr>
            </w:pPr>
            <w:r w:rsidRPr="00D335FB">
              <w:rPr>
                <w:rFonts w:ascii="Arial" w:hAnsi="Arial" w:cs="Arial"/>
                <w:sz w:val="22"/>
                <w:szCs w:val="22"/>
              </w:rPr>
              <w:t>Trauma-informed models improve engagement</w:t>
            </w:r>
          </w:p>
        </w:tc>
        <w:tc>
          <w:tcPr>
            <w:tcW w:w="1804" w:type="dxa"/>
          </w:tcPr>
          <w:p w14:paraId="687477CB" w14:textId="6C621580" w:rsidR="00F84B23" w:rsidRDefault="00B75B3F" w:rsidP="00991974">
            <w:pPr>
              <w:jc w:val="both"/>
              <w:rPr>
                <w:rFonts w:ascii="Arial" w:hAnsi="Arial" w:cs="Arial"/>
                <w:sz w:val="22"/>
                <w:szCs w:val="22"/>
              </w:rPr>
            </w:pPr>
            <w:r w:rsidRPr="00B75B3F">
              <w:rPr>
                <w:rFonts w:ascii="Arial" w:hAnsi="Arial" w:cs="Arial"/>
                <w:sz w:val="22"/>
                <w:szCs w:val="22"/>
              </w:rPr>
              <w:t>Demonstrates intervention effectiveness</w:t>
            </w:r>
          </w:p>
        </w:tc>
      </w:tr>
      <w:tr w:rsidR="00F84B23" w14:paraId="599A4995" w14:textId="77777777" w:rsidTr="00F84B23">
        <w:tc>
          <w:tcPr>
            <w:tcW w:w="1803" w:type="dxa"/>
          </w:tcPr>
          <w:p w14:paraId="2FC19C84" w14:textId="4D15EF0A" w:rsidR="00F84B23" w:rsidRDefault="00BD2798" w:rsidP="00991974">
            <w:pPr>
              <w:jc w:val="both"/>
              <w:rPr>
                <w:rFonts w:ascii="Arial" w:hAnsi="Arial" w:cs="Arial"/>
                <w:sz w:val="22"/>
                <w:szCs w:val="22"/>
              </w:rPr>
            </w:pPr>
            <w:r>
              <w:rPr>
                <w:rFonts w:ascii="Arial" w:hAnsi="Arial" w:cs="Arial"/>
                <w:sz w:val="22"/>
                <w:szCs w:val="22"/>
              </w:rPr>
              <w:t xml:space="preserve">Ford </w:t>
            </w:r>
            <w:r w:rsidRPr="00A9043E">
              <w:rPr>
                <w:rFonts w:ascii="Arial" w:hAnsi="Arial" w:cs="Arial"/>
                <w:i/>
                <w:iCs/>
                <w:sz w:val="22"/>
                <w:szCs w:val="22"/>
              </w:rPr>
              <w:t>et.al</w:t>
            </w:r>
            <w:r w:rsidR="00A9043E">
              <w:rPr>
                <w:rFonts w:ascii="Arial" w:hAnsi="Arial" w:cs="Arial"/>
                <w:sz w:val="22"/>
                <w:szCs w:val="22"/>
              </w:rPr>
              <w:t>, (2020)</w:t>
            </w:r>
          </w:p>
        </w:tc>
        <w:tc>
          <w:tcPr>
            <w:tcW w:w="1803" w:type="dxa"/>
          </w:tcPr>
          <w:p w14:paraId="319E4D6B" w14:textId="7FE2FFD0" w:rsidR="00F84B23" w:rsidRDefault="00860E95" w:rsidP="00991974">
            <w:pPr>
              <w:jc w:val="both"/>
              <w:rPr>
                <w:rFonts w:ascii="Arial" w:hAnsi="Arial" w:cs="Arial"/>
                <w:sz w:val="22"/>
                <w:szCs w:val="22"/>
              </w:rPr>
            </w:pPr>
            <w:r>
              <w:rPr>
                <w:rFonts w:ascii="Arial" w:hAnsi="Arial" w:cs="Arial"/>
                <w:sz w:val="22"/>
                <w:szCs w:val="22"/>
              </w:rPr>
              <w:t>Longitud</w:t>
            </w:r>
            <w:r w:rsidR="00F071C0">
              <w:rPr>
                <w:rFonts w:ascii="Arial" w:hAnsi="Arial" w:cs="Arial"/>
                <w:sz w:val="22"/>
                <w:szCs w:val="22"/>
              </w:rPr>
              <w:t>inal study</w:t>
            </w:r>
          </w:p>
        </w:tc>
        <w:tc>
          <w:tcPr>
            <w:tcW w:w="1803" w:type="dxa"/>
          </w:tcPr>
          <w:p w14:paraId="210CD711" w14:textId="42E1252E" w:rsidR="00F84B23" w:rsidRDefault="007457CA" w:rsidP="00991974">
            <w:pPr>
              <w:jc w:val="both"/>
              <w:rPr>
                <w:rFonts w:ascii="Arial" w:hAnsi="Arial" w:cs="Arial"/>
                <w:sz w:val="22"/>
                <w:szCs w:val="22"/>
              </w:rPr>
            </w:pPr>
            <w:r>
              <w:rPr>
                <w:rFonts w:ascii="Arial" w:hAnsi="Arial" w:cs="Arial"/>
                <w:sz w:val="22"/>
                <w:szCs w:val="22"/>
              </w:rPr>
              <w:t>Adolescents in care</w:t>
            </w:r>
          </w:p>
        </w:tc>
        <w:tc>
          <w:tcPr>
            <w:tcW w:w="1803" w:type="dxa"/>
          </w:tcPr>
          <w:p w14:paraId="04A36ED0" w14:textId="49C5395E" w:rsidR="00F84B23" w:rsidRDefault="00941DA0" w:rsidP="00991974">
            <w:pPr>
              <w:jc w:val="both"/>
              <w:rPr>
                <w:rFonts w:ascii="Arial" w:hAnsi="Arial" w:cs="Arial"/>
                <w:sz w:val="22"/>
                <w:szCs w:val="22"/>
              </w:rPr>
            </w:pPr>
            <w:r w:rsidRPr="00941DA0">
              <w:rPr>
                <w:rFonts w:ascii="Arial" w:hAnsi="Arial" w:cs="Arial"/>
                <w:sz w:val="22"/>
                <w:szCs w:val="22"/>
              </w:rPr>
              <w:t>Trauma linked to behavioural and emotional dysregulation</w:t>
            </w:r>
          </w:p>
        </w:tc>
        <w:tc>
          <w:tcPr>
            <w:tcW w:w="1804" w:type="dxa"/>
          </w:tcPr>
          <w:p w14:paraId="0CDEC78E" w14:textId="57125766" w:rsidR="00F84B23" w:rsidRDefault="00FF7BAA" w:rsidP="00991974">
            <w:pPr>
              <w:jc w:val="both"/>
              <w:rPr>
                <w:rFonts w:ascii="Arial" w:hAnsi="Arial" w:cs="Arial"/>
                <w:sz w:val="22"/>
                <w:szCs w:val="22"/>
              </w:rPr>
            </w:pPr>
            <w:r w:rsidRPr="00FF7BAA">
              <w:rPr>
                <w:rFonts w:ascii="Arial" w:hAnsi="Arial" w:cs="Arial"/>
                <w:sz w:val="22"/>
                <w:szCs w:val="22"/>
              </w:rPr>
              <w:t>Supports need for early intervention</w:t>
            </w:r>
          </w:p>
        </w:tc>
      </w:tr>
      <w:tr w:rsidR="00F84B23" w14:paraId="03F02712" w14:textId="77777777" w:rsidTr="00F84B23">
        <w:tc>
          <w:tcPr>
            <w:tcW w:w="1803" w:type="dxa"/>
          </w:tcPr>
          <w:p w14:paraId="0F05BF69" w14:textId="5B41A366" w:rsidR="00F84B23" w:rsidRDefault="001B455A" w:rsidP="00991974">
            <w:pPr>
              <w:jc w:val="both"/>
              <w:rPr>
                <w:rFonts w:ascii="Arial" w:hAnsi="Arial" w:cs="Arial"/>
                <w:sz w:val="22"/>
                <w:szCs w:val="22"/>
              </w:rPr>
            </w:pPr>
            <w:r>
              <w:rPr>
                <w:rFonts w:ascii="Arial" w:hAnsi="Arial" w:cs="Arial"/>
                <w:sz w:val="22"/>
                <w:szCs w:val="22"/>
              </w:rPr>
              <w:t xml:space="preserve">Brewin </w:t>
            </w:r>
            <w:r w:rsidRPr="001B455A">
              <w:rPr>
                <w:rFonts w:ascii="Arial" w:hAnsi="Arial" w:cs="Arial"/>
                <w:i/>
                <w:iCs/>
                <w:sz w:val="22"/>
                <w:szCs w:val="22"/>
              </w:rPr>
              <w:t>et.al</w:t>
            </w:r>
            <w:r>
              <w:rPr>
                <w:rFonts w:ascii="Arial" w:hAnsi="Arial" w:cs="Arial"/>
                <w:sz w:val="22"/>
                <w:szCs w:val="22"/>
              </w:rPr>
              <w:t>, (2017)</w:t>
            </w:r>
          </w:p>
        </w:tc>
        <w:tc>
          <w:tcPr>
            <w:tcW w:w="1803" w:type="dxa"/>
          </w:tcPr>
          <w:p w14:paraId="6A8CD04C" w14:textId="5732B699" w:rsidR="00F84B23" w:rsidRDefault="007457CA" w:rsidP="00991974">
            <w:pPr>
              <w:jc w:val="both"/>
              <w:rPr>
                <w:rFonts w:ascii="Arial" w:hAnsi="Arial" w:cs="Arial"/>
                <w:sz w:val="22"/>
                <w:szCs w:val="22"/>
              </w:rPr>
            </w:pPr>
            <w:r>
              <w:rPr>
                <w:rFonts w:ascii="Arial" w:hAnsi="Arial" w:cs="Arial"/>
                <w:sz w:val="22"/>
                <w:szCs w:val="22"/>
              </w:rPr>
              <w:t>Qualitative interviews</w:t>
            </w:r>
          </w:p>
        </w:tc>
        <w:tc>
          <w:tcPr>
            <w:tcW w:w="1803" w:type="dxa"/>
          </w:tcPr>
          <w:p w14:paraId="371FD372" w14:textId="254659B0" w:rsidR="00F84B23" w:rsidRDefault="00E50E32" w:rsidP="00991974">
            <w:pPr>
              <w:jc w:val="both"/>
              <w:rPr>
                <w:rFonts w:ascii="Arial" w:hAnsi="Arial" w:cs="Arial"/>
                <w:sz w:val="22"/>
                <w:szCs w:val="22"/>
              </w:rPr>
            </w:pPr>
            <w:r>
              <w:rPr>
                <w:rFonts w:ascii="Arial" w:hAnsi="Arial" w:cs="Arial"/>
                <w:sz w:val="22"/>
                <w:szCs w:val="22"/>
              </w:rPr>
              <w:t>Survivors of childhood abuse</w:t>
            </w:r>
          </w:p>
        </w:tc>
        <w:tc>
          <w:tcPr>
            <w:tcW w:w="1803" w:type="dxa"/>
          </w:tcPr>
          <w:p w14:paraId="5AFF7C1A" w14:textId="7448487C" w:rsidR="00F84B23" w:rsidRDefault="00141734" w:rsidP="00991974">
            <w:pPr>
              <w:jc w:val="both"/>
              <w:rPr>
                <w:rFonts w:ascii="Arial" w:hAnsi="Arial" w:cs="Arial"/>
                <w:sz w:val="22"/>
                <w:szCs w:val="22"/>
              </w:rPr>
            </w:pPr>
            <w:r w:rsidRPr="00141734">
              <w:rPr>
                <w:rFonts w:ascii="Arial" w:hAnsi="Arial" w:cs="Arial"/>
                <w:sz w:val="22"/>
                <w:szCs w:val="22"/>
              </w:rPr>
              <w:t>Importance of relational safety in recovery</w:t>
            </w:r>
          </w:p>
        </w:tc>
        <w:tc>
          <w:tcPr>
            <w:tcW w:w="1804" w:type="dxa"/>
          </w:tcPr>
          <w:p w14:paraId="1648DA6C" w14:textId="577E02AF" w:rsidR="00F84B23" w:rsidRDefault="00C27828" w:rsidP="00991974">
            <w:pPr>
              <w:jc w:val="both"/>
              <w:rPr>
                <w:rFonts w:ascii="Arial" w:hAnsi="Arial" w:cs="Arial"/>
                <w:sz w:val="22"/>
                <w:szCs w:val="22"/>
              </w:rPr>
            </w:pPr>
            <w:r w:rsidRPr="00C27828">
              <w:rPr>
                <w:rFonts w:ascii="Arial" w:hAnsi="Arial" w:cs="Arial"/>
                <w:sz w:val="22"/>
                <w:szCs w:val="22"/>
              </w:rPr>
              <w:t>Reinforces theoretical frameworks</w:t>
            </w:r>
          </w:p>
        </w:tc>
      </w:tr>
    </w:tbl>
    <w:p w14:paraId="5B5203AD" w14:textId="77777777" w:rsidR="001D2115" w:rsidRPr="005844AF" w:rsidRDefault="001D2115" w:rsidP="00991974">
      <w:pPr>
        <w:jc w:val="both"/>
        <w:rPr>
          <w:rFonts w:ascii="Arial" w:hAnsi="Arial" w:cs="Arial"/>
          <w:sz w:val="22"/>
          <w:szCs w:val="22"/>
        </w:rPr>
      </w:pPr>
    </w:p>
    <w:p w14:paraId="5997F329" w14:textId="48AD67E3" w:rsidR="00F92D78" w:rsidRDefault="008F3DC0" w:rsidP="00991974">
      <w:pPr>
        <w:jc w:val="both"/>
        <w:rPr>
          <w:rFonts w:ascii="Arial" w:hAnsi="Arial" w:cs="Arial"/>
          <w:b/>
          <w:bCs/>
          <w:sz w:val="28"/>
          <w:szCs w:val="28"/>
        </w:rPr>
      </w:pPr>
      <w:r>
        <w:rPr>
          <w:rFonts w:ascii="Arial" w:hAnsi="Arial" w:cs="Arial"/>
          <w:b/>
          <w:bCs/>
          <w:sz w:val="28"/>
          <w:szCs w:val="28"/>
        </w:rPr>
        <w:t>Thematic Analysis</w:t>
      </w:r>
    </w:p>
    <w:p w14:paraId="5BAEE4C0" w14:textId="70FA6DB0" w:rsidR="008F3DC0" w:rsidRDefault="008F3DC0" w:rsidP="00991974">
      <w:pPr>
        <w:jc w:val="both"/>
        <w:rPr>
          <w:rFonts w:ascii="Arial" w:hAnsi="Arial" w:cs="Arial"/>
          <w:sz w:val="22"/>
          <w:szCs w:val="22"/>
        </w:rPr>
      </w:pPr>
      <w:r w:rsidRPr="008F3DC0">
        <w:rPr>
          <w:rFonts w:ascii="Arial" w:hAnsi="Arial" w:cs="Arial"/>
          <w:sz w:val="22"/>
          <w:szCs w:val="22"/>
        </w:rPr>
        <w:t>Using Aveyard’s simplified thematic analysis, three dominant themes emerged across the selected studies:</w:t>
      </w:r>
    </w:p>
    <w:p w14:paraId="33273D41" w14:textId="5FA43BE3" w:rsidR="001F32FA" w:rsidRDefault="00FA6395" w:rsidP="00991974">
      <w:pPr>
        <w:jc w:val="both"/>
        <w:rPr>
          <w:rFonts w:ascii="Arial" w:hAnsi="Arial" w:cs="Arial"/>
          <w:b/>
          <w:bCs/>
        </w:rPr>
      </w:pPr>
      <w:r>
        <w:rPr>
          <w:rFonts w:ascii="Arial" w:hAnsi="Arial" w:cs="Arial"/>
          <w:b/>
          <w:bCs/>
        </w:rPr>
        <w:t>Theme 1: Mental Health Consequences of Childhood Trauma</w:t>
      </w:r>
    </w:p>
    <w:p w14:paraId="388FCD37" w14:textId="573E17AB" w:rsidR="00FA6395" w:rsidRPr="00FA6395" w:rsidRDefault="00FA6395" w:rsidP="00991974">
      <w:pPr>
        <w:jc w:val="both"/>
        <w:rPr>
          <w:rFonts w:ascii="Arial" w:hAnsi="Arial" w:cs="Arial"/>
          <w:sz w:val="22"/>
          <w:szCs w:val="22"/>
        </w:rPr>
      </w:pPr>
      <w:r w:rsidRPr="00FA6395">
        <w:rPr>
          <w:rFonts w:ascii="Arial" w:hAnsi="Arial" w:cs="Arial"/>
          <w:sz w:val="22"/>
          <w:szCs w:val="22"/>
        </w:rPr>
        <w:t xml:space="preserve">All six studies emphasised the profound psychological impact of childhood trauma, including increased risks of depression, anxiety, PTSD and self-harm. Bellis </w:t>
      </w:r>
      <w:r w:rsidRPr="00C57690">
        <w:rPr>
          <w:rFonts w:ascii="Arial" w:hAnsi="Arial" w:cs="Arial"/>
          <w:i/>
          <w:iCs/>
          <w:sz w:val="22"/>
          <w:szCs w:val="22"/>
        </w:rPr>
        <w:t>et</w:t>
      </w:r>
      <w:r w:rsidR="00C57690">
        <w:rPr>
          <w:rFonts w:ascii="Arial" w:hAnsi="Arial" w:cs="Arial"/>
          <w:i/>
          <w:iCs/>
          <w:sz w:val="22"/>
          <w:szCs w:val="22"/>
        </w:rPr>
        <w:t>.</w:t>
      </w:r>
      <w:r w:rsidRPr="00C57690">
        <w:rPr>
          <w:rFonts w:ascii="Arial" w:hAnsi="Arial" w:cs="Arial"/>
          <w:i/>
          <w:iCs/>
          <w:sz w:val="22"/>
          <w:szCs w:val="22"/>
        </w:rPr>
        <w:t>al</w:t>
      </w:r>
      <w:r w:rsidRPr="00FA6395">
        <w:rPr>
          <w:rFonts w:ascii="Arial" w:hAnsi="Arial" w:cs="Arial"/>
          <w:sz w:val="22"/>
          <w:szCs w:val="22"/>
        </w:rPr>
        <w:t>.</w:t>
      </w:r>
      <w:r w:rsidR="00C57690">
        <w:rPr>
          <w:rFonts w:ascii="Arial" w:hAnsi="Arial" w:cs="Arial"/>
          <w:sz w:val="22"/>
          <w:szCs w:val="22"/>
        </w:rPr>
        <w:t>,</w:t>
      </w:r>
      <w:r w:rsidRPr="00FA6395">
        <w:rPr>
          <w:rFonts w:ascii="Arial" w:hAnsi="Arial" w:cs="Arial"/>
          <w:sz w:val="22"/>
          <w:szCs w:val="22"/>
        </w:rPr>
        <w:t xml:space="preserve"> (201</w:t>
      </w:r>
      <w:r w:rsidR="0089573B">
        <w:rPr>
          <w:rFonts w:ascii="Arial" w:hAnsi="Arial" w:cs="Arial"/>
          <w:sz w:val="22"/>
          <w:szCs w:val="22"/>
        </w:rPr>
        <w:t>9</w:t>
      </w:r>
      <w:r w:rsidRPr="00FA6395">
        <w:rPr>
          <w:rFonts w:ascii="Arial" w:hAnsi="Arial" w:cs="Arial"/>
          <w:sz w:val="22"/>
          <w:szCs w:val="22"/>
        </w:rPr>
        <w:t xml:space="preserve">) found that individuals with four or more ACEs were significantly more likely to experience mental health disorders. Ford </w:t>
      </w:r>
      <w:r w:rsidRPr="00C57690">
        <w:rPr>
          <w:rFonts w:ascii="Arial" w:hAnsi="Arial" w:cs="Arial"/>
          <w:i/>
          <w:iCs/>
          <w:sz w:val="22"/>
          <w:szCs w:val="22"/>
        </w:rPr>
        <w:t>et</w:t>
      </w:r>
      <w:r w:rsidR="00C57690">
        <w:rPr>
          <w:rFonts w:ascii="Arial" w:hAnsi="Arial" w:cs="Arial"/>
          <w:i/>
          <w:iCs/>
          <w:sz w:val="22"/>
          <w:szCs w:val="22"/>
        </w:rPr>
        <w:t>.</w:t>
      </w:r>
      <w:r w:rsidRPr="00C57690">
        <w:rPr>
          <w:rFonts w:ascii="Arial" w:hAnsi="Arial" w:cs="Arial"/>
          <w:i/>
          <w:iCs/>
          <w:sz w:val="22"/>
          <w:szCs w:val="22"/>
        </w:rPr>
        <w:t>al.</w:t>
      </w:r>
      <w:r w:rsidR="00C57690">
        <w:rPr>
          <w:rFonts w:ascii="Arial" w:hAnsi="Arial" w:cs="Arial"/>
          <w:i/>
          <w:iCs/>
          <w:sz w:val="22"/>
          <w:szCs w:val="22"/>
        </w:rPr>
        <w:t>,</w:t>
      </w:r>
      <w:r w:rsidRPr="00FA6395">
        <w:rPr>
          <w:rFonts w:ascii="Arial" w:hAnsi="Arial" w:cs="Arial"/>
          <w:sz w:val="22"/>
          <w:szCs w:val="22"/>
        </w:rPr>
        <w:t xml:space="preserve"> (2020) highlighted how trauma disrupts emotional regulation in adolescents, often leading to behavioural challenges and poor educational outcomes.</w:t>
      </w:r>
    </w:p>
    <w:p w14:paraId="7FC080EE" w14:textId="1CA974AD" w:rsidR="00FA6395" w:rsidRPr="00FA6395" w:rsidRDefault="00FA6395" w:rsidP="00991974">
      <w:pPr>
        <w:jc w:val="both"/>
        <w:rPr>
          <w:rFonts w:ascii="Arial" w:hAnsi="Arial" w:cs="Arial"/>
          <w:sz w:val="22"/>
          <w:szCs w:val="22"/>
        </w:rPr>
      </w:pPr>
      <w:r w:rsidRPr="00FA6395">
        <w:rPr>
          <w:rFonts w:ascii="Arial" w:hAnsi="Arial" w:cs="Arial"/>
          <w:sz w:val="22"/>
          <w:szCs w:val="22"/>
        </w:rPr>
        <w:t xml:space="preserve">Further evidence from Hughes </w:t>
      </w:r>
      <w:r w:rsidRPr="007E5047">
        <w:rPr>
          <w:rFonts w:ascii="Arial" w:hAnsi="Arial" w:cs="Arial"/>
          <w:i/>
          <w:iCs/>
          <w:sz w:val="22"/>
          <w:szCs w:val="22"/>
        </w:rPr>
        <w:t>et</w:t>
      </w:r>
      <w:r w:rsidR="007E5047">
        <w:rPr>
          <w:rFonts w:ascii="Arial" w:hAnsi="Arial" w:cs="Arial"/>
          <w:i/>
          <w:iCs/>
          <w:sz w:val="22"/>
          <w:szCs w:val="22"/>
        </w:rPr>
        <w:t>.</w:t>
      </w:r>
      <w:r w:rsidRPr="007E5047">
        <w:rPr>
          <w:rFonts w:ascii="Arial" w:hAnsi="Arial" w:cs="Arial"/>
          <w:i/>
          <w:iCs/>
          <w:sz w:val="22"/>
          <w:szCs w:val="22"/>
        </w:rPr>
        <w:t>al</w:t>
      </w:r>
      <w:r w:rsidRPr="00FA6395">
        <w:rPr>
          <w:rFonts w:ascii="Arial" w:hAnsi="Arial" w:cs="Arial"/>
          <w:sz w:val="22"/>
          <w:szCs w:val="22"/>
        </w:rPr>
        <w:t>.</w:t>
      </w:r>
      <w:r w:rsidR="007E5047">
        <w:rPr>
          <w:rFonts w:ascii="Arial" w:hAnsi="Arial" w:cs="Arial"/>
          <w:sz w:val="22"/>
          <w:szCs w:val="22"/>
        </w:rPr>
        <w:t>,</w:t>
      </w:r>
      <w:r w:rsidRPr="00FA6395">
        <w:rPr>
          <w:rFonts w:ascii="Arial" w:hAnsi="Arial" w:cs="Arial"/>
          <w:sz w:val="22"/>
          <w:szCs w:val="22"/>
        </w:rPr>
        <w:t xml:space="preserve"> (2017) supports the link between cumulative ACEs and long-term psychological distress, noting that trauma exposure in early life correlates with increased vulnerability to suicidal ideation and substance misuse.</w:t>
      </w:r>
      <w:r w:rsidR="007E5047">
        <w:rPr>
          <w:rFonts w:ascii="Arial" w:hAnsi="Arial" w:cs="Arial"/>
          <w:sz w:val="22"/>
          <w:szCs w:val="22"/>
        </w:rPr>
        <w:t xml:space="preserve"> </w:t>
      </w:r>
      <w:r w:rsidRPr="00FA6395">
        <w:rPr>
          <w:rFonts w:ascii="Arial" w:hAnsi="Arial" w:cs="Arial"/>
          <w:sz w:val="22"/>
          <w:szCs w:val="22"/>
        </w:rPr>
        <w:t>These findings are echoed in Ayton (2024), who argues that trauma shapes neurodevelopmental pathways, influencing emotional resilience and coping mechanisms well into adulthood.</w:t>
      </w:r>
    </w:p>
    <w:p w14:paraId="4FC7B626" w14:textId="5BAA1171" w:rsidR="00FA6395" w:rsidRDefault="00FA6395" w:rsidP="00991974">
      <w:pPr>
        <w:jc w:val="both"/>
        <w:rPr>
          <w:rFonts w:ascii="Arial" w:hAnsi="Arial" w:cs="Arial"/>
          <w:sz w:val="22"/>
          <w:szCs w:val="22"/>
        </w:rPr>
      </w:pPr>
      <w:r w:rsidRPr="00FA6395">
        <w:rPr>
          <w:rFonts w:ascii="Arial" w:hAnsi="Arial" w:cs="Arial"/>
          <w:sz w:val="22"/>
          <w:szCs w:val="22"/>
        </w:rPr>
        <w:lastRenderedPageBreak/>
        <w:t>Moreover, the impact of trauma is not limited to clinical diagnoses. Children exposed to chronic adversity often experience difficulties in forming secure attachments, trusting adults</w:t>
      </w:r>
      <w:r w:rsidR="00B9308F">
        <w:rPr>
          <w:rFonts w:ascii="Arial" w:hAnsi="Arial" w:cs="Arial"/>
          <w:sz w:val="22"/>
          <w:szCs w:val="22"/>
        </w:rPr>
        <w:t xml:space="preserve"> </w:t>
      </w:r>
      <w:r w:rsidRPr="00FA6395">
        <w:rPr>
          <w:rFonts w:ascii="Arial" w:hAnsi="Arial" w:cs="Arial"/>
          <w:sz w:val="22"/>
          <w:szCs w:val="22"/>
        </w:rPr>
        <w:t>and navigating social environments (Bowlby,</w:t>
      </w:r>
      <w:r w:rsidR="007E5047">
        <w:rPr>
          <w:rFonts w:ascii="Arial" w:hAnsi="Arial" w:cs="Arial"/>
          <w:sz w:val="22"/>
          <w:szCs w:val="22"/>
        </w:rPr>
        <w:t xml:space="preserve"> </w:t>
      </w:r>
      <w:r w:rsidRPr="00FA6395">
        <w:rPr>
          <w:rFonts w:ascii="Arial" w:hAnsi="Arial" w:cs="Arial"/>
          <w:sz w:val="22"/>
          <w:szCs w:val="22"/>
        </w:rPr>
        <w:t>1988).</w:t>
      </w:r>
      <w:r w:rsidR="00B9308F">
        <w:rPr>
          <w:rFonts w:ascii="Arial" w:hAnsi="Arial" w:cs="Arial"/>
          <w:sz w:val="22"/>
          <w:szCs w:val="22"/>
        </w:rPr>
        <w:t xml:space="preserve"> </w:t>
      </w:r>
      <w:r w:rsidRPr="00FA6395">
        <w:rPr>
          <w:rFonts w:ascii="Arial" w:hAnsi="Arial" w:cs="Arial"/>
          <w:sz w:val="22"/>
          <w:szCs w:val="22"/>
        </w:rPr>
        <w:t>These relational disruptions can manifest as hypervigilance, withdrawal, or aggression, complicating their engagement with education, healthcare and social services.</w:t>
      </w:r>
    </w:p>
    <w:p w14:paraId="1696FF92" w14:textId="5537619E" w:rsidR="00B9308F" w:rsidRDefault="00966453" w:rsidP="00991974">
      <w:pPr>
        <w:jc w:val="both"/>
        <w:rPr>
          <w:rFonts w:ascii="Arial" w:hAnsi="Arial" w:cs="Arial"/>
          <w:b/>
          <w:bCs/>
        </w:rPr>
      </w:pPr>
      <w:r>
        <w:rPr>
          <w:rFonts w:ascii="Arial" w:hAnsi="Arial" w:cs="Arial"/>
          <w:b/>
          <w:bCs/>
        </w:rPr>
        <w:t>Barriers to Trauma-Informed Practices</w:t>
      </w:r>
    </w:p>
    <w:p w14:paraId="2861ADB6" w14:textId="0DB48CB6" w:rsidR="00966453" w:rsidRPr="00966453" w:rsidRDefault="00966453" w:rsidP="00991974">
      <w:pPr>
        <w:jc w:val="both"/>
        <w:rPr>
          <w:rFonts w:ascii="Arial" w:hAnsi="Arial" w:cs="Arial"/>
          <w:sz w:val="22"/>
          <w:szCs w:val="22"/>
        </w:rPr>
      </w:pPr>
      <w:r w:rsidRPr="00966453">
        <w:rPr>
          <w:rFonts w:ascii="Arial" w:hAnsi="Arial" w:cs="Arial"/>
          <w:sz w:val="22"/>
          <w:szCs w:val="22"/>
        </w:rPr>
        <w:t xml:space="preserve">Sweeney </w:t>
      </w:r>
      <w:r w:rsidRPr="001F0653">
        <w:rPr>
          <w:rFonts w:ascii="Arial" w:hAnsi="Arial" w:cs="Arial"/>
          <w:i/>
          <w:iCs/>
          <w:sz w:val="22"/>
          <w:szCs w:val="22"/>
        </w:rPr>
        <w:t>et</w:t>
      </w:r>
      <w:r w:rsidR="001F0653">
        <w:rPr>
          <w:rFonts w:ascii="Arial" w:hAnsi="Arial" w:cs="Arial"/>
          <w:i/>
          <w:iCs/>
          <w:sz w:val="22"/>
          <w:szCs w:val="22"/>
        </w:rPr>
        <w:t>.</w:t>
      </w:r>
      <w:r w:rsidRPr="001F0653">
        <w:rPr>
          <w:rFonts w:ascii="Arial" w:hAnsi="Arial" w:cs="Arial"/>
          <w:i/>
          <w:iCs/>
          <w:sz w:val="22"/>
          <w:szCs w:val="22"/>
        </w:rPr>
        <w:t>al</w:t>
      </w:r>
      <w:r w:rsidRPr="00966453">
        <w:rPr>
          <w:rFonts w:ascii="Arial" w:hAnsi="Arial" w:cs="Arial"/>
          <w:sz w:val="22"/>
          <w:szCs w:val="22"/>
        </w:rPr>
        <w:t>.</w:t>
      </w:r>
      <w:r w:rsidR="001F0653">
        <w:rPr>
          <w:rFonts w:ascii="Arial" w:hAnsi="Arial" w:cs="Arial"/>
          <w:sz w:val="22"/>
          <w:szCs w:val="22"/>
        </w:rPr>
        <w:t>,</w:t>
      </w:r>
      <w:r w:rsidRPr="00966453">
        <w:rPr>
          <w:rFonts w:ascii="Arial" w:hAnsi="Arial" w:cs="Arial"/>
          <w:sz w:val="22"/>
          <w:szCs w:val="22"/>
        </w:rPr>
        <w:t xml:space="preserve"> (2018) and McGee </w:t>
      </w:r>
      <w:r w:rsidRPr="001F0653">
        <w:rPr>
          <w:rFonts w:ascii="Arial" w:hAnsi="Arial" w:cs="Arial"/>
          <w:i/>
          <w:iCs/>
          <w:sz w:val="22"/>
          <w:szCs w:val="22"/>
        </w:rPr>
        <w:t>et al</w:t>
      </w:r>
      <w:r w:rsidRPr="00966453">
        <w:rPr>
          <w:rFonts w:ascii="Arial" w:hAnsi="Arial" w:cs="Arial"/>
          <w:sz w:val="22"/>
          <w:szCs w:val="22"/>
        </w:rPr>
        <w:t>.</w:t>
      </w:r>
      <w:r w:rsidR="001F0653">
        <w:rPr>
          <w:rFonts w:ascii="Arial" w:hAnsi="Arial" w:cs="Arial"/>
          <w:sz w:val="22"/>
          <w:szCs w:val="22"/>
        </w:rPr>
        <w:t>,</w:t>
      </w:r>
      <w:r w:rsidRPr="00966453">
        <w:rPr>
          <w:rFonts w:ascii="Arial" w:hAnsi="Arial" w:cs="Arial"/>
          <w:sz w:val="22"/>
          <w:szCs w:val="22"/>
        </w:rPr>
        <w:t xml:space="preserve"> (2021) identified systemic barriers to implementing trauma-informed care, including lack of training, inconsistent policies</w:t>
      </w:r>
      <w:r w:rsidR="001F0653">
        <w:rPr>
          <w:rFonts w:ascii="Arial" w:hAnsi="Arial" w:cs="Arial"/>
          <w:sz w:val="22"/>
          <w:szCs w:val="22"/>
        </w:rPr>
        <w:t xml:space="preserve"> </w:t>
      </w:r>
      <w:r w:rsidRPr="00966453">
        <w:rPr>
          <w:rFonts w:ascii="Arial" w:hAnsi="Arial" w:cs="Arial"/>
          <w:sz w:val="22"/>
          <w:szCs w:val="22"/>
        </w:rPr>
        <w:t>and limited resources. These barriers contribute to fragmented service delivery and miss opportunities for early intervention. Professionals often feel ill-equipped to respond to trauma, leading to re-traumatisation and disengagement from services.</w:t>
      </w:r>
    </w:p>
    <w:p w14:paraId="4651D597" w14:textId="68F982AF" w:rsidR="00966453" w:rsidRPr="00966453" w:rsidRDefault="00966453" w:rsidP="00991974">
      <w:pPr>
        <w:jc w:val="both"/>
        <w:rPr>
          <w:rFonts w:ascii="Arial" w:hAnsi="Arial" w:cs="Arial"/>
          <w:sz w:val="22"/>
          <w:szCs w:val="22"/>
        </w:rPr>
      </w:pPr>
      <w:r w:rsidRPr="00966453">
        <w:rPr>
          <w:rFonts w:ascii="Arial" w:hAnsi="Arial" w:cs="Arial"/>
          <w:sz w:val="22"/>
          <w:szCs w:val="22"/>
        </w:rPr>
        <w:t xml:space="preserve">Watson </w:t>
      </w:r>
      <w:r w:rsidRPr="001F0653">
        <w:rPr>
          <w:rFonts w:ascii="Arial" w:hAnsi="Arial" w:cs="Arial"/>
          <w:i/>
          <w:iCs/>
          <w:sz w:val="22"/>
          <w:szCs w:val="22"/>
        </w:rPr>
        <w:t>et al</w:t>
      </w:r>
      <w:r w:rsidRPr="00966453">
        <w:rPr>
          <w:rFonts w:ascii="Arial" w:hAnsi="Arial" w:cs="Arial"/>
          <w:sz w:val="22"/>
          <w:szCs w:val="22"/>
        </w:rPr>
        <w:t>.</w:t>
      </w:r>
      <w:r w:rsidR="001F0653">
        <w:rPr>
          <w:rFonts w:ascii="Arial" w:hAnsi="Arial" w:cs="Arial"/>
          <w:sz w:val="22"/>
          <w:szCs w:val="22"/>
        </w:rPr>
        <w:t>,</w:t>
      </w:r>
      <w:r w:rsidRPr="00966453">
        <w:rPr>
          <w:rFonts w:ascii="Arial" w:hAnsi="Arial" w:cs="Arial"/>
          <w:sz w:val="22"/>
          <w:szCs w:val="22"/>
        </w:rPr>
        <w:t xml:space="preserve"> (2022) emphasised that while trauma-informed principles are increasingly recognised, their operationalisation remains inconsistent across UK settings.</w:t>
      </w:r>
      <w:r w:rsidR="001F0653">
        <w:rPr>
          <w:rFonts w:ascii="Arial" w:hAnsi="Arial" w:cs="Arial"/>
          <w:sz w:val="22"/>
          <w:szCs w:val="22"/>
        </w:rPr>
        <w:t xml:space="preserve"> </w:t>
      </w:r>
      <w:r w:rsidRPr="00966453">
        <w:rPr>
          <w:rFonts w:ascii="Arial" w:hAnsi="Arial" w:cs="Arial"/>
          <w:sz w:val="22"/>
          <w:szCs w:val="22"/>
        </w:rPr>
        <w:t xml:space="preserve">Many </w:t>
      </w:r>
      <w:r w:rsidR="001F0653" w:rsidRPr="00966453">
        <w:rPr>
          <w:rFonts w:ascii="Arial" w:hAnsi="Arial" w:cs="Arial"/>
          <w:sz w:val="22"/>
          <w:szCs w:val="22"/>
        </w:rPr>
        <w:t>practitioners’</w:t>
      </w:r>
      <w:r w:rsidRPr="00966453">
        <w:rPr>
          <w:rFonts w:ascii="Arial" w:hAnsi="Arial" w:cs="Arial"/>
          <w:sz w:val="22"/>
          <w:szCs w:val="22"/>
        </w:rPr>
        <w:t xml:space="preserve"> report uncertainty about how to translate theory into practice, particularly in high-pressure environments with limited time and staffing.</w:t>
      </w:r>
    </w:p>
    <w:p w14:paraId="10124C17" w14:textId="4D36F21D" w:rsidR="00966453" w:rsidRDefault="00966453" w:rsidP="00991974">
      <w:pPr>
        <w:jc w:val="both"/>
        <w:rPr>
          <w:rFonts w:ascii="Arial" w:hAnsi="Arial" w:cs="Arial"/>
          <w:sz w:val="22"/>
          <w:szCs w:val="22"/>
        </w:rPr>
      </w:pPr>
      <w:r w:rsidRPr="00966453">
        <w:rPr>
          <w:rFonts w:ascii="Arial" w:hAnsi="Arial" w:cs="Arial"/>
          <w:sz w:val="22"/>
          <w:szCs w:val="22"/>
        </w:rPr>
        <w:t xml:space="preserve">Additionally, Emsley </w:t>
      </w:r>
      <w:r w:rsidRPr="001F0653">
        <w:rPr>
          <w:rFonts w:ascii="Arial" w:hAnsi="Arial" w:cs="Arial"/>
          <w:i/>
          <w:iCs/>
          <w:sz w:val="22"/>
          <w:szCs w:val="22"/>
        </w:rPr>
        <w:t>et al</w:t>
      </w:r>
      <w:r w:rsidRPr="00966453">
        <w:rPr>
          <w:rFonts w:ascii="Arial" w:hAnsi="Arial" w:cs="Arial"/>
          <w:sz w:val="22"/>
          <w:szCs w:val="22"/>
        </w:rPr>
        <w:t>.</w:t>
      </w:r>
      <w:r w:rsidR="001F0653">
        <w:rPr>
          <w:rFonts w:ascii="Arial" w:hAnsi="Arial" w:cs="Arial"/>
          <w:sz w:val="22"/>
          <w:szCs w:val="22"/>
        </w:rPr>
        <w:t>,</w:t>
      </w:r>
      <w:r w:rsidRPr="00966453">
        <w:rPr>
          <w:rFonts w:ascii="Arial" w:hAnsi="Arial" w:cs="Arial"/>
          <w:sz w:val="22"/>
          <w:szCs w:val="22"/>
        </w:rPr>
        <w:t xml:space="preserve"> (2022) </w:t>
      </w:r>
      <w:r w:rsidR="00D83B84" w:rsidRPr="00966453">
        <w:rPr>
          <w:rFonts w:ascii="Arial" w:hAnsi="Arial" w:cs="Arial"/>
          <w:sz w:val="22"/>
          <w:szCs w:val="22"/>
        </w:rPr>
        <w:t>discovered</w:t>
      </w:r>
      <w:r w:rsidRPr="00966453">
        <w:rPr>
          <w:rFonts w:ascii="Arial" w:hAnsi="Arial" w:cs="Arial"/>
          <w:sz w:val="22"/>
          <w:szCs w:val="22"/>
        </w:rPr>
        <w:t xml:space="preserve"> that </w:t>
      </w:r>
      <w:r w:rsidR="00A4647A" w:rsidRPr="00966453">
        <w:rPr>
          <w:rFonts w:ascii="Arial" w:hAnsi="Arial" w:cs="Arial"/>
          <w:sz w:val="22"/>
          <w:szCs w:val="22"/>
        </w:rPr>
        <w:t>structural</w:t>
      </w:r>
      <w:r w:rsidRPr="00966453">
        <w:rPr>
          <w:rFonts w:ascii="Arial" w:hAnsi="Arial" w:cs="Arial"/>
          <w:sz w:val="22"/>
          <w:szCs w:val="22"/>
        </w:rPr>
        <w:t xml:space="preserve"> culture plays a critical role in either facilitating or obstructing trauma-informed approaches.</w:t>
      </w:r>
      <w:r w:rsidR="001F0653">
        <w:rPr>
          <w:rFonts w:ascii="Arial" w:hAnsi="Arial" w:cs="Arial"/>
          <w:sz w:val="22"/>
          <w:szCs w:val="22"/>
        </w:rPr>
        <w:t xml:space="preserve"> </w:t>
      </w:r>
      <w:r w:rsidRPr="00966453">
        <w:rPr>
          <w:rFonts w:ascii="Arial" w:hAnsi="Arial" w:cs="Arial"/>
          <w:sz w:val="22"/>
          <w:szCs w:val="22"/>
        </w:rPr>
        <w:t>Services that prioritise performance metrics over relational care often struggle to embed trauma-sensitive practices. The lack of national standards and evaluation frameworks further exacerbates these challenges, making it difficult to assess impact or ensure fidelity to trauma-informed models.</w:t>
      </w:r>
    </w:p>
    <w:p w14:paraId="7EDF4AEC" w14:textId="2E6FEBFA" w:rsidR="00AD4A6D" w:rsidRDefault="00097708" w:rsidP="00991974">
      <w:pPr>
        <w:jc w:val="both"/>
        <w:rPr>
          <w:rFonts w:ascii="Arial" w:hAnsi="Arial" w:cs="Arial"/>
          <w:b/>
          <w:bCs/>
        </w:rPr>
      </w:pPr>
      <w:r>
        <w:rPr>
          <w:rFonts w:ascii="Arial" w:hAnsi="Arial" w:cs="Arial"/>
          <w:b/>
          <w:bCs/>
        </w:rPr>
        <w:t>Importance of Relational Safety and Compassionate Care</w:t>
      </w:r>
    </w:p>
    <w:p w14:paraId="0C4202ED" w14:textId="683CA406" w:rsidR="00097708" w:rsidRPr="00097708" w:rsidRDefault="00097708" w:rsidP="00991974">
      <w:pPr>
        <w:jc w:val="both"/>
        <w:rPr>
          <w:rFonts w:ascii="Arial" w:hAnsi="Arial" w:cs="Arial"/>
          <w:sz w:val="22"/>
          <w:szCs w:val="22"/>
        </w:rPr>
      </w:pPr>
      <w:r w:rsidRPr="00097708">
        <w:rPr>
          <w:rFonts w:ascii="Arial" w:hAnsi="Arial" w:cs="Arial"/>
          <w:sz w:val="22"/>
          <w:szCs w:val="22"/>
        </w:rPr>
        <w:t xml:space="preserve">Brewin </w:t>
      </w:r>
      <w:r w:rsidRPr="00F64DCE">
        <w:rPr>
          <w:rFonts w:ascii="Arial" w:hAnsi="Arial" w:cs="Arial"/>
          <w:i/>
          <w:iCs/>
          <w:sz w:val="22"/>
          <w:szCs w:val="22"/>
        </w:rPr>
        <w:t>et</w:t>
      </w:r>
      <w:r w:rsidR="00F64DCE">
        <w:rPr>
          <w:rFonts w:ascii="Arial" w:hAnsi="Arial" w:cs="Arial"/>
          <w:i/>
          <w:iCs/>
          <w:sz w:val="22"/>
          <w:szCs w:val="22"/>
        </w:rPr>
        <w:t>.</w:t>
      </w:r>
      <w:r w:rsidRPr="00F64DCE">
        <w:rPr>
          <w:rFonts w:ascii="Arial" w:hAnsi="Arial" w:cs="Arial"/>
          <w:i/>
          <w:iCs/>
          <w:sz w:val="22"/>
          <w:szCs w:val="22"/>
        </w:rPr>
        <w:t>al</w:t>
      </w:r>
      <w:r w:rsidRPr="00097708">
        <w:rPr>
          <w:rFonts w:ascii="Arial" w:hAnsi="Arial" w:cs="Arial"/>
          <w:sz w:val="22"/>
          <w:szCs w:val="22"/>
        </w:rPr>
        <w:t>.</w:t>
      </w:r>
      <w:r w:rsidR="00F64DCE">
        <w:rPr>
          <w:rFonts w:ascii="Arial" w:hAnsi="Arial" w:cs="Arial"/>
          <w:sz w:val="22"/>
          <w:szCs w:val="22"/>
        </w:rPr>
        <w:t>,</w:t>
      </w:r>
      <w:r w:rsidRPr="00097708">
        <w:rPr>
          <w:rFonts w:ascii="Arial" w:hAnsi="Arial" w:cs="Arial"/>
          <w:sz w:val="22"/>
          <w:szCs w:val="22"/>
        </w:rPr>
        <w:t xml:space="preserve"> (2017) and Watson </w:t>
      </w:r>
      <w:r w:rsidRPr="00F64DCE">
        <w:rPr>
          <w:rFonts w:ascii="Arial" w:hAnsi="Arial" w:cs="Arial"/>
          <w:i/>
          <w:iCs/>
          <w:sz w:val="22"/>
          <w:szCs w:val="22"/>
        </w:rPr>
        <w:t>et</w:t>
      </w:r>
      <w:r w:rsidR="00F64DCE">
        <w:rPr>
          <w:rFonts w:ascii="Arial" w:hAnsi="Arial" w:cs="Arial"/>
          <w:i/>
          <w:iCs/>
          <w:sz w:val="22"/>
          <w:szCs w:val="22"/>
        </w:rPr>
        <w:t>.</w:t>
      </w:r>
      <w:r w:rsidRPr="00F64DCE">
        <w:rPr>
          <w:rFonts w:ascii="Arial" w:hAnsi="Arial" w:cs="Arial"/>
          <w:i/>
          <w:iCs/>
          <w:sz w:val="22"/>
          <w:szCs w:val="22"/>
        </w:rPr>
        <w:t>al</w:t>
      </w:r>
      <w:r w:rsidRPr="00097708">
        <w:rPr>
          <w:rFonts w:ascii="Arial" w:hAnsi="Arial" w:cs="Arial"/>
          <w:sz w:val="22"/>
          <w:szCs w:val="22"/>
        </w:rPr>
        <w:t>.</w:t>
      </w:r>
      <w:r w:rsidR="00F64DCE">
        <w:rPr>
          <w:rFonts w:ascii="Arial" w:hAnsi="Arial" w:cs="Arial"/>
          <w:sz w:val="22"/>
          <w:szCs w:val="22"/>
        </w:rPr>
        <w:t>,</w:t>
      </w:r>
      <w:r w:rsidRPr="00097708">
        <w:rPr>
          <w:rFonts w:ascii="Arial" w:hAnsi="Arial" w:cs="Arial"/>
          <w:sz w:val="22"/>
          <w:szCs w:val="22"/>
        </w:rPr>
        <w:t xml:space="preserve"> (2022) underscored the importance of relational safety, trust, empathy and consistency in supporting recovery.</w:t>
      </w:r>
      <w:r w:rsidR="00CD2013">
        <w:rPr>
          <w:rFonts w:ascii="Arial" w:hAnsi="Arial" w:cs="Arial"/>
          <w:sz w:val="22"/>
          <w:szCs w:val="22"/>
        </w:rPr>
        <w:t xml:space="preserve"> </w:t>
      </w:r>
      <w:r w:rsidRPr="00097708">
        <w:rPr>
          <w:rFonts w:ascii="Arial" w:hAnsi="Arial" w:cs="Arial"/>
          <w:sz w:val="22"/>
          <w:szCs w:val="22"/>
        </w:rPr>
        <w:t>Porges’ Polyvagal Theory (2011) was reflected in findings that emphasised the role of safe social engagement in healing.</w:t>
      </w:r>
      <w:r w:rsidR="00CD2013">
        <w:rPr>
          <w:rFonts w:ascii="Arial" w:hAnsi="Arial" w:cs="Arial"/>
          <w:sz w:val="22"/>
          <w:szCs w:val="22"/>
        </w:rPr>
        <w:t xml:space="preserve"> </w:t>
      </w:r>
      <w:r w:rsidRPr="00097708">
        <w:rPr>
          <w:rFonts w:ascii="Arial" w:hAnsi="Arial" w:cs="Arial"/>
          <w:sz w:val="22"/>
          <w:szCs w:val="22"/>
        </w:rPr>
        <w:t>Trauma-informed models that prioritise emotional safety and collaboration were shown to improve service engagement and outcomes.</w:t>
      </w:r>
    </w:p>
    <w:p w14:paraId="5B76FF6F" w14:textId="1DDA170F" w:rsidR="00097708" w:rsidRPr="00097708" w:rsidRDefault="00097708" w:rsidP="00991974">
      <w:pPr>
        <w:jc w:val="both"/>
        <w:rPr>
          <w:rFonts w:ascii="Arial" w:hAnsi="Arial" w:cs="Arial"/>
          <w:sz w:val="22"/>
          <w:szCs w:val="22"/>
        </w:rPr>
      </w:pPr>
      <w:r w:rsidRPr="00097708">
        <w:rPr>
          <w:rFonts w:ascii="Arial" w:hAnsi="Arial" w:cs="Arial"/>
          <w:sz w:val="22"/>
          <w:szCs w:val="22"/>
        </w:rPr>
        <w:t>Relational safety is particularly vital in settings where children have experienced betrayal or neglect. As Perry and Szalavitz (2017) argue, healing from trauma requires predictable, nurturing relationships that restore a sense of control and dignity.</w:t>
      </w:r>
      <w:r w:rsidR="00F64DCE">
        <w:rPr>
          <w:rFonts w:ascii="Arial" w:hAnsi="Arial" w:cs="Arial"/>
          <w:sz w:val="22"/>
          <w:szCs w:val="22"/>
        </w:rPr>
        <w:t xml:space="preserve"> </w:t>
      </w:r>
      <w:r w:rsidRPr="00097708">
        <w:rPr>
          <w:rFonts w:ascii="Arial" w:hAnsi="Arial" w:cs="Arial"/>
          <w:sz w:val="22"/>
          <w:szCs w:val="22"/>
        </w:rPr>
        <w:t>This aligns with SAMHSA’s (2014) principles of trauma-informed care, which advocate for empowerment, voice and choice.</w:t>
      </w:r>
    </w:p>
    <w:p w14:paraId="760B89A5" w14:textId="3D2467F3" w:rsidR="00CD2013" w:rsidRPr="00410035" w:rsidRDefault="00097708" w:rsidP="00991974">
      <w:pPr>
        <w:jc w:val="both"/>
        <w:rPr>
          <w:rFonts w:ascii="Arial" w:hAnsi="Arial" w:cs="Arial"/>
          <w:sz w:val="22"/>
          <w:szCs w:val="22"/>
        </w:rPr>
      </w:pPr>
      <w:r w:rsidRPr="00097708">
        <w:rPr>
          <w:rFonts w:ascii="Arial" w:hAnsi="Arial" w:cs="Arial"/>
          <w:sz w:val="22"/>
          <w:szCs w:val="22"/>
        </w:rPr>
        <w:t>In practice, relational safety involves more than kindness</w:t>
      </w:r>
      <w:r w:rsidR="009D7253">
        <w:rPr>
          <w:rFonts w:ascii="Arial" w:hAnsi="Arial" w:cs="Arial"/>
          <w:sz w:val="22"/>
          <w:szCs w:val="22"/>
        </w:rPr>
        <w:t xml:space="preserve"> - i</w:t>
      </w:r>
      <w:r w:rsidRPr="00097708">
        <w:rPr>
          <w:rFonts w:ascii="Arial" w:hAnsi="Arial" w:cs="Arial"/>
          <w:sz w:val="22"/>
          <w:szCs w:val="22"/>
        </w:rPr>
        <w:t>t requires structural support for continuity of care, culturally responsive practices and mechanisms for feedback and accountability.</w:t>
      </w:r>
      <w:r w:rsidR="009D7253">
        <w:rPr>
          <w:rFonts w:ascii="Arial" w:hAnsi="Arial" w:cs="Arial"/>
          <w:sz w:val="22"/>
          <w:szCs w:val="22"/>
        </w:rPr>
        <w:t xml:space="preserve"> </w:t>
      </w:r>
      <w:r w:rsidRPr="00097708">
        <w:rPr>
          <w:rFonts w:ascii="Arial" w:hAnsi="Arial" w:cs="Arial"/>
          <w:sz w:val="22"/>
          <w:szCs w:val="22"/>
        </w:rPr>
        <w:t>Humber Teaching NHS Foundation Trust (2024) demonstrated that embedding trauma-informed values into staff training, supervision</w:t>
      </w:r>
      <w:r w:rsidR="009D7253">
        <w:rPr>
          <w:rFonts w:ascii="Arial" w:hAnsi="Arial" w:cs="Arial"/>
          <w:sz w:val="22"/>
          <w:szCs w:val="22"/>
        </w:rPr>
        <w:t xml:space="preserve"> </w:t>
      </w:r>
      <w:r w:rsidRPr="00097708">
        <w:rPr>
          <w:rFonts w:ascii="Arial" w:hAnsi="Arial" w:cs="Arial"/>
          <w:sz w:val="22"/>
          <w:szCs w:val="22"/>
        </w:rPr>
        <w:t>and service design led to measurable improvements in client satisfaction and staff wellbeing.</w:t>
      </w:r>
    </w:p>
    <w:p w14:paraId="5C13E173" w14:textId="20DF2BB3" w:rsidR="00097708" w:rsidRDefault="00097708" w:rsidP="00991974">
      <w:pPr>
        <w:jc w:val="both"/>
        <w:rPr>
          <w:rFonts w:ascii="Arial" w:hAnsi="Arial" w:cs="Arial"/>
          <w:sz w:val="22"/>
          <w:szCs w:val="22"/>
        </w:rPr>
      </w:pPr>
      <w:r w:rsidRPr="00097708">
        <w:rPr>
          <w:rFonts w:ascii="Arial" w:hAnsi="Arial" w:cs="Arial"/>
          <w:sz w:val="22"/>
          <w:szCs w:val="22"/>
        </w:rPr>
        <w:t>Ultimately, compassionate care is not a soft skill but a strategic imperative. When services foster trust and emotional safety, children are more likely to disclose trauma, engage in treatment and build resilience.</w:t>
      </w:r>
      <w:r>
        <w:rPr>
          <w:rFonts w:ascii="Arial" w:hAnsi="Arial" w:cs="Arial"/>
          <w:sz w:val="22"/>
          <w:szCs w:val="22"/>
        </w:rPr>
        <w:t xml:space="preserve"> </w:t>
      </w:r>
      <w:r w:rsidRPr="00097708">
        <w:rPr>
          <w:rFonts w:ascii="Arial" w:hAnsi="Arial" w:cs="Arial"/>
          <w:sz w:val="22"/>
          <w:szCs w:val="22"/>
        </w:rPr>
        <w:t>This theme reinforces the need for trauma-informed care to be embedded not only in frontline interactions but also in organisational ethos and policy frameworks.</w:t>
      </w:r>
    </w:p>
    <w:p w14:paraId="04C079D1" w14:textId="245BB55A" w:rsidR="00410035" w:rsidRDefault="00410035" w:rsidP="00991974">
      <w:pPr>
        <w:jc w:val="both"/>
        <w:rPr>
          <w:rFonts w:ascii="Arial" w:hAnsi="Arial" w:cs="Arial"/>
          <w:b/>
          <w:bCs/>
          <w:sz w:val="28"/>
          <w:szCs w:val="28"/>
        </w:rPr>
      </w:pPr>
      <w:r>
        <w:rPr>
          <w:rFonts w:ascii="Arial" w:hAnsi="Arial" w:cs="Arial"/>
          <w:b/>
          <w:bCs/>
          <w:sz w:val="28"/>
          <w:szCs w:val="28"/>
        </w:rPr>
        <w:lastRenderedPageBreak/>
        <w:t>Discussion</w:t>
      </w:r>
    </w:p>
    <w:p w14:paraId="6D894B2B" w14:textId="13730CD4" w:rsidR="00410035" w:rsidRDefault="00410035" w:rsidP="00991974">
      <w:pPr>
        <w:jc w:val="both"/>
        <w:rPr>
          <w:rFonts w:ascii="Arial" w:hAnsi="Arial" w:cs="Arial"/>
          <w:sz w:val="22"/>
          <w:szCs w:val="22"/>
        </w:rPr>
      </w:pPr>
      <w:r w:rsidRPr="00410035">
        <w:rPr>
          <w:rFonts w:ascii="Arial" w:hAnsi="Arial" w:cs="Arial"/>
          <w:sz w:val="22"/>
          <w:szCs w:val="22"/>
        </w:rPr>
        <w:t>This scoping review identified three key themes across six peer-reviewed studies: the mental health consequences of childhood trauma, barriers to trauma-informed practice and the importance of relational safety.</w:t>
      </w:r>
      <w:r>
        <w:rPr>
          <w:rFonts w:ascii="Arial" w:hAnsi="Arial" w:cs="Arial"/>
          <w:sz w:val="22"/>
          <w:szCs w:val="22"/>
        </w:rPr>
        <w:t xml:space="preserve"> </w:t>
      </w:r>
      <w:r w:rsidRPr="00410035">
        <w:rPr>
          <w:rFonts w:ascii="Arial" w:hAnsi="Arial" w:cs="Arial"/>
          <w:sz w:val="22"/>
          <w:szCs w:val="22"/>
        </w:rPr>
        <w:t>These findings offer valuable insights into the current state of trauma-related research and practice in the UK, while also revealing significant gaps that warrant further exploration.</w:t>
      </w:r>
    </w:p>
    <w:p w14:paraId="0EEE07C7" w14:textId="321A6D1D" w:rsidR="00805815" w:rsidRDefault="00BD2292" w:rsidP="00991974">
      <w:pPr>
        <w:jc w:val="both"/>
        <w:rPr>
          <w:rFonts w:ascii="Arial" w:hAnsi="Arial" w:cs="Arial"/>
          <w:b/>
          <w:bCs/>
        </w:rPr>
      </w:pPr>
      <w:r>
        <w:rPr>
          <w:rFonts w:ascii="Arial" w:hAnsi="Arial" w:cs="Arial"/>
          <w:b/>
          <w:bCs/>
        </w:rPr>
        <w:t>Mental Health Consequences</w:t>
      </w:r>
    </w:p>
    <w:p w14:paraId="287CF2AA" w14:textId="03191999" w:rsidR="00CF67C6" w:rsidRDefault="00BD2292" w:rsidP="00991974">
      <w:pPr>
        <w:jc w:val="both"/>
        <w:rPr>
          <w:rFonts w:ascii="Arial" w:hAnsi="Arial" w:cs="Arial"/>
          <w:sz w:val="22"/>
          <w:szCs w:val="22"/>
        </w:rPr>
      </w:pPr>
      <w:r w:rsidRPr="00BD2292">
        <w:rPr>
          <w:rFonts w:ascii="Arial" w:hAnsi="Arial" w:cs="Arial"/>
          <w:sz w:val="22"/>
          <w:szCs w:val="22"/>
        </w:rPr>
        <w:t xml:space="preserve">The reviewed studies consistently demonstrated that childhood trauma is a major risk factor for poor mental health outcomes. Bellis </w:t>
      </w:r>
      <w:r w:rsidRPr="009823E8">
        <w:rPr>
          <w:rFonts w:ascii="Arial" w:hAnsi="Arial" w:cs="Arial"/>
          <w:i/>
          <w:iCs/>
          <w:sz w:val="22"/>
          <w:szCs w:val="22"/>
        </w:rPr>
        <w:t>et</w:t>
      </w:r>
      <w:r w:rsidR="00DA1BA0">
        <w:rPr>
          <w:rFonts w:ascii="Arial" w:hAnsi="Arial" w:cs="Arial"/>
          <w:i/>
          <w:iCs/>
          <w:sz w:val="22"/>
          <w:szCs w:val="22"/>
        </w:rPr>
        <w:t>.</w:t>
      </w:r>
      <w:r w:rsidRPr="009823E8">
        <w:rPr>
          <w:rFonts w:ascii="Arial" w:hAnsi="Arial" w:cs="Arial"/>
          <w:i/>
          <w:iCs/>
          <w:sz w:val="22"/>
          <w:szCs w:val="22"/>
        </w:rPr>
        <w:t>al.</w:t>
      </w:r>
      <w:r w:rsidR="00DA1BA0">
        <w:rPr>
          <w:rFonts w:ascii="Arial" w:hAnsi="Arial" w:cs="Arial"/>
          <w:i/>
          <w:iCs/>
          <w:sz w:val="22"/>
          <w:szCs w:val="22"/>
        </w:rPr>
        <w:t>,</w:t>
      </w:r>
      <w:r w:rsidRPr="009823E8">
        <w:rPr>
          <w:rFonts w:ascii="Arial" w:hAnsi="Arial" w:cs="Arial"/>
          <w:i/>
          <w:iCs/>
          <w:sz w:val="22"/>
          <w:szCs w:val="22"/>
        </w:rPr>
        <w:t xml:space="preserve"> </w:t>
      </w:r>
      <w:r w:rsidRPr="00BD2292">
        <w:rPr>
          <w:rFonts w:ascii="Arial" w:hAnsi="Arial" w:cs="Arial"/>
          <w:sz w:val="22"/>
          <w:szCs w:val="22"/>
        </w:rPr>
        <w:t>(201</w:t>
      </w:r>
      <w:r w:rsidR="0089573B">
        <w:rPr>
          <w:rFonts w:ascii="Arial" w:hAnsi="Arial" w:cs="Arial"/>
          <w:sz w:val="22"/>
          <w:szCs w:val="22"/>
        </w:rPr>
        <w:t>9</w:t>
      </w:r>
      <w:r w:rsidRPr="00BD2292">
        <w:rPr>
          <w:rFonts w:ascii="Arial" w:hAnsi="Arial" w:cs="Arial"/>
          <w:sz w:val="22"/>
          <w:szCs w:val="22"/>
        </w:rPr>
        <w:t xml:space="preserve">) and Ford </w:t>
      </w:r>
      <w:r w:rsidRPr="009823E8">
        <w:rPr>
          <w:rFonts w:ascii="Arial" w:hAnsi="Arial" w:cs="Arial"/>
          <w:i/>
          <w:iCs/>
          <w:sz w:val="22"/>
          <w:szCs w:val="22"/>
        </w:rPr>
        <w:t>et</w:t>
      </w:r>
      <w:r w:rsidR="00DA1BA0">
        <w:rPr>
          <w:rFonts w:ascii="Arial" w:hAnsi="Arial" w:cs="Arial"/>
          <w:i/>
          <w:iCs/>
          <w:sz w:val="22"/>
          <w:szCs w:val="22"/>
        </w:rPr>
        <w:t>.</w:t>
      </w:r>
      <w:r w:rsidRPr="009823E8">
        <w:rPr>
          <w:rFonts w:ascii="Arial" w:hAnsi="Arial" w:cs="Arial"/>
          <w:i/>
          <w:iCs/>
          <w:sz w:val="22"/>
          <w:szCs w:val="22"/>
        </w:rPr>
        <w:t>al.</w:t>
      </w:r>
      <w:r w:rsidR="00DA1BA0">
        <w:rPr>
          <w:rFonts w:ascii="Arial" w:hAnsi="Arial" w:cs="Arial"/>
          <w:i/>
          <w:iCs/>
          <w:sz w:val="22"/>
          <w:szCs w:val="22"/>
        </w:rPr>
        <w:t>,</w:t>
      </w:r>
      <w:r w:rsidRPr="00BD2292">
        <w:rPr>
          <w:rFonts w:ascii="Arial" w:hAnsi="Arial" w:cs="Arial"/>
          <w:sz w:val="22"/>
          <w:szCs w:val="22"/>
        </w:rPr>
        <w:t xml:space="preserve"> (2020) provided robust evidence linking adverse childhood experiences (ACEs) to increased prevalence of depression, anxiety and emotional dysregulation.</w:t>
      </w:r>
      <w:r w:rsidR="00FB1B67">
        <w:rPr>
          <w:rFonts w:ascii="Arial" w:hAnsi="Arial" w:cs="Arial"/>
          <w:sz w:val="22"/>
          <w:szCs w:val="22"/>
        </w:rPr>
        <w:t xml:space="preserve"> </w:t>
      </w:r>
      <w:r w:rsidRPr="00BD2292">
        <w:rPr>
          <w:rFonts w:ascii="Arial" w:hAnsi="Arial" w:cs="Arial"/>
          <w:sz w:val="22"/>
          <w:szCs w:val="22"/>
        </w:rPr>
        <w:t xml:space="preserve">These findings align with international literature, particularly the seminal ACE study by </w:t>
      </w:r>
      <w:proofErr w:type="spellStart"/>
      <w:r w:rsidRPr="00BD2292">
        <w:rPr>
          <w:rFonts w:ascii="Arial" w:hAnsi="Arial" w:cs="Arial"/>
          <w:sz w:val="22"/>
          <w:szCs w:val="22"/>
        </w:rPr>
        <w:t>Felitti</w:t>
      </w:r>
      <w:proofErr w:type="spellEnd"/>
      <w:r w:rsidRPr="00BD2292">
        <w:rPr>
          <w:rFonts w:ascii="Arial" w:hAnsi="Arial" w:cs="Arial"/>
          <w:sz w:val="22"/>
          <w:szCs w:val="22"/>
        </w:rPr>
        <w:t xml:space="preserve"> </w:t>
      </w:r>
      <w:r w:rsidRPr="009823E8">
        <w:rPr>
          <w:rFonts w:ascii="Arial" w:hAnsi="Arial" w:cs="Arial"/>
          <w:i/>
          <w:iCs/>
          <w:sz w:val="22"/>
          <w:szCs w:val="22"/>
        </w:rPr>
        <w:t>et</w:t>
      </w:r>
      <w:r w:rsidR="00DA1BA0">
        <w:rPr>
          <w:rFonts w:ascii="Arial" w:hAnsi="Arial" w:cs="Arial"/>
          <w:i/>
          <w:iCs/>
          <w:sz w:val="22"/>
          <w:szCs w:val="22"/>
        </w:rPr>
        <w:t>.</w:t>
      </w:r>
      <w:r w:rsidRPr="009823E8">
        <w:rPr>
          <w:rFonts w:ascii="Arial" w:hAnsi="Arial" w:cs="Arial"/>
          <w:i/>
          <w:iCs/>
          <w:sz w:val="22"/>
          <w:szCs w:val="22"/>
        </w:rPr>
        <w:t>al.</w:t>
      </w:r>
      <w:r w:rsidR="00DA1BA0">
        <w:rPr>
          <w:rFonts w:ascii="Arial" w:hAnsi="Arial" w:cs="Arial"/>
          <w:i/>
          <w:iCs/>
          <w:sz w:val="22"/>
          <w:szCs w:val="22"/>
        </w:rPr>
        <w:t>,</w:t>
      </w:r>
      <w:r w:rsidRPr="00BD2292">
        <w:rPr>
          <w:rFonts w:ascii="Arial" w:hAnsi="Arial" w:cs="Arial"/>
          <w:sz w:val="22"/>
          <w:szCs w:val="22"/>
        </w:rPr>
        <w:t xml:space="preserve"> (1998),</w:t>
      </w:r>
      <w:r w:rsidR="00CF67C6" w:rsidRPr="00CF67C6">
        <w:rPr>
          <w:rFonts w:ascii="Arial" w:hAnsi="Arial" w:cs="Arial"/>
          <w:sz w:val="22"/>
          <w:szCs w:val="22"/>
        </w:rPr>
        <w:t xml:space="preserve"> found a dose-response association between the </w:t>
      </w:r>
      <w:proofErr w:type="gramStart"/>
      <w:r w:rsidR="00CF67C6" w:rsidRPr="00CF67C6">
        <w:rPr>
          <w:rFonts w:ascii="Arial" w:hAnsi="Arial" w:cs="Arial"/>
          <w:sz w:val="22"/>
          <w:szCs w:val="22"/>
        </w:rPr>
        <w:t>amount</w:t>
      </w:r>
      <w:proofErr w:type="gramEnd"/>
      <w:r w:rsidR="00CF67C6" w:rsidRPr="00CF67C6">
        <w:rPr>
          <w:rFonts w:ascii="Arial" w:hAnsi="Arial" w:cs="Arial"/>
          <w:sz w:val="22"/>
          <w:szCs w:val="22"/>
        </w:rPr>
        <w:t xml:space="preserve"> of ACEs and the risk of having mental and physical health problems in adulthood.</w:t>
      </w:r>
    </w:p>
    <w:p w14:paraId="0318F77B" w14:textId="5846A035" w:rsidR="00BD2292" w:rsidRPr="00BD2292" w:rsidRDefault="00BD2292" w:rsidP="00991974">
      <w:pPr>
        <w:jc w:val="both"/>
        <w:rPr>
          <w:rFonts w:ascii="Arial" w:hAnsi="Arial" w:cs="Arial"/>
          <w:sz w:val="22"/>
          <w:szCs w:val="22"/>
        </w:rPr>
      </w:pPr>
      <w:r w:rsidRPr="00BD2292">
        <w:rPr>
          <w:rFonts w:ascii="Arial" w:hAnsi="Arial" w:cs="Arial"/>
          <w:sz w:val="22"/>
          <w:szCs w:val="22"/>
        </w:rPr>
        <w:t>The implications for UK practice are profound.</w:t>
      </w:r>
      <w:r w:rsidR="009823E8">
        <w:rPr>
          <w:rFonts w:ascii="Arial" w:hAnsi="Arial" w:cs="Arial"/>
          <w:sz w:val="22"/>
          <w:szCs w:val="22"/>
        </w:rPr>
        <w:t xml:space="preserve"> </w:t>
      </w:r>
      <w:r w:rsidRPr="00BD2292">
        <w:rPr>
          <w:rFonts w:ascii="Arial" w:hAnsi="Arial" w:cs="Arial"/>
          <w:sz w:val="22"/>
          <w:szCs w:val="22"/>
        </w:rPr>
        <w:t>Early identification of trauma exposure and timely intervention can significantly reduce the risk of long-term psychological harm. However, the current system often fails to detect trauma early, particularly in marginalised populations were stigma, mistrust</w:t>
      </w:r>
      <w:r w:rsidR="00FB1B67">
        <w:rPr>
          <w:rFonts w:ascii="Arial" w:hAnsi="Arial" w:cs="Arial"/>
          <w:sz w:val="22"/>
          <w:szCs w:val="22"/>
        </w:rPr>
        <w:t xml:space="preserve"> </w:t>
      </w:r>
      <w:r w:rsidRPr="00BD2292">
        <w:rPr>
          <w:rFonts w:ascii="Arial" w:hAnsi="Arial" w:cs="Arial"/>
          <w:sz w:val="22"/>
          <w:szCs w:val="22"/>
        </w:rPr>
        <w:t xml:space="preserve">or systemic barriers may prevent disclosure (Hughes </w:t>
      </w:r>
      <w:r w:rsidRPr="00347C3E">
        <w:rPr>
          <w:rFonts w:ascii="Arial" w:hAnsi="Arial" w:cs="Arial"/>
          <w:i/>
          <w:iCs/>
          <w:sz w:val="22"/>
          <w:szCs w:val="22"/>
        </w:rPr>
        <w:t>et</w:t>
      </w:r>
      <w:r w:rsidR="00347C3E">
        <w:rPr>
          <w:rFonts w:ascii="Arial" w:hAnsi="Arial" w:cs="Arial"/>
          <w:i/>
          <w:iCs/>
          <w:sz w:val="22"/>
          <w:szCs w:val="22"/>
        </w:rPr>
        <w:t>.</w:t>
      </w:r>
      <w:r w:rsidRPr="00347C3E">
        <w:rPr>
          <w:rFonts w:ascii="Arial" w:hAnsi="Arial" w:cs="Arial"/>
          <w:i/>
          <w:iCs/>
          <w:sz w:val="22"/>
          <w:szCs w:val="22"/>
        </w:rPr>
        <w:t>al</w:t>
      </w:r>
      <w:r w:rsidRPr="00BD2292">
        <w:rPr>
          <w:rFonts w:ascii="Arial" w:hAnsi="Arial" w:cs="Arial"/>
          <w:sz w:val="22"/>
          <w:szCs w:val="22"/>
        </w:rPr>
        <w:t>., 2017).</w:t>
      </w:r>
      <w:r w:rsidR="00FB1B67">
        <w:rPr>
          <w:rFonts w:ascii="Arial" w:hAnsi="Arial" w:cs="Arial"/>
          <w:sz w:val="22"/>
          <w:szCs w:val="22"/>
        </w:rPr>
        <w:t xml:space="preserve"> </w:t>
      </w:r>
      <w:r w:rsidRPr="00BD2292">
        <w:rPr>
          <w:rFonts w:ascii="Arial" w:hAnsi="Arial" w:cs="Arial"/>
          <w:sz w:val="22"/>
          <w:szCs w:val="22"/>
        </w:rPr>
        <w:t>This underscores the need for universal screening tools and trauma-sensitive assessment protocols in schools, primary care</w:t>
      </w:r>
      <w:r w:rsidR="00FB1B67">
        <w:rPr>
          <w:rFonts w:ascii="Arial" w:hAnsi="Arial" w:cs="Arial"/>
          <w:sz w:val="22"/>
          <w:szCs w:val="22"/>
        </w:rPr>
        <w:t xml:space="preserve"> </w:t>
      </w:r>
      <w:r w:rsidRPr="00BD2292">
        <w:rPr>
          <w:rFonts w:ascii="Arial" w:hAnsi="Arial" w:cs="Arial"/>
          <w:sz w:val="22"/>
          <w:szCs w:val="22"/>
        </w:rPr>
        <w:t>and social services.</w:t>
      </w:r>
    </w:p>
    <w:p w14:paraId="2B0767A7" w14:textId="2B0C285A" w:rsidR="00BD2292" w:rsidRDefault="00BD2292" w:rsidP="00991974">
      <w:pPr>
        <w:jc w:val="both"/>
        <w:rPr>
          <w:rFonts w:ascii="Arial" w:hAnsi="Arial" w:cs="Arial"/>
          <w:sz w:val="22"/>
          <w:szCs w:val="22"/>
        </w:rPr>
      </w:pPr>
      <w:r w:rsidRPr="00BD2292">
        <w:rPr>
          <w:rFonts w:ascii="Arial" w:hAnsi="Arial" w:cs="Arial"/>
          <w:sz w:val="22"/>
          <w:szCs w:val="22"/>
        </w:rPr>
        <w:t>Despite the well-established correlation between trauma and mental health, there remains a notable gap in longitudinal UK-based studies that track the effectiveness of early interventions. Most existing research is cross-sectional, limiting the ability to infer causality or assess long-term outcomes. Without this evidence, policymakers and practitioners are left to rely on international data or short-term evaluations, which may not fully capture the complexities of the UK context.</w:t>
      </w:r>
      <w:r w:rsidR="00347C3E">
        <w:rPr>
          <w:rFonts w:ascii="Arial" w:hAnsi="Arial" w:cs="Arial"/>
          <w:sz w:val="22"/>
          <w:szCs w:val="22"/>
        </w:rPr>
        <w:t xml:space="preserve"> </w:t>
      </w:r>
      <w:r w:rsidRPr="00BD2292">
        <w:rPr>
          <w:rFonts w:ascii="Arial" w:hAnsi="Arial" w:cs="Arial"/>
          <w:sz w:val="22"/>
          <w:szCs w:val="22"/>
        </w:rPr>
        <w:t>Future research should prioritise longitudinal designs, incorporating diverse populations and intersectional factors such as ethnicity, disabilit</w:t>
      </w:r>
      <w:r w:rsidR="00347C3E">
        <w:rPr>
          <w:rFonts w:ascii="Arial" w:hAnsi="Arial" w:cs="Arial"/>
          <w:sz w:val="22"/>
          <w:szCs w:val="22"/>
        </w:rPr>
        <w:t>y</w:t>
      </w:r>
      <w:r w:rsidRPr="00BD2292">
        <w:rPr>
          <w:rFonts w:ascii="Arial" w:hAnsi="Arial" w:cs="Arial"/>
          <w:sz w:val="22"/>
          <w:szCs w:val="22"/>
        </w:rPr>
        <w:t xml:space="preserve"> and socioeconomic status to ensure findings are inclusive and applicable.</w:t>
      </w:r>
    </w:p>
    <w:p w14:paraId="6C49182B" w14:textId="46800D00" w:rsidR="00FB1B67" w:rsidRDefault="00046ED8" w:rsidP="00991974">
      <w:pPr>
        <w:jc w:val="both"/>
        <w:rPr>
          <w:rFonts w:ascii="Arial" w:hAnsi="Arial" w:cs="Arial"/>
          <w:b/>
          <w:bCs/>
        </w:rPr>
      </w:pPr>
      <w:r>
        <w:rPr>
          <w:rFonts w:ascii="Arial" w:hAnsi="Arial" w:cs="Arial"/>
          <w:b/>
          <w:bCs/>
        </w:rPr>
        <w:t>Barriers to Trauma-Informed Practice</w:t>
      </w:r>
    </w:p>
    <w:p w14:paraId="5CFDA9D4" w14:textId="72B178CE" w:rsidR="00046ED8" w:rsidRPr="00046ED8" w:rsidRDefault="00046ED8" w:rsidP="00991974">
      <w:pPr>
        <w:jc w:val="both"/>
        <w:rPr>
          <w:rFonts w:ascii="Arial" w:hAnsi="Arial" w:cs="Arial"/>
          <w:sz w:val="22"/>
          <w:szCs w:val="22"/>
        </w:rPr>
      </w:pPr>
      <w:r w:rsidRPr="00046ED8">
        <w:rPr>
          <w:rFonts w:ascii="Arial" w:hAnsi="Arial" w:cs="Arial"/>
          <w:sz w:val="22"/>
          <w:szCs w:val="22"/>
        </w:rPr>
        <w:t xml:space="preserve">Sweeney </w:t>
      </w:r>
      <w:r w:rsidRPr="00D96334">
        <w:rPr>
          <w:rFonts w:ascii="Arial" w:hAnsi="Arial" w:cs="Arial"/>
          <w:i/>
          <w:iCs/>
          <w:sz w:val="22"/>
          <w:szCs w:val="22"/>
        </w:rPr>
        <w:t>et</w:t>
      </w:r>
      <w:r w:rsidR="00D96334">
        <w:rPr>
          <w:rFonts w:ascii="Arial" w:hAnsi="Arial" w:cs="Arial"/>
          <w:i/>
          <w:iCs/>
          <w:sz w:val="22"/>
          <w:szCs w:val="22"/>
        </w:rPr>
        <w:t>.</w:t>
      </w:r>
      <w:r w:rsidRPr="00D96334">
        <w:rPr>
          <w:rFonts w:ascii="Arial" w:hAnsi="Arial" w:cs="Arial"/>
          <w:i/>
          <w:iCs/>
          <w:sz w:val="22"/>
          <w:szCs w:val="22"/>
        </w:rPr>
        <w:t>al</w:t>
      </w:r>
      <w:r w:rsidRPr="00046ED8">
        <w:rPr>
          <w:rFonts w:ascii="Arial" w:hAnsi="Arial" w:cs="Arial"/>
          <w:sz w:val="22"/>
          <w:szCs w:val="22"/>
        </w:rPr>
        <w:t xml:space="preserve">. (2018) and McGee </w:t>
      </w:r>
      <w:r w:rsidRPr="00D96334">
        <w:rPr>
          <w:rFonts w:ascii="Arial" w:hAnsi="Arial" w:cs="Arial"/>
          <w:i/>
          <w:iCs/>
          <w:sz w:val="22"/>
          <w:szCs w:val="22"/>
        </w:rPr>
        <w:t>et</w:t>
      </w:r>
      <w:r w:rsidR="00D96334">
        <w:rPr>
          <w:rFonts w:ascii="Arial" w:hAnsi="Arial" w:cs="Arial"/>
          <w:i/>
          <w:iCs/>
          <w:sz w:val="22"/>
          <w:szCs w:val="22"/>
        </w:rPr>
        <w:t>.</w:t>
      </w:r>
      <w:r w:rsidRPr="00D96334">
        <w:rPr>
          <w:rFonts w:ascii="Arial" w:hAnsi="Arial" w:cs="Arial"/>
          <w:i/>
          <w:iCs/>
          <w:sz w:val="22"/>
          <w:szCs w:val="22"/>
        </w:rPr>
        <w:t>al</w:t>
      </w:r>
      <w:r w:rsidRPr="00046ED8">
        <w:rPr>
          <w:rFonts w:ascii="Arial" w:hAnsi="Arial" w:cs="Arial"/>
          <w:sz w:val="22"/>
          <w:szCs w:val="22"/>
        </w:rPr>
        <w:t>. (2021) highlighted systemic challenges in implementing trauma-informed care, including insufficient training, fragmented services and inconsistent policy guidance.</w:t>
      </w:r>
      <w:r w:rsidR="00D96334">
        <w:rPr>
          <w:rFonts w:ascii="Arial" w:hAnsi="Arial" w:cs="Arial"/>
          <w:sz w:val="22"/>
          <w:szCs w:val="22"/>
        </w:rPr>
        <w:t xml:space="preserve"> </w:t>
      </w:r>
      <w:r w:rsidRPr="00046ED8">
        <w:rPr>
          <w:rFonts w:ascii="Arial" w:hAnsi="Arial" w:cs="Arial"/>
          <w:sz w:val="22"/>
          <w:szCs w:val="22"/>
        </w:rPr>
        <w:t>These barriers are particularly concerning given the growing emphasis on trauma-informed approaches in UK health and social care policy, such as the Green Paper on Transforming Children and Young People’s Mental Health Provision (Department of Health and Social Care, 2017).</w:t>
      </w:r>
    </w:p>
    <w:p w14:paraId="0A69243A" w14:textId="57F1EBF2" w:rsidR="00046ED8" w:rsidRPr="00046ED8" w:rsidRDefault="00046ED8" w:rsidP="00991974">
      <w:pPr>
        <w:jc w:val="both"/>
        <w:rPr>
          <w:rFonts w:ascii="Arial" w:hAnsi="Arial" w:cs="Arial"/>
          <w:sz w:val="22"/>
          <w:szCs w:val="22"/>
        </w:rPr>
      </w:pPr>
      <w:r w:rsidRPr="00046ED8">
        <w:rPr>
          <w:rFonts w:ascii="Arial" w:hAnsi="Arial" w:cs="Arial"/>
          <w:sz w:val="22"/>
          <w:szCs w:val="22"/>
        </w:rPr>
        <w:t xml:space="preserve">One of the most persistent challenges is the lack of comprehensive training for frontline professionals. Many practitioners report feeling underprepared to recognise and respond to trauma, particularly when working with complex cases involving multiple adversities (Watson </w:t>
      </w:r>
      <w:r w:rsidRPr="00D96334">
        <w:rPr>
          <w:rFonts w:ascii="Arial" w:hAnsi="Arial" w:cs="Arial"/>
          <w:i/>
          <w:iCs/>
          <w:sz w:val="22"/>
          <w:szCs w:val="22"/>
        </w:rPr>
        <w:t>et</w:t>
      </w:r>
      <w:r w:rsidR="00D96334">
        <w:rPr>
          <w:rFonts w:ascii="Arial" w:hAnsi="Arial" w:cs="Arial"/>
          <w:i/>
          <w:iCs/>
          <w:sz w:val="22"/>
          <w:szCs w:val="22"/>
        </w:rPr>
        <w:t>.</w:t>
      </w:r>
      <w:r w:rsidRPr="00D96334">
        <w:rPr>
          <w:rFonts w:ascii="Arial" w:hAnsi="Arial" w:cs="Arial"/>
          <w:i/>
          <w:iCs/>
          <w:sz w:val="22"/>
          <w:szCs w:val="22"/>
        </w:rPr>
        <w:t>al</w:t>
      </w:r>
      <w:r w:rsidRPr="00046ED8">
        <w:rPr>
          <w:rFonts w:ascii="Arial" w:hAnsi="Arial" w:cs="Arial"/>
          <w:sz w:val="22"/>
          <w:szCs w:val="22"/>
        </w:rPr>
        <w:t>., 2022). Training is often ad hoc, lacking depth or follow-up, which limits its effectiveness. Embedding trauma-informed principles into professional development frameworks and regulatory standards could help address this gap.</w:t>
      </w:r>
    </w:p>
    <w:p w14:paraId="7E9F825C" w14:textId="584C21C1" w:rsidR="00046ED8" w:rsidRPr="00046ED8" w:rsidRDefault="00046ED8" w:rsidP="00991974">
      <w:pPr>
        <w:jc w:val="both"/>
        <w:rPr>
          <w:rFonts w:ascii="Arial" w:hAnsi="Arial" w:cs="Arial"/>
          <w:sz w:val="22"/>
          <w:szCs w:val="22"/>
        </w:rPr>
      </w:pPr>
      <w:r w:rsidRPr="00046ED8">
        <w:rPr>
          <w:rFonts w:ascii="Arial" w:hAnsi="Arial" w:cs="Arial"/>
          <w:sz w:val="22"/>
          <w:szCs w:val="22"/>
        </w:rPr>
        <w:lastRenderedPageBreak/>
        <w:t>Service fragmentation also undermines trauma-informed care.</w:t>
      </w:r>
      <w:r w:rsidR="005F138B">
        <w:rPr>
          <w:rFonts w:ascii="Arial" w:hAnsi="Arial" w:cs="Arial"/>
          <w:sz w:val="22"/>
          <w:szCs w:val="22"/>
        </w:rPr>
        <w:t xml:space="preserve"> </w:t>
      </w:r>
      <w:r w:rsidRPr="00046ED8">
        <w:rPr>
          <w:rFonts w:ascii="Arial" w:hAnsi="Arial" w:cs="Arial"/>
          <w:sz w:val="22"/>
          <w:szCs w:val="22"/>
        </w:rPr>
        <w:t>Children and families often interact with multiple agencies such as health, education, social care, and justice</w:t>
      </w:r>
      <w:r w:rsidR="005F138B">
        <w:rPr>
          <w:rFonts w:ascii="Arial" w:hAnsi="Arial" w:cs="Arial"/>
          <w:sz w:val="22"/>
          <w:szCs w:val="22"/>
        </w:rPr>
        <w:t xml:space="preserve"> - </w:t>
      </w:r>
      <w:r w:rsidRPr="00046ED8">
        <w:rPr>
          <w:rFonts w:ascii="Arial" w:hAnsi="Arial" w:cs="Arial"/>
          <w:sz w:val="22"/>
          <w:szCs w:val="22"/>
        </w:rPr>
        <w:t>each with different protocols, priorities and levels of trauma awareness.</w:t>
      </w:r>
      <w:r w:rsidR="005F138B">
        <w:rPr>
          <w:rFonts w:ascii="Arial" w:hAnsi="Arial" w:cs="Arial"/>
          <w:sz w:val="22"/>
          <w:szCs w:val="22"/>
        </w:rPr>
        <w:t xml:space="preserve"> </w:t>
      </w:r>
      <w:r w:rsidRPr="00046ED8">
        <w:rPr>
          <w:rFonts w:ascii="Arial" w:hAnsi="Arial" w:cs="Arial"/>
          <w:sz w:val="22"/>
          <w:szCs w:val="22"/>
        </w:rPr>
        <w:t xml:space="preserve">This disjointed approach can lead to inconsistent responses, duplication of assessments and missed opportunities for early intervention. Inter-agency collaboration, supported by shared information systems and joint commissioning, is essential to ensure continuity of care and holistic support (Emsley </w:t>
      </w:r>
      <w:r w:rsidRPr="00D96334">
        <w:rPr>
          <w:rFonts w:ascii="Arial" w:hAnsi="Arial" w:cs="Arial"/>
          <w:i/>
          <w:iCs/>
          <w:sz w:val="22"/>
          <w:szCs w:val="22"/>
        </w:rPr>
        <w:t>et</w:t>
      </w:r>
      <w:r w:rsidR="00D96334">
        <w:rPr>
          <w:rFonts w:ascii="Arial" w:hAnsi="Arial" w:cs="Arial"/>
          <w:i/>
          <w:iCs/>
          <w:sz w:val="22"/>
          <w:szCs w:val="22"/>
        </w:rPr>
        <w:t>.</w:t>
      </w:r>
      <w:r w:rsidRPr="00D96334">
        <w:rPr>
          <w:rFonts w:ascii="Arial" w:hAnsi="Arial" w:cs="Arial"/>
          <w:i/>
          <w:iCs/>
          <w:sz w:val="22"/>
          <w:szCs w:val="22"/>
        </w:rPr>
        <w:t>al</w:t>
      </w:r>
      <w:r w:rsidRPr="00046ED8">
        <w:rPr>
          <w:rFonts w:ascii="Arial" w:hAnsi="Arial" w:cs="Arial"/>
          <w:sz w:val="22"/>
          <w:szCs w:val="22"/>
        </w:rPr>
        <w:t>., 2022).</w:t>
      </w:r>
    </w:p>
    <w:p w14:paraId="08ADF03F" w14:textId="1D47FDB5" w:rsidR="00640AF7" w:rsidRDefault="00046ED8" w:rsidP="00991974">
      <w:pPr>
        <w:jc w:val="both"/>
        <w:rPr>
          <w:rFonts w:ascii="Arial" w:hAnsi="Arial" w:cs="Arial"/>
          <w:sz w:val="22"/>
          <w:szCs w:val="22"/>
        </w:rPr>
      </w:pPr>
      <w:r w:rsidRPr="00046ED8">
        <w:rPr>
          <w:rFonts w:ascii="Arial" w:hAnsi="Arial" w:cs="Arial"/>
          <w:sz w:val="22"/>
          <w:szCs w:val="22"/>
        </w:rPr>
        <w:t xml:space="preserve">Moreover, the absence of national guidelines or evaluation frameworks makes it difficult to assess the fidelity and impact of trauma-informed models. </w:t>
      </w:r>
      <w:r w:rsidR="00640AF7" w:rsidRPr="00640AF7">
        <w:rPr>
          <w:rFonts w:ascii="Arial" w:hAnsi="Arial" w:cs="Arial"/>
          <w:sz w:val="22"/>
          <w:szCs w:val="22"/>
        </w:rPr>
        <w:t>Services may use the language of trauma-informed care without making significant changes to practice or culture.</w:t>
      </w:r>
      <w:r w:rsidR="00640AF7">
        <w:rPr>
          <w:rFonts w:ascii="Arial" w:hAnsi="Arial" w:cs="Arial"/>
          <w:sz w:val="22"/>
          <w:szCs w:val="22"/>
        </w:rPr>
        <w:t xml:space="preserve"> </w:t>
      </w:r>
      <w:r w:rsidR="00640AF7" w:rsidRPr="00640AF7">
        <w:rPr>
          <w:rFonts w:ascii="Arial" w:hAnsi="Arial" w:cs="Arial"/>
          <w:sz w:val="22"/>
          <w:szCs w:val="22"/>
        </w:rPr>
        <w:t>Creating standardised benchmarks and outcome measurements would allow services to track progress, share best practices and enforce accountability.</w:t>
      </w:r>
    </w:p>
    <w:p w14:paraId="189D05A8" w14:textId="517B77C0" w:rsidR="00D96334" w:rsidRDefault="00301F3E" w:rsidP="00991974">
      <w:pPr>
        <w:jc w:val="both"/>
        <w:rPr>
          <w:rFonts w:ascii="Arial" w:hAnsi="Arial" w:cs="Arial"/>
          <w:b/>
          <w:bCs/>
        </w:rPr>
      </w:pPr>
      <w:r>
        <w:rPr>
          <w:rFonts w:ascii="Arial" w:hAnsi="Arial" w:cs="Arial"/>
          <w:b/>
          <w:bCs/>
        </w:rPr>
        <w:t>Relational Safety and Theoretical Integration</w:t>
      </w:r>
    </w:p>
    <w:p w14:paraId="0F7B6311" w14:textId="0DC94BFC" w:rsidR="00301F3E" w:rsidRPr="00301F3E" w:rsidRDefault="00301F3E" w:rsidP="00991974">
      <w:pPr>
        <w:jc w:val="both"/>
        <w:rPr>
          <w:rFonts w:ascii="Arial" w:hAnsi="Arial" w:cs="Arial"/>
          <w:sz w:val="22"/>
          <w:szCs w:val="22"/>
        </w:rPr>
      </w:pPr>
      <w:r w:rsidRPr="00301F3E">
        <w:rPr>
          <w:rFonts w:ascii="Arial" w:hAnsi="Arial" w:cs="Arial"/>
          <w:sz w:val="22"/>
          <w:szCs w:val="22"/>
        </w:rPr>
        <w:t xml:space="preserve">The importance of relational safety emerged as a central theme, with Brewin </w:t>
      </w:r>
      <w:r w:rsidRPr="00B30194">
        <w:rPr>
          <w:rFonts w:ascii="Arial" w:hAnsi="Arial" w:cs="Arial"/>
          <w:i/>
          <w:iCs/>
          <w:sz w:val="22"/>
          <w:szCs w:val="22"/>
        </w:rPr>
        <w:t>et</w:t>
      </w:r>
      <w:r w:rsidR="00B30194">
        <w:rPr>
          <w:rFonts w:ascii="Arial" w:hAnsi="Arial" w:cs="Arial"/>
          <w:i/>
          <w:iCs/>
          <w:sz w:val="22"/>
          <w:szCs w:val="22"/>
        </w:rPr>
        <w:t>.</w:t>
      </w:r>
      <w:r w:rsidRPr="00B30194">
        <w:rPr>
          <w:rFonts w:ascii="Arial" w:hAnsi="Arial" w:cs="Arial"/>
          <w:i/>
          <w:iCs/>
          <w:sz w:val="22"/>
          <w:szCs w:val="22"/>
        </w:rPr>
        <w:t>al</w:t>
      </w:r>
      <w:r w:rsidRPr="00301F3E">
        <w:rPr>
          <w:rFonts w:ascii="Arial" w:hAnsi="Arial" w:cs="Arial"/>
          <w:sz w:val="22"/>
          <w:szCs w:val="22"/>
        </w:rPr>
        <w:t>.</w:t>
      </w:r>
      <w:r w:rsidR="00B30194">
        <w:rPr>
          <w:rFonts w:ascii="Arial" w:hAnsi="Arial" w:cs="Arial"/>
          <w:sz w:val="22"/>
          <w:szCs w:val="22"/>
        </w:rPr>
        <w:t>,</w:t>
      </w:r>
      <w:r w:rsidRPr="00301F3E">
        <w:rPr>
          <w:rFonts w:ascii="Arial" w:hAnsi="Arial" w:cs="Arial"/>
          <w:sz w:val="22"/>
          <w:szCs w:val="22"/>
        </w:rPr>
        <w:t xml:space="preserve"> (2017) and Watson </w:t>
      </w:r>
      <w:r w:rsidRPr="00B30194">
        <w:rPr>
          <w:rFonts w:ascii="Arial" w:hAnsi="Arial" w:cs="Arial"/>
          <w:i/>
          <w:iCs/>
          <w:sz w:val="22"/>
          <w:szCs w:val="22"/>
        </w:rPr>
        <w:t>et</w:t>
      </w:r>
      <w:r w:rsidR="00B30194">
        <w:rPr>
          <w:rFonts w:ascii="Arial" w:hAnsi="Arial" w:cs="Arial"/>
          <w:i/>
          <w:iCs/>
          <w:sz w:val="22"/>
          <w:szCs w:val="22"/>
        </w:rPr>
        <w:t>.</w:t>
      </w:r>
      <w:r w:rsidRPr="00B30194">
        <w:rPr>
          <w:rFonts w:ascii="Arial" w:hAnsi="Arial" w:cs="Arial"/>
          <w:i/>
          <w:iCs/>
          <w:sz w:val="22"/>
          <w:szCs w:val="22"/>
        </w:rPr>
        <w:t>al</w:t>
      </w:r>
      <w:r w:rsidRPr="00301F3E">
        <w:rPr>
          <w:rFonts w:ascii="Arial" w:hAnsi="Arial" w:cs="Arial"/>
          <w:sz w:val="22"/>
          <w:szCs w:val="22"/>
        </w:rPr>
        <w:t>.</w:t>
      </w:r>
      <w:r w:rsidR="00B30194">
        <w:rPr>
          <w:rFonts w:ascii="Arial" w:hAnsi="Arial" w:cs="Arial"/>
          <w:sz w:val="22"/>
          <w:szCs w:val="22"/>
        </w:rPr>
        <w:t>,</w:t>
      </w:r>
      <w:r w:rsidRPr="00301F3E">
        <w:rPr>
          <w:rFonts w:ascii="Arial" w:hAnsi="Arial" w:cs="Arial"/>
          <w:sz w:val="22"/>
          <w:szCs w:val="22"/>
        </w:rPr>
        <w:t xml:space="preserve"> (2022) emphasising the role of empathy, trust and consistency in recovery. These findings resonate with Porges’ Polyvagal Theory (2011), which posits that social engagement and autonomic regulation are essential for healing. When individuals feel safe in their relationships, they are more likely to engage, disclose, and build resilience.</w:t>
      </w:r>
    </w:p>
    <w:p w14:paraId="0B94427E" w14:textId="320D6D94" w:rsidR="00301F3E" w:rsidRPr="00301F3E" w:rsidRDefault="00301F3E" w:rsidP="00991974">
      <w:pPr>
        <w:jc w:val="both"/>
        <w:rPr>
          <w:rFonts w:ascii="Arial" w:hAnsi="Arial" w:cs="Arial"/>
          <w:sz w:val="22"/>
          <w:szCs w:val="22"/>
        </w:rPr>
      </w:pPr>
      <w:r w:rsidRPr="00301F3E">
        <w:rPr>
          <w:rFonts w:ascii="Arial" w:hAnsi="Arial" w:cs="Arial"/>
          <w:sz w:val="22"/>
          <w:szCs w:val="22"/>
        </w:rPr>
        <w:t>Relational safety is particularly critical for children who have experienced betrayal, neglect, or abuse. In such cases, the therapeutic relationship itself becomes a vehicle for healing. Trauma-informed care must therefore prioritise not only technical competence but also emotional atonements, cultural humility</w:t>
      </w:r>
      <w:r w:rsidR="001B732E">
        <w:rPr>
          <w:rFonts w:ascii="Arial" w:hAnsi="Arial" w:cs="Arial"/>
          <w:sz w:val="22"/>
          <w:szCs w:val="22"/>
        </w:rPr>
        <w:t xml:space="preserve"> </w:t>
      </w:r>
      <w:r w:rsidRPr="00301F3E">
        <w:rPr>
          <w:rFonts w:ascii="Arial" w:hAnsi="Arial" w:cs="Arial"/>
          <w:sz w:val="22"/>
          <w:szCs w:val="22"/>
        </w:rPr>
        <w:t>and relational continuity.</w:t>
      </w:r>
      <w:r w:rsidR="001B732E">
        <w:rPr>
          <w:rFonts w:ascii="Arial" w:hAnsi="Arial" w:cs="Arial"/>
          <w:sz w:val="22"/>
          <w:szCs w:val="22"/>
        </w:rPr>
        <w:t xml:space="preserve"> Thi</w:t>
      </w:r>
      <w:r w:rsidRPr="00301F3E">
        <w:rPr>
          <w:rFonts w:ascii="Arial" w:hAnsi="Arial" w:cs="Arial"/>
          <w:sz w:val="22"/>
          <w:szCs w:val="22"/>
        </w:rPr>
        <w:t>s requires structural support, including manageable caseloads, reflective supervision and trauma-informed leadership.</w:t>
      </w:r>
    </w:p>
    <w:p w14:paraId="51C7A1E8" w14:textId="17A1062C" w:rsidR="00301F3E" w:rsidRPr="00301F3E" w:rsidRDefault="00301F3E" w:rsidP="00991974">
      <w:pPr>
        <w:jc w:val="both"/>
        <w:rPr>
          <w:rFonts w:ascii="Arial" w:hAnsi="Arial" w:cs="Arial"/>
          <w:sz w:val="22"/>
          <w:szCs w:val="22"/>
        </w:rPr>
      </w:pPr>
      <w:r w:rsidRPr="00301F3E">
        <w:rPr>
          <w:rFonts w:ascii="Arial" w:hAnsi="Arial" w:cs="Arial"/>
          <w:sz w:val="22"/>
          <w:szCs w:val="22"/>
        </w:rPr>
        <w:t>The integration of theoretical frameworks such as Polyvagal Theory and Attachment Theory (Bowlby, 1988) into practice can enhance the effectiveness of trauma-informed care by addressing both physiological and relational dimensions of trauma. However, the application of theory in UK practice remains limited. Few studies explicitly evaluate how these models are operationalised in service delivery, training or intervention design.</w:t>
      </w:r>
      <w:r w:rsidR="001B732E">
        <w:rPr>
          <w:rFonts w:ascii="Arial" w:hAnsi="Arial" w:cs="Arial"/>
          <w:sz w:val="22"/>
          <w:szCs w:val="22"/>
        </w:rPr>
        <w:t xml:space="preserve"> </w:t>
      </w:r>
      <w:r w:rsidRPr="00301F3E">
        <w:rPr>
          <w:rFonts w:ascii="Arial" w:hAnsi="Arial" w:cs="Arial"/>
          <w:sz w:val="22"/>
          <w:szCs w:val="22"/>
        </w:rPr>
        <w:t>This represents a missed opportunity to bridge the gap between research and practice.</w:t>
      </w:r>
    </w:p>
    <w:p w14:paraId="117ED041" w14:textId="5E15A4AC" w:rsidR="00301F3E" w:rsidRDefault="00301F3E" w:rsidP="00991974">
      <w:pPr>
        <w:jc w:val="both"/>
        <w:rPr>
          <w:rFonts w:ascii="Arial" w:hAnsi="Arial" w:cs="Arial"/>
          <w:sz w:val="22"/>
          <w:szCs w:val="22"/>
        </w:rPr>
      </w:pPr>
      <w:r w:rsidRPr="00301F3E">
        <w:rPr>
          <w:rFonts w:ascii="Arial" w:hAnsi="Arial" w:cs="Arial"/>
          <w:sz w:val="22"/>
          <w:szCs w:val="22"/>
        </w:rPr>
        <w:t>Future studies should explore how theoretical insights can be translated into practical tools for frontline professionals. For example, how might Polyvagal-informed strategies be embedded into classroom routines or how can attachment theory inform foster care training? Such translational research would not only strengthen the evidence base but also enhance the relevance and impact of trauma-informed approaches.</w:t>
      </w:r>
    </w:p>
    <w:p w14:paraId="1EAAB9CE" w14:textId="4CEBFBAD" w:rsidR="00113443" w:rsidRDefault="00DC3219" w:rsidP="00991974">
      <w:pPr>
        <w:jc w:val="both"/>
        <w:rPr>
          <w:rFonts w:ascii="Arial" w:hAnsi="Arial" w:cs="Arial"/>
          <w:b/>
          <w:bCs/>
        </w:rPr>
      </w:pPr>
      <w:r>
        <w:rPr>
          <w:rFonts w:ascii="Arial" w:hAnsi="Arial" w:cs="Arial"/>
          <w:b/>
          <w:bCs/>
        </w:rPr>
        <w:t>Strengths and Limitations of Reviewed Studies</w:t>
      </w:r>
    </w:p>
    <w:p w14:paraId="3C7745C6" w14:textId="75A97C6C" w:rsidR="00DC3219" w:rsidRPr="00DC3219" w:rsidRDefault="00DC3219" w:rsidP="00991974">
      <w:pPr>
        <w:jc w:val="both"/>
        <w:rPr>
          <w:rFonts w:ascii="Arial" w:hAnsi="Arial" w:cs="Arial"/>
          <w:sz w:val="22"/>
          <w:szCs w:val="22"/>
        </w:rPr>
      </w:pPr>
      <w:r w:rsidRPr="00DC3219">
        <w:rPr>
          <w:rFonts w:ascii="Arial" w:hAnsi="Arial" w:cs="Arial"/>
          <w:sz w:val="22"/>
          <w:szCs w:val="22"/>
        </w:rPr>
        <w:t>The selected studies offered diverse methodologies, including qualitative interviews, cross-sectional surveys and mixed methods designs.</w:t>
      </w:r>
      <w:r>
        <w:rPr>
          <w:rFonts w:ascii="Arial" w:hAnsi="Arial" w:cs="Arial"/>
          <w:sz w:val="22"/>
          <w:szCs w:val="22"/>
        </w:rPr>
        <w:t xml:space="preserve"> </w:t>
      </w:r>
      <w:r w:rsidRPr="00DC3219">
        <w:rPr>
          <w:rFonts w:ascii="Arial" w:hAnsi="Arial" w:cs="Arial"/>
          <w:sz w:val="22"/>
          <w:szCs w:val="22"/>
        </w:rPr>
        <w:t>This diversity enriched the analysis by capturing multiple perspectives from practitioners, policymakers and in some cases, service users. However, several limitations were noted.</w:t>
      </w:r>
    </w:p>
    <w:p w14:paraId="46BC8BD4" w14:textId="6FE49D17" w:rsidR="00DC3219" w:rsidRPr="00DC3219" w:rsidRDefault="00DC3219" w:rsidP="00991974">
      <w:pPr>
        <w:jc w:val="both"/>
        <w:rPr>
          <w:rFonts w:ascii="Arial" w:hAnsi="Arial" w:cs="Arial"/>
          <w:sz w:val="22"/>
          <w:szCs w:val="22"/>
        </w:rPr>
      </w:pPr>
      <w:r w:rsidRPr="00DC3219">
        <w:rPr>
          <w:rFonts w:ascii="Arial" w:hAnsi="Arial" w:cs="Arial"/>
          <w:sz w:val="22"/>
          <w:szCs w:val="22"/>
        </w:rPr>
        <w:t xml:space="preserve">Sample sizes were often small, particularly in qualitative studies, which may limit generalisability. Additionally, some studies lacked demographic diversity, with </w:t>
      </w:r>
      <w:r w:rsidRPr="00DC3219">
        <w:rPr>
          <w:rFonts w:ascii="Arial" w:hAnsi="Arial" w:cs="Arial"/>
          <w:sz w:val="22"/>
          <w:szCs w:val="22"/>
        </w:rPr>
        <w:lastRenderedPageBreak/>
        <w:t>underrepresentation of ethnic minority groups, LGBTQ+ youth and children with disabilities. This is problematic given that these populations often face heightened exposure to trauma and systemic barriers to care (NSPCC, 2023).</w:t>
      </w:r>
    </w:p>
    <w:p w14:paraId="4A4D281F" w14:textId="22D53849" w:rsidR="00DC3219" w:rsidRPr="00DC3219" w:rsidRDefault="00DC3219" w:rsidP="00991974">
      <w:pPr>
        <w:jc w:val="both"/>
        <w:rPr>
          <w:rFonts w:ascii="Arial" w:hAnsi="Arial" w:cs="Arial"/>
          <w:sz w:val="22"/>
          <w:szCs w:val="22"/>
        </w:rPr>
      </w:pPr>
      <w:r w:rsidRPr="00DC3219">
        <w:rPr>
          <w:rFonts w:ascii="Arial" w:hAnsi="Arial" w:cs="Arial"/>
          <w:sz w:val="22"/>
          <w:szCs w:val="22"/>
        </w:rPr>
        <w:t>Another key limitation was the limited inclusion of service user perspectives. While some studies acknowledged the importance of lived experience, few incorporated co-production or participatory methods.</w:t>
      </w:r>
      <w:r w:rsidR="00AC0672">
        <w:rPr>
          <w:rFonts w:ascii="Arial" w:hAnsi="Arial" w:cs="Arial"/>
          <w:sz w:val="22"/>
          <w:szCs w:val="22"/>
        </w:rPr>
        <w:t xml:space="preserve"> </w:t>
      </w:r>
      <w:r w:rsidRPr="00DC3219">
        <w:rPr>
          <w:rFonts w:ascii="Arial" w:hAnsi="Arial" w:cs="Arial"/>
          <w:sz w:val="22"/>
          <w:szCs w:val="22"/>
        </w:rPr>
        <w:t>This omission risks overlooking the nuanced realities of trauma-affected individuals and may lead to interventions that are well-intentioned but misaligned with actual needs.</w:t>
      </w:r>
    </w:p>
    <w:p w14:paraId="1EA516AD" w14:textId="68DD1BFD" w:rsidR="00DC3219" w:rsidRDefault="00DC3219" w:rsidP="00991974">
      <w:pPr>
        <w:jc w:val="both"/>
        <w:rPr>
          <w:rFonts w:ascii="Arial" w:hAnsi="Arial" w:cs="Arial"/>
          <w:sz w:val="22"/>
          <w:szCs w:val="22"/>
        </w:rPr>
      </w:pPr>
      <w:r w:rsidRPr="00DC3219">
        <w:rPr>
          <w:rFonts w:ascii="Arial" w:hAnsi="Arial" w:cs="Arial"/>
          <w:sz w:val="22"/>
          <w:szCs w:val="22"/>
        </w:rPr>
        <w:t>Addressing these limitations in future research will strengthen the evidence base and ensure that trauma-informed care is responsive, inclusive and grounded in the voices of those it seeks to support.</w:t>
      </w:r>
    </w:p>
    <w:p w14:paraId="3F154A67" w14:textId="1911A4CF" w:rsidR="00AC0672" w:rsidRDefault="00865266" w:rsidP="00991974">
      <w:pPr>
        <w:jc w:val="both"/>
        <w:rPr>
          <w:rFonts w:ascii="Arial" w:hAnsi="Arial" w:cs="Arial"/>
          <w:b/>
          <w:bCs/>
          <w:sz w:val="28"/>
          <w:szCs w:val="28"/>
        </w:rPr>
      </w:pPr>
      <w:r>
        <w:rPr>
          <w:rFonts w:ascii="Arial" w:hAnsi="Arial" w:cs="Arial"/>
          <w:b/>
          <w:bCs/>
          <w:sz w:val="28"/>
          <w:szCs w:val="28"/>
        </w:rPr>
        <w:t>Conclusion and Recommendations</w:t>
      </w:r>
    </w:p>
    <w:p w14:paraId="2C2C6105" w14:textId="7DD07198" w:rsidR="00865266" w:rsidRPr="00865266" w:rsidRDefault="00865266" w:rsidP="00991974">
      <w:pPr>
        <w:jc w:val="both"/>
        <w:rPr>
          <w:rFonts w:ascii="Arial" w:hAnsi="Arial" w:cs="Arial"/>
          <w:sz w:val="22"/>
          <w:szCs w:val="22"/>
        </w:rPr>
      </w:pPr>
      <w:r w:rsidRPr="00865266">
        <w:rPr>
          <w:rFonts w:ascii="Arial" w:hAnsi="Arial" w:cs="Arial"/>
          <w:sz w:val="22"/>
          <w:szCs w:val="22"/>
        </w:rPr>
        <w:t>This scoping review has explored the current landscape of childhood trauma research within UK health and social care contexts, identifying three key themes: the mental health consequences of trauma, barriers to trauma-informed practice and the importance of relational safety. The findings underscore the pervasive impact of adverse childhood experiences and the urgent need for coordinated compassionate responses across services.</w:t>
      </w:r>
    </w:p>
    <w:p w14:paraId="3D92B8FC" w14:textId="1470EA93" w:rsidR="00865266" w:rsidRPr="00865266" w:rsidRDefault="00865266" w:rsidP="00991974">
      <w:pPr>
        <w:jc w:val="both"/>
        <w:rPr>
          <w:rFonts w:ascii="Arial" w:hAnsi="Arial" w:cs="Arial"/>
          <w:sz w:val="22"/>
          <w:szCs w:val="22"/>
        </w:rPr>
      </w:pPr>
      <w:r w:rsidRPr="00865266">
        <w:rPr>
          <w:rFonts w:ascii="Arial" w:hAnsi="Arial" w:cs="Arial"/>
          <w:sz w:val="22"/>
          <w:szCs w:val="22"/>
        </w:rPr>
        <w:t>The review highlights that while trauma-informed care is increasingly recognised in UK policy, its implementation remains inconsistent and under-evaluated. Professionals often lack the training and resources necessary to respond effectively and service users continue to face fragmented support systems.</w:t>
      </w:r>
      <w:r w:rsidR="004566DD">
        <w:rPr>
          <w:rFonts w:ascii="Arial" w:hAnsi="Arial" w:cs="Arial"/>
          <w:sz w:val="22"/>
          <w:szCs w:val="22"/>
        </w:rPr>
        <w:t xml:space="preserve"> </w:t>
      </w:r>
      <w:r w:rsidRPr="00865266">
        <w:rPr>
          <w:rFonts w:ascii="Arial" w:hAnsi="Arial" w:cs="Arial"/>
          <w:sz w:val="22"/>
          <w:szCs w:val="22"/>
        </w:rPr>
        <w:t>Theoretical frameworks such as Polyvagal Theory and Attachment Theory offer valuable guidance but are not yet fully integrated into practice.</w:t>
      </w:r>
    </w:p>
    <w:p w14:paraId="089C96A5" w14:textId="40CF6FEB" w:rsidR="00865266" w:rsidRDefault="00865266" w:rsidP="00991974">
      <w:pPr>
        <w:jc w:val="both"/>
        <w:rPr>
          <w:rFonts w:ascii="Arial" w:hAnsi="Arial" w:cs="Arial"/>
          <w:sz w:val="22"/>
          <w:szCs w:val="22"/>
        </w:rPr>
      </w:pPr>
      <w:r w:rsidRPr="00865266">
        <w:rPr>
          <w:rFonts w:ascii="Arial" w:hAnsi="Arial" w:cs="Arial"/>
          <w:sz w:val="22"/>
          <w:szCs w:val="22"/>
        </w:rPr>
        <w:t>To address these challenges, the following recommendations are proposed:</w:t>
      </w:r>
    </w:p>
    <w:p w14:paraId="1EA0CC1A" w14:textId="540CCACF" w:rsidR="004566DD" w:rsidRDefault="00FE7237" w:rsidP="00991974">
      <w:pPr>
        <w:jc w:val="both"/>
        <w:rPr>
          <w:rFonts w:ascii="Arial" w:hAnsi="Arial" w:cs="Arial"/>
          <w:b/>
          <w:bCs/>
        </w:rPr>
      </w:pPr>
      <w:r>
        <w:rPr>
          <w:rFonts w:ascii="Arial" w:hAnsi="Arial" w:cs="Arial"/>
          <w:b/>
          <w:bCs/>
        </w:rPr>
        <w:t>Recommendations for Practice</w:t>
      </w:r>
    </w:p>
    <w:p w14:paraId="25765E76" w14:textId="585CE992" w:rsidR="00FE7237" w:rsidRPr="00FE7237" w:rsidRDefault="00FE7237" w:rsidP="00991974">
      <w:pPr>
        <w:jc w:val="both"/>
        <w:rPr>
          <w:rFonts w:ascii="Arial" w:hAnsi="Arial" w:cs="Arial"/>
          <w:sz w:val="22"/>
          <w:szCs w:val="22"/>
        </w:rPr>
      </w:pPr>
      <w:r w:rsidRPr="00FE7237">
        <w:rPr>
          <w:rFonts w:ascii="Arial" w:hAnsi="Arial" w:cs="Arial"/>
          <w:sz w:val="22"/>
          <w:szCs w:val="22"/>
        </w:rPr>
        <w:t>Embedding trauma-informed principles into organisational culture requires more than policy statements as it demands a shift in values, leadership commitment and structural support. Services must prioritise psychological safety, trust and collaboration not only in client interactions but also in staff relationships and decision-making processes (SAMHSA, 2014). This cultural transformation can be facilitated through reflective supervision, trauma-informed leadership, and inclusive governance structures.</w:t>
      </w:r>
    </w:p>
    <w:p w14:paraId="49128FFC" w14:textId="392CD610" w:rsidR="00FE7237" w:rsidRPr="00FE7237" w:rsidRDefault="00FE7237" w:rsidP="00991974">
      <w:pPr>
        <w:jc w:val="both"/>
        <w:rPr>
          <w:rFonts w:ascii="Arial" w:hAnsi="Arial" w:cs="Arial"/>
          <w:sz w:val="22"/>
          <w:szCs w:val="22"/>
        </w:rPr>
      </w:pPr>
      <w:r w:rsidRPr="00FE7237">
        <w:rPr>
          <w:rFonts w:ascii="Arial" w:hAnsi="Arial" w:cs="Arial"/>
          <w:sz w:val="22"/>
          <w:szCs w:val="22"/>
        </w:rPr>
        <w:t xml:space="preserve">Ongoing training is essential to equip professionals with the knowledge and confidence to respond to trauma effectively. Training should cover trauma theory, neurodevelopmental impacts, relational safety and evidence-based interventions such as grounding techniques and de-escalation strategies (Sweeney </w:t>
      </w:r>
      <w:r w:rsidRPr="008D3E0B">
        <w:rPr>
          <w:rFonts w:ascii="Arial" w:hAnsi="Arial" w:cs="Arial"/>
          <w:i/>
          <w:iCs/>
          <w:sz w:val="22"/>
          <w:szCs w:val="22"/>
        </w:rPr>
        <w:t>et</w:t>
      </w:r>
      <w:r w:rsidR="008D3E0B">
        <w:rPr>
          <w:rFonts w:ascii="Arial" w:hAnsi="Arial" w:cs="Arial"/>
          <w:i/>
          <w:iCs/>
          <w:sz w:val="22"/>
          <w:szCs w:val="22"/>
        </w:rPr>
        <w:t>.</w:t>
      </w:r>
      <w:r w:rsidRPr="008D3E0B">
        <w:rPr>
          <w:rFonts w:ascii="Arial" w:hAnsi="Arial" w:cs="Arial"/>
          <w:i/>
          <w:iCs/>
          <w:sz w:val="22"/>
          <w:szCs w:val="22"/>
        </w:rPr>
        <w:t>al</w:t>
      </w:r>
      <w:r w:rsidRPr="00FE7237">
        <w:rPr>
          <w:rFonts w:ascii="Arial" w:hAnsi="Arial" w:cs="Arial"/>
          <w:sz w:val="22"/>
          <w:szCs w:val="22"/>
        </w:rPr>
        <w:t>., 2018). Importantly, training must be continuous and embedded into professional development pathways, not delivered as one-off sessions.</w:t>
      </w:r>
    </w:p>
    <w:p w14:paraId="65ABEF54" w14:textId="66E6148C" w:rsidR="00FE7237" w:rsidRDefault="00FE7237" w:rsidP="00991974">
      <w:pPr>
        <w:jc w:val="both"/>
        <w:rPr>
          <w:rFonts w:ascii="Arial" w:hAnsi="Arial" w:cs="Arial"/>
          <w:sz w:val="22"/>
          <w:szCs w:val="22"/>
        </w:rPr>
      </w:pPr>
      <w:r w:rsidRPr="00FE7237">
        <w:rPr>
          <w:rFonts w:ascii="Arial" w:hAnsi="Arial" w:cs="Arial"/>
          <w:sz w:val="22"/>
          <w:szCs w:val="22"/>
        </w:rPr>
        <w:t xml:space="preserve">Involving service users in the design and evaluation of trauma-informed models ensures that care is responsive to lived experiences. Co-production approaches where individuals with lived experience contribute to service planning, delivery and review can enhance relevance, trust and accountability (Watson </w:t>
      </w:r>
      <w:r w:rsidRPr="00FE7237">
        <w:rPr>
          <w:rFonts w:ascii="Arial" w:hAnsi="Arial" w:cs="Arial"/>
          <w:i/>
          <w:iCs/>
          <w:sz w:val="22"/>
          <w:szCs w:val="22"/>
        </w:rPr>
        <w:t>et</w:t>
      </w:r>
      <w:r>
        <w:rPr>
          <w:rFonts w:ascii="Arial" w:hAnsi="Arial" w:cs="Arial"/>
          <w:i/>
          <w:iCs/>
          <w:sz w:val="22"/>
          <w:szCs w:val="22"/>
        </w:rPr>
        <w:t>.</w:t>
      </w:r>
      <w:r w:rsidRPr="00FE7237">
        <w:rPr>
          <w:rFonts w:ascii="Arial" w:hAnsi="Arial" w:cs="Arial"/>
          <w:i/>
          <w:iCs/>
          <w:sz w:val="22"/>
          <w:szCs w:val="22"/>
        </w:rPr>
        <w:t>al</w:t>
      </w:r>
      <w:r w:rsidRPr="00FE7237">
        <w:rPr>
          <w:rFonts w:ascii="Arial" w:hAnsi="Arial" w:cs="Arial"/>
          <w:sz w:val="22"/>
          <w:szCs w:val="22"/>
        </w:rPr>
        <w:t>., 2022). This participatory ethos aligns with trauma-informed principles of empowerment and voice.</w:t>
      </w:r>
    </w:p>
    <w:p w14:paraId="71C9E518" w14:textId="4FBA369A" w:rsidR="00797A37" w:rsidRDefault="00D83BFB" w:rsidP="00991974">
      <w:pPr>
        <w:jc w:val="both"/>
        <w:rPr>
          <w:rFonts w:ascii="Arial" w:hAnsi="Arial" w:cs="Arial"/>
          <w:b/>
          <w:bCs/>
        </w:rPr>
      </w:pPr>
      <w:r>
        <w:rPr>
          <w:rFonts w:ascii="Arial" w:hAnsi="Arial" w:cs="Arial"/>
          <w:b/>
          <w:bCs/>
        </w:rPr>
        <w:t>Recommendations for Policy</w:t>
      </w:r>
    </w:p>
    <w:p w14:paraId="3CFF0F02" w14:textId="54E7EED0" w:rsidR="00D83BFB" w:rsidRPr="00D83BFB" w:rsidRDefault="00D83BFB" w:rsidP="00991974">
      <w:pPr>
        <w:jc w:val="both"/>
        <w:rPr>
          <w:rFonts w:ascii="Arial" w:hAnsi="Arial" w:cs="Arial"/>
          <w:sz w:val="22"/>
          <w:szCs w:val="22"/>
        </w:rPr>
      </w:pPr>
      <w:r w:rsidRPr="00D83BFB">
        <w:rPr>
          <w:rFonts w:ascii="Arial" w:hAnsi="Arial" w:cs="Arial"/>
          <w:sz w:val="22"/>
          <w:szCs w:val="22"/>
        </w:rPr>
        <w:lastRenderedPageBreak/>
        <w:t>Policy reform must begin with increased funding for trauma-informed initiatives, particularly in early intervention and youth services. Investment in prevention and relational care can reduce long-term costs associated with crisis intervention, mental health treatment and social exclusion (NSPCC, 2023). Funding should support workforce development, service redesign and community-based programmes.</w:t>
      </w:r>
    </w:p>
    <w:p w14:paraId="1FEF94D9" w14:textId="15E1BF6F" w:rsidR="00D83BFB" w:rsidRPr="00D83BFB" w:rsidRDefault="00D83BFB" w:rsidP="00991974">
      <w:pPr>
        <w:jc w:val="both"/>
        <w:rPr>
          <w:rFonts w:ascii="Arial" w:hAnsi="Arial" w:cs="Arial"/>
          <w:sz w:val="22"/>
          <w:szCs w:val="22"/>
        </w:rPr>
      </w:pPr>
      <w:r w:rsidRPr="00D83BFB">
        <w:rPr>
          <w:rFonts w:ascii="Arial" w:hAnsi="Arial" w:cs="Arial"/>
          <w:sz w:val="22"/>
          <w:szCs w:val="22"/>
        </w:rPr>
        <w:t xml:space="preserve">National guidelines are needed to standardise trauma-informed care implementation across sectors. These guidelines should outline core principles, training requirements, and outcome measures, supported by robust monitoring and evaluation frameworks (Emsley </w:t>
      </w:r>
      <w:r w:rsidRPr="00D503D2">
        <w:rPr>
          <w:rFonts w:ascii="Arial" w:hAnsi="Arial" w:cs="Arial"/>
          <w:i/>
          <w:iCs/>
          <w:sz w:val="22"/>
          <w:szCs w:val="22"/>
        </w:rPr>
        <w:t>et</w:t>
      </w:r>
      <w:r w:rsidR="00D503D2">
        <w:rPr>
          <w:rFonts w:ascii="Arial" w:hAnsi="Arial" w:cs="Arial"/>
          <w:i/>
          <w:iCs/>
          <w:sz w:val="22"/>
          <w:szCs w:val="22"/>
        </w:rPr>
        <w:t>.</w:t>
      </w:r>
      <w:r w:rsidRPr="00D503D2">
        <w:rPr>
          <w:rFonts w:ascii="Arial" w:hAnsi="Arial" w:cs="Arial"/>
          <w:i/>
          <w:iCs/>
          <w:sz w:val="22"/>
          <w:szCs w:val="22"/>
        </w:rPr>
        <w:t>al</w:t>
      </w:r>
      <w:r w:rsidRPr="00D83BFB">
        <w:rPr>
          <w:rFonts w:ascii="Arial" w:hAnsi="Arial" w:cs="Arial"/>
          <w:sz w:val="22"/>
          <w:szCs w:val="22"/>
        </w:rPr>
        <w:t>., 2022). Without clear benchmarks, services risk inconsistent application and limited accountability.</w:t>
      </w:r>
    </w:p>
    <w:p w14:paraId="2AF6BE7E" w14:textId="743286E1" w:rsidR="00D83BFB" w:rsidRDefault="00D83BFB" w:rsidP="00991974">
      <w:pPr>
        <w:jc w:val="both"/>
        <w:rPr>
          <w:rFonts w:ascii="Arial" w:hAnsi="Arial" w:cs="Arial"/>
          <w:sz w:val="22"/>
          <w:szCs w:val="22"/>
        </w:rPr>
      </w:pPr>
      <w:r w:rsidRPr="00D83BFB">
        <w:rPr>
          <w:rFonts w:ascii="Arial" w:hAnsi="Arial" w:cs="Arial"/>
          <w:sz w:val="22"/>
          <w:szCs w:val="22"/>
        </w:rPr>
        <w:t xml:space="preserve">Inter-agency collaboration is critical to ensure continuity of care and reduce fragmentation. Trauma-affected children often navigate multiple systems within health, education, social care and justice. Integrated care pathways, shared information protocols and joint commissioning can foster holistic, coordinated responses (McGee </w:t>
      </w:r>
      <w:r w:rsidRPr="00D503D2">
        <w:rPr>
          <w:rFonts w:ascii="Arial" w:hAnsi="Arial" w:cs="Arial"/>
          <w:i/>
          <w:iCs/>
          <w:sz w:val="22"/>
          <w:szCs w:val="22"/>
        </w:rPr>
        <w:t>et</w:t>
      </w:r>
      <w:r w:rsidR="00D503D2">
        <w:rPr>
          <w:rFonts w:ascii="Arial" w:hAnsi="Arial" w:cs="Arial"/>
          <w:i/>
          <w:iCs/>
          <w:sz w:val="22"/>
          <w:szCs w:val="22"/>
        </w:rPr>
        <w:t>.</w:t>
      </w:r>
      <w:r w:rsidRPr="00D503D2">
        <w:rPr>
          <w:rFonts w:ascii="Arial" w:hAnsi="Arial" w:cs="Arial"/>
          <w:i/>
          <w:iCs/>
          <w:sz w:val="22"/>
          <w:szCs w:val="22"/>
        </w:rPr>
        <w:t>al</w:t>
      </w:r>
      <w:r w:rsidRPr="00D83BFB">
        <w:rPr>
          <w:rFonts w:ascii="Arial" w:hAnsi="Arial" w:cs="Arial"/>
          <w:sz w:val="22"/>
          <w:szCs w:val="22"/>
        </w:rPr>
        <w:t>., 2021).</w:t>
      </w:r>
    </w:p>
    <w:p w14:paraId="69F5C270" w14:textId="78D76AC4" w:rsidR="00455BED" w:rsidRDefault="00C36FBE" w:rsidP="00991974">
      <w:pPr>
        <w:jc w:val="both"/>
        <w:rPr>
          <w:rFonts w:ascii="Arial" w:hAnsi="Arial" w:cs="Arial"/>
          <w:b/>
          <w:bCs/>
        </w:rPr>
      </w:pPr>
      <w:r>
        <w:rPr>
          <w:rFonts w:ascii="Arial" w:hAnsi="Arial" w:cs="Arial"/>
          <w:b/>
          <w:bCs/>
        </w:rPr>
        <w:t>Recommendations for Research</w:t>
      </w:r>
    </w:p>
    <w:p w14:paraId="3B37FF01" w14:textId="067A48F9" w:rsidR="00C36FBE" w:rsidRPr="00C36FBE" w:rsidRDefault="00C36FBE" w:rsidP="00991974">
      <w:pPr>
        <w:jc w:val="both"/>
        <w:rPr>
          <w:rFonts w:ascii="Arial" w:hAnsi="Arial" w:cs="Arial"/>
          <w:sz w:val="22"/>
          <w:szCs w:val="22"/>
        </w:rPr>
      </w:pPr>
      <w:r w:rsidRPr="00C36FBE">
        <w:rPr>
          <w:rFonts w:ascii="Arial" w:hAnsi="Arial" w:cs="Arial"/>
          <w:sz w:val="22"/>
          <w:szCs w:val="22"/>
        </w:rPr>
        <w:t>Longitudinal studies are needed to assess the sustained impact of trauma-informed interventions in UK contexts. Such research can illuminate outcomes related to mental health, educational attainment and social integration over time.</w:t>
      </w:r>
    </w:p>
    <w:p w14:paraId="6E3EAFF0" w14:textId="2F095C8D" w:rsidR="00C36FBE" w:rsidRPr="00C36FBE" w:rsidRDefault="00C36FBE" w:rsidP="00991974">
      <w:pPr>
        <w:jc w:val="both"/>
        <w:rPr>
          <w:rFonts w:ascii="Arial" w:hAnsi="Arial" w:cs="Arial"/>
          <w:sz w:val="22"/>
          <w:szCs w:val="22"/>
        </w:rPr>
      </w:pPr>
      <w:r w:rsidRPr="00C36FBE">
        <w:rPr>
          <w:rFonts w:ascii="Arial" w:hAnsi="Arial" w:cs="Arial"/>
          <w:sz w:val="22"/>
          <w:szCs w:val="22"/>
        </w:rPr>
        <w:t>Theoretical integration should be explored by evaluating how models like Polyvagal Theory and Attachment Theory are operationalised in practice.</w:t>
      </w:r>
      <w:r w:rsidR="00EE6293">
        <w:rPr>
          <w:rFonts w:ascii="Arial" w:hAnsi="Arial" w:cs="Arial"/>
          <w:sz w:val="22"/>
          <w:szCs w:val="22"/>
        </w:rPr>
        <w:t xml:space="preserve"> </w:t>
      </w:r>
      <w:r w:rsidRPr="00C36FBE">
        <w:rPr>
          <w:rFonts w:ascii="Arial" w:hAnsi="Arial" w:cs="Arial"/>
          <w:sz w:val="22"/>
          <w:szCs w:val="22"/>
        </w:rPr>
        <w:t>This can strengthen the conceptual foundations of trauma-informed care and guide intervention design.</w:t>
      </w:r>
    </w:p>
    <w:p w14:paraId="4380AA38" w14:textId="24506CAD" w:rsidR="00C36FBE" w:rsidRDefault="00C36FBE" w:rsidP="00991974">
      <w:pPr>
        <w:jc w:val="both"/>
        <w:rPr>
          <w:rFonts w:ascii="Arial" w:hAnsi="Arial" w:cs="Arial"/>
          <w:sz w:val="22"/>
          <w:szCs w:val="22"/>
        </w:rPr>
      </w:pPr>
      <w:r w:rsidRPr="00C36FBE">
        <w:rPr>
          <w:rFonts w:ascii="Arial" w:hAnsi="Arial" w:cs="Arial"/>
          <w:sz w:val="22"/>
          <w:szCs w:val="22"/>
        </w:rPr>
        <w:t>Expanding demographic diversity in research samples is vital to ensure findings are inclusive and representative. Studies must account for intersectional factors such as ethnicity, disability, gender identit</w:t>
      </w:r>
      <w:r w:rsidR="00EE6293">
        <w:rPr>
          <w:rFonts w:ascii="Arial" w:hAnsi="Arial" w:cs="Arial"/>
          <w:sz w:val="22"/>
          <w:szCs w:val="22"/>
        </w:rPr>
        <w:t>y</w:t>
      </w:r>
      <w:r w:rsidRPr="00C36FBE">
        <w:rPr>
          <w:rFonts w:ascii="Arial" w:hAnsi="Arial" w:cs="Arial"/>
          <w:sz w:val="22"/>
          <w:szCs w:val="22"/>
        </w:rPr>
        <w:t xml:space="preserve"> and socioeconomic status to avoid reinforcing systemic biases.</w:t>
      </w:r>
    </w:p>
    <w:p w14:paraId="5253C5C1" w14:textId="77777777" w:rsidR="000868A2" w:rsidRDefault="000868A2" w:rsidP="00991974">
      <w:pPr>
        <w:jc w:val="both"/>
        <w:rPr>
          <w:rFonts w:ascii="Arial" w:hAnsi="Arial" w:cs="Arial"/>
          <w:sz w:val="22"/>
          <w:szCs w:val="22"/>
        </w:rPr>
      </w:pPr>
    </w:p>
    <w:p w14:paraId="24AFF65B" w14:textId="77777777" w:rsidR="000868A2" w:rsidRDefault="000868A2" w:rsidP="00991974">
      <w:pPr>
        <w:jc w:val="both"/>
        <w:rPr>
          <w:rFonts w:ascii="Arial" w:hAnsi="Arial" w:cs="Arial"/>
          <w:sz w:val="22"/>
          <w:szCs w:val="22"/>
        </w:rPr>
      </w:pPr>
    </w:p>
    <w:p w14:paraId="215E8DDA" w14:textId="77777777" w:rsidR="000868A2" w:rsidRDefault="000868A2" w:rsidP="00991974">
      <w:pPr>
        <w:jc w:val="both"/>
        <w:rPr>
          <w:rFonts w:ascii="Arial" w:hAnsi="Arial" w:cs="Arial"/>
          <w:sz w:val="22"/>
          <w:szCs w:val="22"/>
        </w:rPr>
      </w:pPr>
    </w:p>
    <w:p w14:paraId="6D8C14E4" w14:textId="77777777" w:rsidR="000868A2" w:rsidRDefault="000868A2" w:rsidP="00991974">
      <w:pPr>
        <w:jc w:val="both"/>
        <w:rPr>
          <w:rFonts w:ascii="Arial" w:hAnsi="Arial" w:cs="Arial"/>
          <w:sz w:val="22"/>
          <w:szCs w:val="22"/>
        </w:rPr>
      </w:pPr>
    </w:p>
    <w:p w14:paraId="5477E17B" w14:textId="77777777" w:rsidR="000868A2" w:rsidRDefault="000868A2" w:rsidP="00991974">
      <w:pPr>
        <w:jc w:val="both"/>
        <w:rPr>
          <w:rFonts w:ascii="Arial" w:hAnsi="Arial" w:cs="Arial"/>
          <w:sz w:val="22"/>
          <w:szCs w:val="22"/>
        </w:rPr>
      </w:pPr>
    </w:p>
    <w:p w14:paraId="4E56413C" w14:textId="77777777" w:rsidR="000868A2" w:rsidRDefault="000868A2" w:rsidP="00991974">
      <w:pPr>
        <w:jc w:val="both"/>
        <w:rPr>
          <w:rFonts w:ascii="Arial" w:hAnsi="Arial" w:cs="Arial"/>
          <w:sz w:val="22"/>
          <w:szCs w:val="22"/>
        </w:rPr>
      </w:pPr>
    </w:p>
    <w:p w14:paraId="624399E3" w14:textId="77777777" w:rsidR="000868A2" w:rsidRDefault="000868A2" w:rsidP="00991974">
      <w:pPr>
        <w:jc w:val="both"/>
        <w:rPr>
          <w:rFonts w:ascii="Arial" w:hAnsi="Arial" w:cs="Arial"/>
          <w:sz w:val="22"/>
          <w:szCs w:val="22"/>
        </w:rPr>
      </w:pPr>
    </w:p>
    <w:p w14:paraId="2B7C2B10" w14:textId="77777777" w:rsidR="000868A2" w:rsidRDefault="000868A2" w:rsidP="00991974">
      <w:pPr>
        <w:jc w:val="both"/>
        <w:rPr>
          <w:rFonts w:ascii="Arial" w:hAnsi="Arial" w:cs="Arial"/>
          <w:sz w:val="22"/>
          <w:szCs w:val="22"/>
        </w:rPr>
      </w:pPr>
    </w:p>
    <w:p w14:paraId="15977D40" w14:textId="77777777" w:rsidR="000868A2" w:rsidRDefault="000868A2" w:rsidP="00991974">
      <w:pPr>
        <w:jc w:val="both"/>
        <w:rPr>
          <w:rFonts w:ascii="Arial" w:hAnsi="Arial" w:cs="Arial"/>
          <w:sz w:val="22"/>
          <w:szCs w:val="22"/>
        </w:rPr>
      </w:pPr>
    </w:p>
    <w:p w14:paraId="595DD9AF" w14:textId="77777777" w:rsidR="000868A2" w:rsidRDefault="000868A2" w:rsidP="00991974">
      <w:pPr>
        <w:jc w:val="both"/>
        <w:rPr>
          <w:rFonts w:ascii="Arial" w:hAnsi="Arial" w:cs="Arial"/>
          <w:sz w:val="22"/>
          <w:szCs w:val="22"/>
        </w:rPr>
      </w:pPr>
    </w:p>
    <w:p w14:paraId="23ED4343" w14:textId="77777777" w:rsidR="004D11FC" w:rsidRDefault="004D11FC" w:rsidP="00991974">
      <w:pPr>
        <w:jc w:val="both"/>
        <w:rPr>
          <w:rFonts w:ascii="Arial" w:hAnsi="Arial" w:cs="Arial"/>
          <w:b/>
          <w:bCs/>
          <w:i/>
          <w:iCs/>
          <w:sz w:val="22"/>
          <w:szCs w:val="22"/>
        </w:rPr>
      </w:pPr>
    </w:p>
    <w:p w14:paraId="2FB3424C" w14:textId="77777777" w:rsidR="004D11FC" w:rsidRDefault="004D11FC" w:rsidP="00991974">
      <w:pPr>
        <w:jc w:val="both"/>
        <w:rPr>
          <w:rFonts w:ascii="Arial" w:hAnsi="Arial" w:cs="Arial"/>
          <w:b/>
          <w:bCs/>
          <w:i/>
          <w:iCs/>
          <w:sz w:val="22"/>
          <w:szCs w:val="22"/>
        </w:rPr>
      </w:pPr>
    </w:p>
    <w:p w14:paraId="130EC400" w14:textId="77777777" w:rsidR="004D11FC" w:rsidRDefault="004D11FC" w:rsidP="00991974">
      <w:pPr>
        <w:jc w:val="both"/>
        <w:rPr>
          <w:rFonts w:ascii="Arial" w:hAnsi="Arial" w:cs="Arial"/>
          <w:b/>
          <w:bCs/>
          <w:i/>
          <w:iCs/>
          <w:sz w:val="22"/>
          <w:szCs w:val="22"/>
        </w:rPr>
      </w:pPr>
    </w:p>
    <w:p w14:paraId="795BB497" w14:textId="0B03277E" w:rsidR="000868A2" w:rsidRDefault="000868A2" w:rsidP="00991974">
      <w:pPr>
        <w:jc w:val="both"/>
        <w:rPr>
          <w:rFonts w:ascii="Arial" w:hAnsi="Arial" w:cs="Arial"/>
          <w:b/>
          <w:bCs/>
          <w:i/>
          <w:iCs/>
          <w:sz w:val="22"/>
          <w:szCs w:val="22"/>
        </w:rPr>
      </w:pPr>
      <w:r w:rsidRPr="000868A2">
        <w:rPr>
          <w:rFonts w:ascii="Arial" w:hAnsi="Arial" w:cs="Arial"/>
          <w:b/>
          <w:bCs/>
          <w:i/>
          <w:iCs/>
          <w:sz w:val="22"/>
          <w:szCs w:val="22"/>
        </w:rPr>
        <w:lastRenderedPageBreak/>
        <w:t>References</w:t>
      </w:r>
    </w:p>
    <w:p w14:paraId="60AD8DB5" w14:textId="77777777" w:rsidR="00C643BB" w:rsidRDefault="00A31882" w:rsidP="00991974">
      <w:pPr>
        <w:jc w:val="both"/>
        <w:rPr>
          <w:rFonts w:ascii="Arial" w:hAnsi="Arial" w:cs="Arial"/>
          <w:sz w:val="22"/>
          <w:szCs w:val="22"/>
        </w:rPr>
      </w:pPr>
      <w:r w:rsidRPr="00A31882">
        <w:rPr>
          <w:rFonts w:ascii="Arial" w:hAnsi="Arial" w:cs="Arial"/>
          <w:sz w:val="22"/>
          <w:szCs w:val="22"/>
        </w:rPr>
        <w:t>Arksey, H. and O’Malley, L (2005)</w:t>
      </w:r>
      <w:r>
        <w:rPr>
          <w:rFonts w:ascii="Arial" w:hAnsi="Arial" w:cs="Arial"/>
          <w:sz w:val="22"/>
          <w:szCs w:val="22"/>
        </w:rPr>
        <w:t>.</w:t>
      </w:r>
      <w:r w:rsidRPr="00A31882">
        <w:rPr>
          <w:rFonts w:ascii="Arial" w:hAnsi="Arial" w:cs="Arial"/>
          <w:sz w:val="22"/>
          <w:szCs w:val="22"/>
        </w:rPr>
        <w:t xml:space="preserve"> ‘Scoping </w:t>
      </w:r>
      <w:r w:rsidR="00656C8F">
        <w:rPr>
          <w:rFonts w:ascii="Arial" w:hAnsi="Arial" w:cs="Arial"/>
          <w:sz w:val="22"/>
          <w:szCs w:val="22"/>
        </w:rPr>
        <w:t>S</w:t>
      </w:r>
      <w:r w:rsidRPr="00A31882">
        <w:rPr>
          <w:rFonts w:ascii="Arial" w:hAnsi="Arial" w:cs="Arial"/>
          <w:sz w:val="22"/>
          <w:szCs w:val="22"/>
        </w:rPr>
        <w:t xml:space="preserve">tudies: </w:t>
      </w:r>
      <w:r w:rsidR="00656C8F">
        <w:rPr>
          <w:rFonts w:ascii="Arial" w:hAnsi="Arial" w:cs="Arial"/>
          <w:sz w:val="22"/>
          <w:szCs w:val="22"/>
        </w:rPr>
        <w:t>T</w:t>
      </w:r>
      <w:r w:rsidRPr="00A31882">
        <w:rPr>
          <w:rFonts w:ascii="Arial" w:hAnsi="Arial" w:cs="Arial"/>
          <w:sz w:val="22"/>
          <w:szCs w:val="22"/>
        </w:rPr>
        <w:t xml:space="preserve">owards a </w:t>
      </w:r>
      <w:r w:rsidR="00656C8F">
        <w:rPr>
          <w:rFonts w:ascii="Arial" w:hAnsi="Arial" w:cs="Arial"/>
          <w:sz w:val="22"/>
          <w:szCs w:val="22"/>
        </w:rPr>
        <w:t>M</w:t>
      </w:r>
      <w:r w:rsidRPr="00A31882">
        <w:rPr>
          <w:rFonts w:ascii="Arial" w:hAnsi="Arial" w:cs="Arial"/>
          <w:sz w:val="22"/>
          <w:szCs w:val="22"/>
        </w:rPr>
        <w:t xml:space="preserve">ethodological </w:t>
      </w:r>
      <w:r w:rsidR="00656C8F">
        <w:rPr>
          <w:rFonts w:ascii="Arial" w:hAnsi="Arial" w:cs="Arial"/>
          <w:sz w:val="22"/>
          <w:szCs w:val="22"/>
        </w:rPr>
        <w:t>F</w:t>
      </w:r>
      <w:r w:rsidRPr="00A31882">
        <w:rPr>
          <w:rFonts w:ascii="Arial" w:hAnsi="Arial" w:cs="Arial"/>
          <w:sz w:val="22"/>
          <w:szCs w:val="22"/>
        </w:rPr>
        <w:t>ramework’, International Journal of Social Research Methodology, 8(1), pp. 19</w:t>
      </w:r>
      <w:r>
        <w:rPr>
          <w:rFonts w:ascii="Arial" w:hAnsi="Arial" w:cs="Arial"/>
          <w:sz w:val="22"/>
          <w:szCs w:val="22"/>
        </w:rPr>
        <w:t>-</w:t>
      </w:r>
      <w:r w:rsidRPr="00A31882">
        <w:rPr>
          <w:rFonts w:ascii="Arial" w:hAnsi="Arial" w:cs="Arial"/>
          <w:sz w:val="22"/>
          <w:szCs w:val="22"/>
        </w:rPr>
        <w:t>32.</w:t>
      </w:r>
      <w:r>
        <w:rPr>
          <w:rFonts w:ascii="Arial" w:hAnsi="Arial" w:cs="Arial"/>
          <w:sz w:val="22"/>
          <w:szCs w:val="22"/>
        </w:rPr>
        <w:t xml:space="preserve"> Available at: </w:t>
      </w:r>
      <w:hyperlink r:id="rId5" w:history="1">
        <w:r w:rsidR="00656C8F" w:rsidRPr="00656C8F">
          <w:rPr>
            <w:rStyle w:val="Hyperlink"/>
            <w:rFonts w:ascii="Arial" w:hAnsi="Arial" w:cs="Arial"/>
            <w:sz w:val="22"/>
            <w:szCs w:val="22"/>
          </w:rPr>
          <w:t>https://doi.org/10.1080/1364557032000119616</w:t>
        </w:r>
      </w:hyperlink>
      <w:r w:rsidR="00656C8F">
        <w:rPr>
          <w:rFonts w:ascii="Arial" w:hAnsi="Arial" w:cs="Arial"/>
          <w:sz w:val="22"/>
          <w:szCs w:val="22"/>
        </w:rPr>
        <w:t xml:space="preserve"> (Accessed: 04 October 2025).</w:t>
      </w:r>
    </w:p>
    <w:p w14:paraId="41BF6743" w14:textId="5A7DC353" w:rsidR="00656C8F" w:rsidRDefault="00C643BB" w:rsidP="00991974">
      <w:pPr>
        <w:jc w:val="both"/>
        <w:rPr>
          <w:rFonts w:ascii="Arial" w:hAnsi="Arial" w:cs="Arial"/>
          <w:sz w:val="22"/>
          <w:szCs w:val="22"/>
        </w:rPr>
      </w:pPr>
      <w:r w:rsidRPr="00C643BB">
        <w:rPr>
          <w:rFonts w:ascii="Arial" w:hAnsi="Arial" w:cs="Arial"/>
          <w:sz w:val="22"/>
          <w:szCs w:val="22"/>
        </w:rPr>
        <w:t>Aveyard, H (2014)</w:t>
      </w:r>
      <w:r>
        <w:rPr>
          <w:rFonts w:ascii="Arial" w:hAnsi="Arial" w:cs="Arial"/>
          <w:sz w:val="22"/>
          <w:szCs w:val="22"/>
        </w:rPr>
        <w:t>.</w:t>
      </w:r>
      <w:r w:rsidRPr="00C643BB">
        <w:rPr>
          <w:rFonts w:ascii="Arial" w:hAnsi="Arial" w:cs="Arial"/>
          <w:sz w:val="22"/>
          <w:szCs w:val="22"/>
        </w:rPr>
        <w:t xml:space="preserve"> Doing a Literature Review in Health and Social Care: A Practical Guide. 3rd </w:t>
      </w:r>
      <w:proofErr w:type="spellStart"/>
      <w:r w:rsidRPr="00C643BB">
        <w:rPr>
          <w:rFonts w:ascii="Arial" w:hAnsi="Arial" w:cs="Arial"/>
          <w:sz w:val="22"/>
          <w:szCs w:val="22"/>
        </w:rPr>
        <w:t>edn</w:t>
      </w:r>
      <w:proofErr w:type="spellEnd"/>
      <w:r w:rsidRPr="00C643BB">
        <w:rPr>
          <w:rFonts w:ascii="Arial" w:hAnsi="Arial" w:cs="Arial"/>
          <w:sz w:val="22"/>
          <w:szCs w:val="22"/>
        </w:rPr>
        <w:t>. Maidenhead:</w:t>
      </w:r>
      <w:r>
        <w:rPr>
          <w:rFonts w:ascii="Arial" w:hAnsi="Arial" w:cs="Arial"/>
          <w:sz w:val="22"/>
          <w:szCs w:val="22"/>
        </w:rPr>
        <w:t xml:space="preserve"> </w:t>
      </w:r>
      <w:r w:rsidRPr="00C643BB">
        <w:rPr>
          <w:rFonts w:ascii="Arial" w:hAnsi="Arial" w:cs="Arial"/>
          <w:sz w:val="22"/>
          <w:szCs w:val="22"/>
        </w:rPr>
        <w:t>Open University Press.</w:t>
      </w:r>
    </w:p>
    <w:p w14:paraId="6A0527D8" w14:textId="2B0B8571" w:rsidR="005268B7" w:rsidRDefault="005268B7" w:rsidP="00991974">
      <w:pPr>
        <w:jc w:val="both"/>
        <w:rPr>
          <w:rFonts w:ascii="Arial" w:hAnsi="Arial" w:cs="Arial"/>
          <w:sz w:val="22"/>
          <w:szCs w:val="22"/>
        </w:rPr>
      </w:pPr>
      <w:r w:rsidRPr="005268B7">
        <w:rPr>
          <w:rFonts w:ascii="Arial" w:hAnsi="Arial" w:cs="Arial"/>
          <w:sz w:val="22"/>
          <w:szCs w:val="22"/>
        </w:rPr>
        <w:t>Ayton, A (2024)</w:t>
      </w:r>
      <w:r>
        <w:rPr>
          <w:rFonts w:ascii="Arial" w:hAnsi="Arial" w:cs="Arial"/>
          <w:sz w:val="22"/>
          <w:szCs w:val="22"/>
        </w:rPr>
        <w:t>.</w:t>
      </w:r>
      <w:r w:rsidRPr="005268B7">
        <w:rPr>
          <w:rFonts w:ascii="Arial" w:hAnsi="Arial" w:cs="Arial"/>
          <w:sz w:val="22"/>
          <w:szCs w:val="22"/>
        </w:rPr>
        <w:t xml:space="preserve"> Understanding Childhood Trauma: Neurodevelopmental and Social Impacts. London: Sage.</w:t>
      </w:r>
    </w:p>
    <w:p w14:paraId="7A8EEE82" w14:textId="09F12164" w:rsidR="00683689" w:rsidRDefault="00683689" w:rsidP="00991974">
      <w:pPr>
        <w:jc w:val="both"/>
        <w:rPr>
          <w:rFonts w:ascii="Arial" w:hAnsi="Arial" w:cs="Arial"/>
          <w:sz w:val="22"/>
          <w:szCs w:val="22"/>
        </w:rPr>
      </w:pPr>
      <w:r w:rsidRPr="00683689">
        <w:rPr>
          <w:rFonts w:ascii="Arial" w:hAnsi="Arial" w:cs="Arial"/>
          <w:sz w:val="22"/>
          <w:szCs w:val="22"/>
        </w:rPr>
        <w:t xml:space="preserve">Bellis, M.A., Ashton, K., Hughes, K., Ford, K., Bishop, J. and </w:t>
      </w:r>
      <w:proofErr w:type="spellStart"/>
      <w:r w:rsidRPr="00683689">
        <w:rPr>
          <w:rFonts w:ascii="Arial" w:hAnsi="Arial" w:cs="Arial"/>
          <w:sz w:val="22"/>
          <w:szCs w:val="22"/>
        </w:rPr>
        <w:t>Paranjothy</w:t>
      </w:r>
      <w:proofErr w:type="spellEnd"/>
      <w:r w:rsidRPr="00683689">
        <w:rPr>
          <w:rFonts w:ascii="Arial" w:hAnsi="Arial" w:cs="Arial"/>
          <w:sz w:val="22"/>
          <w:szCs w:val="22"/>
        </w:rPr>
        <w:t>, S. (2019) ‘Adverse childhood experiences and their impact on health-harming behaviours in the Welsh adult population’, Public Health Wales.</w:t>
      </w:r>
      <w:r>
        <w:rPr>
          <w:rFonts w:ascii="Arial" w:hAnsi="Arial" w:cs="Arial"/>
          <w:sz w:val="22"/>
          <w:szCs w:val="22"/>
        </w:rPr>
        <w:t xml:space="preserve"> Available at: </w:t>
      </w:r>
      <w:hyperlink r:id="rId6" w:history="1">
        <w:r w:rsidR="001D3F33" w:rsidRPr="001D3F33">
          <w:rPr>
            <w:rStyle w:val="Hyperlink"/>
            <w:rFonts w:ascii="Arial" w:hAnsi="Arial" w:cs="Arial"/>
            <w:sz w:val="22"/>
            <w:szCs w:val="22"/>
          </w:rPr>
          <w:t>https://phw.nhs.wales/</w:t>
        </w:r>
      </w:hyperlink>
      <w:r w:rsidR="001D3F33">
        <w:rPr>
          <w:rFonts w:ascii="Arial" w:hAnsi="Arial" w:cs="Arial"/>
          <w:sz w:val="22"/>
          <w:szCs w:val="22"/>
        </w:rPr>
        <w:t xml:space="preserve"> (Accessed: 05 October 2025).</w:t>
      </w:r>
    </w:p>
    <w:p w14:paraId="45A0EEF2" w14:textId="1867D907" w:rsidR="000A122B" w:rsidRDefault="00876A60" w:rsidP="00991974">
      <w:pPr>
        <w:jc w:val="both"/>
        <w:rPr>
          <w:rFonts w:ascii="Arial" w:hAnsi="Arial" w:cs="Arial"/>
          <w:sz w:val="22"/>
          <w:szCs w:val="22"/>
        </w:rPr>
      </w:pPr>
      <w:r w:rsidRPr="00876A60">
        <w:rPr>
          <w:rFonts w:ascii="Arial" w:hAnsi="Arial" w:cs="Arial"/>
          <w:sz w:val="22"/>
          <w:szCs w:val="22"/>
        </w:rPr>
        <w:t>Bowlby, J</w:t>
      </w:r>
      <w:r>
        <w:rPr>
          <w:rFonts w:ascii="Arial" w:hAnsi="Arial" w:cs="Arial"/>
          <w:sz w:val="22"/>
          <w:szCs w:val="22"/>
        </w:rPr>
        <w:t xml:space="preserve"> </w:t>
      </w:r>
      <w:r w:rsidRPr="00876A60">
        <w:rPr>
          <w:rFonts w:ascii="Arial" w:hAnsi="Arial" w:cs="Arial"/>
          <w:sz w:val="22"/>
          <w:szCs w:val="22"/>
        </w:rPr>
        <w:t>(1988)</w:t>
      </w:r>
      <w:r>
        <w:rPr>
          <w:rFonts w:ascii="Arial" w:hAnsi="Arial" w:cs="Arial"/>
          <w:sz w:val="22"/>
          <w:szCs w:val="22"/>
        </w:rPr>
        <w:t>.</w:t>
      </w:r>
      <w:r w:rsidRPr="00876A60">
        <w:rPr>
          <w:rFonts w:ascii="Arial" w:hAnsi="Arial" w:cs="Arial"/>
          <w:sz w:val="22"/>
          <w:szCs w:val="22"/>
        </w:rPr>
        <w:t xml:space="preserve"> A Secure Base: Parent-Child Attachment and Healthy Human Development. London: Routledge.</w:t>
      </w:r>
    </w:p>
    <w:p w14:paraId="70A0E7F4" w14:textId="32E56047" w:rsidR="00D875A3" w:rsidRDefault="00C24A6A" w:rsidP="00991974">
      <w:pPr>
        <w:jc w:val="both"/>
        <w:rPr>
          <w:rFonts w:ascii="Arial" w:hAnsi="Arial" w:cs="Arial"/>
          <w:sz w:val="22"/>
          <w:szCs w:val="22"/>
        </w:rPr>
      </w:pPr>
      <w:r w:rsidRPr="00C24A6A">
        <w:rPr>
          <w:rFonts w:ascii="Arial" w:hAnsi="Arial" w:cs="Arial"/>
          <w:sz w:val="22"/>
          <w:szCs w:val="22"/>
        </w:rPr>
        <w:t>Brewin, C.R., Andrews, B. and Valentine, J.D</w:t>
      </w:r>
      <w:r>
        <w:rPr>
          <w:rFonts w:ascii="Arial" w:hAnsi="Arial" w:cs="Arial"/>
          <w:sz w:val="22"/>
          <w:szCs w:val="22"/>
        </w:rPr>
        <w:t xml:space="preserve"> </w:t>
      </w:r>
      <w:r w:rsidRPr="00C24A6A">
        <w:rPr>
          <w:rFonts w:ascii="Arial" w:hAnsi="Arial" w:cs="Arial"/>
          <w:sz w:val="22"/>
          <w:szCs w:val="22"/>
        </w:rPr>
        <w:t>(2017)</w:t>
      </w:r>
      <w:r>
        <w:rPr>
          <w:rFonts w:ascii="Arial" w:hAnsi="Arial" w:cs="Arial"/>
          <w:sz w:val="22"/>
          <w:szCs w:val="22"/>
        </w:rPr>
        <w:t>.</w:t>
      </w:r>
      <w:r w:rsidRPr="00C24A6A">
        <w:rPr>
          <w:rFonts w:ascii="Arial" w:hAnsi="Arial" w:cs="Arial"/>
          <w:sz w:val="22"/>
          <w:szCs w:val="22"/>
        </w:rPr>
        <w:t xml:space="preserve"> ‘Meta-analysis of </w:t>
      </w:r>
      <w:r>
        <w:rPr>
          <w:rFonts w:ascii="Arial" w:hAnsi="Arial" w:cs="Arial"/>
          <w:sz w:val="22"/>
          <w:szCs w:val="22"/>
        </w:rPr>
        <w:t>R</w:t>
      </w:r>
      <w:r w:rsidRPr="00C24A6A">
        <w:rPr>
          <w:rFonts w:ascii="Arial" w:hAnsi="Arial" w:cs="Arial"/>
          <w:sz w:val="22"/>
          <w:szCs w:val="22"/>
        </w:rPr>
        <w:t xml:space="preserve">isk </w:t>
      </w:r>
      <w:r>
        <w:rPr>
          <w:rFonts w:ascii="Arial" w:hAnsi="Arial" w:cs="Arial"/>
          <w:sz w:val="22"/>
          <w:szCs w:val="22"/>
        </w:rPr>
        <w:t>F</w:t>
      </w:r>
      <w:r w:rsidRPr="00C24A6A">
        <w:rPr>
          <w:rFonts w:ascii="Arial" w:hAnsi="Arial" w:cs="Arial"/>
          <w:sz w:val="22"/>
          <w:szCs w:val="22"/>
        </w:rPr>
        <w:t xml:space="preserve">actors for </w:t>
      </w:r>
      <w:r>
        <w:rPr>
          <w:rFonts w:ascii="Arial" w:hAnsi="Arial" w:cs="Arial"/>
          <w:sz w:val="22"/>
          <w:szCs w:val="22"/>
        </w:rPr>
        <w:t>P</w:t>
      </w:r>
      <w:r w:rsidRPr="00C24A6A">
        <w:rPr>
          <w:rFonts w:ascii="Arial" w:hAnsi="Arial" w:cs="Arial"/>
          <w:sz w:val="22"/>
          <w:szCs w:val="22"/>
        </w:rPr>
        <w:t xml:space="preserve">osttraumatic </w:t>
      </w:r>
      <w:r>
        <w:rPr>
          <w:rFonts w:ascii="Arial" w:hAnsi="Arial" w:cs="Arial"/>
          <w:sz w:val="22"/>
          <w:szCs w:val="22"/>
        </w:rPr>
        <w:t>S</w:t>
      </w:r>
      <w:r w:rsidRPr="00C24A6A">
        <w:rPr>
          <w:rFonts w:ascii="Arial" w:hAnsi="Arial" w:cs="Arial"/>
          <w:sz w:val="22"/>
          <w:szCs w:val="22"/>
        </w:rPr>
        <w:t xml:space="preserve">tress </w:t>
      </w:r>
      <w:r>
        <w:rPr>
          <w:rFonts w:ascii="Arial" w:hAnsi="Arial" w:cs="Arial"/>
          <w:sz w:val="22"/>
          <w:szCs w:val="22"/>
        </w:rPr>
        <w:t>D</w:t>
      </w:r>
      <w:r w:rsidRPr="00C24A6A">
        <w:rPr>
          <w:rFonts w:ascii="Arial" w:hAnsi="Arial" w:cs="Arial"/>
          <w:sz w:val="22"/>
          <w:szCs w:val="22"/>
        </w:rPr>
        <w:t xml:space="preserve">isorder in </w:t>
      </w:r>
      <w:r>
        <w:rPr>
          <w:rFonts w:ascii="Arial" w:hAnsi="Arial" w:cs="Arial"/>
          <w:sz w:val="22"/>
          <w:szCs w:val="22"/>
        </w:rPr>
        <w:t>T</w:t>
      </w:r>
      <w:r w:rsidRPr="00C24A6A">
        <w:rPr>
          <w:rFonts w:ascii="Arial" w:hAnsi="Arial" w:cs="Arial"/>
          <w:sz w:val="22"/>
          <w:szCs w:val="22"/>
        </w:rPr>
        <w:t xml:space="preserve">rauma-exposed </w:t>
      </w:r>
      <w:r>
        <w:rPr>
          <w:rFonts w:ascii="Arial" w:hAnsi="Arial" w:cs="Arial"/>
          <w:sz w:val="22"/>
          <w:szCs w:val="22"/>
        </w:rPr>
        <w:t>A</w:t>
      </w:r>
      <w:r w:rsidRPr="00C24A6A">
        <w:rPr>
          <w:rFonts w:ascii="Arial" w:hAnsi="Arial" w:cs="Arial"/>
          <w:sz w:val="22"/>
          <w:szCs w:val="22"/>
        </w:rPr>
        <w:t>dults’, Journal of Consulting and Clinical Psychology, 68(5), pp. 748</w:t>
      </w:r>
      <w:r>
        <w:rPr>
          <w:rFonts w:ascii="Arial" w:hAnsi="Arial" w:cs="Arial"/>
          <w:sz w:val="22"/>
          <w:szCs w:val="22"/>
        </w:rPr>
        <w:t>-</w:t>
      </w:r>
      <w:r w:rsidRPr="00C24A6A">
        <w:rPr>
          <w:rFonts w:ascii="Arial" w:hAnsi="Arial" w:cs="Arial"/>
          <w:sz w:val="22"/>
          <w:szCs w:val="22"/>
        </w:rPr>
        <w:t>766.</w:t>
      </w:r>
      <w:r>
        <w:rPr>
          <w:rFonts w:ascii="Arial" w:hAnsi="Arial" w:cs="Arial"/>
          <w:sz w:val="22"/>
          <w:szCs w:val="22"/>
        </w:rPr>
        <w:t xml:space="preserve"> Available at: </w:t>
      </w:r>
      <w:hyperlink r:id="rId7" w:history="1">
        <w:r w:rsidR="00616FED" w:rsidRPr="00616FED">
          <w:rPr>
            <w:rStyle w:val="Hyperlink"/>
            <w:rFonts w:ascii="Arial" w:hAnsi="Arial" w:cs="Arial"/>
            <w:sz w:val="22"/>
            <w:szCs w:val="22"/>
          </w:rPr>
          <w:t>https://psycnet.apa.org/doi/10.1037/0022-006X.68.5.748</w:t>
        </w:r>
      </w:hyperlink>
      <w:r w:rsidR="00616FED">
        <w:rPr>
          <w:rFonts w:ascii="Arial" w:hAnsi="Arial" w:cs="Arial"/>
          <w:sz w:val="22"/>
          <w:szCs w:val="22"/>
        </w:rPr>
        <w:t xml:space="preserve"> (Accessed: 05 October 2025).</w:t>
      </w:r>
    </w:p>
    <w:p w14:paraId="5D140970" w14:textId="61CB9BF8" w:rsidR="00616FED" w:rsidRDefault="007D5E93" w:rsidP="00991974">
      <w:pPr>
        <w:jc w:val="both"/>
        <w:rPr>
          <w:rFonts w:ascii="Arial" w:hAnsi="Arial" w:cs="Arial"/>
          <w:sz w:val="22"/>
          <w:szCs w:val="22"/>
        </w:rPr>
      </w:pPr>
      <w:r w:rsidRPr="007D5E93">
        <w:rPr>
          <w:rFonts w:ascii="Arial" w:hAnsi="Arial" w:cs="Arial"/>
          <w:sz w:val="22"/>
          <w:szCs w:val="22"/>
        </w:rPr>
        <w:t>Danielson, C.K. and McCart, M.R (2016)</w:t>
      </w:r>
      <w:r>
        <w:rPr>
          <w:rFonts w:ascii="Arial" w:hAnsi="Arial" w:cs="Arial"/>
          <w:sz w:val="22"/>
          <w:szCs w:val="22"/>
        </w:rPr>
        <w:t>.</w:t>
      </w:r>
      <w:r w:rsidRPr="007D5E93">
        <w:rPr>
          <w:rFonts w:ascii="Arial" w:hAnsi="Arial" w:cs="Arial"/>
          <w:sz w:val="22"/>
          <w:szCs w:val="22"/>
        </w:rPr>
        <w:t xml:space="preserve"> ‘Trauma-focused </w:t>
      </w:r>
      <w:r>
        <w:rPr>
          <w:rFonts w:ascii="Arial" w:hAnsi="Arial" w:cs="Arial"/>
          <w:sz w:val="22"/>
          <w:szCs w:val="22"/>
        </w:rPr>
        <w:t>C</w:t>
      </w:r>
      <w:r w:rsidRPr="007D5E93">
        <w:rPr>
          <w:rFonts w:ascii="Arial" w:hAnsi="Arial" w:cs="Arial"/>
          <w:sz w:val="22"/>
          <w:szCs w:val="22"/>
        </w:rPr>
        <w:t xml:space="preserve">ognitive </w:t>
      </w:r>
      <w:proofErr w:type="spellStart"/>
      <w:r>
        <w:rPr>
          <w:rFonts w:ascii="Arial" w:hAnsi="Arial" w:cs="Arial"/>
          <w:sz w:val="22"/>
          <w:szCs w:val="22"/>
        </w:rPr>
        <w:t>B</w:t>
      </w:r>
      <w:r w:rsidRPr="007D5E93">
        <w:rPr>
          <w:rFonts w:ascii="Arial" w:hAnsi="Arial" w:cs="Arial"/>
          <w:sz w:val="22"/>
          <w:szCs w:val="22"/>
        </w:rPr>
        <w:t>ehavioral</w:t>
      </w:r>
      <w:proofErr w:type="spellEnd"/>
      <w:r w:rsidRPr="007D5E93">
        <w:rPr>
          <w:rFonts w:ascii="Arial" w:hAnsi="Arial" w:cs="Arial"/>
          <w:sz w:val="22"/>
          <w:szCs w:val="22"/>
        </w:rPr>
        <w:t xml:space="preserve"> </w:t>
      </w:r>
      <w:r>
        <w:rPr>
          <w:rFonts w:ascii="Arial" w:hAnsi="Arial" w:cs="Arial"/>
          <w:sz w:val="22"/>
          <w:szCs w:val="22"/>
        </w:rPr>
        <w:t>T</w:t>
      </w:r>
      <w:r w:rsidRPr="007D5E93">
        <w:rPr>
          <w:rFonts w:ascii="Arial" w:hAnsi="Arial" w:cs="Arial"/>
          <w:sz w:val="22"/>
          <w:szCs w:val="22"/>
        </w:rPr>
        <w:t xml:space="preserve">herapy for </w:t>
      </w:r>
      <w:r>
        <w:rPr>
          <w:rFonts w:ascii="Arial" w:hAnsi="Arial" w:cs="Arial"/>
          <w:sz w:val="22"/>
          <w:szCs w:val="22"/>
        </w:rPr>
        <w:t>C</w:t>
      </w:r>
      <w:r w:rsidRPr="007D5E93">
        <w:rPr>
          <w:rFonts w:ascii="Arial" w:hAnsi="Arial" w:cs="Arial"/>
          <w:sz w:val="22"/>
          <w:szCs w:val="22"/>
        </w:rPr>
        <w:t xml:space="preserve">hildren and </w:t>
      </w:r>
      <w:r>
        <w:rPr>
          <w:rFonts w:ascii="Arial" w:hAnsi="Arial" w:cs="Arial"/>
          <w:sz w:val="22"/>
          <w:szCs w:val="22"/>
        </w:rPr>
        <w:t>A</w:t>
      </w:r>
      <w:r w:rsidRPr="007D5E93">
        <w:rPr>
          <w:rFonts w:ascii="Arial" w:hAnsi="Arial" w:cs="Arial"/>
          <w:sz w:val="22"/>
          <w:szCs w:val="22"/>
        </w:rPr>
        <w:t xml:space="preserve">dolescents: </w:t>
      </w:r>
      <w:r>
        <w:rPr>
          <w:rFonts w:ascii="Arial" w:hAnsi="Arial" w:cs="Arial"/>
          <w:sz w:val="22"/>
          <w:szCs w:val="22"/>
        </w:rPr>
        <w:t>A</w:t>
      </w:r>
      <w:r w:rsidRPr="007D5E93">
        <w:rPr>
          <w:rFonts w:ascii="Arial" w:hAnsi="Arial" w:cs="Arial"/>
          <w:sz w:val="22"/>
          <w:szCs w:val="22"/>
        </w:rPr>
        <w:t xml:space="preserve"> </w:t>
      </w:r>
      <w:r>
        <w:rPr>
          <w:rFonts w:ascii="Arial" w:hAnsi="Arial" w:cs="Arial"/>
          <w:sz w:val="22"/>
          <w:szCs w:val="22"/>
        </w:rPr>
        <w:t>R</w:t>
      </w:r>
      <w:r w:rsidRPr="007D5E93">
        <w:rPr>
          <w:rFonts w:ascii="Arial" w:hAnsi="Arial" w:cs="Arial"/>
          <w:sz w:val="22"/>
          <w:szCs w:val="22"/>
        </w:rPr>
        <w:t xml:space="preserve">eview of the </w:t>
      </w:r>
      <w:r>
        <w:rPr>
          <w:rFonts w:ascii="Arial" w:hAnsi="Arial" w:cs="Arial"/>
          <w:sz w:val="22"/>
          <w:szCs w:val="22"/>
        </w:rPr>
        <w:t>E</w:t>
      </w:r>
      <w:r w:rsidRPr="007D5E93">
        <w:rPr>
          <w:rFonts w:ascii="Arial" w:hAnsi="Arial" w:cs="Arial"/>
          <w:sz w:val="22"/>
          <w:szCs w:val="22"/>
        </w:rPr>
        <w:t>vidence’, Psychiatric Times, 33(1), pp.</w:t>
      </w:r>
      <w:r>
        <w:rPr>
          <w:rFonts w:ascii="Arial" w:hAnsi="Arial" w:cs="Arial"/>
          <w:sz w:val="22"/>
          <w:szCs w:val="22"/>
        </w:rPr>
        <w:t xml:space="preserve"> </w:t>
      </w:r>
      <w:r w:rsidRPr="007D5E93">
        <w:rPr>
          <w:rFonts w:ascii="Arial" w:hAnsi="Arial" w:cs="Arial"/>
          <w:sz w:val="22"/>
          <w:szCs w:val="22"/>
        </w:rPr>
        <w:t>1</w:t>
      </w:r>
      <w:r>
        <w:rPr>
          <w:rFonts w:ascii="Arial" w:hAnsi="Arial" w:cs="Arial"/>
          <w:sz w:val="22"/>
          <w:szCs w:val="22"/>
        </w:rPr>
        <w:t>-</w:t>
      </w:r>
      <w:r w:rsidRPr="007D5E93">
        <w:rPr>
          <w:rFonts w:ascii="Arial" w:hAnsi="Arial" w:cs="Arial"/>
          <w:sz w:val="22"/>
          <w:szCs w:val="22"/>
        </w:rPr>
        <w:t>5.</w:t>
      </w:r>
    </w:p>
    <w:p w14:paraId="2D6BEF32" w14:textId="0F843E5C" w:rsidR="007D5E93" w:rsidRDefault="00B93A60" w:rsidP="00991974">
      <w:pPr>
        <w:jc w:val="both"/>
        <w:rPr>
          <w:rFonts w:ascii="Arial" w:hAnsi="Arial" w:cs="Arial"/>
          <w:sz w:val="22"/>
          <w:szCs w:val="22"/>
        </w:rPr>
      </w:pPr>
      <w:r w:rsidRPr="00B93A60">
        <w:rPr>
          <w:rFonts w:ascii="Arial" w:hAnsi="Arial" w:cs="Arial"/>
          <w:sz w:val="22"/>
          <w:szCs w:val="22"/>
        </w:rPr>
        <w:t>Department of Health and Social Care and Department for Education (2017)</w:t>
      </w:r>
      <w:r>
        <w:rPr>
          <w:rFonts w:ascii="Arial" w:hAnsi="Arial" w:cs="Arial"/>
          <w:sz w:val="22"/>
          <w:szCs w:val="22"/>
        </w:rPr>
        <w:t>.</w:t>
      </w:r>
      <w:r w:rsidRPr="00B93A60">
        <w:rPr>
          <w:rFonts w:ascii="Arial" w:hAnsi="Arial" w:cs="Arial"/>
          <w:sz w:val="22"/>
          <w:szCs w:val="22"/>
        </w:rPr>
        <w:t xml:space="preserve"> Transforming Children and Young People’s Mental Health Provision: A Green Paper. London: HM Government.</w:t>
      </w:r>
    </w:p>
    <w:p w14:paraId="76C24CDA" w14:textId="7948CB5E" w:rsidR="00B93A60" w:rsidRDefault="0023694A" w:rsidP="00991974">
      <w:pPr>
        <w:jc w:val="both"/>
        <w:rPr>
          <w:rFonts w:ascii="Arial" w:hAnsi="Arial" w:cs="Arial"/>
          <w:sz w:val="22"/>
          <w:szCs w:val="22"/>
        </w:rPr>
      </w:pPr>
      <w:r w:rsidRPr="0023694A">
        <w:rPr>
          <w:rFonts w:ascii="Arial" w:hAnsi="Arial" w:cs="Arial"/>
          <w:sz w:val="22"/>
          <w:szCs w:val="22"/>
        </w:rPr>
        <w:t>Emsley, E., Smith, J., Martin, D. and Lewis, N.V</w:t>
      </w:r>
      <w:r>
        <w:rPr>
          <w:rFonts w:ascii="Arial" w:hAnsi="Arial" w:cs="Arial"/>
          <w:sz w:val="22"/>
          <w:szCs w:val="22"/>
        </w:rPr>
        <w:t xml:space="preserve"> </w:t>
      </w:r>
      <w:r w:rsidRPr="0023694A">
        <w:rPr>
          <w:rFonts w:ascii="Arial" w:hAnsi="Arial" w:cs="Arial"/>
          <w:sz w:val="22"/>
          <w:szCs w:val="22"/>
        </w:rPr>
        <w:t>(2022)</w:t>
      </w:r>
      <w:r>
        <w:rPr>
          <w:rFonts w:ascii="Arial" w:hAnsi="Arial" w:cs="Arial"/>
          <w:sz w:val="22"/>
          <w:szCs w:val="22"/>
        </w:rPr>
        <w:t>.</w:t>
      </w:r>
      <w:r w:rsidRPr="0023694A">
        <w:rPr>
          <w:rFonts w:ascii="Arial" w:hAnsi="Arial" w:cs="Arial"/>
          <w:sz w:val="22"/>
          <w:szCs w:val="22"/>
        </w:rPr>
        <w:t xml:space="preserve"> ‘Trauma-informed </w:t>
      </w:r>
      <w:r>
        <w:rPr>
          <w:rFonts w:ascii="Arial" w:hAnsi="Arial" w:cs="Arial"/>
          <w:sz w:val="22"/>
          <w:szCs w:val="22"/>
        </w:rPr>
        <w:t>C</w:t>
      </w:r>
      <w:r w:rsidRPr="0023694A">
        <w:rPr>
          <w:rFonts w:ascii="Arial" w:hAnsi="Arial" w:cs="Arial"/>
          <w:sz w:val="22"/>
          <w:szCs w:val="22"/>
        </w:rPr>
        <w:t xml:space="preserve">are in the UK: </w:t>
      </w:r>
      <w:r>
        <w:rPr>
          <w:rFonts w:ascii="Arial" w:hAnsi="Arial" w:cs="Arial"/>
          <w:sz w:val="22"/>
          <w:szCs w:val="22"/>
        </w:rPr>
        <w:t>W</w:t>
      </w:r>
      <w:r w:rsidRPr="0023694A">
        <w:rPr>
          <w:rFonts w:ascii="Arial" w:hAnsi="Arial" w:cs="Arial"/>
          <w:sz w:val="22"/>
          <w:szCs w:val="22"/>
        </w:rPr>
        <w:t xml:space="preserve">here </w:t>
      </w:r>
      <w:r>
        <w:rPr>
          <w:rFonts w:ascii="Arial" w:hAnsi="Arial" w:cs="Arial"/>
          <w:sz w:val="22"/>
          <w:szCs w:val="22"/>
        </w:rPr>
        <w:t>A</w:t>
      </w:r>
      <w:r w:rsidRPr="0023694A">
        <w:rPr>
          <w:rFonts w:ascii="Arial" w:hAnsi="Arial" w:cs="Arial"/>
          <w:sz w:val="22"/>
          <w:szCs w:val="22"/>
        </w:rPr>
        <w:t xml:space="preserve">re </w:t>
      </w:r>
      <w:r>
        <w:rPr>
          <w:rFonts w:ascii="Arial" w:hAnsi="Arial" w:cs="Arial"/>
          <w:sz w:val="22"/>
          <w:szCs w:val="22"/>
        </w:rPr>
        <w:t>W</w:t>
      </w:r>
      <w:r w:rsidRPr="0023694A">
        <w:rPr>
          <w:rFonts w:ascii="Arial" w:hAnsi="Arial" w:cs="Arial"/>
          <w:sz w:val="22"/>
          <w:szCs w:val="22"/>
        </w:rPr>
        <w:t>e?’, BMC Health Services Research, 22(1164).</w:t>
      </w:r>
      <w:r>
        <w:rPr>
          <w:rFonts w:ascii="Arial" w:hAnsi="Arial" w:cs="Arial"/>
          <w:sz w:val="22"/>
          <w:szCs w:val="22"/>
        </w:rPr>
        <w:t xml:space="preserve"> Available at: </w:t>
      </w:r>
      <w:hyperlink r:id="rId8" w:history="1">
        <w:r w:rsidR="00E46D51" w:rsidRPr="00E46D51">
          <w:rPr>
            <w:rStyle w:val="Hyperlink"/>
            <w:rFonts w:ascii="Arial" w:hAnsi="Arial" w:cs="Arial"/>
            <w:sz w:val="22"/>
            <w:szCs w:val="22"/>
          </w:rPr>
          <w:t>https://bmchealthservres.biomedcentral.com/</w:t>
        </w:r>
      </w:hyperlink>
      <w:r w:rsidR="00E46D51">
        <w:rPr>
          <w:rFonts w:ascii="Arial" w:hAnsi="Arial" w:cs="Arial"/>
          <w:sz w:val="22"/>
          <w:szCs w:val="22"/>
        </w:rPr>
        <w:t xml:space="preserve"> (Accessed: 05 October 2025).</w:t>
      </w:r>
    </w:p>
    <w:p w14:paraId="65613945" w14:textId="4639D453" w:rsidR="00E46D51" w:rsidRDefault="008A5D96" w:rsidP="00991974">
      <w:pPr>
        <w:jc w:val="both"/>
        <w:rPr>
          <w:rFonts w:ascii="Arial" w:hAnsi="Arial" w:cs="Arial"/>
          <w:sz w:val="22"/>
          <w:szCs w:val="22"/>
        </w:rPr>
      </w:pPr>
      <w:r w:rsidRPr="008A5D96">
        <w:rPr>
          <w:rFonts w:ascii="Arial" w:hAnsi="Arial" w:cs="Arial"/>
          <w:sz w:val="22"/>
          <w:szCs w:val="22"/>
        </w:rPr>
        <w:t>Felitti, V.J., Anda, R.F., Nordenberg, D., Williamson, D.F., Spitz, A.M., Edwards, V., Koss, M.P. and Marks, J.S (1998)</w:t>
      </w:r>
      <w:r>
        <w:rPr>
          <w:rFonts w:ascii="Arial" w:hAnsi="Arial" w:cs="Arial"/>
          <w:sz w:val="22"/>
          <w:szCs w:val="22"/>
        </w:rPr>
        <w:t>.</w:t>
      </w:r>
      <w:r w:rsidRPr="008A5D96">
        <w:rPr>
          <w:rFonts w:ascii="Arial" w:hAnsi="Arial" w:cs="Arial"/>
          <w:sz w:val="22"/>
          <w:szCs w:val="22"/>
        </w:rPr>
        <w:t xml:space="preserve"> ‘Relationship of </w:t>
      </w:r>
      <w:r>
        <w:rPr>
          <w:rFonts w:ascii="Arial" w:hAnsi="Arial" w:cs="Arial"/>
          <w:sz w:val="22"/>
          <w:szCs w:val="22"/>
        </w:rPr>
        <w:t>C</w:t>
      </w:r>
      <w:r w:rsidRPr="008A5D96">
        <w:rPr>
          <w:rFonts w:ascii="Arial" w:hAnsi="Arial" w:cs="Arial"/>
          <w:sz w:val="22"/>
          <w:szCs w:val="22"/>
        </w:rPr>
        <w:t xml:space="preserve">hildhood </w:t>
      </w:r>
      <w:r>
        <w:rPr>
          <w:rFonts w:ascii="Arial" w:hAnsi="Arial" w:cs="Arial"/>
          <w:sz w:val="22"/>
          <w:szCs w:val="22"/>
        </w:rPr>
        <w:t>A</w:t>
      </w:r>
      <w:r w:rsidRPr="008A5D96">
        <w:rPr>
          <w:rFonts w:ascii="Arial" w:hAnsi="Arial" w:cs="Arial"/>
          <w:sz w:val="22"/>
          <w:szCs w:val="22"/>
        </w:rPr>
        <w:t xml:space="preserve">buse and </w:t>
      </w:r>
      <w:r>
        <w:rPr>
          <w:rFonts w:ascii="Arial" w:hAnsi="Arial" w:cs="Arial"/>
          <w:sz w:val="22"/>
          <w:szCs w:val="22"/>
        </w:rPr>
        <w:t>H</w:t>
      </w:r>
      <w:r w:rsidRPr="008A5D96">
        <w:rPr>
          <w:rFonts w:ascii="Arial" w:hAnsi="Arial" w:cs="Arial"/>
          <w:sz w:val="22"/>
          <w:szCs w:val="22"/>
        </w:rPr>
        <w:t xml:space="preserve">ousehold </w:t>
      </w:r>
      <w:r>
        <w:rPr>
          <w:rFonts w:ascii="Arial" w:hAnsi="Arial" w:cs="Arial"/>
          <w:sz w:val="22"/>
          <w:szCs w:val="22"/>
        </w:rPr>
        <w:t>D</w:t>
      </w:r>
      <w:r w:rsidRPr="008A5D96">
        <w:rPr>
          <w:rFonts w:ascii="Arial" w:hAnsi="Arial" w:cs="Arial"/>
          <w:sz w:val="22"/>
          <w:szCs w:val="22"/>
        </w:rPr>
        <w:t xml:space="preserve">ysfunction to </w:t>
      </w:r>
      <w:r>
        <w:rPr>
          <w:rFonts w:ascii="Arial" w:hAnsi="Arial" w:cs="Arial"/>
          <w:sz w:val="22"/>
          <w:szCs w:val="22"/>
        </w:rPr>
        <w:t>M</w:t>
      </w:r>
      <w:r w:rsidRPr="008A5D96">
        <w:rPr>
          <w:rFonts w:ascii="Arial" w:hAnsi="Arial" w:cs="Arial"/>
          <w:sz w:val="22"/>
          <w:szCs w:val="22"/>
        </w:rPr>
        <w:t xml:space="preserve">any of the </w:t>
      </w:r>
      <w:r>
        <w:rPr>
          <w:rFonts w:ascii="Arial" w:hAnsi="Arial" w:cs="Arial"/>
          <w:sz w:val="22"/>
          <w:szCs w:val="22"/>
        </w:rPr>
        <w:t>L</w:t>
      </w:r>
      <w:r w:rsidRPr="008A5D96">
        <w:rPr>
          <w:rFonts w:ascii="Arial" w:hAnsi="Arial" w:cs="Arial"/>
          <w:sz w:val="22"/>
          <w:szCs w:val="22"/>
        </w:rPr>
        <w:t xml:space="preserve">eading </w:t>
      </w:r>
      <w:r>
        <w:rPr>
          <w:rFonts w:ascii="Arial" w:hAnsi="Arial" w:cs="Arial"/>
          <w:sz w:val="22"/>
          <w:szCs w:val="22"/>
        </w:rPr>
        <w:t>C</w:t>
      </w:r>
      <w:r w:rsidRPr="008A5D96">
        <w:rPr>
          <w:rFonts w:ascii="Arial" w:hAnsi="Arial" w:cs="Arial"/>
          <w:sz w:val="22"/>
          <w:szCs w:val="22"/>
        </w:rPr>
        <w:t xml:space="preserve">auses of </w:t>
      </w:r>
      <w:r>
        <w:rPr>
          <w:rFonts w:ascii="Arial" w:hAnsi="Arial" w:cs="Arial"/>
          <w:sz w:val="22"/>
          <w:szCs w:val="22"/>
        </w:rPr>
        <w:t>D</w:t>
      </w:r>
      <w:r w:rsidRPr="008A5D96">
        <w:rPr>
          <w:rFonts w:ascii="Arial" w:hAnsi="Arial" w:cs="Arial"/>
          <w:sz w:val="22"/>
          <w:szCs w:val="22"/>
        </w:rPr>
        <w:t xml:space="preserve">eath in </w:t>
      </w:r>
      <w:r>
        <w:rPr>
          <w:rFonts w:ascii="Arial" w:hAnsi="Arial" w:cs="Arial"/>
          <w:sz w:val="22"/>
          <w:szCs w:val="22"/>
        </w:rPr>
        <w:t>A</w:t>
      </w:r>
      <w:r w:rsidRPr="008A5D96">
        <w:rPr>
          <w:rFonts w:ascii="Arial" w:hAnsi="Arial" w:cs="Arial"/>
          <w:sz w:val="22"/>
          <w:szCs w:val="22"/>
        </w:rPr>
        <w:t>dults’, American Journal of Preventive Medicine, 14(4), pp. 245</w:t>
      </w:r>
      <w:r>
        <w:rPr>
          <w:rFonts w:ascii="Arial" w:hAnsi="Arial" w:cs="Arial"/>
          <w:sz w:val="22"/>
          <w:szCs w:val="22"/>
        </w:rPr>
        <w:t>-</w:t>
      </w:r>
      <w:r w:rsidRPr="008A5D96">
        <w:rPr>
          <w:rFonts w:ascii="Arial" w:hAnsi="Arial" w:cs="Arial"/>
          <w:sz w:val="22"/>
          <w:szCs w:val="22"/>
        </w:rPr>
        <w:t>258.</w:t>
      </w:r>
      <w:r>
        <w:rPr>
          <w:rFonts w:ascii="Arial" w:hAnsi="Arial" w:cs="Arial"/>
          <w:sz w:val="22"/>
          <w:szCs w:val="22"/>
        </w:rPr>
        <w:t xml:space="preserve"> Available at: </w:t>
      </w:r>
      <w:hyperlink r:id="rId9" w:history="1">
        <w:r w:rsidR="007A7047" w:rsidRPr="007A7047">
          <w:rPr>
            <w:rStyle w:val="Hyperlink"/>
            <w:rFonts w:ascii="Arial" w:hAnsi="Arial" w:cs="Arial"/>
            <w:sz w:val="22"/>
            <w:szCs w:val="22"/>
          </w:rPr>
          <w:t>https://doi.org/10.1016/S0749-3797(98)00017-8</w:t>
        </w:r>
      </w:hyperlink>
      <w:r w:rsidR="00636763">
        <w:rPr>
          <w:rFonts w:ascii="Arial" w:hAnsi="Arial" w:cs="Arial"/>
          <w:sz w:val="22"/>
          <w:szCs w:val="22"/>
        </w:rPr>
        <w:t xml:space="preserve"> (Accessed: 04 October 2025).</w:t>
      </w:r>
    </w:p>
    <w:p w14:paraId="3312F2BE" w14:textId="130109BC" w:rsidR="00636763" w:rsidRDefault="00C579CF" w:rsidP="00991974">
      <w:pPr>
        <w:jc w:val="both"/>
        <w:rPr>
          <w:rFonts w:ascii="Arial" w:hAnsi="Arial" w:cs="Arial"/>
          <w:sz w:val="22"/>
          <w:szCs w:val="22"/>
        </w:rPr>
      </w:pPr>
      <w:r w:rsidRPr="00C579CF">
        <w:rPr>
          <w:rFonts w:ascii="Arial" w:hAnsi="Arial" w:cs="Arial"/>
          <w:sz w:val="22"/>
          <w:szCs w:val="22"/>
        </w:rPr>
        <w:t xml:space="preserve">Ford, T., </w:t>
      </w:r>
      <w:proofErr w:type="spellStart"/>
      <w:r w:rsidRPr="00C579CF">
        <w:rPr>
          <w:rFonts w:ascii="Arial" w:hAnsi="Arial" w:cs="Arial"/>
          <w:sz w:val="22"/>
          <w:szCs w:val="22"/>
        </w:rPr>
        <w:t>Vostanis</w:t>
      </w:r>
      <w:proofErr w:type="spellEnd"/>
      <w:r w:rsidRPr="00C579CF">
        <w:rPr>
          <w:rFonts w:ascii="Arial" w:hAnsi="Arial" w:cs="Arial"/>
          <w:sz w:val="22"/>
          <w:szCs w:val="22"/>
        </w:rPr>
        <w:t>, P., Meltzer, H. and Goodman, R (2020)</w:t>
      </w:r>
      <w:r>
        <w:rPr>
          <w:rFonts w:ascii="Arial" w:hAnsi="Arial" w:cs="Arial"/>
          <w:sz w:val="22"/>
          <w:szCs w:val="22"/>
        </w:rPr>
        <w:t>.</w:t>
      </w:r>
      <w:r w:rsidRPr="00C579CF">
        <w:rPr>
          <w:rFonts w:ascii="Arial" w:hAnsi="Arial" w:cs="Arial"/>
          <w:sz w:val="22"/>
          <w:szCs w:val="22"/>
        </w:rPr>
        <w:t xml:space="preserve"> ‘Psychiatric </w:t>
      </w:r>
      <w:r>
        <w:rPr>
          <w:rFonts w:ascii="Arial" w:hAnsi="Arial" w:cs="Arial"/>
          <w:sz w:val="22"/>
          <w:szCs w:val="22"/>
        </w:rPr>
        <w:t>D</w:t>
      </w:r>
      <w:r w:rsidRPr="00C579CF">
        <w:rPr>
          <w:rFonts w:ascii="Arial" w:hAnsi="Arial" w:cs="Arial"/>
          <w:sz w:val="22"/>
          <w:szCs w:val="22"/>
        </w:rPr>
        <w:t xml:space="preserve">isorder </w:t>
      </w:r>
      <w:r>
        <w:rPr>
          <w:rFonts w:ascii="Arial" w:hAnsi="Arial" w:cs="Arial"/>
          <w:sz w:val="22"/>
          <w:szCs w:val="22"/>
        </w:rPr>
        <w:t>A</w:t>
      </w:r>
      <w:r w:rsidRPr="00C579CF">
        <w:rPr>
          <w:rFonts w:ascii="Arial" w:hAnsi="Arial" w:cs="Arial"/>
          <w:sz w:val="22"/>
          <w:szCs w:val="22"/>
        </w:rPr>
        <w:t xml:space="preserve">mong British </w:t>
      </w:r>
      <w:r>
        <w:rPr>
          <w:rFonts w:ascii="Arial" w:hAnsi="Arial" w:cs="Arial"/>
          <w:sz w:val="22"/>
          <w:szCs w:val="22"/>
        </w:rPr>
        <w:t>C</w:t>
      </w:r>
      <w:r w:rsidRPr="00C579CF">
        <w:rPr>
          <w:rFonts w:ascii="Arial" w:hAnsi="Arial" w:cs="Arial"/>
          <w:sz w:val="22"/>
          <w:szCs w:val="22"/>
        </w:rPr>
        <w:t xml:space="preserve">hildren </w:t>
      </w:r>
      <w:r>
        <w:rPr>
          <w:rFonts w:ascii="Arial" w:hAnsi="Arial" w:cs="Arial"/>
          <w:sz w:val="22"/>
          <w:szCs w:val="22"/>
        </w:rPr>
        <w:t>L</w:t>
      </w:r>
      <w:r w:rsidRPr="00C579CF">
        <w:rPr>
          <w:rFonts w:ascii="Arial" w:hAnsi="Arial" w:cs="Arial"/>
          <w:sz w:val="22"/>
          <w:szCs w:val="22"/>
        </w:rPr>
        <w:t xml:space="preserve">ooked </w:t>
      </w:r>
      <w:r>
        <w:rPr>
          <w:rFonts w:ascii="Arial" w:hAnsi="Arial" w:cs="Arial"/>
          <w:sz w:val="22"/>
          <w:szCs w:val="22"/>
        </w:rPr>
        <w:t>A</w:t>
      </w:r>
      <w:r w:rsidRPr="00C579CF">
        <w:rPr>
          <w:rFonts w:ascii="Arial" w:hAnsi="Arial" w:cs="Arial"/>
          <w:sz w:val="22"/>
          <w:szCs w:val="22"/>
        </w:rPr>
        <w:t xml:space="preserve">fter by </w:t>
      </w:r>
      <w:r>
        <w:rPr>
          <w:rFonts w:ascii="Arial" w:hAnsi="Arial" w:cs="Arial"/>
          <w:sz w:val="22"/>
          <w:szCs w:val="22"/>
        </w:rPr>
        <w:t>L</w:t>
      </w:r>
      <w:r w:rsidRPr="00C579CF">
        <w:rPr>
          <w:rFonts w:ascii="Arial" w:hAnsi="Arial" w:cs="Arial"/>
          <w:sz w:val="22"/>
          <w:szCs w:val="22"/>
        </w:rPr>
        <w:t xml:space="preserve">ocal </w:t>
      </w:r>
      <w:r>
        <w:rPr>
          <w:rFonts w:ascii="Arial" w:hAnsi="Arial" w:cs="Arial"/>
          <w:sz w:val="22"/>
          <w:szCs w:val="22"/>
        </w:rPr>
        <w:t>A</w:t>
      </w:r>
      <w:r w:rsidRPr="00C579CF">
        <w:rPr>
          <w:rFonts w:ascii="Arial" w:hAnsi="Arial" w:cs="Arial"/>
          <w:sz w:val="22"/>
          <w:szCs w:val="22"/>
        </w:rPr>
        <w:t>uthorities:</w:t>
      </w:r>
      <w:r>
        <w:rPr>
          <w:rFonts w:ascii="Arial" w:hAnsi="Arial" w:cs="Arial"/>
          <w:sz w:val="22"/>
          <w:szCs w:val="22"/>
        </w:rPr>
        <w:t xml:space="preserve"> C</w:t>
      </w:r>
      <w:r w:rsidRPr="00C579CF">
        <w:rPr>
          <w:rFonts w:ascii="Arial" w:hAnsi="Arial" w:cs="Arial"/>
          <w:sz w:val="22"/>
          <w:szCs w:val="22"/>
        </w:rPr>
        <w:t xml:space="preserve">omparison </w:t>
      </w:r>
      <w:r w:rsidR="00AE4C89">
        <w:rPr>
          <w:rFonts w:ascii="Arial" w:hAnsi="Arial" w:cs="Arial"/>
          <w:sz w:val="22"/>
          <w:szCs w:val="22"/>
        </w:rPr>
        <w:t>W</w:t>
      </w:r>
      <w:r w:rsidRPr="00C579CF">
        <w:rPr>
          <w:rFonts w:ascii="Arial" w:hAnsi="Arial" w:cs="Arial"/>
          <w:sz w:val="22"/>
          <w:szCs w:val="22"/>
        </w:rPr>
        <w:t xml:space="preserve">ith </w:t>
      </w:r>
      <w:r w:rsidR="00AE4C89">
        <w:rPr>
          <w:rFonts w:ascii="Arial" w:hAnsi="Arial" w:cs="Arial"/>
          <w:sz w:val="22"/>
          <w:szCs w:val="22"/>
        </w:rPr>
        <w:t>c</w:t>
      </w:r>
      <w:r w:rsidRPr="00C579CF">
        <w:rPr>
          <w:rFonts w:ascii="Arial" w:hAnsi="Arial" w:cs="Arial"/>
          <w:sz w:val="22"/>
          <w:szCs w:val="22"/>
        </w:rPr>
        <w:t xml:space="preserve">hildren </w:t>
      </w:r>
      <w:r w:rsidR="00AE4C89">
        <w:rPr>
          <w:rFonts w:ascii="Arial" w:hAnsi="Arial" w:cs="Arial"/>
          <w:sz w:val="22"/>
          <w:szCs w:val="22"/>
        </w:rPr>
        <w:t>L</w:t>
      </w:r>
      <w:r w:rsidRPr="00C579CF">
        <w:rPr>
          <w:rFonts w:ascii="Arial" w:hAnsi="Arial" w:cs="Arial"/>
          <w:sz w:val="22"/>
          <w:szCs w:val="22"/>
        </w:rPr>
        <w:t xml:space="preserve">iving in </w:t>
      </w:r>
      <w:r w:rsidR="00AE4C89">
        <w:rPr>
          <w:rFonts w:ascii="Arial" w:hAnsi="Arial" w:cs="Arial"/>
          <w:sz w:val="22"/>
          <w:szCs w:val="22"/>
        </w:rPr>
        <w:t>P</w:t>
      </w:r>
      <w:r w:rsidRPr="00C579CF">
        <w:rPr>
          <w:rFonts w:ascii="Arial" w:hAnsi="Arial" w:cs="Arial"/>
          <w:sz w:val="22"/>
          <w:szCs w:val="22"/>
        </w:rPr>
        <w:t xml:space="preserve">rivate </w:t>
      </w:r>
      <w:r w:rsidR="00AE4C89">
        <w:rPr>
          <w:rFonts w:ascii="Arial" w:hAnsi="Arial" w:cs="Arial"/>
          <w:sz w:val="22"/>
          <w:szCs w:val="22"/>
        </w:rPr>
        <w:t>H</w:t>
      </w:r>
      <w:r w:rsidRPr="00C579CF">
        <w:rPr>
          <w:rFonts w:ascii="Arial" w:hAnsi="Arial" w:cs="Arial"/>
          <w:sz w:val="22"/>
          <w:szCs w:val="22"/>
        </w:rPr>
        <w:t>ouseholds’, British Journal of Psychiatry, 190(4), pp. 319</w:t>
      </w:r>
      <w:r w:rsidR="00AE4C89">
        <w:rPr>
          <w:rFonts w:ascii="Arial" w:hAnsi="Arial" w:cs="Arial"/>
          <w:sz w:val="22"/>
          <w:szCs w:val="22"/>
        </w:rPr>
        <w:t>-</w:t>
      </w:r>
      <w:r w:rsidRPr="00C579CF">
        <w:rPr>
          <w:rFonts w:ascii="Arial" w:hAnsi="Arial" w:cs="Arial"/>
          <w:sz w:val="22"/>
          <w:szCs w:val="22"/>
        </w:rPr>
        <w:t>325.</w:t>
      </w:r>
      <w:r w:rsidR="00AE4C89">
        <w:rPr>
          <w:rFonts w:ascii="Arial" w:hAnsi="Arial" w:cs="Arial"/>
          <w:sz w:val="22"/>
          <w:szCs w:val="22"/>
        </w:rPr>
        <w:t xml:space="preserve"> Available at: </w:t>
      </w:r>
      <w:hyperlink r:id="rId10" w:history="1">
        <w:r w:rsidR="007153DA" w:rsidRPr="007153DA">
          <w:rPr>
            <w:rStyle w:val="Hyperlink"/>
            <w:rFonts w:ascii="Arial" w:hAnsi="Arial" w:cs="Arial"/>
            <w:sz w:val="22"/>
            <w:szCs w:val="22"/>
          </w:rPr>
          <w:t>https://doi.org/10.1192/bjp.190.4.319</w:t>
        </w:r>
      </w:hyperlink>
      <w:r w:rsidR="00124B63">
        <w:rPr>
          <w:rFonts w:ascii="Arial" w:hAnsi="Arial" w:cs="Arial"/>
          <w:sz w:val="22"/>
          <w:szCs w:val="22"/>
        </w:rPr>
        <w:t xml:space="preserve"> (Accessed: 05 October 2025).</w:t>
      </w:r>
    </w:p>
    <w:p w14:paraId="6FB25BB0" w14:textId="22BE4B51" w:rsidR="00124B63" w:rsidRDefault="00C62A18" w:rsidP="00991974">
      <w:pPr>
        <w:jc w:val="both"/>
        <w:rPr>
          <w:rFonts w:ascii="Arial" w:hAnsi="Arial" w:cs="Arial"/>
          <w:sz w:val="22"/>
          <w:szCs w:val="22"/>
        </w:rPr>
      </w:pPr>
      <w:r w:rsidRPr="00C62A18">
        <w:rPr>
          <w:rFonts w:ascii="Arial" w:hAnsi="Arial" w:cs="Arial"/>
          <w:sz w:val="22"/>
          <w:szCs w:val="22"/>
        </w:rPr>
        <w:t xml:space="preserve">Hughes, K., Bellis, M.A., Hardcastle, K.A., Sethi, D., Butchart, A., </w:t>
      </w:r>
      <w:proofErr w:type="spellStart"/>
      <w:r w:rsidRPr="00C62A18">
        <w:rPr>
          <w:rFonts w:ascii="Arial" w:hAnsi="Arial" w:cs="Arial"/>
          <w:sz w:val="22"/>
          <w:szCs w:val="22"/>
        </w:rPr>
        <w:t>Mikton</w:t>
      </w:r>
      <w:proofErr w:type="spellEnd"/>
      <w:r w:rsidRPr="00C62A18">
        <w:rPr>
          <w:rFonts w:ascii="Arial" w:hAnsi="Arial" w:cs="Arial"/>
          <w:sz w:val="22"/>
          <w:szCs w:val="22"/>
        </w:rPr>
        <w:t>, C., Jones, L. and Dunne, M.P (2017)</w:t>
      </w:r>
      <w:r>
        <w:rPr>
          <w:rFonts w:ascii="Arial" w:hAnsi="Arial" w:cs="Arial"/>
          <w:sz w:val="22"/>
          <w:szCs w:val="22"/>
        </w:rPr>
        <w:t>.</w:t>
      </w:r>
      <w:r w:rsidRPr="00C62A18">
        <w:rPr>
          <w:rFonts w:ascii="Arial" w:hAnsi="Arial" w:cs="Arial"/>
          <w:sz w:val="22"/>
          <w:szCs w:val="22"/>
        </w:rPr>
        <w:t xml:space="preserve"> ‘The </w:t>
      </w:r>
      <w:r>
        <w:rPr>
          <w:rFonts w:ascii="Arial" w:hAnsi="Arial" w:cs="Arial"/>
          <w:sz w:val="22"/>
          <w:szCs w:val="22"/>
        </w:rPr>
        <w:t>E</w:t>
      </w:r>
      <w:r w:rsidRPr="00C62A18">
        <w:rPr>
          <w:rFonts w:ascii="Arial" w:hAnsi="Arial" w:cs="Arial"/>
          <w:sz w:val="22"/>
          <w:szCs w:val="22"/>
        </w:rPr>
        <w:t xml:space="preserve">ffect of </w:t>
      </w:r>
      <w:r>
        <w:rPr>
          <w:rFonts w:ascii="Arial" w:hAnsi="Arial" w:cs="Arial"/>
          <w:sz w:val="22"/>
          <w:szCs w:val="22"/>
        </w:rPr>
        <w:t>M</w:t>
      </w:r>
      <w:r w:rsidRPr="00C62A18">
        <w:rPr>
          <w:rFonts w:ascii="Arial" w:hAnsi="Arial" w:cs="Arial"/>
          <w:sz w:val="22"/>
          <w:szCs w:val="22"/>
        </w:rPr>
        <w:t xml:space="preserve">ultiple </w:t>
      </w:r>
      <w:r>
        <w:rPr>
          <w:rFonts w:ascii="Arial" w:hAnsi="Arial" w:cs="Arial"/>
          <w:sz w:val="22"/>
          <w:szCs w:val="22"/>
        </w:rPr>
        <w:t>A</w:t>
      </w:r>
      <w:r w:rsidRPr="00C62A18">
        <w:rPr>
          <w:rFonts w:ascii="Arial" w:hAnsi="Arial" w:cs="Arial"/>
          <w:sz w:val="22"/>
          <w:szCs w:val="22"/>
        </w:rPr>
        <w:t xml:space="preserve">dverse </w:t>
      </w:r>
      <w:r>
        <w:rPr>
          <w:rFonts w:ascii="Arial" w:hAnsi="Arial" w:cs="Arial"/>
          <w:sz w:val="22"/>
          <w:szCs w:val="22"/>
        </w:rPr>
        <w:t>C</w:t>
      </w:r>
      <w:r w:rsidRPr="00C62A18">
        <w:rPr>
          <w:rFonts w:ascii="Arial" w:hAnsi="Arial" w:cs="Arial"/>
          <w:sz w:val="22"/>
          <w:szCs w:val="22"/>
        </w:rPr>
        <w:t xml:space="preserve">hildhood </w:t>
      </w:r>
      <w:r>
        <w:rPr>
          <w:rFonts w:ascii="Arial" w:hAnsi="Arial" w:cs="Arial"/>
          <w:sz w:val="22"/>
          <w:szCs w:val="22"/>
        </w:rPr>
        <w:t>E</w:t>
      </w:r>
      <w:r w:rsidRPr="00C62A18">
        <w:rPr>
          <w:rFonts w:ascii="Arial" w:hAnsi="Arial" w:cs="Arial"/>
          <w:sz w:val="22"/>
          <w:szCs w:val="22"/>
        </w:rPr>
        <w:t xml:space="preserve">xperiences on </w:t>
      </w:r>
      <w:r>
        <w:rPr>
          <w:rFonts w:ascii="Arial" w:hAnsi="Arial" w:cs="Arial"/>
          <w:sz w:val="22"/>
          <w:szCs w:val="22"/>
        </w:rPr>
        <w:t>H</w:t>
      </w:r>
      <w:r w:rsidRPr="00C62A18">
        <w:rPr>
          <w:rFonts w:ascii="Arial" w:hAnsi="Arial" w:cs="Arial"/>
          <w:sz w:val="22"/>
          <w:szCs w:val="22"/>
        </w:rPr>
        <w:t xml:space="preserve">ealth: </w:t>
      </w:r>
      <w:r>
        <w:rPr>
          <w:rFonts w:ascii="Arial" w:hAnsi="Arial" w:cs="Arial"/>
          <w:sz w:val="22"/>
          <w:szCs w:val="22"/>
        </w:rPr>
        <w:t>A</w:t>
      </w:r>
      <w:r w:rsidRPr="00C62A18">
        <w:rPr>
          <w:rFonts w:ascii="Arial" w:hAnsi="Arial" w:cs="Arial"/>
          <w:sz w:val="22"/>
          <w:szCs w:val="22"/>
        </w:rPr>
        <w:t xml:space="preserve"> </w:t>
      </w:r>
      <w:r>
        <w:rPr>
          <w:rFonts w:ascii="Arial" w:hAnsi="Arial" w:cs="Arial"/>
          <w:sz w:val="22"/>
          <w:szCs w:val="22"/>
        </w:rPr>
        <w:t>S</w:t>
      </w:r>
      <w:r w:rsidRPr="00C62A18">
        <w:rPr>
          <w:rFonts w:ascii="Arial" w:hAnsi="Arial" w:cs="Arial"/>
          <w:sz w:val="22"/>
          <w:szCs w:val="22"/>
        </w:rPr>
        <w:t xml:space="preserve">ystematic </w:t>
      </w:r>
      <w:r>
        <w:rPr>
          <w:rFonts w:ascii="Arial" w:hAnsi="Arial" w:cs="Arial"/>
          <w:sz w:val="22"/>
          <w:szCs w:val="22"/>
        </w:rPr>
        <w:t>R</w:t>
      </w:r>
      <w:r w:rsidRPr="00C62A18">
        <w:rPr>
          <w:rFonts w:ascii="Arial" w:hAnsi="Arial" w:cs="Arial"/>
          <w:sz w:val="22"/>
          <w:szCs w:val="22"/>
        </w:rPr>
        <w:t xml:space="preserve">eview and </w:t>
      </w:r>
      <w:r>
        <w:rPr>
          <w:rFonts w:ascii="Arial" w:hAnsi="Arial" w:cs="Arial"/>
          <w:sz w:val="22"/>
          <w:szCs w:val="22"/>
        </w:rPr>
        <w:t>M</w:t>
      </w:r>
      <w:r w:rsidRPr="00C62A18">
        <w:rPr>
          <w:rFonts w:ascii="Arial" w:hAnsi="Arial" w:cs="Arial"/>
          <w:sz w:val="22"/>
          <w:szCs w:val="22"/>
        </w:rPr>
        <w:t>eta-analysis’, The Lancet Public Health, 2(8), pp. 356</w:t>
      </w:r>
      <w:r>
        <w:rPr>
          <w:rFonts w:ascii="Arial" w:hAnsi="Arial" w:cs="Arial"/>
          <w:sz w:val="22"/>
          <w:szCs w:val="22"/>
        </w:rPr>
        <w:t>-</w:t>
      </w:r>
      <w:r w:rsidRPr="00C62A18">
        <w:rPr>
          <w:rFonts w:ascii="Arial" w:hAnsi="Arial" w:cs="Arial"/>
          <w:sz w:val="22"/>
          <w:szCs w:val="22"/>
        </w:rPr>
        <w:t>366.</w:t>
      </w:r>
      <w:r>
        <w:rPr>
          <w:rFonts w:ascii="Arial" w:hAnsi="Arial" w:cs="Arial"/>
          <w:sz w:val="22"/>
          <w:szCs w:val="22"/>
        </w:rPr>
        <w:t xml:space="preserve"> Available at: </w:t>
      </w:r>
      <w:hyperlink r:id="rId11" w:history="1">
        <w:r w:rsidR="00D12667" w:rsidRPr="00D12667">
          <w:rPr>
            <w:rStyle w:val="Hyperlink"/>
            <w:rFonts w:ascii="Arial" w:hAnsi="Arial" w:cs="Arial"/>
            <w:sz w:val="22"/>
            <w:szCs w:val="22"/>
          </w:rPr>
          <w:t>https://doi.org/10.1016/S2468-2667(17)30118-4</w:t>
        </w:r>
      </w:hyperlink>
      <w:r w:rsidR="00F56B36">
        <w:rPr>
          <w:rFonts w:ascii="Arial" w:hAnsi="Arial" w:cs="Arial"/>
          <w:sz w:val="22"/>
          <w:szCs w:val="22"/>
        </w:rPr>
        <w:t xml:space="preserve"> (Accessed: 05 October 2025).</w:t>
      </w:r>
    </w:p>
    <w:p w14:paraId="604D67B9" w14:textId="0FD0F6DC" w:rsidR="00F56B36" w:rsidRDefault="00314C86" w:rsidP="00991974">
      <w:pPr>
        <w:jc w:val="both"/>
        <w:rPr>
          <w:rFonts w:ascii="Arial" w:hAnsi="Arial" w:cs="Arial"/>
          <w:sz w:val="22"/>
          <w:szCs w:val="22"/>
        </w:rPr>
      </w:pPr>
      <w:r w:rsidRPr="00314C86">
        <w:rPr>
          <w:rFonts w:ascii="Arial" w:hAnsi="Arial" w:cs="Arial"/>
          <w:sz w:val="22"/>
          <w:szCs w:val="22"/>
        </w:rPr>
        <w:lastRenderedPageBreak/>
        <w:t>Humber Teaching NHS Foundation Trust (2024)</w:t>
      </w:r>
      <w:r>
        <w:rPr>
          <w:rFonts w:ascii="Arial" w:hAnsi="Arial" w:cs="Arial"/>
          <w:sz w:val="22"/>
          <w:szCs w:val="22"/>
        </w:rPr>
        <w:t>.</w:t>
      </w:r>
      <w:r w:rsidRPr="00314C86">
        <w:rPr>
          <w:rFonts w:ascii="Arial" w:hAnsi="Arial" w:cs="Arial"/>
          <w:sz w:val="22"/>
          <w:szCs w:val="22"/>
        </w:rPr>
        <w:t xml:space="preserve"> Children and Young People’s Trauma Informed Care Programme Annual Report 2023</w:t>
      </w:r>
      <w:r>
        <w:rPr>
          <w:rFonts w:ascii="Arial" w:hAnsi="Arial" w:cs="Arial"/>
          <w:sz w:val="22"/>
          <w:szCs w:val="22"/>
        </w:rPr>
        <w:t>-</w:t>
      </w:r>
      <w:r w:rsidRPr="00314C86">
        <w:rPr>
          <w:rFonts w:ascii="Arial" w:hAnsi="Arial" w:cs="Arial"/>
          <w:sz w:val="22"/>
          <w:szCs w:val="22"/>
        </w:rPr>
        <w:t>2024.</w:t>
      </w:r>
      <w:r>
        <w:rPr>
          <w:rFonts w:ascii="Arial" w:hAnsi="Arial" w:cs="Arial"/>
          <w:sz w:val="22"/>
          <w:szCs w:val="22"/>
        </w:rPr>
        <w:t xml:space="preserve"> Available at: </w:t>
      </w:r>
      <w:hyperlink r:id="rId12" w:history="1">
        <w:r w:rsidR="00B643B1" w:rsidRPr="00B643B1">
          <w:rPr>
            <w:rStyle w:val="Hyperlink"/>
            <w:rFonts w:ascii="Arial" w:hAnsi="Arial" w:cs="Arial"/>
            <w:sz w:val="22"/>
            <w:szCs w:val="22"/>
          </w:rPr>
          <w:t>https://humberandnorthyorkshire.org.uk</w:t>
        </w:r>
      </w:hyperlink>
    </w:p>
    <w:p w14:paraId="7E794C11" w14:textId="68AB0777" w:rsidR="00B643B1" w:rsidRDefault="001E61AF" w:rsidP="00991974">
      <w:pPr>
        <w:jc w:val="both"/>
        <w:rPr>
          <w:rFonts w:ascii="Arial" w:hAnsi="Arial" w:cs="Arial"/>
          <w:sz w:val="22"/>
          <w:szCs w:val="22"/>
        </w:rPr>
      </w:pPr>
      <w:r w:rsidRPr="001E61AF">
        <w:rPr>
          <w:rFonts w:ascii="Arial" w:hAnsi="Arial" w:cs="Arial"/>
          <w:sz w:val="22"/>
          <w:szCs w:val="22"/>
        </w:rPr>
        <w:t>Larkin, W. and Shields, R (2015)</w:t>
      </w:r>
      <w:r>
        <w:rPr>
          <w:rFonts w:ascii="Arial" w:hAnsi="Arial" w:cs="Arial"/>
          <w:sz w:val="22"/>
          <w:szCs w:val="22"/>
        </w:rPr>
        <w:t>.</w:t>
      </w:r>
      <w:r w:rsidRPr="001E61AF">
        <w:rPr>
          <w:rFonts w:ascii="Arial" w:hAnsi="Arial" w:cs="Arial"/>
          <w:sz w:val="22"/>
          <w:szCs w:val="22"/>
        </w:rPr>
        <w:t xml:space="preserve"> Delivering Trauma-Informed Services: A Guide to Practice. London: Pavilion Publishing.</w:t>
      </w:r>
    </w:p>
    <w:p w14:paraId="2F912B7A" w14:textId="53EEF2D4" w:rsidR="001E61AF" w:rsidRDefault="0071010F" w:rsidP="00991974">
      <w:pPr>
        <w:jc w:val="both"/>
        <w:rPr>
          <w:rFonts w:ascii="Arial" w:hAnsi="Arial" w:cs="Arial"/>
          <w:sz w:val="22"/>
          <w:szCs w:val="22"/>
        </w:rPr>
      </w:pPr>
      <w:r w:rsidRPr="0071010F">
        <w:rPr>
          <w:rFonts w:ascii="Arial" w:hAnsi="Arial" w:cs="Arial"/>
          <w:sz w:val="22"/>
          <w:szCs w:val="22"/>
        </w:rPr>
        <w:t>McGee, C., Hughes, K., Quigg, Z. and Bellis, M.A (2021)</w:t>
      </w:r>
      <w:r>
        <w:rPr>
          <w:rFonts w:ascii="Arial" w:hAnsi="Arial" w:cs="Arial"/>
          <w:sz w:val="22"/>
          <w:szCs w:val="22"/>
        </w:rPr>
        <w:t>.</w:t>
      </w:r>
      <w:r w:rsidRPr="0071010F">
        <w:rPr>
          <w:rFonts w:ascii="Arial" w:hAnsi="Arial" w:cs="Arial"/>
          <w:sz w:val="22"/>
          <w:szCs w:val="22"/>
        </w:rPr>
        <w:t xml:space="preserve"> ‘Trauma-informed </w:t>
      </w:r>
      <w:r>
        <w:rPr>
          <w:rFonts w:ascii="Arial" w:hAnsi="Arial" w:cs="Arial"/>
          <w:sz w:val="22"/>
          <w:szCs w:val="22"/>
        </w:rPr>
        <w:t>C</w:t>
      </w:r>
      <w:r w:rsidRPr="0071010F">
        <w:rPr>
          <w:rFonts w:ascii="Arial" w:hAnsi="Arial" w:cs="Arial"/>
          <w:sz w:val="22"/>
          <w:szCs w:val="22"/>
        </w:rPr>
        <w:t xml:space="preserve">are in UK </w:t>
      </w:r>
      <w:r>
        <w:rPr>
          <w:rFonts w:ascii="Arial" w:hAnsi="Arial" w:cs="Arial"/>
          <w:sz w:val="22"/>
          <w:szCs w:val="22"/>
        </w:rPr>
        <w:t>S</w:t>
      </w:r>
      <w:r w:rsidRPr="0071010F">
        <w:rPr>
          <w:rFonts w:ascii="Arial" w:hAnsi="Arial" w:cs="Arial"/>
          <w:sz w:val="22"/>
          <w:szCs w:val="22"/>
        </w:rPr>
        <w:t xml:space="preserve">ervices: </w:t>
      </w:r>
      <w:r>
        <w:rPr>
          <w:rFonts w:ascii="Arial" w:hAnsi="Arial" w:cs="Arial"/>
          <w:sz w:val="22"/>
          <w:szCs w:val="22"/>
        </w:rPr>
        <w:t>A</w:t>
      </w:r>
      <w:r w:rsidRPr="0071010F">
        <w:rPr>
          <w:rFonts w:ascii="Arial" w:hAnsi="Arial" w:cs="Arial"/>
          <w:sz w:val="22"/>
          <w:szCs w:val="22"/>
        </w:rPr>
        <w:t xml:space="preserve"> </w:t>
      </w:r>
      <w:r>
        <w:rPr>
          <w:rFonts w:ascii="Arial" w:hAnsi="Arial" w:cs="Arial"/>
          <w:sz w:val="22"/>
          <w:szCs w:val="22"/>
        </w:rPr>
        <w:t>R</w:t>
      </w:r>
      <w:r w:rsidRPr="0071010F">
        <w:rPr>
          <w:rFonts w:ascii="Arial" w:hAnsi="Arial" w:cs="Arial"/>
          <w:sz w:val="22"/>
          <w:szCs w:val="22"/>
        </w:rPr>
        <w:t xml:space="preserve">eview of </w:t>
      </w:r>
      <w:r>
        <w:rPr>
          <w:rFonts w:ascii="Arial" w:hAnsi="Arial" w:cs="Arial"/>
          <w:sz w:val="22"/>
          <w:szCs w:val="22"/>
        </w:rPr>
        <w:t>I</w:t>
      </w:r>
      <w:r w:rsidRPr="0071010F">
        <w:rPr>
          <w:rFonts w:ascii="Arial" w:hAnsi="Arial" w:cs="Arial"/>
          <w:sz w:val="22"/>
          <w:szCs w:val="22"/>
        </w:rPr>
        <w:t xml:space="preserve">mplementation and </w:t>
      </w:r>
      <w:r>
        <w:rPr>
          <w:rFonts w:ascii="Arial" w:hAnsi="Arial" w:cs="Arial"/>
          <w:sz w:val="22"/>
          <w:szCs w:val="22"/>
        </w:rPr>
        <w:t>T</w:t>
      </w:r>
      <w:r w:rsidRPr="0071010F">
        <w:rPr>
          <w:rFonts w:ascii="Arial" w:hAnsi="Arial" w:cs="Arial"/>
          <w:sz w:val="22"/>
          <w:szCs w:val="22"/>
        </w:rPr>
        <w:t>raining’, Health and Social Care in the Community, 29(6), pp.</w:t>
      </w:r>
      <w:r>
        <w:rPr>
          <w:rFonts w:ascii="Arial" w:hAnsi="Arial" w:cs="Arial"/>
          <w:sz w:val="22"/>
          <w:szCs w:val="22"/>
        </w:rPr>
        <w:t xml:space="preserve"> </w:t>
      </w:r>
      <w:r w:rsidRPr="0071010F">
        <w:rPr>
          <w:rFonts w:ascii="Arial" w:hAnsi="Arial" w:cs="Arial"/>
          <w:sz w:val="22"/>
          <w:szCs w:val="22"/>
        </w:rPr>
        <w:t>1745</w:t>
      </w:r>
      <w:r>
        <w:rPr>
          <w:rFonts w:ascii="Arial" w:hAnsi="Arial" w:cs="Arial"/>
          <w:sz w:val="22"/>
          <w:szCs w:val="22"/>
        </w:rPr>
        <w:t>-</w:t>
      </w:r>
      <w:r w:rsidRPr="0071010F">
        <w:rPr>
          <w:rFonts w:ascii="Arial" w:hAnsi="Arial" w:cs="Arial"/>
          <w:sz w:val="22"/>
          <w:szCs w:val="22"/>
        </w:rPr>
        <w:t>1753.</w:t>
      </w:r>
      <w:r>
        <w:rPr>
          <w:rFonts w:ascii="Arial" w:hAnsi="Arial" w:cs="Arial"/>
          <w:sz w:val="22"/>
          <w:szCs w:val="22"/>
        </w:rPr>
        <w:t xml:space="preserve"> Available at: </w:t>
      </w:r>
      <w:hyperlink r:id="rId13" w:history="1">
        <w:r w:rsidR="00AF1F8E" w:rsidRPr="00AF1F8E">
          <w:rPr>
            <w:rStyle w:val="Hyperlink"/>
            <w:rFonts w:ascii="Arial" w:hAnsi="Arial" w:cs="Arial"/>
            <w:sz w:val="22"/>
            <w:szCs w:val="22"/>
          </w:rPr>
          <w:t>https://doi.org/10.1111/hsc.13245</w:t>
        </w:r>
      </w:hyperlink>
      <w:r w:rsidR="00AF1F8E">
        <w:rPr>
          <w:rFonts w:ascii="Arial" w:hAnsi="Arial" w:cs="Arial"/>
          <w:sz w:val="22"/>
          <w:szCs w:val="22"/>
        </w:rPr>
        <w:t xml:space="preserve"> (Accessed: 05 October 2025).</w:t>
      </w:r>
    </w:p>
    <w:p w14:paraId="7736EA10" w14:textId="4F825AF5" w:rsidR="00AF1F8E" w:rsidRDefault="00445F58" w:rsidP="00991974">
      <w:pPr>
        <w:jc w:val="both"/>
        <w:rPr>
          <w:rFonts w:ascii="Arial" w:hAnsi="Arial" w:cs="Arial"/>
          <w:sz w:val="22"/>
          <w:szCs w:val="22"/>
        </w:rPr>
      </w:pPr>
      <w:r w:rsidRPr="00445F58">
        <w:rPr>
          <w:rFonts w:ascii="Arial" w:hAnsi="Arial" w:cs="Arial"/>
          <w:sz w:val="22"/>
          <w:szCs w:val="22"/>
        </w:rPr>
        <w:t>NICE (National Institute for Health and Care Excellence) (2018)</w:t>
      </w:r>
      <w:r w:rsidR="001B3617">
        <w:rPr>
          <w:rFonts w:ascii="Arial" w:hAnsi="Arial" w:cs="Arial"/>
          <w:sz w:val="22"/>
          <w:szCs w:val="22"/>
        </w:rPr>
        <w:t>.</w:t>
      </w:r>
      <w:r w:rsidRPr="00445F58">
        <w:rPr>
          <w:rFonts w:ascii="Arial" w:hAnsi="Arial" w:cs="Arial"/>
          <w:sz w:val="22"/>
          <w:szCs w:val="22"/>
        </w:rPr>
        <w:t xml:space="preserve"> Post-traumatic </w:t>
      </w:r>
      <w:proofErr w:type="gramStart"/>
      <w:r>
        <w:rPr>
          <w:rFonts w:ascii="Arial" w:hAnsi="Arial" w:cs="Arial"/>
          <w:sz w:val="22"/>
          <w:szCs w:val="22"/>
        </w:rPr>
        <w:t>S</w:t>
      </w:r>
      <w:r w:rsidRPr="00445F58">
        <w:rPr>
          <w:rFonts w:ascii="Arial" w:hAnsi="Arial" w:cs="Arial"/>
          <w:sz w:val="22"/>
          <w:szCs w:val="22"/>
        </w:rPr>
        <w:t xml:space="preserve">tress </w:t>
      </w:r>
      <w:r>
        <w:rPr>
          <w:rFonts w:ascii="Arial" w:hAnsi="Arial" w:cs="Arial"/>
          <w:sz w:val="22"/>
          <w:szCs w:val="22"/>
        </w:rPr>
        <w:t>D</w:t>
      </w:r>
      <w:r w:rsidRPr="00445F58">
        <w:rPr>
          <w:rFonts w:ascii="Arial" w:hAnsi="Arial" w:cs="Arial"/>
          <w:sz w:val="22"/>
          <w:szCs w:val="22"/>
        </w:rPr>
        <w:t>isorder</w:t>
      </w:r>
      <w:proofErr w:type="gramEnd"/>
      <w:r w:rsidRPr="00445F58">
        <w:rPr>
          <w:rFonts w:ascii="Arial" w:hAnsi="Arial" w:cs="Arial"/>
          <w:sz w:val="22"/>
          <w:szCs w:val="22"/>
        </w:rPr>
        <w:t>: Evidence review. London: NICE.</w:t>
      </w:r>
      <w:r>
        <w:rPr>
          <w:rFonts w:ascii="Arial" w:hAnsi="Arial" w:cs="Arial"/>
          <w:sz w:val="22"/>
          <w:szCs w:val="22"/>
        </w:rPr>
        <w:t xml:space="preserve"> Available at: </w:t>
      </w:r>
      <w:hyperlink r:id="rId14" w:history="1">
        <w:r w:rsidR="00F320BD" w:rsidRPr="00F320BD">
          <w:rPr>
            <w:rStyle w:val="Hyperlink"/>
            <w:rFonts w:ascii="Arial" w:hAnsi="Arial" w:cs="Arial"/>
            <w:sz w:val="22"/>
            <w:szCs w:val="22"/>
          </w:rPr>
          <w:t>https://www.nice.org.uk/</w:t>
        </w:r>
      </w:hyperlink>
      <w:r w:rsidR="00F320BD">
        <w:rPr>
          <w:rFonts w:ascii="Arial" w:hAnsi="Arial" w:cs="Arial"/>
          <w:sz w:val="22"/>
          <w:szCs w:val="22"/>
        </w:rPr>
        <w:t xml:space="preserve"> (Accessed: 05 October 2025).</w:t>
      </w:r>
    </w:p>
    <w:p w14:paraId="7DE03550" w14:textId="12584DDB" w:rsidR="00F320BD" w:rsidRDefault="00F320BD" w:rsidP="00991974">
      <w:pPr>
        <w:jc w:val="both"/>
        <w:rPr>
          <w:rFonts w:ascii="Arial" w:hAnsi="Arial" w:cs="Arial"/>
          <w:sz w:val="22"/>
          <w:szCs w:val="22"/>
        </w:rPr>
      </w:pPr>
      <w:r w:rsidRPr="00F320BD">
        <w:rPr>
          <w:rFonts w:ascii="Arial" w:hAnsi="Arial" w:cs="Arial"/>
          <w:sz w:val="22"/>
          <w:szCs w:val="22"/>
        </w:rPr>
        <w:t>NSPCC (2023)</w:t>
      </w:r>
      <w:r>
        <w:rPr>
          <w:rFonts w:ascii="Arial" w:hAnsi="Arial" w:cs="Arial"/>
          <w:sz w:val="22"/>
          <w:szCs w:val="22"/>
        </w:rPr>
        <w:t>.</w:t>
      </w:r>
      <w:r w:rsidRPr="00F320BD">
        <w:rPr>
          <w:rFonts w:ascii="Arial" w:hAnsi="Arial" w:cs="Arial"/>
          <w:sz w:val="22"/>
          <w:szCs w:val="22"/>
        </w:rPr>
        <w:t xml:space="preserve"> ‘Childhood </w:t>
      </w:r>
      <w:r>
        <w:rPr>
          <w:rFonts w:ascii="Arial" w:hAnsi="Arial" w:cs="Arial"/>
          <w:sz w:val="22"/>
          <w:szCs w:val="22"/>
        </w:rPr>
        <w:t>T</w:t>
      </w:r>
      <w:r w:rsidRPr="00F320BD">
        <w:rPr>
          <w:rFonts w:ascii="Arial" w:hAnsi="Arial" w:cs="Arial"/>
          <w:sz w:val="22"/>
          <w:szCs w:val="22"/>
        </w:rPr>
        <w:t xml:space="preserve">rauma and </w:t>
      </w:r>
      <w:r>
        <w:rPr>
          <w:rFonts w:ascii="Arial" w:hAnsi="Arial" w:cs="Arial"/>
          <w:sz w:val="22"/>
          <w:szCs w:val="22"/>
        </w:rPr>
        <w:t>M</w:t>
      </w:r>
      <w:r w:rsidRPr="00F320BD">
        <w:rPr>
          <w:rFonts w:ascii="Arial" w:hAnsi="Arial" w:cs="Arial"/>
          <w:sz w:val="22"/>
          <w:szCs w:val="22"/>
        </w:rPr>
        <w:t xml:space="preserve">ental </w:t>
      </w:r>
      <w:r>
        <w:rPr>
          <w:rFonts w:ascii="Arial" w:hAnsi="Arial" w:cs="Arial"/>
          <w:sz w:val="22"/>
          <w:szCs w:val="22"/>
        </w:rPr>
        <w:t>H</w:t>
      </w:r>
      <w:r w:rsidRPr="00F320BD">
        <w:rPr>
          <w:rFonts w:ascii="Arial" w:hAnsi="Arial" w:cs="Arial"/>
          <w:sz w:val="22"/>
          <w:szCs w:val="22"/>
        </w:rPr>
        <w:t xml:space="preserve">ealth: </w:t>
      </w:r>
      <w:r>
        <w:rPr>
          <w:rFonts w:ascii="Arial" w:hAnsi="Arial" w:cs="Arial"/>
          <w:sz w:val="22"/>
          <w:szCs w:val="22"/>
        </w:rPr>
        <w:t>P</w:t>
      </w:r>
      <w:r w:rsidRPr="00F320BD">
        <w:rPr>
          <w:rFonts w:ascii="Arial" w:hAnsi="Arial" w:cs="Arial"/>
          <w:sz w:val="22"/>
          <w:szCs w:val="22"/>
        </w:rPr>
        <w:t xml:space="preserve">olicy </w:t>
      </w:r>
      <w:r>
        <w:rPr>
          <w:rFonts w:ascii="Arial" w:hAnsi="Arial" w:cs="Arial"/>
          <w:sz w:val="22"/>
          <w:szCs w:val="22"/>
        </w:rPr>
        <w:t>G</w:t>
      </w:r>
      <w:r w:rsidRPr="00F320BD">
        <w:rPr>
          <w:rFonts w:ascii="Arial" w:hAnsi="Arial" w:cs="Arial"/>
          <w:sz w:val="22"/>
          <w:szCs w:val="22"/>
        </w:rPr>
        <w:t xml:space="preserve">aps and </w:t>
      </w:r>
      <w:r>
        <w:rPr>
          <w:rFonts w:ascii="Arial" w:hAnsi="Arial" w:cs="Arial"/>
          <w:sz w:val="22"/>
          <w:szCs w:val="22"/>
        </w:rPr>
        <w:t>S</w:t>
      </w:r>
      <w:r w:rsidRPr="00F320BD">
        <w:rPr>
          <w:rFonts w:ascii="Arial" w:hAnsi="Arial" w:cs="Arial"/>
          <w:sz w:val="22"/>
          <w:szCs w:val="22"/>
        </w:rPr>
        <w:t xml:space="preserve">ervice </w:t>
      </w:r>
      <w:r>
        <w:rPr>
          <w:rFonts w:ascii="Arial" w:hAnsi="Arial" w:cs="Arial"/>
          <w:sz w:val="22"/>
          <w:szCs w:val="22"/>
        </w:rPr>
        <w:t>N</w:t>
      </w:r>
      <w:r w:rsidRPr="00F320BD">
        <w:rPr>
          <w:rFonts w:ascii="Arial" w:hAnsi="Arial" w:cs="Arial"/>
          <w:sz w:val="22"/>
          <w:szCs w:val="22"/>
        </w:rPr>
        <w:t>eeds’, NSPCC Learning.</w:t>
      </w:r>
      <w:r>
        <w:rPr>
          <w:rFonts w:ascii="Arial" w:hAnsi="Arial" w:cs="Arial"/>
          <w:sz w:val="22"/>
          <w:szCs w:val="22"/>
        </w:rPr>
        <w:t xml:space="preserve"> Available at: </w:t>
      </w:r>
      <w:hyperlink r:id="rId15" w:history="1">
        <w:r w:rsidRPr="00F320BD">
          <w:rPr>
            <w:rStyle w:val="Hyperlink"/>
            <w:rFonts w:ascii="Arial" w:hAnsi="Arial" w:cs="Arial"/>
            <w:sz w:val="22"/>
            <w:szCs w:val="22"/>
          </w:rPr>
          <w:t>https://learning.nspcc.org.uk/</w:t>
        </w:r>
      </w:hyperlink>
      <w:r>
        <w:rPr>
          <w:rFonts w:ascii="Arial" w:hAnsi="Arial" w:cs="Arial"/>
          <w:sz w:val="22"/>
          <w:szCs w:val="22"/>
        </w:rPr>
        <w:t xml:space="preserve"> (Accessed: 05 October 2025).</w:t>
      </w:r>
    </w:p>
    <w:p w14:paraId="49B93777" w14:textId="7398FF2D" w:rsidR="00F320BD" w:rsidRDefault="001B3617" w:rsidP="00991974">
      <w:pPr>
        <w:jc w:val="both"/>
        <w:rPr>
          <w:rFonts w:ascii="Arial" w:hAnsi="Arial" w:cs="Arial"/>
          <w:sz w:val="22"/>
          <w:szCs w:val="22"/>
        </w:rPr>
      </w:pPr>
      <w:r w:rsidRPr="001B3617">
        <w:rPr>
          <w:rFonts w:ascii="Arial" w:hAnsi="Arial" w:cs="Arial"/>
          <w:sz w:val="22"/>
          <w:szCs w:val="22"/>
        </w:rPr>
        <w:t>Perry, B.D. and Szalavitz, M (2017)</w:t>
      </w:r>
      <w:r>
        <w:rPr>
          <w:rFonts w:ascii="Arial" w:hAnsi="Arial" w:cs="Arial"/>
          <w:sz w:val="22"/>
          <w:szCs w:val="22"/>
        </w:rPr>
        <w:t>.</w:t>
      </w:r>
      <w:r w:rsidRPr="001B3617">
        <w:rPr>
          <w:rFonts w:ascii="Arial" w:hAnsi="Arial" w:cs="Arial"/>
          <w:sz w:val="22"/>
          <w:szCs w:val="22"/>
        </w:rPr>
        <w:t xml:space="preserve"> The Boy Who Was Raised as a Dog: And Other Stories from a Child Psychiatrist’s Notebook. 3rd </w:t>
      </w:r>
      <w:proofErr w:type="spellStart"/>
      <w:r w:rsidRPr="001B3617">
        <w:rPr>
          <w:rFonts w:ascii="Arial" w:hAnsi="Arial" w:cs="Arial"/>
          <w:sz w:val="22"/>
          <w:szCs w:val="22"/>
        </w:rPr>
        <w:t>edn</w:t>
      </w:r>
      <w:proofErr w:type="spellEnd"/>
      <w:r w:rsidRPr="001B3617">
        <w:rPr>
          <w:rFonts w:ascii="Arial" w:hAnsi="Arial" w:cs="Arial"/>
          <w:sz w:val="22"/>
          <w:szCs w:val="22"/>
        </w:rPr>
        <w:t>. New York: Basic Books.</w:t>
      </w:r>
    </w:p>
    <w:p w14:paraId="2F36B719" w14:textId="4B33F4D0" w:rsidR="001B3617" w:rsidRDefault="001B3617" w:rsidP="00991974">
      <w:pPr>
        <w:jc w:val="both"/>
        <w:rPr>
          <w:rFonts w:ascii="Arial" w:hAnsi="Arial" w:cs="Arial"/>
          <w:sz w:val="22"/>
          <w:szCs w:val="22"/>
        </w:rPr>
      </w:pPr>
      <w:r w:rsidRPr="001B3617">
        <w:rPr>
          <w:rFonts w:ascii="Arial" w:hAnsi="Arial" w:cs="Arial"/>
          <w:sz w:val="22"/>
          <w:szCs w:val="22"/>
        </w:rPr>
        <w:t>Porges, S.W (2011)</w:t>
      </w:r>
      <w:r>
        <w:rPr>
          <w:rFonts w:ascii="Arial" w:hAnsi="Arial" w:cs="Arial"/>
          <w:sz w:val="22"/>
          <w:szCs w:val="22"/>
        </w:rPr>
        <w:t>.</w:t>
      </w:r>
      <w:r w:rsidRPr="001B3617">
        <w:rPr>
          <w:rFonts w:ascii="Arial" w:hAnsi="Arial" w:cs="Arial"/>
          <w:sz w:val="22"/>
          <w:szCs w:val="22"/>
        </w:rPr>
        <w:t xml:space="preserve"> The Polyvagal Theory: Neurophysiological Foundations of Emotions, Attachment, Communication, and Self-Regulation. New York: W. W. Norton &amp; Company.</w:t>
      </w:r>
    </w:p>
    <w:p w14:paraId="75E671CA" w14:textId="551ED36C" w:rsidR="001B3617" w:rsidRDefault="001B3617" w:rsidP="00991974">
      <w:pPr>
        <w:jc w:val="both"/>
        <w:rPr>
          <w:rFonts w:ascii="Arial" w:hAnsi="Arial" w:cs="Arial"/>
          <w:sz w:val="22"/>
          <w:szCs w:val="22"/>
        </w:rPr>
      </w:pPr>
      <w:r w:rsidRPr="001B3617">
        <w:rPr>
          <w:rFonts w:ascii="Arial" w:hAnsi="Arial" w:cs="Arial"/>
          <w:sz w:val="22"/>
          <w:szCs w:val="22"/>
        </w:rPr>
        <w:t>Polyvagal Theory (2011) The Polyvagal Theory: Neurophysiological Foundations of Emotions, Attachment, Communication, and Self-Regulation. New York: Norton.</w:t>
      </w:r>
    </w:p>
    <w:p w14:paraId="2639B713" w14:textId="35FD9D22" w:rsidR="001B3617" w:rsidRDefault="001B3617" w:rsidP="00991974">
      <w:pPr>
        <w:jc w:val="both"/>
        <w:rPr>
          <w:rFonts w:ascii="Arial" w:hAnsi="Arial" w:cs="Arial"/>
          <w:sz w:val="22"/>
          <w:szCs w:val="22"/>
        </w:rPr>
      </w:pPr>
      <w:r w:rsidRPr="001B3617">
        <w:rPr>
          <w:rFonts w:ascii="Arial" w:hAnsi="Arial" w:cs="Arial"/>
          <w:sz w:val="22"/>
          <w:szCs w:val="22"/>
        </w:rPr>
        <w:t>Public Health Wales (2016)</w:t>
      </w:r>
      <w:r>
        <w:rPr>
          <w:rFonts w:ascii="Arial" w:hAnsi="Arial" w:cs="Arial"/>
          <w:sz w:val="22"/>
          <w:szCs w:val="22"/>
        </w:rPr>
        <w:t>.</w:t>
      </w:r>
      <w:r w:rsidRPr="001B3617">
        <w:rPr>
          <w:rFonts w:ascii="Arial" w:hAnsi="Arial" w:cs="Arial"/>
          <w:sz w:val="22"/>
          <w:szCs w:val="22"/>
        </w:rPr>
        <w:t xml:space="preserve"> Adverse Childhood Experiences and their Impact on Health-Harming Behaviours in the Welsh Adult Population. Cardiff: Public Health Wales NHS Trust.</w:t>
      </w:r>
    </w:p>
    <w:p w14:paraId="5A78078C" w14:textId="17208952" w:rsidR="001B3617" w:rsidRDefault="001B3617" w:rsidP="00991974">
      <w:pPr>
        <w:jc w:val="both"/>
        <w:rPr>
          <w:rFonts w:ascii="Arial" w:hAnsi="Arial" w:cs="Arial"/>
          <w:sz w:val="22"/>
          <w:szCs w:val="22"/>
        </w:rPr>
      </w:pPr>
      <w:r w:rsidRPr="001B3617">
        <w:rPr>
          <w:rFonts w:ascii="Arial" w:hAnsi="Arial" w:cs="Arial"/>
          <w:sz w:val="22"/>
          <w:szCs w:val="22"/>
        </w:rPr>
        <w:t>SAMHSA (Substance Abuse and Mental Health Services Administration) (2014)</w:t>
      </w:r>
      <w:r>
        <w:rPr>
          <w:rFonts w:ascii="Arial" w:hAnsi="Arial" w:cs="Arial"/>
          <w:sz w:val="22"/>
          <w:szCs w:val="22"/>
        </w:rPr>
        <w:t>.</w:t>
      </w:r>
      <w:r w:rsidRPr="001B3617">
        <w:rPr>
          <w:rFonts w:ascii="Arial" w:hAnsi="Arial" w:cs="Arial"/>
          <w:sz w:val="22"/>
          <w:szCs w:val="22"/>
        </w:rPr>
        <w:t xml:space="preserve"> SAMHSA’s Concept of Trauma and Guidance for a Trauma-Informed Approach. Rockville, MD: SAMHSA.</w:t>
      </w:r>
    </w:p>
    <w:p w14:paraId="10325C4E" w14:textId="17A06217" w:rsidR="001B3617" w:rsidRDefault="001B3617" w:rsidP="00991974">
      <w:pPr>
        <w:jc w:val="both"/>
        <w:rPr>
          <w:rFonts w:ascii="Arial" w:hAnsi="Arial" w:cs="Arial"/>
          <w:sz w:val="22"/>
          <w:szCs w:val="22"/>
        </w:rPr>
      </w:pPr>
      <w:r w:rsidRPr="001B3617">
        <w:rPr>
          <w:rFonts w:ascii="Arial" w:hAnsi="Arial" w:cs="Arial"/>
          <w:sz w:val="22"/>
          <w:szCs w:val="22"/>
        </w:rPr>
        <w:t>Sweeney, A., Clement, S., Filson, B. and Kennedy, A</w:t>
      </w:r>
      <w:r>
        <w:rPr>
          <w:rFonts w:ascii="Arial" w:hAnsi="Arial" w:cs="Arial"/>
          <w:sz w:val="22"/>
          <w:szCs w:val="22"/>
        </w:rPr>
        <w:t xml:space="preserve"> </w:t>
      </w:r>
      <w:r w:rsidRPr="001B3617">
        <w:rPr>
          <w:rFonts w:ascii="Arial" w:hAnsi="Arial" w:cs="Arial"/>
          <w:sz w:val="22"/>
          <w:szCs w:val="22"/>
        </w:rPr>
        <w:t>(2018)</w:t>
      </w:r>
      <w:r>
        <w:rPr>
          <w:rFonts w:ascii="Arial" w:hAnsi="Arial" w:cs="Arial"/>
          <w:sz w:val="22"/>
          <w:szCs w:val="22"/>
        </w:rPr>
        <w:t>.</w:t>
      </w:r>
      <w:r w:rsidRPr="001B3617">
        <w:rPr>
          <w:rFonts w:ascii="Arial" w:hAnsi="Arial" w:cs="Arial"/>
          <w:sz w:val="22"/>
          <w:szCs w:val="22"/>
        </w:rPr>
        <w:t xml:space="preserve"> ‘Trauma-informed </w:t>
      </w:r>
      <w:r>
        <w:rPr>
          <w:rFonts w:ascii="Arial" w:hAnsi="Arial" w:cs="Arial"/>
          <w:sz w:val="22"/>
          <w:szCs w:val="22"/>
        </w:rPr>
        <w:t>M</w:t>
      </w:r>
      <w:r w:rsidRPr="001B3617">
        <w:rPr>
          <w:rFonts w:ascii="Arial" w:hAnsi="Arial" w:cs="Arial"/>
          <w:sz w:val="22"/>
          <w:szCs w:val="22"/>
        </w:rPr>
        <w:t xml:space="preserve">ental </w:t>
      </w:r>
      <w:r>
        <w:rPr>
          <w:rFonts w:ascii="Arial" w:hAnsi="Arial" w:cs="Arial"/>
          <w:sz w:val="22"/>
          <w:szCs w:val="22"/>
        </w:rPr>
        <w:t>H</w:t>
      </w:r>
      <w:r w:rsidRPr="001B3617">
        <w:rPr>
          <w:rFonts w:ascii="Arial" w:hAnsi="Arial" w:cs="Arial"/>
          <w:sz w:val="22"/>
          <w:szCs w:val="22"/>
        </w:rPr>
        <w:t xml:space="preserve">ealthcare in the UK: </w:t>
      </w:r>
      <w:r>
        <w:rPr>
          <w:rFonts w:ascii="Arial" w:hAnsi="Arial" w:cs="Arial"/>
          <w:sz w:val="22"/>
          <w:szCs w:val="22"/>
        </w:rPr>
        <w:t>W</w:t>
      </w:r>
      <w:r w:rsidRPr="001B3617">
        <w:rPr>
          <w:rFonts w:ascii="Arial" w:hAnsi="Arial" w:cs="Arial"/>
          <w:sz w:val="22"/>
          <w:szCs w:val="22"/>
        </w:rPr>
        <w:t xml:space="preserve">hat is it and </w:t>
      </w:r>
      <w:r>
        <w:rPr>
          <w:rFonts w:ascii="Arial" w:hAnsi="Arial" w:cs="Arial"/>
          <w:sz w:val="22"/>
          <w:szCs w:val="22"/>
        </w:rPr>
        <w:t>H</w:t>
      </w:r>
      <w:r w:rsidRPr="001B3617">
        <w:rPr>
          <w:rFonts w:ascii="Arial" w:hAnsi="Arial" w:cs="Arial"/>
          <w:sz w:val="22"/>
          <w:szCs w:val="22"/>
        </w:rPr>
        <w:t xml:space="preserve">ow </w:t>
      </w:r>
      <w:r>
        <w:rPr>
          <w:rFonts w:ascii="Arial" w:hAnsi="Arial" w:cs="Arial"/>
          <w:sz w:val="22"/>
          <w:szCs w:val="22"/>
        </w:rPr>
        <w:t>C</w:t>
      </w:r>
      <w:r w:rsidRPr="001B3617">
        <w:rPr>
          <w:rFonts w:ascii="Arial" w:hAnsi="Arial" w:cs="Arial"/>
          <w:sz w:val="22"/>
          <w:szCs w:val="22"/>
        </w:rPr>
        <w:t xml:space="preserve">an </w:t>
      </w:r>
      <w:r>
        <w:rPr>
          <w:rFonts w:ascii="Arial" w:hAnsi="Arial" w:cs="Arial"/>
          <w:sz w:val="22"/>
          <w:szCs w:val="22"/>
        </w:rPr>
        <w:t>W</w:t>
      </w:r>
      <w:r w:rsidRPr="001B3617">
        <w:rPr>
          <w:rFonts w:ascii="Arial" w:hAnsi="Arial" w:cs="Arial"/>
          <w:sz w:val="22"/>
          <w:szCs w:val="22"/>
        </w:rPr>
        <w:t xml:space="preserve">e </w:t>
      </w:r>
      <w:r>
        <w:rPr>
          <w:rFonts w:ascii="Arial" w:hAnsi="Arial" w:cs="Arial"/>
          <w:sz w:val="22"/>
          <w:szCs w:val="22"/>
        </w:rPr>
        <w:t>F</w:t>
      </w:r>
      <w:r w:rsidRPr="001B3617">
        <w:rPr>
          <w:rFonts w:ascii="Arial" w:hAnsi="Arial" w:cs="Arial"/>
          <w:sz w:val="22"/>
          <w:szCs w:val="22"/>
        </w:rPr>
        <w:t xml:space="preserve">urther its </w:t>
      </w:r>
      <w:r>
        <w:rPr>
          <w:rFonts w:ascii="Arial" w:hAnsi="Arial" w:cs="Arial"/>
          <w:sz w:val="22"/>
          <w:szCs w:val="22"/>
        </w:rPr>
        <w:t>D</w:t>
      </w:r>
      <w:r w:rsidRPr="001B3617">
        <w:rPr>
          <w:rFonts w:ascii="Arial" w:hAnsi="Arial" w:cs="Arial"/>
          <w:sz w:val="22"/>
          <w:szCs w:val="22"/>
        </w:rPr>
        <w:t>evelopment?’, Mental Health Review Journal, 23(3), pp. 152</w:t>
      </w:r>
      <w:r>
        <w:rPr>
          <w:rFonts w:ascii="Arial" w:hAnsi="Arial" w:cs="Arial"/>
          <w:sz w:val="22"/>
          <w:szCs w:val="22"/>
        </w:rPr>
        <w:t>-</w:t>
      </w:r>
      <w:r w:rsidRPr="001B3617">
        <w:rPr>
          <w:rFonts w:ascii="Arial" w:hAnsi="Arial" w:cs="Arial"/>
          <w:sz w:val="22"/>
          <w:szCs w:val="22"/>
        </w:rPr>
        <w:t>165. Available at:</w:t>
      </w:r>
      <w:r>
        <w:rPr>
          <w:rFonts w:ascii="Arial" w:hAnsi="Arial" w:cs="Arial"/>
          <w:sz w:val="22"/>
          <w:szCs w:val="22"/>
        </w:rPr>
        <w:t xml:space="preserve"> </w:t>
      </w:r>
      <w:hyperlink r:id="rId16" w:history="1">
        <w:r w:rsidRPr="001B3617">
          <w:rPr>
            <w:rStyle w:val="Hyperlink"/>
            <w:rFonts w:ascii="Arial" w:hAnsi="Arial" w:cs="Arial"/>
            <w:sz w:val="22"/>
            <w:szCs w:val="22"/>
          </w:rPr>
          <w:t>https://doi.org/10.1108/MHRJ-01-2018-0002</w:t>
        </w:r>
      </w:hyperlink>
      <w:r>
        <w:rPr>
          <w:rFonts w:ascii="Arial" w:hAnsi="Arial" w:cs="Arial"/>
          <w:sz w:val="22"/>
          <w:szCs w:val="22"/>
        </w:rPr>
        <w:t xml:space="preserve"> </w:t>
      </w:r>
      <w:r w:rsidR="00AF5568">
        <w:rPr>
          <w:rFonts w:ascii="Arial" w:hAnsi="Arial" w:cs="Arial"/>
          <w:sz w:val="22"/>
          <w:szCs w:val="22"/>
        </w:rPr>
        <w:t>(Accessed: 05 October 2025).</w:t>
      </w:r>
    </w:p>
    <w:p w14:paraId="68DA9F88" w14:textId="5D6524E3" w:rsidR="00AF5568" w:rsidRDefault="00235329" w:rsidP="00991974">
      <w:pPr>
        <w:jc w:val="both"/>
        <w:rPr>
          <w:rFonts w:ascii="Arial" w:hAnsi="Arial" w:cs="Arial"/>
          <w:sz w:val="22"/>
          <w:szCs w:val="22"/>
        </w:rPr>
      </w:pPr>
      <w:r w:rsidRPr="00235329">
        <w:rPr>
          <w:rFonts w:ascii="Arial" w:hAnsi="Arial" w:cs="Arial"/>
          <w:sz w:val="22"/>
          <w:szCs w:val="22"/>
        </w:rPr>
        <w:t>University of Bristol (2023) Trauma-Informed Approaches in Healthcare: Piecemeal Implementation Needs UK-Wide Strategy. Available at:</w:t>
      </w:r>
      <w:r>
        <w:rPr>
          <w:rFonts w:ascii="Arial" w:hAnsi="Arial" w:cs="Arial"/>
          <w:sz w:val="22"/>
          <w:szCs w:val="22"/>
        </w:rPr>
        <w:t xml:space="preserve"> </w:t>
      </w:r>
      <w:hyperlink r:id="rId17" w:history="1">
        <w:r w:rsidR="00C43C7A" w:rsidRPr="00C43C7A">
          <w:rPr>
            <w:rStyle w:val="Hyperlink"/>
            <w:rFonts w:ascii="Arial" w:hAnsi="Arial" w:cs="Arial"/>
            <w:sz w:val="22"/>
            <w:szCs w:val="22"/>
          </w:rPr>
          <w:t>https://www.bristol.ac.uk/primaryhealthcare/news/</w:t>
        </w:r>
      </w:hyperlink>
    </w:p>
    <w:p w14:paraId="50C7B5B1" w14:textId="56C3DFFD" w:rsidR="00C43C7A" w:rsidRDefault="00AB5F55" w:rsidP="00991974">
      <w:pPr>
        <w:jc w:val="both"/>
        <w:rPr>
          <w:rFonts w:ascii="Arial" w:hAnsi="Arial" w:cs="Arial"/>
          <w:sz w:val="22"/>
          <w:szCs w:val="22"/>
        </w:rPr>
      </w:pPr>
      <w:r w:rsidRPr="00AB5F55">
        <w:rPr>
          <w:rFonts w:ascii="Arial" w:hAnsi="Arial" w:cs="Arial"/>
          <w:sz w:val="22"/>
          <w:szCs w:val="22"/>
        </w:rPr>
        <w:t>Watson, C., Palmer, T., Lee, J. and McCarthy, J (2022)</w:t>
      </w:r>
      <w:r>
        <w:rPr>
          <w:rFonts w:ascii="Arial" w:hAnsi="Arial" w:cs="Arial"/>
          <w:sz w:val="22"/>
          <w:szCs w:val="22"/>
        </w:rPr>
        <w:t>.</w:t>
      </w:r>
      <w:r w:rsidRPr="00AB5F55">
        <w:rPr>
          <w:rFonts w:ascii="Arial" w:hAnsi="Arial" w:cs="Arial"/>
          <w:sz w:val="22"/>
          <w:szCs w:val="22"/>
        </w:rPr>
        <w:t xml:space="preserve"> ‘Trauma-informed </w:t>
      </w:r>
      <w:r>
        <w:rPr>
          <w:rFonts w:ascii="Arial" w:hAnsi="Arial" w:cs="Arial"/>
          <w:sz w:val="22"/>
          <w:szCs w:val="22"/>
        </w:rPr>
        <w:t>A</w:t>
      </w:r>
      <w:r w:rsidRPr="00AB5F55">
        <w:rPr>
          <w:rFonts w:ascii="Arial" w:hAnsi="Arial" w:cs="Arial"/>
          <w:sz w:val="22"/>
          <w:szCs w:val="22"/>
        </w:rPr>
        <w:t xml:space="preserve">pproaches in </w:t>
      </w:r>
      <w:r>
        <w:rPr>
          <w:rFonts w:ascii="Arial" w:hAnsi="Arial" w:cs="Arial"/>
          <w:sz w:val="22"/>
          <w:szCs w:val="22"/>
        </w:rPr>
        <w:t>Y</w:t>
      </w:r>
      <w:r w:rsidRPr="00AB5F55">
        <w:rPr>
          <w:rFonts w:ascii="Arial" w:hAnsi="Arial" w:cs="Arial"/>
          <w:sz w:val="22"/>
          <w:szCs w:val="22"/>
        </w:rPr>
        <w:t xml:space="preserve">outh </w:t>
      </w:r>
      <w:r>
        <w:rPr>
          <w:rFonts w:ascii="Arial" w:hAnsi="Arial" w:cs="Arial"/>
          <w:sz w:val="22"/>
          <w:szCs w:val="22"/>
        </w:rPr>
        <w:t>J</w:t>
      </w:r>
      <w:r w:rsidRPr="00AB5F55">
        <w:rPr>
          <w:rFonts w:ascii="Arial" w:hAnsi="Arial" w:cs="Arial"/>
          <w:sz w:val="22"/>
          <w:szCs w:val="22"/>
        </w:rPr>
        <w:t xml:space="preserve">ustice: </w:t>
      </w:r>
      <w:r>
        <w:rPr>
          <w:rFonts w:ascii="Arial" w:hAnsi="Arial" w:cs="Arial"/>
          <w:sz w:val="22"/>
          <w:szCs w:val="22"/>
        </w:rPr>
        <w:t>A</w:t>
      </w:r>
      <w:r w:rsidRPr="00AB5F55">
        <w:rPr>
          <w:rFonts w:ascii="Arial" w:hAnsi="Arial" w:cs="Arial"/>
          <w:sz w:val="22"/>
          <w:szCs w:val="22"/>
        </w:rPr>
        <w:t xml:space="preserve"> </w:t>
      </w:r>
      <w:r>
        <w:rPr>
          <w:rFonts w:ascii="Arial" w:hAnsi="Arial" w:cs="Arial"/>
          <w:sz w:val="22"/>
          <w:szCs w:val="22"/>
        </w:rPr>
        <w:t>M</w:t>
      </w:r>
      <w:r w:rsidRPr="00AB5F55">
        <w:rPr>
          <w:rFonts w:ascii="Arial" w:hAnsi="Arial" w:cs="Arial"/>
          <w:sz w:val="22"/>
          <w:szCs w:val="22"/>
        </w:rPr>
        <w:t xml:space="preserve">ixed-methods </w:t>
      </w:r>
      <w:r>
        <w:rPr>
          <w:rFonts w:ascii="Arial" w:hAnsi="Arial" w:cs="Arial"/>
          <w:sz w:val="22"/>
          <w:szCs w:val="22"/>
        </w:rPr>
        <w:t>E</w:t>
      </w:r>
      <w:r w:rsidRPr="00AB5F55">
        <w:rPr>
          <w:rFonts w:ascii="Arial" w:hAnsi="Arial" w:cs="Arial"/>
          <w:sz w:val="22"/>
          <w:szCs w:val="22"/>
        </w:rPr>
        <w:t>valuation’, British Journal of Social Work, 52(1), pp. 134</w:t>
      </w:r>
      <w:r>
        <w:rPr>
          <w:rFonts w:ascii="Arial" w:hAnsi="Arial" w:cs="Arial"/>
          <w:sz w:val="22"/>
          <w:szCs w:val="22"/>
        </w:rPr>
        <w:t>-</w:t>
      </w:r>
      <w:r w:rsidRPr="00AB5F55">
        <w:rPr>
          <w:rFonts w:ascii="Arial" w:hAnsi="Arial" w:cs="Arial"/>
          <w:sz w:val="22"/>
          <w:szCs w:val="22"/>
        </w:rPr>
        <w:t>152. Available at:</w:t>
      </w:r>
      <w:r>
        <w:rPr>
          <w:rFonts w:ascii="Arial" w:hAnsi="Arial" w:cs="Arial"/>
          <w:sz w:val="22"/>
          <w:szCs w:val="22"/>
        </w:rPr>
        <w:t xml:space="preserve"> </w:t>
      </w:r>
      <w:hyperlink r:id="rId18" w:history="1">
        <w:r w:rsidR="005D6F1D" w:rsidRPr="005D6F1D">
          <w:rPr>
            <w:rStyle w:val="Hyperlink"/>
            <w:rFonts w:ascii="Arial" w:hAnsi="Arial" w:cs="Arial"/>
            <w:sz w:val="22"/>
            <w:szCs w:val="22"/>
          </w:rPr>
          <w:t>https://doi.org/10.1093/bjsw/bcab123</w:t>
        </w:r>
      </w:hyperlink>
      <w:r w:rsidR="005D6F1D">
        <w:rPr>
          <w:rFonts w:ascii="Arial" w:hAnsi="Arial" w:cs="Arial"/>
          <w:sz w:val="22"/>
          <w:szCs w:val="22"/>
        </w:rPr>
        <w:t xml:space="preserve"> (Accessed: 05 October 2025).</w:t>
      </w:r>
    </w:p>
    <w:p w14:paraId="46991623" w14:textId="77777777" w:rsidR="00F320BD" w:rsidRDefault="00F320BD" w:rsidP="00C36FBE">
      <w:pPr>
        <w:rPr>
          <w:rFonts w:ascii="Arial" w:hAnsi="Arial" w:cs="Arial"/>
          <w:sz w:val="22"/>
          <w:szCs w:val="22"/>
        </w:rPr>
      </w:pPr>
    </w:p>
    <w:p w14:paraId="4C33DFE4" w14:textId="77777777" w:rsidR="00656C8F" w:rsidRPr="000868A2" w:rsidRDefault="00656C8F" w:rsidP="00C36FBE">
      <w:pPr>
        <w:rPr>
          <w:rFonts w:ascii="Arial" w:hAnsi="Arial" w:cs="Arial"/>
          <w:sz w:val="22"/>
          <w:szCs w:val="22"/>
        </w:rPr>
      </w:pPr>
    </w:p>
    <w:p w14:paraId="6307B482" w14:textId="77777777" w:rsidR="000868A2" w:rsidRPr="000868A2" w:rsidRDefault="000868A2" w:rsidP="00C36FBE">
      <w:pPr>
        <w:rPr>
          <w:rFonts w:ascii="Arial" w:hAnsi="Arial" w:cs="Arial"/>
          <w:b/>
          <w:bCs/>
          <w:sz w:val="22"/>
          <w:szCs w:val="22"/>
        </w:rPr>
      </w:pPr>
    </w:p>
    <w:p w14:paraId="4395BE15" w14:textId="77777777" w:rsidR="00097708" w:rsidRPr="00097708" w:rsidRDefault="00097708" w:rsidP="00966453">
      <w:pPr>
        <w:rPr>
          <w:rFonts w:ascii="Arial" w:hAnsi="Arial" w:cs="Arial"/>
          <w:b/>
          <w:bCs/>
        </w:rPr>
      </w:pPr>
    </w:p>
    <w:p w14:paraId="5B1E6B2B" w14:textId="77777777" w:rsidR="00083857" w:rsidRPr="000D6BAD" w:rsidRDefault="00083857">
      <w:pPr>
        <w:rPr>
          <w:rFonts w:ascii="Arial" w:hAnsi="Arial" w:cs="Arial"/>
          <w:b/>
          <w:bCs/>
          <w:sz w:val="28"/>
          <w:szCs w:val="28"/>
        </w:rPr>
      </w:pPr>
    </w:p>
    <w:sectPr w:rsidR="00083857" w:rsidRPr="000D6B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ED14D6"/>
    <w:multiLevelType w:val="hybridMultilevel"/>
    <w:tmpl w:val="F5AEA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D678D"/>
    <w:multiLevelType w:val="hybridMultilevel"/>
    <w:tmpl w:val="BB3E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7673346">
    <w:abstractNumId w:val="1"/>
  </w:num>
  <w:num w:numId="2" w16cid:durableId="1584030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381"/>
    <w:rsid w:val="00000509"/>
    <w:rsid w:val="000162F6"/>
    <w:rsid w:val="00046ED8"/>
    <w:rsid w:val="00083857"/>
    <w:rsid w:val="000868A2"/>
    <w:rsid w:val="00097708"/>
    <w:rsid w:val="000A122B"/>
    <w:rsid w:val="000C70B1"/>
    <w:rsid w:val="000D6BAD"/>
    <w:rsid w:val="00105773"/>
    <w:rsid w:val="00113443"/>
    <w:rsid w:val="00113C6E"/>
    <w:rsid w:val="00124B63"/>
    <w:rsid w:val="00130025"/>
    <w:rsid w:val="00141734"/>
    <w:rsid w:val="00153081"/>
    <w:rsid w:val="001732F6"/>
    <w:rsid w:val="001B3617"/>
    <w:rsid w:val="001B455A"/>
    <w:rsid w:val="001B732E"/>
    <w:rsid w:val="001C642F"/>
    <w:rsid w:val="001C697F"/>
    <w:rsid w:val="001D2115"/>
    <w:rsid w:val="001D3F33"/>
    <w:rsid w:val="001E4387"/>
    <w:rsid w:val="001E61AF"/>
    <w:rsid w:val="001E7381"/>
    <w:rsid w:val="001F0653"/>
    <w:rsid w:val="001F32FA"/>
    <w:rsid w:val="0020658D"/>
    <w:rsid w:val="00235329"/>
    <w:rsid w:val="0023694A"/>
    <w:rsid w:val="002574BD"/>
    <w:rsid w:val="00275397"/>
    <w:rsid w:val="00294DFF"/>
    <w:rsid w:val="002C5787"/>
    <w:rsid w:val="002C6D8B"/>
    <w:rsid w:val="002E1A15"/>
    <w:rsid w:val="00301F3E"/>
    <w:rsid w:val="00314C86"/>
    <w:rsid w:val="00333E2E"/>
    <w:rsid w:val="00347C3E"/>
    <w:rsid w:val="00365266"/>
    <w:rsid w:val="003A5492"/>
    <w:rsid w:val="003B26CE"/>
    <w:rsid w:val="00403FB5"/>
    <w:rsid w:val="00410035"/>
    <w:rsid w:val="0041744C"/>
    <w:rsid w:val="00443E51"/>
    <w:rsid w:val="00445F58"/>
    <w:rsid w:val="00455BED"/>
    <w:rsid w:val="004566DD"/>
    <w:rsid w:val="004627A2"/>
    <w:rsid w:val="00491337"/>
    <w:rsid w:val="004A3DF9"/>
    <w:rsid w:val="004A40A6"/>
    <w:rsid w:val="004B52AF"/>
    <w:rsid w:val="004C2816"/>
    <w:rsid w:val="004D11FC"/>
    <w:rsid w:val="004D4570"/>
    <w:rsid w:val="00516F69"/>
    <w:rsid w:val="005268B7"/>
    <w:rsid w:val="0054224E"/>
    <w:rsid w:val="005844AF"/>
    <w:rsid w:val="005A41B7"/>
    <w:rsid w:val="005C62FE"/>
    <w:rsid w:val="005D0C44"/>
    <w:rsid w:val="005D3695"/>
    <w:rsid w:val="005D3CB7"/>
    <w:rsid w:val="005D6F1D"/>
    <w:rsid w:val="005E2972"/>
    <w:rsid w:val="005E710B"/>
    <w:rsid w:val="005F138B"/>
    <w:rsid w:val="00601863"/>
    <w:rsid w:val="00601F09"/>
    <w:rsid w:val="0060212B"/>
    <w:rsid w:val="00612F87"/>
    <w:rsid w:val="00616FED"/>
    <w:rsid w:val="00625AAA"/>
    <w:rsid w:val="00626B2C"/>
    <w:rsid w:val="00636763"/>
    <w:rsid w:val="00640AF7"/>
    <w:rsid w:val="00647BEC"/>
    <w:rsid w:val="00652315"/>
    <w:rsid w:val="00656C8F"/>
    <w:rsid w:val="0068245A"/>
    <w:rsid w:val="00683689"/>
    <w:rsid w:val="006A182E"/>
    <w:rsid w:val="006A48B2"/>
    <w:rsid w:val="006C7F2D"/>
    <w:rsid w:val="0071010F"/>
    <w:rsid w:val="007153DA"/>
    <w:rsid w:val="007457CA"/>
    <w:rsid w:val="00761B61"/>
    <w:rsid w:val="00797A37"/>
    <w:rsid w:val="007A7047"/>
    <w:rsid w:val="007D5E93"/>
    <w:rsid w:val="007D7500"/>
    <w:rsid w:val="007E5047"/>
    <w:rsid w:val="00805815"/>
    <w:rsid w:val="00830B0E"/>
    <w:rsid w:val="00834C6B"/>
    <w:rsid w:val="00860E95"/>
    <w:rsid w:val="0086271C"/>
    <w:rsid w:val="00865266"/>
    <w:rsid w:val="00876A60"/>
    <w:rsid w:val="00883AA5"/>
    <w:rsid w:val="008879AE"/>
    <w:rsid w:val="0089573B"/>
    <w:rsid w:val="008A5D96"/>
    <w:rsid w:val="008C5428"/>
    <w:rsid w:val="008C7DAF"/>
    <w:rsid w:val="008D3E0B"/>
    <w:rsid w:val="008F3DC0"/>
    <w:rsid w:val="0092275D"/>
    <w:rsid w:val="00941DA0"/>
    <w:rsid w:val="00955E89"/>
    <w:rsid w:val="00966453"/>
    <w:rsid w:val="009823E8"/>
    <w:rsid w:val="00991974"/>
    <w:rsid w:val="009A1540"/>
    <w:rsid w:val="009B6D8B"/>
    <w:rsid w:val="009C518F"/>
    <w:rsid w:val="009D47C8"/>
    <w:rsid w:val="009D7253"/>
    <w:rsid w:val="009E4017"/>
    <w:rsid w:val="00A31882"/>
    <w:rsid w:val="00A4647A"/>
    <w:rsid w:val="00A67F39"/>
    <w:rsid w:val="00A9043E"/>
    <w:rsid w:val="00A971A4"/>
    <w:rsid w:val="00AB5F55"/>
    <w:rsid w:val="00AC0672"/>
    <w:rsid w:val="00AD4A6D"/>
    <w:rsid w:val="00AE0EC0"/>
    <w:rsid w:val="00AE4C89"/>
    <w:rsid w:val="00AF0005"/>
    <w:rsid w:val="00AF1F8E"/>
    <w:rsid w:val="00AF5568"/>
    <w:rsid w:val="00B30194"/>
    <w:rsid w:val="00B643B1"/>
    <w:rsid w:val="00B75B3F"/>
    <w:rsid w:val="00B875F0"/>
    <w:rsid w:val="00B913F6"/>
    <w:rsid w:val="00B9308F"/>
    <w:rsid w:val="00B93A60"/>
    <w:rsid w:val="00BD2292"/>
    <w:rsid w:val="00BD2798"/>
    <w:rsid w:val="00C04A9C"/>
    <w:rsid w:val="00C2285C"/>
    <w:rsid w:val="00C24A6A"/>
    <w:rsid w:val="00C27828"/>
    <w:rsid w:val="00C31383"/>
    <w:rsid w:val="00C36FBE"/>
    <w:rsid w:val="00C3724D"/>
    <w:rsid w:val="00C41108"/>
    <w:rsid w:val="00C43C7A"/>
    <w:rsid w:val="00C57690"/>
    <w:rsid w:val="00C579CF"/>
    <w:rsid w:val="00C62A18"/>
    <w:rsid w:val="00C643BB"/>
    <w:rsid w:val="00CD2013"/>
    <w:rsid w:val="00CE5ED8"/>
    <w:rsid w:val="00CF67C6"/>
    <w:rsid w:val="00D048C8"/>
    <w:rsid w:val="00D12667"/>
    <w:rsid w:val="00D335FB"/>
    <w:rsid w:val="00D503D2"/>
    <w:rsid w:val="00D83B84"/>
    <w:rsid w:val="00D83BFB"/>
    <w:rsid w:val="00D84B23"/>
    <w:rsid w:val="00D875A3"/>
    <w:rsid w:val="00D96334"/>
    <w:rsid w:val="00DA1BA0"/>
    <w:rsid w:val="00DC3219"/>
    <w:rsid w:val="00E16AF3"/>
    <w:rsid w:val="00E46D51"/>
    <w:rsid w:val="00E50E32"/>
    <w:rsid w:val="00E94A7C"/>
    <w:rsid w:val="00EA112A"/>
    <w:rsid w:val="00EE6293"/>
    <w:rsid w:val="00F071C0"/>
    <w:rsid w:val="00F1500F"/>
    <w:rsid w:val="00F15580"/>
    <w:rsid w:val="00F320BD"/>
    <w:rsid w:val="00F3416A"/>
    <w:rsid w:val="00F400C8"/>
    <w:rsid w:val="00F51D4C"/>
    <w:rsid w:val="00F56B36"/>
    <w:rsid w:val="00F64DCE"/>
    <w:rsid w:val="00F84B23"/>
    <w:rsid w:val="00F85E15"/>
    <w:rsid w:val="00F92D78"/>
    <w:rsid w:val="00FA252B"/>
    <w:rsid w:val="00FA39BE"/>
    <w:rsid w:val="00FA6395"/>
    <w:rsid w:val="00FB1B67"/>
    <w:rsid w:val="00FE7237"/>
    <w:rsid w:val="00FF7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24D71"/>
  <w15:chartTrackingRefBased/>
  <w15:docId w15:val="{B1899519-0545-488F-9738-BEB39F469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381"/>
    <w:rPr>
      <w:rFonts w:eastAsiaTheme="majorEastAsia" w:cstheme="majorBidi"/>
      <w:color w:val="272727" w:themeColor="text1" w:themeTint="D8"/>
    </w:rPr>
  </w:style>
  <w:style w:type="paragraph" w:styleId="Title">
    <w:name w:val="Title"/>
    <w:basedOn w:val="Normal"/>
    <w:next w:val="Normal"/>
    <w:link w:val="TitleChar"/>
    <w:uiPriority w:val="10"/>
    <w:qFormat/>
    <w:rsid w:val="001E7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381"/>
    <w:pPr>
      <w:spacing w:before="160"/>
      <w:jc w:val="center"/>
    </w:pPr>
    <w:rPr>
      <w:i/>
      <w:iCs/>
      <w:color w:val="404040" w:themeColor="text1" w:themeTint="BF"/>
    </w:rPr>
  </w:style>
  <w:style w:type="character" w:customStyle="1" w:styleId="QuoteChar">
    <w:name w:val="Quote Char"/>
    <w:basedOn w:val="DefaultParagraphFont"/>
    <w:link w:val="Quote"/>
    <w:uiPriority w:val="29"/>
    <w:rsid w:val="001E7381"/>
    <w:rPr>
      <w:i/>
      <w:iCs/>
      <w:color w:val="404040" w:themeColor="text1" w:themeTint="BF"/>
    </w:rPr>
  </w:style>
  <w:style w:type="paragraph" w:styleId="ListParagraph">
    <w:name w:val="List Paragraph"/>
    <w:basedOn w:val="Normal"/>
    <w:uiPriority w:val="34"/>
    <w:qFormat/>
    <w:rsid w:val="001E7381"/>
    <w:pPr>
      <w:ind w:left="720"/>
      <w:contextualSpacing/>
    </w:pPr>
  </w:style>
  <w:style w:type="character" w:styleId="IntenseEmphasis">
    <w:name w:val="Intense Emphasis"/>
    <w:basedOn w:val="DefaultParagraphFont"/>
    <w:uiPriority w:val="21"/>
    <w:qFormat/>
    <w:rsid w:val="001E7381"/>
    <w:rPr>
      <w:i/>
      <w:iCs/>
      <w:color w:val="0F4761" w:themeColor="accent1" w:themeShade="BF"/>
    </w:rPr>
  </w:style>
  <w:style w:type="paragraph" w:styleId="IntenseQuote">
    <w:name w:val="Intense Quote"/>
    <w:basedOn w:val="Normal"/>
    <w:next w:val="Normal"/>
    <w:link w:val="IntenseQuoteChar"/>
    <w:uiPriority w:val="30"/>
    <w:qFormat/>
    <w:rsid w:val="001E7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381"/>
    <w:rPr>
      <w:i/>
      <w:iCs/>
      <w:color w:val="0F4761" w:themeColor="accent1" w:themeShade="BF"/>
    </w:rPr>
  </w:style>
  <w:style w:type="character" w:styleId="IntenseReference">
    <w:name w:val="Intense Reference"/>
    <w:basedOn w:val="DefaultParagraphFont"/>
    <w:uiPriority w:val="32"/>
    <w:qFormat/>
    <w:rsid w:val="001E7381"/>
    <w:rPr>
      <w:b/>
      <w:bCs/>
      <w:smallCaps/>
      <w:color w:val="0F4761" w:themeColor="accent1" w:themeShade="BF"/>
      <w:spacing w:val="5"/>
    </w:rPr>
  </w:style>
  <w:style w:type="table" w:styleId="TableGrid">
    <w:name w:val="Table Grid"/>
    <w:basedOn w:val="TableNormal"/>
    <w:uiPriority w:val="39"/>
    <w:rsid w:val="00F84B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6C8F"/>
    <w:rPr>
      <w:color w:val="467886" w:themeColor="hyperlink"/>
      <w:u w:val="single"/>
    </w:rPr>
  </w:style>
  <w:style w:type="character" w:styleId="UnresolvedMention">
    <w:name w:val="Unresolved Mention"/>
    <w:basedOn w:val="DefaultParagraphFont"/>
    <w:uiPriority w:val="99"/>
    <w:semiHidden/>
    <w:unhideWhenUsed/>
    <w:rsid w:val="00656C8F"/>
    <w:rPr>
      <w:color w:val="605E5C"/>
      <w:shd w:val="clear" w:color="auto" w:fill="E1DFDD"/>
    </w:rPr>
  </w:style>
  <w:style w:type="character" w:styleId="FollowedHyperlink">
    <w:name w:val="FollowedHyperlink"/>
    <w:basedOn w:val="DefaultParagraphFont"/>
    <w:uiPriority w:val="99"/>
    <w:semiHidden/>
    <w:unhideWhenUsed/>
    <w:rsid w:val="00883AA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healthservres.biomedcentral.com/" TargetMode="External"/><Relationship Id="rId13" Type="http://schemas.openxmlformats.org/officeDocument/2006/relationships/hyperlink" Target="https://doi.org/10.1111/hsc.13245" TargetMode="External"/><Relationship Id="rId18" Type="http://schemas.openxmlformats.org/officeDocument/2006/relationships/hyperlink" Target="https://doi.org/10.1093/bjsw/bcab123" TargetMode="External"/><Relationship Id="rId3" Type="http://schemas.openxmlformats.org/officeDocument/2006/relationships/settings" Target="settings.xml"/><Relationship Id="rId7" Type="http://schemas.openxmlformats.org/officeDocument/2006/relationships/hyperlink" Target="https://psycnet.apa.org/doi/10.1037/0022-006X.68.5.748" TargetMode="External"/><Relationship Id="rId12" Type="http://schemas.openxmlformats.org/officeDocument/2006/relationships/hyperlink" Target="https://humberandnorthyorkshire.org.uk" TargetMode="External"/><Relationship Id="rId17" Type="http://schemas.openxmlformats.org/officeDocument/2006/relationships/hyperlink" Target="https://www.bristol.ac.uk/primaryhealthcare/news/" TargetMode="External"/><Relationship Id="rId2" Type="http://schemas.openxmlformats.org/officeDocument/2006/relationships/styles" Target="styles.xml"/><Relationship Id="rId16" Type="http://schemas.openxmlformats.org/officeDocument/2006/relationships/hyperlink" Target="https://doi.org/10.1108/MHRJ-01-2018-000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hw.nhs.wales/" TargetMode="External"/><Relationship Id="rId11" Type="http://schemas.openxmlformats.org/officeDocument/2006/relationships/hyperlink" Target="https://doi.org/10.1016/S2468-2667(17)30118-4" TargetMode="External"/><Relationship Id="rId5" Type="http://schemas.openxmlformats.org/officeDocument/2006/relationships/hyperlink" Target="https://doi.org/10.1080/1364557032000119616" TargetMode="External"/><Relationship Id="rId15" Type="http://schemas.openxmlformats.org/officeDocument/2006/relationships/hyperlink" Target="https://learning.nspcc.org.uk/" TargetMode="External"/><Relationship Id="rId10" Type="http://schemas.openxmlformats.org/officeDocument/2006/relationships/hyperlink" Target="https://doi.org/10.1192/bjp.190.4.31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S0749-3797(98)00017-8" TargetMode="External"/><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255</TotalTime>
  <Pages>13</Pages>
  <Words>4056</Words>
  <Characters>28679</Characters>
  <Application>Microsoft Office Word</Application>
  <DocSecurity>0</DocSecurity>
  <Lines>754</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 k</dc:creator>
  <cp:keywords/>
  <dc:description/>
  <cp:lastModifiedBy>rani k</cp:lastModifiedBy>
  <cp:revision>197</cp:revision>
  <dcterms:created xsi:type="dcterms:W3CDTF">2025-11-11T19:19:00Z</dcterms:created>
  <dcterms:modified xsi:type="dcterms:W3CDTF">2025-11-12T20:57:00Z</dcterms:modified>
</cp:coreProperties>
</file>