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435A0" w14:textId="33AA76D9" w:rsidR="00572E8E" w:rsidRPr="00535C1E" w:rsidRDefault="000D02F6" w:rsidP="005902A7">
      <w:pPr>
        <w:ind w:firstLine="720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35C1E">
        <w:rPr>
          <w:sz w:val="24"/>
          <w:szCs w:val="24"/>
        </w:rPr>
        <w:t xml:space="preserve">The </w:t>
      </w:r>
      <w:r w:rsidR="00793B9D" w:rsidRPr="00535C1E">
        <w:rPr>
          <w:i/>
          <w:iCs/>
          <w:sz w:val="24"/>
          <w:szCs w:val="24"/>
        </w:rPr>
        <w:t>Summa</w:t>
      </w:r>
      <w:r w:rsidR="00427BAE" w:rsidRPr="00535C1E">
        <w:rPr>
          <w:i/>
          <w:iCs/>
          <w:sz w:val="24"/>
          <w:szCs w:val="24"/>
        </w:rPr>
        <w:t xml:space="preserve"> Contra </w:t>
      </w:r>
      <w:r w:rsidR="00963020" w:rsidRPr="00535C1E">
        <w:rPr>
          <w:i/>
          <w:iCs/>
          <w:sz w:val="24"/>
          <w:szCs w:val="24"/>
        </w:rPr>
        <w:t xml:space="preserve">Gentiles </w:t>
      </w:r>
      <w:r w:rsidR="00963020" w:rsidRPr="00535C1E">
        <w:rPr>
          <w:sz w:val="24"/>
          <w:szCs w:val="24"/>
        </w:rPr>
        <w:t>is</w:t>
      </w:r>
      <w:r w:rsidR="00427BAE" w:rsidRPr="00535C1E">
        <w:rPr>
          <w:sz w:val="24"/>
          <w:szCs w:val="24"/>
        </w:rPr>
        <w:t xml:space="preserve"> a </w:t>
      </w:r>
      <w:r w:rsidR="002A47C9" w:rsidRPr="00535C1E">
        <w:rPr>
          <w:sz w:val="24"/>
          <w:szCs w:val="24"/>
        </w:rPr>
        <w:t>medieval</w:t>
      </w:r>
      <w:r w:rsidR="00427BAE" w:rsidRPr="00535C1E">
        <w:rPr>
          <w:sz w:val="24"/>
          <w:szCs w:val="24"/>
        </w:rPr>
        <w:t xml:space="preserve"> text </w:t>
      </w:r>
      <w:r w:rsidR="009528BB" w:rsidRPr="00535C1E">
        <w:rPr>
          <w:sz w:val="24"/>
          <w:szCs w:val="24"/>
        </w:rPr>
        <w:t>that was writte</w:t>
      </w:r>
      <w:r w:rsidR="00416B68" w:rsidRPr="00535C1E">
        <w:rPr>
          <w:sz w:val="24"/>
          <w:szCs w:val="24"/>
        </w:rPr>
        <w:t xml:space="preserve">n </w:t>
      </w:r>
      <w:r w:rsidR="00793B9D" w:rsidRPr="00535C1E">
        <w:rPr>
          <w:sz w:val="24"/>
          <w:szCs w:val="24"/>
        </w:rPr>
        <w:t>around</w:t>
      </w:r>
      <w:r w:rsidR="009528BB" w:rsidRPr="00535C1E">
        <w:rPr>
          <w:sz w:val="24"/>
          <w:szCs w:val="24"/>
        </w:rPr>
        <w:t xml:space="preserve"> the middle of the </w:t>
      </w:r>
      <w:r w:rsidR="00793B9D" w:rsidRPr="00535C1E">
        <w:rPr>
          <w:sz w:val="24"/>
          <w:szCs w:val="24"/>
        </w:rPr>
        <w:t>13</w:t>
      </w:r>
      <w:r w:rsidR="00793B9D" w:rsidRPr="00535C1E">
        <w:rPr>
          <w:sz w:val="24"/>
          <w:szCs w:val="24"/>
          <w:vertAlign w:val="superscript"/>
        </w:rPr>
        <w:t>th</w:t>
      </w:r>
      <w:r w:rsidR="00793B9D" w:rsidRPr="00535C1E">
        <w:rPr>
          <w:sz w:val="24"/>
          <w:szCs w:val="24"/>
        </w:rPr>
        <w:t xml:space="preserve"> century by noted academic</w:t>
      </w:r>
      <w:r w:rsidR="00A8231C" w:rsidRPr="00535C1E">
        <w:rPr>
          <w:sz w:val="24"/>
          <w:szCs w:val="24"/>
        </w:rPr>
        <w:t xml:space="preserve"> and religious scholar</w:t>
      </w:r>
      <w:r w:rsidR="00793B9D" w:rsidRPr="00535C1E">
        <w:rPr>
          <w:sz w:val="24"/>
          <w:szCs w:val="24"/>
        </w:rPr>
        <w:t xml:space="preserve"> Thomas Aquinas</w:t>
      </w:r>
      <w:r w:rsidR="00A8231C" w:rsidRPr="00535C1E">
        <w:rPr>
          <w:sz w:val="24"/>
          <w:szCs w:val="24"/>
        </w:rPr>
        <w:t xml:space="preserve">. Unlike Aquinas’ more famous work the </w:t>
      </w:r>
      <w:r w:rsidR="00A8231C" w:rsidRPr="00535C1E">
        <w:rPr>
          <w:i/>
          <w:iCs/>
          <w:sz w:val="24"/>
          <w:szCs w:val="24"/>
        </w:rPr>
        <w:t xml:space="preserve">Summa </w:t>
      </w:r>
      <w:r w:rsidR="00D643EC" w:rsidRPr="00535C1E">
        <w:rPr>
          <w:i/>
          <w:iCs/>
          <w:sz w:val="24"/>
          <w:szCs w:val="24"/>
        </w:rPr>
        <w:t xml:space="preserve">Theologica </w:t>
      </w:r>
      <w:r w:rsidR="00D643EC" w:rsidRPr="00535C1E">
        <w:rPr>
          <w:sz w:val="24"/>
          <w:szCs w:val="24"/>
        </w:rPr>
        <w:t>which</w:t>
      </w:r>
      <w:r w:rsidR="00A8231C" w:rsidRPr="00535C1E">
        <w:rPr>
          <w:sz w:val="24"/>
          <w:szCs w:val="24"/>
        </w:rPr>
        <w:t xml:space="preserve"> was written for </w:t>
      </w:r>
      <w:r w:rsidR="00BB190E" w:rsidRPr="00535C1E">
        <w:rPr>
          <w:sz w:val="24"/>
          <w:szCs w:val="24"/>
        </w:rPr>
        <w:t xml:space="preserve">a Christian audience, </w:t>
      </w:r>
      <w:r w:rsidR="00A8231C" w:rsidRPr="00535C1E">
        <w:rPr>
          <w:sz w:val="24"/>
          <w:szCs w:val="24"/>
        </w:rPr>
        <w:t xml:space="preserve">the </w:t>
      </w:r>
      <w:r w:rsidR="00A8231C" w:rsidRPr="00535C1E">
        <w:rPr>
          <w:i/>
          <w:iCs/>
          <w:sz w:val="24"/>
          <w:szCs w:val="24"/>
        </w:rPr>
        <w:t>Summa Contra Gentiles</w:t>
      </w:r>
      <w:r w:rsidR="00B8630B" w:rsidRPr="00535C1E">
        <w:rPr>
          <w:sz w:val="24"/>
          <w:szCs w:val="24"/>
        </w:rPr>
        <w:t xml:space="preserve"> was </w:t>
      </w:r>
      <w:r w:rsidR="00B43A68" w:rsidRPr="00535C1E">
        <w:rPr>
          <w:sz w:val="24"/>
          <w:szCs w:val="24"/>
        </w:rPr>
        <w:t xml:space="preserve">written for an audience that was not religious. </w:t>
      </w:r>
      <w:r w:rsidR="00970DFE" w:rsidRPr="00535C1E">
        <w:rPr>
          <w:sz w:val="24"/>
          <w:szCs w:val="24"/>
        </w:rPr>
        <w:t xml:space="preserve">This means that when </w:t>
      </w:r>
      <w:r w:rsidR="00A05132" w:rsidRPr="00535C1E">
        <w:rPr>
          <w:sz w:val="24"/>
          <w:szCs w:val="24"/>
        </w:rPr>
        <w:t xml:space="preserve">we are looking at the </w:t>
      </w:r>
      <w:r w:rsidR="002A3E9A" w:rsidRPr="00535C1E">
        <w:rPr>
          <w:sz w:val="24"/>
          <w:szCs w:val="24"/>
        </w:rPr>
        <w:t xml:space="preserve">given extract of </w:t>
      </w:r>
      <w:r w:rsidR="002A3E9A" w:rsidRPr="00535C1E">
        <w:rPr>
          <w:i/>
          <w:iCs/>
          <w:sz w:val="24"/>
          <w:szCs w:val="24"/>
        </w:rPr>
        <w:t>Summa Contra Gentiles</w:t>
      </w:r>
      <w:r w:rsidR="002A3E9A" w:rsidRPr="00535C1E">
        <w:rPr>
          <w:sz w:val="24"/>
          <w:szCs w:val="24"/>
        </w:rPr>
        <w:t xml:space="preserve"> </w:t>
      </w:r>
      <w:r w:rsidR="00AA476F" w:rsidRPr="00535C1E">
        <w:rPr>
          <w:sz w:val="24"/>
          <w:szCs w:val="24"/>
        </w:rPr>
        <w:t xml:space="preserve">the </w:t>
      </w:r>
      <w:r w:rsidR="004F38D1" w:rsidRPr="00535C1E">
        <w:rPr>
          <w:sz w:val="24"/>
          <w:szCs w:val="24"/>
        </w:rPr>
        <w:t>audience</w:t>
      </w:r>
      <w:r w:rsidR="00AA476F" w:rsidRPr="00535C1E">
        <w:rPr>
          <w:sz w:val="24"/>
          <w:szCs w:val="24"/>
        </w:rPr>
        <w:t xml:space="preserve"> that it was written for, </w:t>
      </w:r>
      <w:r w:rsidR="00953E67" w:rsidRPr="00535C1E">
        <w:rPr>
          <w:sz w:val="24"/>
          <w:szCs w:val="24"/>
        </w:rPr>
        <w:t>people who are not</w:t>
      </w:r>
      <w:r w:rsidR="004F7C33" w:rsidRPr="00535C1E">
        <w:rPr>
          <w:sz w:val="24"/>
          <w:szCs w:val="24"/>
        </w:rPr>
        <w:t xml:space="preserve"> </w:t>
      </w:r>
      <w:r w:rsidR="00EC7FEC" w:rsidRPr="00535C1E">
        <w:rPr>
          <w:sz w:val="24"/>
          <w:szCs w:val="24"/>
        </w:rPr>
        <w:t>Christians</w:t>
      </w:r>
      <w:r w:rsidR="004F7C33" w:rsidRPr="00535C1E">
        <w:rPr>
          <w:sz w:val="24"/>
          <w:szCs w:val="24"/>
        </w:rPr>
        <w:t xml:space="preserve">, will have an impact and influence on the </w:t>
      </w:r>
      <w:r w:rsidR="00953E67" w:rsidRPr="00535C1E">
        <w:rPr>
          <w:sz w:val="24"/>
          <w:szCs w:val="24"/>
        </w:rPr>
        <w:t xml:space="preserve">tone and wording of the text. This can be seen </w:t>
      </w:r>
      <w:r w:rsidR="004F3757" w:rsidRPr="00535C1E">
        <w:rPr>
          <w:sz w:val="24"/>
          <w:szCs w:val="24"/>
        </w:rPr>
        <w:t>in the given extract of the original source though the line “</w:t>
      </w:r>
      <w:r w:rsidR="008B2AC7" w:rsidRPr="00535C1E">
        <w:rPr>
          <w:rFonts w:cstheme="minorHAnsi"/>
          <w:sz w:val="24"/>
          <w:szCs w:val="24"/>
        </w:rPr>
        <w:t>Of these miracles there are several ranks and orders</w:t>
      </w:r>
      <w:r w:rsidR="00925C52" w:rsidRPr="00535C1E">
        <w:rPr>
          <w:rFonts w:cstheme="minorHAnsi"/>
          <w:sz w:val="24"/>
          <w:szCs w:val="24"/>
        </w:rPr>
        <w:t>”</w:t>
      </w:r>
      <w:r w:rsidR="009F6E42" w:rsidRPr="00535C1E">
        <w:rPr>
          <w:rFonts w:cstheme="minorHAnsi"/>
          <w:sz w:val="24"/>
          <w:szCs w:val="24"/>
        </w:rPr>
        <w:t xml:space="preserve"> </w:t>
      </w:r>
      <w:r w:rsidR="009F6E42" w:rsidRPr="00535C1E">
        <w:rPr>
          <w:rStyle w:val="FootnoteReference"/>
          <w:rFonts w:cstheme="minorHAnsi"/>
          <w:sz w:val="24"/>
          <w:szCs w:val="24"/>
        </w:rPr>
        <w:footnoteReference w:id="1"/>
      </w:r>
      <w:r w:rsidR="00D643EC" w:rsidRPr="00535C1E">
        <w:rPr>
          <w:rFonts w:cstheme="minorHAnsi"/>
          <w:sz w:val="24"/>
          <w:szCs w:val="24"/>
        </w:rPr>
        <w:t>. The above line</w:t>
      </w:r>
      <w:r w:rsidR="0064487A" w:rsidRPr="00535C1E">
        <w:rPr>
          <w:rFonts w:cstheme="minorHAnsi"/>
          <w:sz w:val="24"/>
          <w:szCs w:val="24"/>
        </w:rPr>
        <w:t xml:space="preserve"> is</w:t>
      </w:r>
      <w:r w:rsidR="00D643EC" w:rsidRPr="00535C1E">
        <w:rPr>
          <w:rFonts w:cstheme="minorHAnsi"/>
          <w:sz w:val="24"/>
          <w:szCs w:val="24"/>
        </w:rPr>
        <w:t xml:space="preserve"> </w:t>
      </w:r>
      <w:r w:rsidR="00FE76B0" w:rsidRPr="00535C1E">
        <w:rPr>
          <w:rFonts w:cstheme="minorHAnsi"/>
          <w:sz w:val="24"/>
          <w:szCs w:val="24"/>
        </w:rPr>
        <w:t>evidence</w:t>
      </w:r>
      <w:r w:rsidR="0044295B" w:rsidRPr="00535C1E">
        <w:rPr>
          <w:rFonts w:cstheme="minorHAnsi"/>
          <w:sz w:val="24"/>
          <w:szCs w:val="24"/>
        </w:rPr>
        <w:t xml:space="preserve"> of the fact that</w:t>
      </w:r>
      <w:r w:rsidR="00CB1057" w:rsidRPr="00535C1E">
        <w:rPr>
          <w:rFonts w:cstheme="minorHAnsi"/>
          <w:sz w:val="24"/>
          <w:szCs w:val="24"/>
        </w:rPr>
        <w:t xml:space="preserve"> when</w:t>
      </w:r>
      <w:r w:rsidR="0044295B" w:rsidRPr="00535C1E">
        <w:rPr>
          <w:rFonts w:cstheme="minorHAnsi"/>
          <w:sz w:val="24"/>
          <w:szCs w:val="24"/>
        </w:rPr>
        <w:t xml:space="preserve"> </w:t>
      </w:r>
      <w:r w:rsidR="006D035E" w:rsidRPr="00535C1E">
        <w:rPr>
          <w:rFonts w:cstheme="minorHAnsi"/>
          <w:sz w:val="24"/>
          <w:szCs w:val="24"/>
        </w:rPr>
        <w:t xml:space="preserve">Thomas Aquinas </w:t>
      </w:r>
      <w:r w:rsidR="00CB1057" w:rsidRPr="00535C1E">
        <w:rPr>
          <w:rFonts w:cstheme="minorHAnsi"/>
          <w:sz w:val="24"/>
          <w:szCs w:val="24"/>
        </w:rPr>
        <w:t xml:space="preserve">was </w:t>
      </w:r>
      <w:r w:rsidR="008F4B09" w:rsidRPr="00535C1E">
        <w:rPr>
          <w:rFonts w:cstheme="minorHAnsi"/>
          <w:sz w:val="24"/>
          <w:szCs w:val="24"/>
        </w:rPr>
        <w:t xml:space="preserve">writing the </w:t>
      </w:r>
      <w:r w:rsidR="002B7AD0" w:rsidRPr="00535C1E">
        <w:rPr>
          <w:rFonts w:cstheme="minorHAnsi"/>
          <w:i/>
          <w:iCs/>
          <w:sz w:val="24"/>
          <w:szCs w:val="24"/>
        </w:rPr>
        <w:t xml:space="preserve">Summa Contra </w:t>
      </w:r>
      <w:r w:rsidR="00963020" w:rsidRPr="00535C1E">
        <w:rPr>
          <w:rFonts w:cstheme="minorHAnsi"/>
          <w:i/>
          <w:iCs/>
          <w:sz w:val="24"/>
          <w:szCs w:val="24"/>
        </w:rPr>
        <w:t>Gentiles,</w:t>
      </w:r>
      <w:r w:rsidR="002B7AD0" w:rsidRPr="00535C1E">
        <w:rPr>
          <w:rFonts w:cstheme="minorHAnsi"/>
          <w:sz w:val="24"/>
          <w:szCs w:val="24"/>
        </w:rPr>
        <w:t xml:space="preserve"> </w:t>
      </w:r>
      <w:r w:rsidR="00017F60" w:rsidRPr="00535C1E">
        <w:rPr>
          <w:rFonts w:cstheme="minorHAnsi"/>
          <w:sz w:val="24"/>
          <w:szCs w:val="24"/>
        </w:rPr>
        <w:t>he h</w:t>
      </w:r>
      <w:r w:rsidR="00CC6046" w:rsidRPr="00535C1E">
        <w:rPr>
          <w:rFonts w:cstheme="minorHAnsi"/>
          <w:sz w:val="24"/>
          <w:szCs w:val="24"/>
        </w:rPr>
        <w:t>ad a different</w:t>
      </w:r>
      <w:r w:rsidR="00D26DC2" w:rsidRPr="00535C1E">
        <w:rPr>
          <w:rFonts w:cstheme="minorHAnsi"/>
          <w:sz w:val="24"/>
          <w:szCs w:val="24"/>
        </w:rPr>
        <w:t xml:space="preserve">, </w:t>
      </w:r>
      <w:r w:rsidR="00531EE4" w:rsidRPr="00535C1E">
        <w:rPr>
          <w:rFonts w:cstheme="minorHAnsi"/>
          <w:sz w:val="24"/>
          <w:szCs w:val="24"/>
        </w:rPr>
        <w:t>nonreligious</w:t>
      </w:r>
      <w:r w:rsidR="00D26DC2" w:rsidRPr="00535C1E">
        <w:rPr>
          <w:rFonts w:cstheme="minorHAnsi"/>
          <w:sz w:val="24"/>
          <w:szCs w:val="24"/>
        </w:rPr>
        <w:t xml:space="preserve"> </w:t>
      </w:r>
      <w:r w:rsidR="00A750F2" w:rsidRPr="00535C1E">
        <w:rPr>
          <w:rFonts w:cstheme="minorHAnsi"/>
          <w:sz w:val="24"/>
          <w:szCs w:val="24"/>
        </w:rPr>
        <w:t xml:space="preserve">background in mind because of the </w:t>
      </w:r>
      <w:r w:rsidR="00677743" w:rsidRPr="00535C1E">
        <w:rPr>
          <w:rFonts w:cstheme="minorHAnsi"/>
          <w:sz w:val="24"/>
          <w:szCs w:val="24"/>
        </w:rPr>
        <w:t xml:space="preserve">fact that </w:t>
      </w:r>
      <w:r w:rsidR="0084394E" w:rsidRPr="00535C1E">
        <w:rPr>
          <w:rFonts w:cstheme="minorHAnsi"/>
          <w:sz w:val="24"/>
          <w:szCs w:val="24"/>
        </w:rPr>
        <w:t>he went into</w:t>
      </w:r>
      <w:r w:rsidR="00963020" w:rsidRPr="00535C1E">
        <w:rPr>
          <w:rFonts w:cstheme="minorHAnsi"/>
          <w:sz w:val="24"/>
          <w:szCs w:val="24"/>
        </w:rPr>
        <w:t xml:space="preserve"> great</w:t>
      </w:r>
      <w:r w:rsidR="0084394E" w:rsidRPr="00535C1E">
        <w:rPr>
          <w:rFonts w:cstheme="minorHAnsi"/>
          <w:sz w:val="24"/>
          <w:szCs w:val="24"/>
        </w:rPr>
        <w:t xml:space="preserve"> detail to explain</w:t>
      </w:r>
      <w:r w:rsidR="00633176" w:rsidRPr="00535C1E">
        <w:rPr>
          <w:rFonts w:cstheme="minorHAnsi"/>
          <w:sz w:val="24"/>
          <w:szCs w:val="24"/>
        </w:rPr>
        <w:t xml:space="preserve"> </w:t>
      </w:r>
      <w:r w:rsidR="007F57A8" w:rsidRPr="00535C1E">
        <w:rPr>
          <w:rFonts w:cstheme="minorHAnsi"/>
          <w:sz w:val="24"/>
          <w:szCs w:val="24"/>
        </w:rPr>
        <w:t xml:space="preserve">what miracles </w:t>
      </w:r>
      <w:r w:rsidR="00054572" w:rsidRPr="00535C1E">
        <w:rPr>
          <w:rFonts w:cstheme="minorHAnsi"/>
          <w:sz w:val="24"/>
          <w:szCs w:val="24"/>
        </w:rPr>
        <w:t>are</w:t>
      </w:r>
      <w:r w:rsidR="008635F2" w:rsidRPr="00535C1E">
        <w:rPr>
          <w:rFonts w:cstheme="minorHAnsi"/>
          <w:sz w:val="24"/>
          <w:szCs w:val="24"/>
        </w:rPr>
        <w:t xml:space="preserve"> for a lay</w:t>
      </w:r>
      <w:r w:rsidR="003607C2" w:rsidRPr="00535C1E">
        <w:rPr>
          <w:rFonts w:cstheme="minorHAnsi"/>
          <w:sz w:val="24"/>
          <w:szCs w:val="24"/>
        </w:rPr>
        <w:t xml:space="preserve"> person</w:t>
      </w:r>
      <w:r w:rsidR="00945B6F" w:rsidRPr="00535C1E">
        <w:rPr>
          <w:rFonts w:cstheme="minorHAnsi"/>
          <w:sz w:val="24"/>
          <w:szCs w:val="24"/>
        </w:rPr>
        <w:t xml:space="preserve">. Aquinas </w:t>
      </w:r>
      <w:r w:rsidR="004D2B86" w:rsidRPr="00535C1E">
        <w:rPr>
          <w:rFonts w:cstheme="minorHAnsi"/>
          <w:sz w:val="24"/>
          <w:szCs w:val="24"/>
        </w:rPr>
        <w:t xml:space="preserve">would </w:t>
      </w:r>
      <w:r w:rsidR="008635F2" w:rsidRPr="00535C1E">
        <w:rPr>
          <w:rFonts w:cstheme="minorHAnsi"/>
          <w:sz w:val="24"/>
          <w:szCs w:val="24"/>
        </w:rPr>
        <w:t>never have had to write in this manner</w:t>
      </w:r>
      <w:r w:rsidR="00096DC2" w:rsidRPr="00535C1E">
        <w:rPr>
          <w:rFonts w:cstheme="minorHAnsi"/>
          <w:sz w:val="24"/>
          <w:szCs w:val="24"/>
        </w:rPr>
        <w:t xml:space="preserve"> if the</w:t>
      </w:r>
      <w:r w:rsidR="00941514" w:rsidRPr="00535C1E">
        <w:rPr>
          <w:rFonts w:cstheme="minorHAnsi"/>
          <w:sz w:val="24"/>
          <w:szCs w:val="24"/>
        </w:rPr>
        <w:t xml:space="preserve"> audience he was writing for </w:t>
      </w:r>
      <w:r w:rsidR="00514F72" w:rsidRPr="00535C1E">
        <w:rPr>
          <w:rFonts w:cstheme="minorHAnsi"/>
          <w:sz w:val="24"/>
          <w:szCs w:val="24"/>
        </w:rPr>
        <w:t>was a primarily Christian one</w:t>
      </w:r>
      <w:r w:rsidR="001E7EFF" w:rsidRPr="00535C1E">
        <w:rPr>
          <w:rFonts w:cstheme="minorHAnsi"/>
          <w:sz w:val="24"/>
          <w:szCs w:val="24"/>
        </w:rPr>
        <w:t xml:space="preserve">. </w:t>
      </w:r>
      <w:r w:rsidR="00570C81" w:rsidRPr="00535C1E">
        <w:rPr>
          <w:rFonts w:cstheme="minorHAnsi"/>
          <w:sz w:val="24"/>
          <w:szCs w:val="24"/>
        </w:rPr>
        <w:t>This can be further evidenced in t</w:t>
      </w:r>
      <w:r w:rsidR="00F703AF" w:rsidRPr="00535C1E">
        <w:rPr>
          <w:rFonts w:cstheme="minorHAnsi"/>
          <w:sz w:val="24"/>
          <w:szCs w:val="24"/>
        </w:rPr>
        <w:t xml:space="preserve">he fact that the entire second paragraph of the given extract is dedicated to describing in depth </w:t>
      </w:r>
      <w:r w:rsidR="00531EE4" w:rsidRPr="00535C1E">
        <w:rPr>
          <w:rFonts w:cstheme="minorHAnsi"/>
          <w:sz w:val="24"/>
          <w:szCs w:val="24"/>
        </w:rPr>
        <w:t xml:space="preserve">what miracles are and </w:t>
      </w:r>
      <w:r w:rsidR="004F402D" w:rsidRPr="00535C1E">
        <w:rPr>
          <w:rFonts w:cstheme="minorHAnsi"/>
          <w:sz w:val="24"/>
          <w:szCs w:val="24"/>
        </w:rPr>
        <w:t xml:space="preserve">how they are categorised by the church during the middle of the </w:t>
      </w:r>
      <w:r w:rsidR="002E4101" w:rsidRPr="00535C1E">
        <w:rPr>
          <w:rFonts w:cstheme="minorHAnsi"/>
          <w:sz w:val="24"/>
          <w:szCs w:val="24"/>
        </w:rPr>
        <w:t>13</w:t>
      </w:r>
      <w:r w:rsidR="002E4101" w:rsidRPr="00535C1E">
        <w:rPr>
          <w:rFonts w:cstheme="minorHAnsi"/>
          <w:sz w:val="24"/>
          <w:szCs w:val="24"/>
          <w:vertAlign w:val="superscript"/>
        </w:rPr>
        <w:t>th</w:t>
      </w:r>
      <w:r w:rsidR="002E4101" w:rsidRPr="00535C1E">
        <w:rPr>
          <w:rFonts w:cstheme="minorHAnsi"/>
          <w:sz w:val="24"/>
          <w:szCs w:val="24"/>
        </w:rPr>
        <w:t xml:space="preserve"> century</w:t>
      </w:r>
      <w:r w:rsidR="001013C3" w:rsidRPr="00535C1E">
        <w:rPr>
          <w:rFonts w:cstheme="minorHAnsi"/>
          <w:sz w:val="24"/>
          <w:szCs w:val="24"/>
        </w:rPr>
        <w:t xml:space="preserve">. It is clear that Thomas Aquinas </w:t>
      </w:r>
      <w:r w:rsidR="00071465" w:rsidRPr="00535C1E">
        <w:rPr>
          <w:rFonts w:cstheme="minorHAnsi"/>
          <w:sz w:val="24"/>
          <w:szCs w:val="24"/>
        </w:rPr>
        <w:t xml:space="preserve">primarily wrote in this manner </w:t>
      </w:r>
      <w:r w:rsidR="00352F8B" w:rsidRPr="00535C1E">
        <w:rPr>
          <w:rFonts w:cstheme="minorHAnsi"/>
          <w:sz w:val="24"/>
          <w:szCs w:val="24"/>
        </w:rPr>
        <w:t xml:space="preserve">due to the nature of the intended </w:t>
      </w:r>
      <w:r w:rsidR="00C76720" w:rsidRPr="00535C1E">
        <w:rPr>
          <w:rFonts w:cstheme="minorHAnsi"/>
          <w:sz w:val="24"/>
          <w:szCs w:val="24"/>
        </w:rPr>
        <w:t xml:space="preserve">audience </w:t>
      </w:r>
      <w:r w:rsidR="00032CC4" w:rsidRPr="00535C1E">
        <w:rPr>
          <w:rFonts w:cstheme="minorHAnsi"/>
          <w:sz w:val="24"/>
          <w:szCs w:val="24"/>
        </w:rPr>
        <w:t xml:space="preserve">of the </w:t>
      </w:r>
      <w:r w:rsidR="00032CC4" w:rsidRPr="00535C1E">
        <w:rPr>
          <w:rFonts w:cstheme="minorHAnsi"/>
          <w:i/>
          <w:iCs/>
          <w:sz w:val="24"/>
          <w:szCs w:val="24"/>
        </w:rPr>
        <w:t xml:space="preserve">Summa </w:t>
      </w:r>
      <w:r w:rsidR="00B840C4" w:rsidRPr="00535C1E">
        <w:rPr>
          <w:rFonts w:cstheme="minorHAnsi"/>
          <w:i/>
          <w:iCs/>
          <w:sz w:val="24"/>
          <w:szCs w:val="24"/>
        </w:rPr>
        <w:t xml:space="preserve">Contra Gentiles </w:t>
      </w:r>
      <w:r w:rsidR="00162FAF" w:rsidRPr="00535C1E">
        <w:rPr>
          <w:rFonts w:cstheme="minorHAnsi"/>
          <w:sz w:val="24"/>
          <w:szCs w:val="24"/>
        </w:rPr>
        <w:t xml:space="preserve">and so that they </w:t>
      </w:r>
      <w:r w:rsidR="00EC44F3" w:rsidRPr="00535C1E">
        <w:rPr>
          <w:rFonts w:cstheme="minorHAnsi"/>
          <w:sz w:val="24"/>
          <w:szCs w:val="24"/>
        </w:rPr>
        <w:t>can better understand the Christian faith and the Church of the 13th century.</w:t>
      </w:r>
      <w:r w:rsidR="00C976F5" w:rsidRPr="00535C1E">
        <w:rPr>
          <w:rFonts w:cstheme="minorHAnsi"/>
          <w:sz w:val="24"/>
          <w:szCs w:val="24"/>
        </w:rPr>
        <w:t xml:space="preserve"> </w:t>
      </w:r>
      <w:r w:rsidR="00CC0D91" w:rsidRPr="00535C1E">
        <w:rPr>
          <w:rFonts w:cstheme="minorHAnsi"/>
          <w:sz w:val="24"/>
          <w:szCs w:val="24"/>
        </w:rPr>
        <w:t xml:space="preserve">Aquinas’ </w:t>
      </w:r>
      <w:r w:rsidR="006822B0" w:rsidRPr="00535C1E">
        <w:rPr>
          <w:rFonts w:cstheme="minorHAnsi"/>
          <w:i/>
          <w:iCs/>
          <w:sz w:val="24"/>
          <w:szCs w:val="24"/>
        </w:rPr>
        <w:t xml:space="preserve">Summa Contra </w:t>
      </w:r>
      <w:r w:rsidR="007311A5" w:rsidRPr="00535C1E">
        <w:rPr>
          <w:rFonts w:cstheme="minorHAnsi"/>
          <w:i/>
          <w:iCs/>
          <w:sz w:val="24"/>
          <w:szCs w:val="24"/>
        </w:rPr>
        <w:t xml:space="preserve">Gentiles </w:t>
      </w:r>
      <w:r w:rsidR="007311A5" w:rsidRPr="00535C1E">
        <w:rPr>
          <w:rFonts w:cstheme="minorHAnsi"/>
          <w:sz w:val="24"/>
          <w:szCs w:val="24"/>
        </w:rPr>
        <w:t>is</w:t>
      </w:r>
      <w:r w:rsidR="00AD62E7" w:rsidRPr="00535C1E">
        <w:rPr>
          <w:rFonts w:cstheme="minorHAnsi"/>
          <w:sz w:val="24"/>
          <w:szCs w:val="24"/>
        </w:rPr>
        <w:t xml:space="preserve"> </w:t>
      </w:r>
      <w:r w:rsidR="00952451" w:rsidRPr="00535C1E">
        <w:rPr>
          <w:rFonts w:cstheme="minorHAnsi"/>
          <w:sz w:val="24"/>
          <w:szCs w:val="24"/>
        </w:rPr>
        <w:t xml:space="preserve">also </w:t>
      </w:r>
      <w:r w:rsidR="009B53ED" w:rsidRPr="00535C1E">
        <w:rPr>
          <w:rFonts w:cstheme="minorHAnsi"/>
          <w:sz w:val="24"/>
          <w:szCs w:val="24"/>
        </w:rPr>
        <w:t xml:space="preserve">reminiscent of the </w:t>
      </w:r>
      <w:r w:rsidR="00A24456" w:rsidRPr="00535C1E">
        <w:rPr>
          <w:rFonts w:cstheme="minorHAnsi"/>
          <w:sz w:val="24"/>
          <w:szCs w:val="24"/>
        </w:rPr>
        <w:t xml:space="preserve">biblical works of the apostle </w:t>
      </w:r>
      <w:r w:rsidR="00866219" w:rsidRPr="00535C1E">
        <w:rPr>
          <w:rFonts w:cstheme="minorHAnsi"/>
          <w:sz w:val="24"/>
          <w:szCs w:val="24"/>
        </w:rPr>
        <w:t xml:space="preserve">Luke. Aquinas </w:t>
      </w:r>
      <w:r w:rsidR="001711A3" w:rsidRPr="00535C1E">
        <w:rPr>
          <w:rFonts w:cstheme="minorHAnsi"/>
          <w:sz w:val="24"/>
          <w:szCs w:val="24"/>
        </w:rPr>
        <w:t>coul</w:t>
      </w:r>
      <w:r w:rsidR="00646B38" w:rsidRPr="00535C1E">
        <w:rPr>
          <w:rFonts w:cstheme="minorHAnsi"/>
          <w:sz w:val="24"/>
          <w:szCs w:val="24"/>
        </w:rPr>
        <w:t xml:space="preserve">d be writing in the same vein as Luke the Apostle, or as he his better know Luke the </w:t>
      </w:r>
      <w:proofErr w:type="spellStart"/>
      <w:r w:rsidR="00646B38" w:rsidRPr="00535C1E">
        <w:rPr>
          <w:rFonts w:cstheme="minorHAnsi"/>
          <w:sz w:val="24"/>
          <w:szCs w:val="24"/>
        </w:rPr>
        <w:t>Evangalist</w:t>
      </w:r>
      <w:proofErr w:type="spellEnd"/>
      <w:r w:rsidR="00646B38" w:rsidRPr="00535C1E">
        <w:rPr>
          <w:rFonts w:cstheme="minorHAnsi"/>
          <w:sz w:val="24"/>
          <w:szCs w:val="24"/>
        </w:rPr>
        <w:t>,</w:t>
      </w:r>
      <w:r w:rsidR="004C18E2" w:rsidRPr="00535C1E">
        <w:rPr>
          <w:rFonts w:cstheme="minorHAnsi"/>
          <w:sz w:val="24"/>
          <w:szCs w:val="24"/>
        </w:rPr>
        <w:t xml:space="preserve"> because </w:t>
      </w:r>
      <w:r w:rsidR="005622DE" w:rsidRPr="00535C1E">
        <w:rPr>
          <w:rFonts w:cstheme="minorHAnsi"/>
          <w:sz w:val="24"/>
          <w:szCs w:val="24"/>
        </w:rPr>
        <w:t>bringing people from outside the Christian Faith was a key commandment of Jesus who said “</w:t>
      </w:r>
      <w:r w:rsidR="00DD1170" w:rsidRPr="00535C1E">
        <w:rPr>
          <w:rFonts w:cstheme="minorHAnsi"/>
          <w:color w:val="000000"/>
          <w:sz w:val="24"/>
          <w:szCs w:val="24"/>
          <w:shd w:val="clear" w:color="auto" w:fill="FFFFFF"/>
        </w:rPr>
        <w:t>Go therefore and make disciples of all nations, baptizing them in the name of the Father and of the Son and of the Holy Spirit</w:t>
      </w:r>
      <w:r w:rsidR="00DD1170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” </w:t>
      </w:r>
      <w:r w:rsidR="00DD1170" w:rsidRPr="00535C1E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2"/>
      </w:r>
      <w:r w:rsidR="003339FF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. Therefore, </w:t>
      </w:r>
      <w:r w:rsidR="00B11F20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Aquinas’ work of </w:t>
      </w:r>
      <w:r w:rsidR="00B11F20" w:rsidRPr="00535C1E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Summa Contra </w:t>
      </w:r>
      <w:r w:rsidR="004C3009" w:rsidRPr="00535C1E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Gentiles </w:t>
      </w:r>
      <w:r w:rsidR="00B43FD5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can be seen as fulfilling </w:t>
      </w:r>
      <w:r w:rsidR="00FA2960" w:rsidRPr="00535C1E">
        <w:rPr>
          <w:rFonts w:cstheme="minorHAnsi"/>
          <w:color w:val="000000"/>
          <w:sz w:val="24"/>
          <w:szCs w:val="24"/>
          <w:shd w:val="clear" w:color="auto" w:fill="FFFFFF"/>
        </w:rPr>
        <w:t>this</w:t>
      </w:r>
      <w:r w:rsidR="00B30DCF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, Jesus’s last </w:t>
      </w:r>
      <w:r w:rsidR="00B9355D" w:rsidRPr="00535C1E">
        <w:rPr>
          <w:rFonts w:cstheme="minorHAnsi"/>
          <w:color w:val="000000"/>
          <w:sz w:val="24"/>
          <w:szCs w:val="24"/>
          <w:shd w:val="clear" w:color="auto" w:fill="FFFFFF"/>
        </w:rPr>
        <w:t>commandment to his disciples.</w:t>
      </w:r>
      <w:r w:rsidR="004631AB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This can be further evidenced by the </w:t>
      </w:r>
      <w:r w:rsidR="005B074B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final seven verses of Mark Chapter </w:t>
      </w:r>
      <w:r w:rsidR="005E5A3D" w:rsidRPr="00535C1E">
        <w:rPr>
          <w:rFonts w:cstheme="minorHAnsi"/>
          <w:color w:val="000000"/>
          <w:sz w:val="24"/>
          <w:szCs w:val="24"/>
          <w:shd w:val="clear" w:color="auto" w:fill="FFFFFF"/>
        </w:rPr>
        <w:t>16</w:t>
      </w:r>
      <w:r w:rsidR="004B7287" w:rsidRPr="00535C1E">
        <w:rPr>
          <w:rFonts w:cstheme="minorHAnsi"/>
          <w:color w:val="000000"/>
          <w:sz w:val="24"/>
          <w:szCs w:val="24"/>
          <w:shd w:val="clear" w:color="auto" w:fill="FFFFFF"/>
        </w:rPr>
        <w:t>. The ending of Mark Chapter 16</w:t>
      </w:r>
      <w:r w:rsidR="00CA0B94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which details the same</w:t>
      </w:r>
      <w:r w:rsidR="000E7627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1A6E39" w:rsidRPr="00535C1E">
        <w:rPr>
          <w:rFonts w:cstheme="minorHAnsi"/>
          <w:color w:val="000000"/>
          <w:sz w:val="24"/>
          <w:szCs w:val="24"/>
          <w:shd w:val="clear" w:color="auto" w:fill="FFFFFF"/>
        </w:rPr>
        <w:t>events a</w:t>
      </w:r>
      <w:r w:rsidR="00764294" w:rsidRPr="00535C1E"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r w:rsidR="00F317EF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Chapter</w:t>
      </w:r>
      <w:r w:rsidR="00A32948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28 of the book of Ma</w:t>
      </w:r>
      <w:r w:rsidR="00C92F82" w:rsidRPr="00535C1E">
        <w:rPr>
          <w:rFonts w:cstheme="minorHAnsi"/>
          <w:color w:val="000000"/>
          <w:sz w:val="24"/>
          <w:szCs w:val="24"/>
          <w:shd w:val="clear" w:color="auto" w:fill="FFFFFF"/>
        </w:rPr>
        <w:t>thew</w:t>
      </w:r>
      <w:r w:rsidR="00944EC5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. One key difference between the Book of Mark and </w:t>
      </w:r>
      <w:r w:rsidR="00C92F82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the Book of Mathew is </w:t>
      </w:r>
      <w:r w:rsidR="006E339E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the fact that Chapter 16 of the Book of </w:t>
      </w:r>
      <w:r w:rsidR="0040573D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Mark goes into greater detail of Jesus’ commandment to go </w:t>
      </w:r>
      <w:r w:rsidR="00A16329" w:rsidRPr="00535C1E">
        <w:rPr>
          <w:rFonts w:cstheme="minorHAnsi"/>
          <w:color w:val="000000"/>
          <w:sz w:val="24"/>
          <w:szCs w:val="24"/>
          <w:shd w:val="clear" w:color="auto" w:fill="FFFFFF"/>
        </w:rPr>
        <w:t>into the world and evangelise people</w:t>
      </w:r>
      <w:r w:rsidR="00986879" w:rsidRPr="00535C1E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144461" w:rsidRPr="00535C1E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3"/>
      </w:r>
      <w:r w:rsidR="00986879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Jesus’ commandment </w:t>
      </w:r>
      <w:r w:rsidR="00FF6B51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to his disciples </w:t>
      </w:r>
      <w:r w:rsidR="00D63102" w:rsidRPr="00535C1E">
        <w:rPr>
          <w:rFonts w:cstheme="minorHAnsi"/>
          <w:color w:val="000000"/>
          <w:sz w:val="24"/>
          <w:szCs w:val="24"/>
          <w:shd w:val="clear" w:color="auto" w:fill="FFFFFF"/>
        </w:rPr>
        <w:t>at the end of Mark Chapter 16 is given great</w:t>
      </w:r>
      <w:r w:rsidR="000955AC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er weight in the Christian faith as it is </w:t>
      </w:r>
      <w:r w:rsidR="00CD4C2D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the last commandment that he gives </w:t>
      </w:r>
      <w:r w:rsidR="00C15D39" w:rsidRPr="00535C1E">
        <w:rPr>
          <w:rFonts w:cstheme="minorHAnsi"/>
          <w:color w:val="000000"/>
          <w:sz w:val="24"/>
          <w:szCs w:val="24"/>
          <w:shd w:val="clear" w:color="auto" w:fill="FFFFFF"/>
        </w:rPr>
        <w:t>before his ascension to heaven in Mark 16:19</w:t>
      </w:r>
      <w:r w:rsidR="00F31C38" w:rsidRPr="00535C1E">
        <w:rPr>
          <w:rStyle w:val="FootnoteReference"/>
          <w:rFonts w:cstheme="minorHAnsi"/>
          <w:color w:val="000000"/>
          <w:sz w:val="24"/>
          <w:szCs w:val="24"/>
          <w:shd w:val="clear" w:color="auto" w:fill="FFFFFF"/>
        </w:rPr>
        <w:footnoteReference w:id="4"/>
      </w:r>
      <w:r w:rsidR="00F31C38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r w:rsidR="00813CB2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This would have influenced Thomas Aquinas </w:t>
      </w:r>
      <w:r w:rsidR="001F4B99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when he was writing </w:t>
      </w:r>
      <w:r w:rsidR="001F4B99" w:rsidRPr="00535C1E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Summa Contra Gentiles</w:t>
      </w:r>
      <w:r w:rsidR="001F4B99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because</w:t>
      </w:r>
      <w:r w:rsidR="00C91A03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he would have seen it as him doing as Jesus, and therefore God, had commanded his followers to do before returning to heaven. </w:t>
      </w:r>
    </w:p>
    <w:p w14:paraId="34D75502" w14:textId="15D68363" w:rsidR="00546C35" w:rsidRPr="0058412B" w:rsidRDefault="00B42438" w:rsidP="005902A7">
      <w:pPr>
        <w:ind w:firstLine="720"/>
        <w:rPr>
          <w:rFonts w:cstheme="minorHAnsi"/>
          <w:sz w:val="24"/>
          <w:szCs w:val="24"/>
        </w:rPr>
      </w:pPr>
      <w:r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Another key point in Thomas Aquinas’ </w:t>
      </w:r>
      <w:r w:rsidRPr="00535C1E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Summa Co</w:t>
      </w:r>
      <w:r w:rsidR="00ED58C9" w:rsidRPr="00535C1E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n</w:t>
      </w:r>
      <w:r w:rsidRPr="00535C1E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tra </w:t>
      </w:r>
      <w:r w:rsidR="00ED58C9" w:rsidRPr="00535C1E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Gentiles </w:t>
      </w:r>
      <w:r w:rsidR="00A41283" w:rsidRPr="00535C1E">
        <w:rPr>
          <w:rFonts w:cstheme="minorHAnsi"/>
          <w:color w:val="000000"/>
          <w:sz w:val="24"/>
          <w:szCs w:val="24"/>
          <w:shd w:val="clear" w:color="auto" w:fill="FFFFFF"/>
        </w:rPr>
        <w:t>is the fact</w:t>
      </w:r>
      <w:r w:rsidR="00D7590D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41283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that </w:t>
      </w:r>
      <w:r w:rsidR="00775445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the </w:t>
      </w:r>
      <w:r w:rsidR="00E33E7A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first paragraph of the given extract </w:t>
      </w:r>
      <w:r w:rsidR="00E46729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goes into detail about </w:t>
      </w:r>
      <w:r w:rsidR="0019007F" w:rsidRPr="00535C1E">
        <w:rPr>
          <w:rFonts w:cstheme="minorHAnsi"/>
          <w:color w:val="000000"/>
          <w:sz w:val="24"/>
          <w:szCs w:val="24"/>
          <w:shd w:val="clear" w:color="auto" w:fill="FFFFFF"/>
        </w:rPr>
        <w:t>what the difference between miracles and</w:t>
      </w:r>
      <w:r w:rsidR="00940944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 natural wonders</w:t>
      </w:r>
      <w:r w:rsidR="007B39C8" w:rsidRPr="00535C1E">
        <w:rPr>
          <w:rFonts w:cstheme="minorHAnsi"/>
          <w:color w:val="000000"/>
          <w:sz w:val="24"/>
          <w:szCs w:val="24"/>
          <w:shd w:val="clear" w:color="auto" w:fill="FFFFFF"/>
        </w:rPr>
        <w:t xml:space="preserve">. This is evidenced in the line </w:t>
      </w:r>
      <w:r w:rsidR="00635CE7" w:rsidRPr="00535C1E">
        <w:rPr>
          <w:rFonts w:cstheme="minorHAnsi"/>
          <w:color w:val="000000"/>
          <w:sz w:val="24"/>
          <w:szCs w:val="24"/>
          <w:shd w:val="clear" w:color="auto" w:fill="FFFFFF"/>
        </w:rPr>
        <w:t>“</w:t>
      </w:r>
      <w:r w:rsidR="00635CE7" w:rsidRPr="00535C1E">
        <w:rPr>
          <w:rFonts w:cstheme="minorHAnsi"/>
          <w:sz w:val="24"/>
          <w:szCs w:val="24"/>
        </w:rPr>
        <w:t xml:space="preserve">thus an astronomer does not wonder at seeing an eclipse of the sun, at which a person that is ignorant of astronomy </w:t>
      </w:r>
      <w:r w:rsidR="00635CE7" w:rsidRPr="00535C1E">
        <w:rPr>
          <w:rFonts w:cstheme="minorHAnsi"/>
          <w:sz w:val="24"/>
          <w:szCs w:val="24"/>
        </w:rPr>
        <w:lastRenderedPageBreak/>
        <w:t>cannot help wondering</w:t>
      </w:r>
      <w:r w:rsidR="00635CE7" w:rsidRPr="00535C1E">
        <w:rPr>
          <w:rFonts w:cstheme="minorHAnsi"/>
          <w:sz w:val="24"/>
          <w:szCs w:val="24"/>
        </w:rPr>
        <w:t>”</w:t>
      </w:r>
      <w:r w:rsidR="00635CE7" w:rsidRPr="00535C1E">
        <w:rPr>
          <w:rStyle w:val="FootnoteReference"/>
          <w:rFonts w:cstheme="minorHAnsi"/>
          <w:sz w:val="24"/>
          <w:szCs w:val="24"/>
        </w:rPr>
        <w:footnoteReference w:id="5"/>
      </w:r>
      <w:r w:rsidR="00F44633" w:rsidRPr="00535C1E">
        <w:rPr>
          <w:rFonts w:cstheme="minorHAnsi"/>
          <w:sz w:val="24"/>
          <w:szCs w:val="24"/>
        </w:rPr>
        <w:t xml:space="preserve">. This line </w:t>
      </w:r>
      <w:r w:rsidR="00283E8B" w:rsidRPr="00535C1E">
        <w:rPr>
          <w:rFonts w:cstheme="minorHAnsi"/>
          <w:sz w:val="24"/>
          <w:szCs w:val="24"/>
        </w:rPr>
        <w:t xml:space="preserve">skilfully </w:t>
      </w:r>
      <w:r w:rsidR="00E200BC" w:rsidRPr="00535C1E">
        <w:rPr>
          <w:rFonts w:cstheme="minorHAnsi"/>
          <w:sz w:val="24"/>
          <w:szCs w:val="24"/>
        </w:rPr>
        <w:t>demonstrates the fact that</w:t>
      </w:r>
      <w:r w:rsidR="00283E8B" w:rsidRPr="00535C1E">
        <w:rPr>
          <w:rFonts w:cstheme="minorHAnsi"/>
          <w:sz w:val="24"/>
          <w:szCs w:val="24"/>
        </w:rPr>
        <w:t xml:space="preserve"> many </w:t>
      </w:r>
      <w:r w:rsidR="00362063" w:rsidRPr="00535C1E">
        <w:rPr>
          <w:rFonts w:cstheme="minorHAnsi"/>
          <w:sz w:val="24"/>
          <w:szCs w:val="24"/>
        </w:rPr>
        <w:t>g</w:t>
      </w:r>
      <w:r w:rsidR="00283E8B" w:rsidRPr="00535C1E">
        <w:rPr>
          <w:rFonts w:cstheme="minorHAnsi"/>
          <w:sz w:val="24"/>
          <w:szCs w:val="24"/>
        </w:rPr>
        <w:t xml:space="preserve">entiles and nonreligious people </w:t>
      </w:r>
      <w:r w:rsidR="00827B37" w:rsidRPr="00535C1E">
        <w:rPr>
          <w:rFonts w:cstheme="minorHAnsi"/>
          <w:sz w:val="24"/>
          <w:szCs w:val="24"/>
        </w:rPr>
        <w:t xml:space="preserve">view </w:t>
      </w:r>
      <w:r w:rsidR="00171C12" w:rsidRPr="00535C1E">
        <w:rPr>
          <w:rFonts w:cstheme="minorHAnsi"/>
          <w:sz w:val="24"/>
          <w:szCs w:val="24"/>
        </w:rPr>
        <w:t xml:space="preserve">miracles and wonders of nature and how the </w:t>
      </w:r>
      <w:r w:rsidR="00211604" w:rsidRPr="00535C1E">
        <w:rPr>
          <w:rFonts w:cstheme="minorHAnsi"/>
          <w:sz w:val="24"/>
          <w:szCs w:val="24"/>
        </w:rPr>
        <w:t xml:space="preserve">two can often be misconstrued. </w:t>
      </w:r>
      <w:r w:rsidR="00216DEC" w:rsidRPr="00535C1E">
        <w:rPr>
          <w:rFonts w:cstheme="minorHAnsi"/>
          <w:sz w:val="24"/>
          <w:szCs w:val="24"/>
        </w:rPr>
        <w:t>This line can also be seen as</w:t>
      </w:r>
      <w:r w:rsidR="00277643" w:rsidRPr="00535C1E">
        <w:rPr>
          <w:rFonts w:cstheme="minorHAnsi"/>
          <w:sz w:val="24"/>
          <w:szCs w:val="24"/>
        </w:rPr>
        <w:t xml:space="preserve"> plea</w:t>
      </w:r>
      <w:r w:rsidR="00362063" w:rsidRPr="00535C1E">
        <w:rPr>
          <w:rFonts w:cstheme="minorHAnsi"/>
          <w:sz w:val="24"/>
          <w:szCs w:val="24"/>
        </w:rPr>
        <w:t xml:space="preserve"> to the gentiles of the world to </w:t>
      </w:r>
      <w:r w:rsidR="00BD3C3D" w:rsidRPr="00535C1E">
        <w:rPr>
          <w:rFonts w:cstheme="minorHAnsi"/>
          <w:sz w:val="24"/>
          <w:szCs w:val="24"/>
        </w:rPr>
        <w:t xml:space="preserve">seek higher education </w:t>
      </w:r>
      <w:r w:rsidR="00A06F8C" w:rsidRPr="00535C1E">
        <w:rPr>
          <w:rFonts w:cstheme="minorHAnsi"/>
          <w:sz w:val="24"/>
          <w:szCs w:val="24"/>
        </w:rPr>
        <w:t xml:space="preserve">and learn more about the workings of the world. This idea is further evidenced by the fact that later on in the first paragraph of the given extract, Thomas Aquinas </w:t>
      </w:r>
      <w:r w:rsidR="00535C1E" w:rsidRPr="00535C1E">
        <w:rPr>
          <w:rFonts w:cstheme="minorHAnsi"/>
          <w:sz w:val="24"/>
          <w:szCs w:val="24"/>
        </w:rPr>
        <w:t>states that the definition of a miracle is “</w:t>
      </w:r>
      <w:r w:rsidR="00535C1E" w:rsidRPr="00535C1E">
        <w:rPr>
          <w:rFonts w:cstheme="minorHAnsi"/>
          <w:sz w:val="24"/>
          <w:szCs w:val="24"/>
        </w:rPr>
        <w:t>This then is the meaning of the word `miracle,' an event of itself full of wonder, not to this man or that man only.</w:t>
      </w:r>
      <w:r w:rsidR="00535C1E">
        <w:rPr>
          <w:rFonts w:cstheme="minorHAnsi"/>
          <w:sz w:val="24"/>
          <w:szCs w:val="24"/>
        </w:rPr>
        <w:t>”</w:t>
      </w:r>
      <w:r w:rsidR="00535C1E">
        <w:rPr>
          <w:rStyle w:val="FootnoteReference"/>
          <w:rFonts w:cstheme="minorHAnsi"/>
          <w:sz w:val="24"/>
          <w:szCs w:val="24"/>
        </w:rPr>
        <w:footnoteReference w:id="6"/>
      </w:r>
      <w:r w:rsidR="00535C1E">
        <w:rPr>
          <w:rFonts w:cstheme="minorHAnsi"/>
          <w:sz w:val="24"/>
          <w:szCs w:val="24"/>
        </w:rPr>
        <w:t xml:space="preserve"> This </w:t>
      </w:r>
      <w:r w:rsidR="003F087E">
        <w:rPr>
          <w:rFonts w:cstheme="minorHAnsi"/>
          <w:sz w:val="24"/>
          <w:szCs w:val="24"/>
        </w:rPr>
        <w:t>links to Thomas Aquinas’ earlier plea for the general public to seek education on the higher order of the world</w:t>
      </w:r>
      <w:r w:rsidR="002A3EEC">
        <w:rPr>
          <w:rFonts w:cstheme="minorHAnsi"/>
          <w:sz w:val="24"/>
          <w:szCs w:val="24"/>
        </w:rPr>
        <w:t xml:space="preserve"> as to</w:t>
      </w:r>
      <w:r w:rsidR="00B42E06">
        <w:rPr>
          <w:rFonts w:cstheme="minorHAnsi"/>
          <w:sz w:val="24"/>
          <w:szCs w:val="24"/>
        </w:rPr>
        <w:t xml:space="preserve"> avoid mistaking wonders of nature for</w:t>
      </w:r>
      <w:r w:rsidR="00E04C05">
        <w:rPr>
          <w:rFonts w:cstheme="minorHAnsi"/>
          <w:sz w:val="24"/>
          <w:szCs w:val="24"/>
        </w:rPr>
        <w:t xml:space="preserve"> miracles of God.</w:t>
      </w:r>
      <w:r w:rsidR="009F29E2">
        <w:rPr>
          <w:rFonts w:cstheme="minorHAnsi"/>
          <w:sz w:val="24"/>
          <w:szCs w:val="24"/>
        </w:rPr>
        <w:t xml:space="preserve"> Furthermore, this idea</w:t>
      </w:r>
      <w:r w:rsidR="00115D18">
        <w:rPr>
          <w:rFonts w:cstheme="minorHAnsi"/>
          <w:sz w:val="24"/>
          <w:szCs w:val="24"/>
        </w:rPr>
        <w:t xml:space="preserve"> also</w:t>
      </w:r>
      <w:r w:rsidR="009F29E2">
        <w:rPr>
          <w:rFonts w:cstheme="minorHAnsi"/>
          <w:sz w:val="24"/>
          <w:szCs w:val="24"/>
        </w:rPr>
        <w:t xml:space="preserve"> links to </w:t>
      </w:r>
      <w:r w:rsidR="00CC70F2">
        <w:rPr>
          <w:rFonts w:cstheme="minorHAnsi"/>
          <w:sz w:val="24"/>
          <w:szCs w:val="24"/>
        </w:rPr>
        <w:t xml:space="preserve">the fact </w:t>
      </w:r>
      <w:r w:rsidR="007B3510">
        <w:rPr>
          <w:rFonts w:cstheme="minorHAnsi"/>
          <w:sz w:val="24"/>
          <w:szCs w:val="24"/>
        </w:rPr>
        <w:t xml:space="preserve">Thomas Aquinas’ </w:t>
      </w:r>
      <w:r w:rsidR="007454B6">
        <w:rPr>
          <w:rFonts w:cstheme="minorHAnsi"/>
          <w:sz w:val="24"/>
          <w:szCs w:val="24"/>
        </w:rPr>
        <w:t xml:space="preserve">was also writing </w:t>
      </w:r>
      <w:r w:rsidR="00973E86">
        <w:rPr>
          <w:rFonts w:cstheme="minorHAnsi"/>
          <w:i/>
          <w:iCs/>
          <w:sz w:val="24"/>
          <w:szCs w:val="24"/>
        </w:rPr>
        <w:t>Summa Contra Gentiles</w:t>
      </w:r>
      <w:r w:rsidR="00783EED">
        <w:rPr>
          <w:rFonts w:cstheme="minorHAnsi"/>
          <w:sz w:val="24"/>
          <w:szCs w:val="24"/>
        </w:rPr>
        <w:t xml:space="preserve"> to educate people who </w:t>
      </w:r>
      <w:r w:rsidR="00324945">
        <w:rPr>
          <w:rFonts w:cstheme="minorHAnsi"/>
          <w:sz w:val="24"/>
          <w:szCs w:val="24"/>
        </w:rPr>
        <w:t xml:space="preserve">were not religious </w:t>
      </w:r>
      <w:r w:rsidR="00864D9F">
        <w:rPr>
          <w:rFonts w:cstheme="minorHAnsi"/>
          <w:sz w:val="24"/>
          <w:szCs w:val="24"/>
        </w:rPr>
        <w:t xml:space="preserve">so that they might understand Jesus and the Christian faith. </w:t>
      </w:r>
      <w:r w:rsidR="001257EE">
        <w:rPr>
          <w:rFonts w:cstheme="minorHAnsi"/>
          <w:sz w:val="24"/>
          <w:szCs w:val="24"/>
        </w:rPr>
        <w:t>This education of the gentiles also helps</w:t>
      </w:r>
      <w:r w:rsidR="00D03CAE">
        <w:rPr>
          <w:rFonts w:cstheme="minorHAnsi"/>
          <w:sz w:val="24"/>
          <w:szCs w:val="24"/>
        </w:rPr>
        <w:t xml:space="preserve"> Aquinas follow in the footsteps of </w:t>
      </w:r>
      <w:r w:rsidR="00105476">
        <w:rPr>
          <w:rFonts w:cstheme="minorHAnsi"/>
          <w:sz w:val="24"/>
          <w:szCs w:val="24"/>
        </w:rPr>
        <w:t xml:space="preserve">the original twelve </w:t>
      </w:r>
      <w:r w:rsidR="001972B7">
        <w:rPr>
          <w:rFonts w:cstheme="minorHAnsi"/>
          <w:sz w:val="24"/>
          <w:szCs w:val="24"/>
        </w:rPr>
        <w:t xml:space="preserve">apostles by </w:t>
      </w:r>
      <w:r w:rsidR="00D14CA4">
        <w:rPr>
          <w:rFonts w:cstheme="minorHAnsi"/>
          <w:sz w:val="24"/>
          <w:szCs w:val="24"/>
        </w:rPr>
        <w:t xml:space="preserve">carrying out Jesus’ final commandment to go out and </w:t>
      </w:r>
      <w:r w:rsidR="00304371">
        <w:rPr>
          <w:rFonts w:cstheme="minorHAnsi"/>
          <w:sz w:val="24"/>
          <w:szCs w:val="24"/>
        </w:rPr>
        <w:t xml:space="preserve">baptise the world. </w:t>
      </w:r>
    </w:p>
    <w:p w14:paraId="7E2AF510" w14:textId="5A608168" w:rsidR="00E04C05" w:rsidRPr="00FD7AB8" w:rsidRDefault="00E04C05" w:rsidP="005902A7">
      <w:pPr>
        <w:ind w:firstLine="720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conclusion it is clear that </w:t>
      </w:r>
      <w:r w:rsidR="00FD7AB8">
        <w:rPr>
          <w:rFonts w:cstheme="minorHAnsi"/>
          <w:sz w:val="24"/>
          <w:szCs w:val="24"/>
        </w:rPr>
        <w:t xml:space="preserve">Thomas Aquinas wrote the </w:t>
      </w:r>
      <w:r w:rsidR="00FD7AB8">
        <w:rPr>
          <w:rFonts w:cstheme="minorHAnsi"/>
          <w:i/>
          <w:iCs/>
          <w:sz w:val="24"/>
          <w:szCs w:val="24"/>
        </w:rPr>
        <w:t>Summa Contra Gentiles</w:t>
      </w:r>
      <w:r w:rsidR="00FD7AB8">
        <w:rPr>
          <w:rFonts w:cstheme="minorHAnsi"/>
          <w:sz w:val="24"/>
          <w:szCs w:val="24"/>
        </w:rPr>
        <w:t xml:space="preserve"> with </w:t>
      </w:r>
      <w:r w:rsidR="008F323D">
        <w:rPr>
          <w:rFonts w:cstheme="minorHAnsi"/>
          <w:sz w:val="24"/>
          <w:szCs w:val="24"/>
        </w:rPr>
        <w:t xml:space="preserve">a specific, nonreligious audience in mind. This can be seen through his </w:t>
      </w:r>
      <w:r w:rsidR="004A7367">
        <w:rPr>
          <w:rFonts w:cstheme="minorHAnsi"/>
          <w:sz w:val="24"/>
          <w:szCs w:val="24"/>
        </w:rPr>
        <w:t xml:space="preserve">in depth descriptions of what miracles are and how they are different from </w:t>
      </w:r>
      <w:r w:rsidR="00CA24F5">
        <w:rPr>
          <w:rFonts w:cstheme="minorHAnsi"/>
          <w:sz w:val="24"/>
          <w:szCs w:val="24"/>
        </w:rPr>
        <w:t xml:space="preserve">simple wonders of nature. The audience that Thomas Aquinas’ was </w:t>
      </w:r>
      <w:r w:rsidR="00C43CB3">
        <w:rPr>
          <w:rFonts w:cstheme="minorHAnsi"/>
          <w:sz w:val="24"/>
          <w:szCs w:val="24"/>
        </w:rPr>
        <w:t xml:space="preserve">writing for can also be seen though the </w:t>
      </w:r>
      <w:r w:rsidR="004E3D4D">
        <w:rPr>
          <w:rFonts w:cstheme="minorHAnsi"/>
          <w:sz w:val="24"/>
          <w:szCs w:val="24"/>
        </w:rPr>
        <w:t xml:space="preserve">fact that </w:t>
      </w:r>
      <w:r w:rsidR="005E6C3A">
        <w:rPr>
          <w:rFonts w:cstheme="minorHAnsi"/>
          <w:sz w:val="24"/>
          <w:szCs w:val="24"/>
        </w:rPr>
        <w:t xml:space="preserve">he is deliberately trying to follow the final commandment given by Jesus before his ascension </w:t>
      </w:r>
      <w:r w:rsidR="00E02665">
        <w:rPr>
          <w:rFonts w:cstheme="minorHAnsi"/>
          <w:sz w:val="24"/>
          <w:szCs w:val="24"/>
        </w:rPr>
        <w:t xml:space="preserve">to heaven by specifically writing for gentiles and nonreligious people. </w:t>
      </w:r>
      <w:r w:rsidR="00D86331">
        <w:rPr>
          <w:rFonts w:cstheme="minorHAnsi"/>
          <w:sz w:val="24"/>
          <w:szCs w:val="24"/>
        </w:rPr>
        <w:t>His plea for people to seek higher education on the mysteries and wonders of the world</w:t>
      </w:r>
      <w:r w:rsidR="007B299D">
        <w:rPr>
          <w:rFonts w:cstheme="minorHAnsi"/>
          <w:sz w:val="24"/>
          <w:szCs w:val="24"/>
        </w:rPr>
        <w:t xml:space="preserve"> also links to this </w:t>
      </w:r>
      <w:r w:rsidR="00C83B9E">
        <w:rPr>
          <w:rFonts w:cstheme="minorHAnsi"/>
          <w:sz w:val="24"/>
          <w:szCs w:val="24"/>
        </w:rPr>
        <w:t xml:space="preserve">to the </w:t>
      </w:r>
      <w:r w:rsidR="008D2BE7">
        <w:rPr>
          <w:rFonts w:cstheme="minorHAnsi"/>
          <w:sz w:val="24"/>
          <w:szCs w:val="24"/>
        </w:rPr>
        <w:t xml:space="preserve">fact that </w:t>
      </w:r>
      <w:r w:rsidR="00627FC0">
        <w:rPr>
          <w:rFonts w:cstheme="minorHAnsi"/>
          <w:sz w:val="24"/>
          <w:szCs w:val="24"/>
        </w:rPr>
        <w:t>Thomas Aquinas</w:t>
      </w:r>
      <w:r w:rsidR="001A4BB2">
        <w:rPr>
          <w:rFonts w:cstheme="minorHAnsi"/>
          <w:sz w:val="24"/>
          <w:szCs w:val="24"/>
        </w:rPr>
        <w:t xml:space="preserve"> could also be seen as</w:t>
      </w:r>
      <w:r w:rsidR="00334E26">
        <w:rPr>
          <w:rFonts w:cstheme="minorHAnsi"/>
          <w:sz w:val="24"/>
          <w:szCs w:val="24"/>
        </w:rPr>
        <w:t xml:space="preserve"> a faucet of </w:t>
      </w:r>
      <w:r w:rsidR="00473589">
        <w:rPr>
          <w:rFonts w:cstheme="minorHAnsi"/>
          <w:sz w:val="24"/>
          <w:szCs w:val="24"/>
        </w:rPr>
        <w:t xml:space="preserve">his </w:t>
      </w:r>
      <w:r w:rsidR="00E23F94">
        <w:rPr>
          <w:rFonts w:cstheme="minorHAnsi"/>
          <w:sz w:val="24"/>
          <w:szCs w:val="24"/>
        </w:rPr>
        <w:t xml:space="preserve">attempt </w:t>
      </w:r>
      <w:r w:rsidR="00623B62">
        <w:rPr>
          <w:rFonts w:cstheme="minorHAnsi"/>
          <w:sz w:val="24"/>
          <w:szCs w:val="24"/>
        </w:rPr>
        <w:t xml:space="preserve">to emulate </w:t>
      </w:r>
      <w:r w:rsidR="009A4861">
        <w:rPr>
          <w:rFonts w:cstheme="minorHAnsi"/>
          <w:sz w:val="24"/>
          <w:szCs w:val="24"/>
        </w:rPr>
        <w:t xml:space="preserve">the apostles and follow Jesus’ final commandment </w:t>
      </w:r>
      <w:r w:rsidR="001B0D6F">
        <w:rPr>
          <w:rFonts w:cstheme="minorHAnsi"/>
          <w:sz w:val="24"/>
          <w:szCs w:val="24"/>
        </w:rPr>
        <w:t>of going out into the world and baptising people in the name of Christ.</w:t>
      </w:r>
      <w:r w:rsidR="00070135">
        <w:rPr>
          <w:rFonts w:cstheme="minorHAnsi"/>
          <w:sz w:val="24"/>
          <w:szCs w:val="24"/>
        </w:rPr>
        <w:t xml:space="preserve"> </w:t>
      </w:r>
      <w:r w:rsidR="001B0D6F">
        <w:rPr>
          <w:rFonts w:cstheme="minorHAnsi"/>
          <w:sz w:val="24"/>
          <w:szCs w:val="24"/>
        </w:rPr>
        <w:t xml:space="preserve"> </w:t>
      </w:r>
    </w:p>
    <w:sectPr w:rsidR="00E04C05" w:rsidRPr="00FD7AB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69AE3" w14:textId="77777777" w:rsidR="00004266" w:rsidRDefault="00004266" w:rsidP="00004266">
      <w:pPr>
        <w:spacing w:after="0" w:line="240" w:lineRule="auto"/>
      </w:pPr>
      <w:r>
        <w:separator/>
      </w:r>
    </w:p>
  </w:endnote>
  <w:endnote w:type="continuationSeparator" w:id="0">
    <w:p w14:paraId="04D11296" w14:textId="77777777" w:rsidR="00004266" w:rsidRDefault="00004266" w:rsidP="00004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D1555" w14:textId="77777777" w:rsidR="00004266" w:rsidRDefault="00004266" w:rsidP="00004266">
      <w:pPr>
        <w:spacing w:after="0" w:line="240" w:lineRule="auto"/>
      </w:pPr>
      <w:r>
        <w:separator/>
      </w:r>
    </w:p>
  </w:footnote>
  <w:footnote w:type="continuationSeparator" w:id="0">
    <w:p w14:paraId="70C72ADC" w14:textId="77777777" w:rsidR="00004266" w:rsidRDefault="00004266" w:rsidP="00004266">
      <w:pPr>
        <w:spacing w:after="0" w:line="240" w:lineRule="auto"/>
      </w:pPr>
      <w:r>
        <w:continuationSeparator/>
      </w:r>
    </w:p>
  </w:footnote>
  <w:footnote w:id="1">
    <w:p w14:paraId="047BD44D" w14:textId="7911CE2A" w:rsidR="009F6E42" w:rsidRPr="00D643EC" w:rsidRDefault="009F6E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43EC">
        <w:t xml:space="preserve">Thomas Aquinas, </w:t>
      </w:r>
      <w:r w:rsidR="00D643EC">
        <w:rPr>
          <w:i/>
          <w:iCs/>
        </w:rPr>
        <w:t xml:space="preserve">Summa Contra Gentiles </w:t>
      </w:r>
    </w:p>
  </w:footnote>
  <w:footnote w:id="2">
    <w:p w14:paraId="5DE84083" w14:textId="18876D8B" w:rsidR="00DD1170" w:rsidRDefault="00DD1170">
      <w:pPr>
        <w:pStyle w:val="FootnoteText"/>
      </w:pPr>
      <w:r>
        <w:rPr>
          <w:rStyle w:val="FootnoteReference"/>
        </w:rPr>
        <w:footnoteRef/>
      </w:r>
      <w:r>
        <w:t xml:space="preserve"> The Bible, </w:t>
      </w:r>
      <w:r w:rsidR="004C33AE">
        <w:t xml:space="preserve">Matthew 28:19, </w:t>
      </w:r>
      <w:r w:rsidR="009000C5">
        <w:t xml:space="preserve">NSRVA, 1995 </w:t>
      </w:r>
      <w:r w:rsidR="003339FF" w:rsidRPr="003339FF">
        <w:t>https://www.biblegateway.com/passage/?search=Matthew%2028%3A19-20&amp;version=NRSVA</w:t>
      </w:r>
    </w:p>
  </w:footnote>
  <w:footnote w:id="3">
    <w:p w14:paraId="1786A50B" w14:textId="39A0F82E" w:rsidR="00144461" w:rsidRDefault="00144461">
      <w:pPr>
        <w:pStyle w:val="FootnoteText"/>
      </w:pPr>
      <w:r>
        <w:rPr>
          <w:rStyle w:val="FootnoteReference"/>
        </w:rPr>
        <w:footnoteRef/>
      </w:r>
      <w:r>
        <w:t xml:space="preserve"> The Bible, Mark 16:14-19</w:t>
      </w:r>
      <w:r w:rsidR="00A83C8B">
        <w:t>, NSRVA</w:t>
      </w:r>
      <w:r w:rsidR="00C96FA5">
        <w:t xml:space="preserve"> 1995 </w:t>
      </w:r>
      <w:r w:rsidR="00C96FA5" w:rsidRPr="00C96FA5">
        <w:t>https://www.biblegateway.com/passage/?search=Mark%2016&amp;version=NRSVA</w:t>
      </w:r>
    </w:p>
  </w:footnote>
  <w:footnote w:id="4">
    <w:p w14:paraId="01618427" w14:textId="492F0DA0" w:rsidR="00F31C38" w:rsidRDefault="00F31C38">
      <w:pPr>
        <w:pStyle w:val="FootnoteText"/>
      </w:pPr>
      <w:r>
        <w:rPr>
          <w:rStyle w:val="FootnoteReference"/>
        </w:rPr>
        <w:footnoteRef/>
      </w:r>
      <w:r>
        <w:t xml:space="preserve"> Ibid </w:t>
      </w:r>
    </w:p>
  </w:footnote>
  <w:footnote w:id="5">
    <w:p w14:paraId="255ED321" w14:textId="31EEFEA8" w:rsidR="00635CE7" w:rsidRDefault="00635C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Thomas Aquinas, </w:t>
      </w:r>
      <w:r>
        <w:rPr>
          <w:i/>
          <w:iCs/>
        </w:rPr>
        <w:t xml:space="preserve">Summa Contra Gentiles </w:t>
      </w:r>
    </w:p>
  </w:footnote>
  <w:footnote w:id="6">
    <w:p w14:paraId="2D8F1E4E" w14:textId="4C162445" w:rsidR="00535C1E" w:rsidRDefault="00535C1E">
      <w:pPr>
        <w:pStyle w:val="FootnoteText"/>
      </w:pPr>
      <w:r>
        <w:rPr>
          <w:rStyle w:val="FootnoteReference"/>
        </w:rPr>
        <w:footnoteRef/>
      </w:r>
      <w:r>
        <w:t xml:space="preserve"> Ibid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466DA" w14:textId="1A5EF100" w:rsidR="00004266" w:rsidRPr="006F058B" w:rsidRDefault="00004266">
    <w:pPr>
      <w:pStyle w:val="Header"/>
    </w:pPr>
    <w:r>
      <w:t>Edward Ellis Commentary o</w:t>
    </w:r>
    <w:r w:rsidR="00F67B35">
      <w:t xml:space="preserve">n </w:t>
    </w:r>
    <w:r w:rsidR="006F058B">
      <w:t xml:space="preserve">Thomas Aquinas’ </w:t>
    </w:r>
    <w:r w:rsidR="006F058B">
      <w:rPr>
        <w:i/>
        <w:iCs/>
      </w:rPr>
      <w:t>Summa Contra Gentiles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266"/>
    <w:rsid w:val="00004266"/>
    <w:rsid w:val="00017F60"/>
    <w:rsid w:val="00032CC4"/>
    <w:rsid w:val="00054572"/>
    <w:rsid w:val="00070135"/>
    <w:rsid w:val="00071465"/>
    <w:rsid w:val="000955AC"/>
    <w:rsid w:val="00096DC2"/>
    <w:rsid w:val="000A7F82"/>
    <w:rsid w:val="000D02F6"/>
    <w:rsid w:val="000D361E"/>
    <w:rsid w:val="000E7627"/>
    <w:rsid w:val="001013C3"/>
    <w:rsid w:val="00105476"/>
    <w:rsid w:val="00115D18"/>
    <w:rsid w:val="001257EE"/>
    <w:rsid w:val="00144461"/>
    <w:rsid w:val="00155448"/>
    <w:rsid w:val="00161F92"/>
    <w:rsid w:val="00162FAF"/>
    <w:rsid w:val="001711A3"/>
    <w:rsid w:val="00171C12"/>
    <w:rsid w:val="0019007F"/>
    <w:rsid w:val="001972B7"/>
    <w:rsid w:val="001A4BB2"/>
    <w:rsid w:val="001A6E39"/>
    <w:rsid w:val="001B0D6F"/>
    <w:rsid w:val="001E7EFF"/>
    <w:rsid w:val="001F4B99"/>
    <w:rsid w:val="00205A51"/>
    <w:rsid w:val="00211604"/>
    <w:rsid w:val="00216DEC"/>
    <w:rsid w:val="00277643"/>
    <w:rsid w:val="00283E8B"/>
    <w:rsid w:val="002855DC"/>
    <w:rsid w:val="00293166"/>
    <w:rsid w:val="002A17F0"/>
    <w:rsid w:val="002A3E9A"/>
    <w:rsid w:val="002A3EEC"/>
    <w:rsid w:val="002A47C9"/>
    <w:rsid w:val="002B3AED"/>
    <w:rsid w:val="002B7AD0"/>
    <w:rsid w:val="002E4101"/>
    <w:rsid w:val="00304371"/>
    <w:rsid w:val="00324945"/>
    <w:rsid w:val="003339FF"/>
    <w:rsid w:val="00333F2E"/>
    <w:rsid w:val="00334E26"/>
    <w:rsid w:val="00352F8B"/>
    <w:rsid w:val="003607C2"/>
    <w:rsid w:val="00362063"/>
    <w:rsid w:val="003E2226"/>
    <w:rsid w:val="003F087E"/>
    <w:rsid w:val="00400002"/>
    <w:rsid w:val="0040573D"/>
    <w:rsid w:val="00412CCD"/>
    <w:rsid w:val="00416B68"/>
    <w:rsid w:val="00424F9A"/>
    <w:rsid w:val="00427BAE"/>
    <w:rsid w:val="00441099"/>
    <w:rsid w:val="0044295B"/>
    <w:rsid w:val="004631AB"/>
    <w:rsid w:val="00473589"/>
    <w:rsid w:val="0047655E"/>
    <w:rsid w:val="004773DD"/>
    <w:rsid w:val="004A4645"/>
    <w:rsid w:val="004A7367"/>
    <w:rsid w:val="004B7287"/>
    <w:rsid w:val="004C18E2"/>
    <w:rsid w:val="004C3009"/>
    <w:rsid w:val="004C33AE"/>
    <w:rsid w:val="004D2B86"/>
    <w:rsid w:val="004E3D4D"/>
    <w:rsid w:val="004F3757"/>
    <w:rsid w:val="004F38D1"/>
    <w:rsid w:val="004F402D"/>
    <w:rsid w:val="004F7C33"/>
    <w:rsid w:val="005121F2"/>
    <w:rsid w:val="00514F72"/>
    <w:rsid w:val="00531EE4"/>
    <w:rsid w:val="00535C1E"/>
    <w:rsid w:val="00546C34"/>
    <w:rsid w:val="00546C35"/>
    <w:rsid w:val="005622DE"/>
    <w:rsid w:val="00570C81"/>
    <w:rsid w:val="00572E8E"/>
    <w:rsid w:val="0058412B"/>
    <w:rsid w:val="005902A7"/>
    <w:rsid w:val="005B074B"/>
    <w:rsid w:val="005D0C31"/>
    <w:rsid w:val="005E5A3D"/>
    <w:rsid w:val="005E6C3A"/>
    <w:rsid w:val="00623B62"/>
    <w:rsid w:val="00627FC0"/>
    <w:rsid w:val="00633176"/>
    <w:rsid w:val="00635CE7"/>
    <w:rsid w:val="0064487A"/>
    <w:rsid w:val="00646B38"/>
    <w:rsid w:val="00677743"/>
    <w:rsid w:val="006821D6"/>
    <w:rsid w:val="006822B0"/>
    <w:rsid w:val="00692FDB"/>
    <w:rsid w:val="006C1AFA"/>
    <w:rsid w:val="006D035E"/>
    <w:rsid w:val="006E339E"/>
    <w:rsid w:val="006F058B"/>
    <w:rsid w:val="007311A5"/>
    <w:rsid w:val="007454B6"/>
    <w:rsid w:val="00764294"/>
    <w:rsid w:val="00775445"/>
    <w:rsid w:val="00783EED"/>
    <w:rsid w:val="00793B9D"/>
    <w:rsid w:val="007B299D"/>
    <w:rsid w:val="007B3510"/>
    <w:rsid w:val="007B39C8"/>
    <w:rsid w:val="007F57A8"/>
    <w:rsid w:val="00813CB2"/>
    <w:rsid w:val="00827B37"/>
    <w:rsid w:val="0084394E"/>
    <w:rsid w:val="008635F2"/>
    <w:rsid w:val="00864D9F"/>
    <w:rsid w:val="00866219"/>
    <w:rsid w:val="008B2AC7"/>
    <w:rsid w:val="008D199C"/>
    <w:rsid w:val="008D2BE7"/>
    <w:rsid w:val="008F323D"/>
    <w:rsid w:val="008F4B09"/>
    <w:rsid w:val="009000C5"/>
    <w:rsid w:val="00925C52"/>
    <w:rsid w:val="00940944"/>
    <w:rsid w:val="00941514"/>
    <w:rsid w:val="00944EC5"/>
    <w:rsid w:val="00944F5C"/>
    <w:rsid w:val="00945B6F"/>
    <w:rsid w:val="00952451"/>
    <w:rsid w:val="009528BB"/>
    <w:rsid w:val="00953E67"/>
    <w:rsid w:val="00963020"/>
    <w:rsid w:val="00970DFE"/>
    <w:rsid w:val="00973E86"/>
    <w:rsid w:val="00986879"/>
    <w:rsid w:val="009A4861"/>
    <w:rsid w:val="009B53ED"/>
    <w:rsid w:val="009F29E2"/>
    <w:rsid w:val="009F6E42"/>
    <w:rsid w:val="00A05132"/>
    <w:rsid w:val="00A06F8C"/>
    <w:rsid w:val="00A1405B"/>
    <w:rsid w:val="00A16329"/>
    <w:rsid w:val="00A24456"/>
    <w:rsid w:val="00A252E0"/>
    <w:rsid w:val="00A32948"/>
    <w:rsid w:val="00A41283"/>
    <w:rsid w:val="00A750F2"/>
    <w:rsid w:val="00A8231C"/>
    <w:rsid w:val="00A83C8B"/>
    <w:rsid w:val="00AA476F"/>
    <w:rsid w:val="00AD62E7"/>
    <w:rsid w:val="00AE09BB"/>
    <w:rsid w:val="00B11F20"/>
    <w:rsid w:val="00B30DCF"/>
    <w:rsid w:val="00B42438"/>
    <w:rsid w:val="00B42E06"/>
    <w:rsid w:val="00B43A68"/>
    <w:rsid w:val="00B43FD5"/>
    <w:rsid w:val="00B76B98"/>
    <w:rsid w:val="00B840C4"/>
    <w:rsid w:val="00B8630B"/>
    <w:rsid w:val="00B9355D"/>
    <w:rsid w:val="00BB190E"/>
    <w:rsid w:val="00BD3C3D"/>
    <w:rsid w:val="00C15D39"/>
    <w:rsid w:val="00C43CB3"/>
    <w:rsid w:val="00C76720"/>
    <w:rsid w:val="00C83B9E"/>
    <w:rsid w:val="00C91A03"/>
    <w:rsid w:val="00C92F82"/>
    <w:rsid w:val="00C96FA5"/>
    <w:rsid w:val="00C976F5"/>
    <w:rsid w:val="00CA0B94"/>
    <w:rsid w:val="00CA24F5"/>
    <w:rsid w:val="00CB1057"/>
    <w:rsid w:val="00CC0D91"/>
    <w:rsid w:val="00CC6046"/>
    <w:rsid w:val="00CC70F2"/>
    <w:rsid w:val="00CD4C2D"/>
    <w:rsid w:val="00D03CAE"/>
    <w:rsid w:val="00D14CA4"/>
    <w:rsid w:val="00D26DC2"/>
    <w:rsid w:val="00D63102"/>
    <w:rsid w:val="00D643EC"/>
    <w:rsid w:val="00D703A5"/>
    <w:rsid w:val="00D7590D"/>
    <w:rsid w:val="00D86331"/>
    <w:rsid w:val="00DD1170"/>
    <w:rsid w:val="00E02665"/>
    <w:rsid w:val="00E04C05"/>
    <w:rsid w:val="00E200BC"/>
    <w:rsid w:val="00E23F94"/>
    <w:rsid w:val="00E33E7A"/>
    <w:rsid w:val="00E46729"/>
    <w:rsid w:val="00EC44F3"/>
    <w:rsid w:val="00EC7FEC"/>
    <w:rsid w:val="00ED58C9"/>
    <w:rsid w:val="00F317EF"/>
    <w:rsid w:val="00F31C38"/>
    <w:rsid w:val="00F44633"/>
    <w:rsid w:val="00F67B35"/>
    <w:rsid w:val="00F703AF"/>
    <w:rsid w:val="00FA2960"/>
    <w:rsid w:val="00FD7AB8"/>
    <w:rsid w:val="00FE76B0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F0D705"/>
  <w15:chartTrackingRefBased/>
  <w15:docId w15:val="{0B8A2167-52DA-478A-86F9-D2E7BB0BA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4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266"/>
  </w:style>
  <w:style w:type="paragraph" w:styleId="Footer">
    <w:name w:val="footer"/>
    <w:basedOn w:val="Normal"/>
    <w:link w:val="FooterChar"/>
    <w:uiPriority w:val="99"/>
    <w:unhideWhenUsed/>
    <w:rsid w:val="00004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266"/>
  </w:style>
  <w:style w:type="paragraph" w:styleId="FootnoteText">
    <w:name w:val="footnote text"/>
    <w:basedOn w:val="Normal"/>
    <w:link w:val="FootnoteTextChar"/>
    <w:uiPriority w:val="99"/>
    <w:semiHidden/>
    <w:unhideWhenUsed/>
    <w:rsid w:val="009F6E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6E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F6E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921</Words>
  <Characters>4303</Characters>
  <Application>Microsoft Office Word</Application>
  <DocSecurity>0</DocSecurity>
  <Lines>62</Lines>
  <Paragraphs>8</Paragraphs>
  <ScaleCrop>false</ScaleCrop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ellis</dc:creator>
  <cp:keywords/>
  <dc:description/>
  <cp:lastModifiedBy>edward ellis</cp:lastModifiedBy>
  <cp:revision>216</cp:revision>
  <dcterms:created xsi:type="dcterms:W3CDTF">2023-04-24T20:10:00Z</dcterms:created>
  <dcterms:modified xsi:type="dcterms:W3CDTF">2023-04-28T17:22:00Z</dcterms:modified>
</cp:coreProperties>
</file>