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DF64C0" w14:textId="77777777" w:rsidR="00D31E50" w:rsidRPr="00AF565C" w:rsidRDefault="00D31E50" w:rsidP="003D71E8">
      <w:pPr>
        <w:spacing w:line="360" w:lineRule="auto"/>
        <w:rPr>
          <w:rFonts w:ascii="Times New Roman" w:eastAsia="Times New Roman" w:hAnsi="Times New Roman" w:cs="Times New Roman"/>
          <w:b/>
          <w:sz w:val="32"/>
          <w:szCs w:val="32"/>
        </w:rPr>
      </w:pPr>
    </w:p>
    <w:p w14:paraId="3528CBF4" w14:textId="77777777" w:rsidR="00D31E50" w:rsidRPr="00AF565C" w:rsidRDefault="00D31E50" w:rsidP="003D71E8">
      <w:pPr>
        <w:spacing w:line="360" w:lineRule="auto"/>
        <w:jc w:val="center"/>
        <w:rPr>
          <w:rFonts w:ascii="Times New Roman" w:eastAsia="Times New Roman" w:hAnsi="Times New Roman" w:cs="Times New Roman"/>
          <w:b/>
          <w:sz w:val="32"/>
          <w:szCs w:val="32"/>
        </w:rPr>
      </w:pPr>
      <w:r w:rsidRPr="00AF565C">
        <w:rPr>
          <w:noProof/>
          <w:lang w:val="en-US" w:eastAsia="en-US"/>
        </w:rPr>
        <w:drawing>
          <wp:inline distT="0" distB="0" distL="0" distR="0" wp14:anchorId="6C0FB326" wp14:editId="3158A587">
            <wp:extent cx="6242050" cy="20828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42050" cy="2082800"/>
                    </a:xfrm>
                    <a:prstGeom prst="rect">
                      <a:avLst/>
                    </a:prstGeom>
                  </pic:spPr>
                </pic:pic>
              </a:graphicData>
            </a:graphic>
          </wp:inline>
        </w:drawing>
      </w:r>
    </w:p>
    <w:p w14:paraId="79251DF0" w14:textId="77777777" w:rsidR="00D31E50" w:rsidRPr="00AF565C" w:rsidRDefault="00D31E50" w:rsidP="003D71E8">
      <w:pPr>
        <w:tabs>
          <w:tab w:val="left" w:pos="2430"/>
        </w:tabs>
        <w:spacing w:line="360" w:lineRule="auto"/>
        <w:rPr>
          <w:rFonts w:ascii="Times New Roman" w:eastAsia="Times New Roman" w:hAnsi="Times New Roman" w:cs="Times New Roman"/>
          <w:b/>
          <w:sz w:val="24"/>
          <w:szCs w:val="24"/>
        </w:rPr>
      </w:pPr>
    </w:p>
    <w:p w14:paraId="1FFA7946" w14:textId="77777777" w:rsidR="00D31E50" w:rsidRPr="00AF565C" w:rsidRDefault="00D31E50" w:rsidP="003D71E8">
      <w:pPr>
        <w:spacing w:line="360" w:lineRule="auto"/>
        <w:jc w:val="center"/>
        <w:rPr>
          <w:rFonts w:ascii="Times New Roman" w:eastAsia="Times New Roman" w:hAnsi="Times New Roman" w:cs="Times New Roman"/>
          <w:b/>
          <w:i/>
          <w:iCs/>
          <w:sz w:val="46"/>
          <w:szCs w:val="46"/>
        </w:rPr>
      </w:pPr>
      <w:r w:rsidRPr="00AF565C">
        <w:rPr>
          <w:rFonts w:ascii="Times New Roman" w:eastAsia="Times New Roman" w:hAnsi="Times New Roman" w:cs="Times New Roman"/>
          <w:b/>
          <w:i/>
          <w:iCs/>
          <w:sz w:val="46"/>
          <w:szCs w:val="46"/>
        </w:rPr>
        <w:t>PROFESSIONAL CAREER DEVELOPMENT</w:t>
      </w:r>
    </w:p>
    <w:p w14:paraId="670B3A49" w14:textId="77777777" w:rsidR="00D31E50" w:rsidRPr="00AF565C" w:rsidRDefault="00D31E50" w:rsidP="003D71E8">
      <w:pPr>
        <w:spacing w:line="360" w:lineRule="auto"/>
        <w:jc w:val="center"/>
        <w:rPr>
          <w:rFonts w:ascii="Times New Roman" w:eastAsia="Times New Roman" w:hAnsi="Times New Roman" w:cs="Times New Roman"/>
          <w:b/>
          <w:sz w:val="44"/>
          <w:szCs w:val="44"/>
        </w:rPr>
      </w:pPr>
    </w:p>
    <w:p w14:paraId="34C7E3C7" w14:textId="77777777" w:rsidR="00D31E50" w:rsidRPr="00AF565C" w:rsidRDefault="00D31E50" w:rsidP="003D71E8">
      <w:pPr>
        <w:tabs>
          <w:tab w:val="left" w:pos="2430"/>
        </w:tabs>
        <w:spacing w:line="360" w:lineRule="auto"/>
        <w:rPr>
          <w:rFonts w:ascii="Arial Nova Cond Light" w:eastAsia="Times New Roman" w:hAnsi="Arial Nova Cond Light" w:cs="Times New Roman"/>
          <w:bCs/>
          <w:sz w:val="28"/>
          <w:szCs w:val="28"/>
        </w:rPr>
      </w:pPr>
      <w:r w:rsidRPr="00AF565C">
        <w:rPr>
          <w:rFonts w:ascii="Arial Nova Cond Light" w:eastAsia="Times New Roman" w:hAnsi="Arial Nova Cond Light" w:cs="Times New Roman"/>
          <w:bCs/>
          <w:sz w:val="28"/>
          <w:szCs w:val="28"/>
        </w:rPr>
        <w:t>Student: Gyula Zelend – 1814617</w:t>
      </w:r>
    </w:p>
    <w:p w14:paraId="737A1A4A" w14:textId="77777777" w:rsidR="00D31E50" w:rsidRPr="00AF565C" w:rsidRDefault="00D31E50" w:rsidP="003D71E8">
      <w:pPr>
        <w:tabs>
          <w:tab w:val="left" w:pos="2430"/>
        </w:tabs>
        <w:spacing w:line="360" w:lineRule="auto"/>
        <w:rPr>
          <w:rFonts w:ascii="Arial Nova Cond Light" w:eastAsia="Times New Roman" w:hAnsi="Arial Nova Cond Light" w:cs="Times New Roman"/>
          <w:bCs/>
          <w:sz w:val="28"/>
          <w:szCs w:val="28"/>
        </w:rPr>
      </w:pPr>
      <w:r w:rsidRPr="00AF565C">
        <w:rPr>
          <w:rFonts w:ascii="Arial Nova Cond Light" w:eastAsia="Times New Roman" w:hAnsi="Arial Nova Cond Light" w:cs="Times New Roman"/>
          <w:bCs/>
          <w:sz w:val="28"/>
          <w:szCs w:val="28"/>
        </w:rPr>
        <w:t>Lecturer: Mrs Mary March</w:t>
      </w:r>
    </w:p>
    <w:p w14:paraId="2E4F7049" w14:textId="77777777" w:rsidR="00D31E50" w:rsidRPr="00AF565C" w:rsidRDefault="00D31E50" w:rsidP="003D71E8">
      <w:pPr>
        <w:spacing w:line="360" w:lineRule="auto"/>
        <w:jc w:val="center"/>
        <w:rPr>
          <w:rFonts w:ascii="Times New Roman" w:eastAsia="Times New Roman" w:hAnsi="Times New Roman" w:cs="Times New Roman"/>
          <w:b/>
          <w:sz w:val="44"/>
          <w:szCs w:val="44"/>
        </w:rPr>
      </w:pPr>
    </w:p>
    <w:p w14:paraId="38936D79" w14:textId="77777777" w:rsidR="00D31E50" w:rsidRPr="00AF565C" w:rsidRDefault="00D31E50" w:rsidP="003D71E8">
      <w:pPr>
        <w:spacing w:line="360" w:lineRule="auto"/>
        <w:jc w:val="center"/>
        <w:rPr>
          <w:rFonts w:ascii="Times New Roman" w:eastAsia="Times New Roman" w:hAnsi="Times New Roman" w:cs="Times New Roman"/>
          <w:b/>
          <w:sz w:val="32"/>
          <w:szCs w:val="32"/>
        </w:rPr>
      </w:pPr>
      <w:r w:rsidRPr="00AF565C">
        <w:rPr>
          <w:noProof/>
          <w:lang w:val="en-US" w:eastAsia="en-US"/>
        </w:rPr>
        <w:drawing>
          <wp:inline distT="0" distB="0" distL="0" distR="0" wp14:anchorId="30D2F519" wp14:editId="28119DBF">
            <wp:extent cx="4215765" cy="2787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35967" cy="2801008"/>
                    </a:xfrm>
                    <a:prstGeom prst="rect">
                      <a:avLst/>
                    </a:prstGeom>
                  </pic:spPr>
                </pic:pic>
              </a:graphicData>
            </a:graphic>
          </wp:inline>
        </w:drawing>
      </w:r>
    </w:p>
    <w:p w14:paraId="0ADB8357" w14:textId="77777777" w:rsidR="00D31E50" w:rsidRPr="00AF565C" w:rsidRDefault="00D31E50" w:rsidP="003D71E8">
      <w:pPr>
        <w:spacing w:line="360" w:lineRule="auto"/>
        <w:rPr>
          <w:rFonts w:ascii="Times New Roman" w:eastAsia="Times New Roman" w:hAnsi="Times New Roman" w:cs="Times New Roman"/>
          <w:b/>
          <w:sz w:val="32"/>
          <w:szCs w:val="32"/>
        </w:rPr>
      </w:pPr>
    </w:p>
    <w:sdt>
      <w:sdtPr>
        <w:rPr>
          <w:rFonts w:ascii="Times New Roman" w:eastAsia="Arial" w:hAnsi="Times New Roman" w:cs="Times New Roman"/>
          <w:color w:val="auto"/>
          <w:sz w:val="24"/>
          <w:szCs w:val="24"/>
          <w:lang w:val="en-GB" w:eastAsia="en-GB"/>
        </w:rPr>
        <w:id w:val="-1261604869"/>
        <w:docPartObj>
          <w:docPartGallery w:val="Table of Contents"/>
          <w:docPartUnique/>
        </w:docPartObj>
      </w:sdtPr>
      <w:sdtEndPr>
        <w:rPr>
          <w:b/>
          <w:bCs/>
          <w:noProof/>
        </w:rPr>
      </w:sdtEndPr>
      <w:sdtContent>
        <w:p w14:paraId="224A65EB" w14:textId="77777777" w:rsidR="00D31E50" w:rsidRPr="00AF565C" w:rsidRDefault="00D31E50" w:rsidP="003D71E8">
          <w:pPr>
            <w:pStyle w:val="TOCHeading"/>
            <w:spacing w:line="360" w:lineRule="auto"/>
            <w:jc w:val="center"/>
            <w:rPr>
              <w:rFonts w:ascii="Times New Roman" w:hAnsi="Times New Roman" w:cs="Times New Roman"/>
              <w:b/>
              <w:color w:val="auto"/>
              <w:sz w:val="24"/>
              <w:szCs w:val="24"/>
            </w:rPr>
          </w:pPr>
          <w:r w:rsidRPr="00AF565C">
            <w:rPr>
              <w:rFonts w:ascii="Times New Roman" w:hAnsi="Times New Roman" w:cs="Times New Roman"/>
              <w:b/>
              <w:color w:val="auto"/>
              <w:sz w:val="28"/>
              <w:szCs w:val="28"/>
            </w:rPr>
            <w:t>Table of Contents</w:t>
          </w:r>
        </w:p>
        <w:p w14:paraId="1B349C86" w14:textId="77777777" w:rsidR="00D416CB" w:rsidRPr="00AF565C" w:rsidRDefault="00174405" w:rsidP="003D71E8">
          <w:pPr>
            <w:pStyle w:val="TOC1"/>
            <w:tabs>
              <w:tab w:val="right" w:leader="dot" w:pos="9350"/>
            </w:tabs>
            <w:spacing w:line="360" w:lineRule="auto"/>
            <w:rPr>
              <w:rFonts w:ascii="Times New Roman" w:eastAsiaTheme="minorEastAsia" w:hAnsi="Times New Roman" w:cs="Times New Roman"/>
              <w:noProof/>
              <w:sz w:val="24"/>
              <w:szCs w:val="24"/>
              <w:lang w:val="en-US" w:eastAsia="en-US"/>
            </w:rPr>
          </w:pPr>
          <w:r w:rsidRPr="00AF565C">
            <w:rPr>
              <w:rFonts w:ascii="Times New Roman" w:hAnsi="Times New Roman" w:cs="Times New Roman"/>
              <w:b/>
              <w:bCs/>
              <w:noProof/>
              <w:sz w:val="24"/>
              <w:szCs w:val="24"/>
            </w:rPr>
            <w:fldChar w:fldCharType="begin"/>
          </w:r>
          <w:r w:rsidR="00D31E50" w:rsidRPr="00AF565C">
            <w:rPr>
              <w:rFonts w:ascii="Times New Roman" w:hAnsi="Times New Roman" w:cs="Times New Roman"/>
              <w:b/>
              <w:bCs/>
              <w:noProof/>
              <w:sz w:val="24"/>
              <w:szCs w:val="24"/>
            </w:rPr>
            <w:instrText xml:space="preserve"> TOC \o "1-3" \h \z \u </w:instrText>
          </w:r>
          <w:r w:rsidRPr="00AF565C">
            <w:rPr>
              <w:rFonts w:ascii="Times New Roman" w:hAnsi="Times New Roman" w:cs="Times New Roman"/>
              <w:b/>
              <w:bCs/>
              <w:noProof/>
              <w:sz w:val="24"/>
              <w:szCs w:val="24"/>
            </w:rPr>
            <w:fldChar w:fldCharType="separate"/>
          </w:r>
          <w:hyperlink w:anchor="_Toc27689712" w:history="1">
            <w:r w:rsidR="00D416CB" w:rsidRPr="00AF565C">
              <w:rPr>
                <w:rStyle w:val="Hyperlink"/>
                <w:rFonts w:ascii="Times New Roman" w:hAnsi="Times New Roman" w:cs="Times New Roman"/>
                <w:noProof/>
                <w:color w:val="auto"/>
                <w:sz w:val="24"/>
                <w:szCs w:val="24"/>
              </w:rPr>
              <w:t>Introduction</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_Toc27689712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3</w:t>
            </w:r>
            <w:r w:rsidR="00D416CB" w:rsidRPr="00AF565C">
              <w:rPr>
                <w:rFonts w:ascii="Times New Roman" w:hAnsi="Times New Roman" w:cs="Times New Roman"/>
                <w:noProof/>
                <w:webHidden/>
                <w:sz w:val="24"/>
                <w:szCs w:val="24"/>
              </w:rPr>
              <w:fldChar w:fldCharType="end"/>
            </w:r>
          </w:hyperlink>
        </w:p>
        <w:p w14:paraId="4C658457" w14:textId="77777777" w:rsidR="00D416CB" w:rsidRPr="00AF565C" w:rsidRDefault="000D59E1" w:rsidP="003D71E8">
          <w:pPr>
            <w:pStyle w:val="TOC1"/>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13" w:history="1">
            <w:r w:rsidR="00D416CB" w:rsidRPr="00AF565C">
              <w:rPr>
                <w:rStyle w:val="Hyperlink"/>
                <w:rFonts w:ascii="Times New Roman" w:hAnsi="Times New Roman" w:cs="Times New Roman"/>
                <w:noProof/>
                <w:color w:val="auto"/>
                <w:sz w:val="24"/>
                <w:szCs w:val="24"/>
              </w:rPr>
              <w:t>Review of self-evaluation, learning styles and self-motivation</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_Toc27689713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3</w:t>
            </w:r>
            <w:r w:rsidR="00D416CB" w:rsidRPr="00AF565C">
              <w:rPr>
                <w:rFonts w:ascii="Times New Roman" w:hAnsi="Times New Roman" w:cs="Times New Roman"/>
                <w:noProof/>
                <w:webHidden/>
                <w:sz w:val="24"/>
                <w:szCs w:val="24"/>
              </w:rPr>
              <w:fldChar w:fldCharType="end"/>
            </w:r>
          </w:hyperlink>
        </w:p>
        <w:p w14:paraId="6D92D844" w14:textId="77777777" w:rsidR="00D416CB" w:rsidRPr="00AF565C" w:rsidRDefault="000D59E1" w:rsidP="003D71E8">
          <w:pPr>
            <w:pStyle w:val="TOC2"/>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14" w:history="1">
            <w:r w:rsidR="00D416CB" w:rsidRPr="00AF565C">
              <w:rPr>
                <w:rStyle w:val="Hyperlink"/>
                <w:rFonts w:ascii="Times New Roman" w:hAnsi="Times New Roman" w:cs="Times New Roman"/>
                <w:noProof/>
                <w:color w:val="auto"/>
                <w:sz w:val="24"/>
                <w:szCs w:val="24"/>
              </w:rPr>
              <w:t>Self-evaluation</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_Toc27689714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3</w:t>
            </w:r>
            <w:r w:rsidR="00D416CB" w:rsidRPr="00AF565C">
              <w:rPr>
                <w:rFonts w:ascii="Times New Roman" w:hAnsi="Times New Roman" w:cs="Times New Roman"/>
                <w:noProof/>
                <w:webHidden/>
                <w:sz w:val="24"/>
                <w:szCs w:val="24"/>
              </w:rPr>
              <w:fldChar w:fldCharType="end"/>
            </w:r>
          </w:hyperlink>
        </w:p>
        <w:p w14:paraId="357FA0AA" w14:textId="77777777" w:rsidR="00D416CB" w:rsidRPr="00AF565C" w:rsidRDefault="000D59E1" w:rsidP="003D71E8">
          <w:pPr>
            <w:pStyle w:val="TOC2"/>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15" w:history="1">
            <w:r w:rsidR="00D416CB" w:rsidRPr="00AF565C">
              <w:rPr>
                <w:rStyle w:val="Hyperlink"/>
                <w:rFonts w:ascii="Times New Roman" w:hAnsi="Times New Roman" w:cs="Times New Roman"/>
                <w:noProof/>
                <w:color w:val="auto"/>
                <w:sz w:val="24"/>
                <w:szCs w:val="24"/>
              </w:rPr>
              <w:t>Kolb’s Learning Cycle</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_Toc27689715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5</w:t>
            </w:r>
            <w:r w:rsidR="00D416CB" w:rsidRPr="00AF565C">
              <w:rPr>
                <w:rFonts w:ascii="Times New Roman" w:hAnsi="Times New Roman" w:cs="Times New Roman"/>
                <w:noProof/>
                <w:webHidden/>
                <w:sz w:val="24"/>
                <w:szCs w:val="24"/>
              </w:rPr>
              <w:fldChar w:fldCharType="end"/>
            </w:r>
          </w:hyperlink>
        </w:p>
        <w:p w14:paraId="7C436C40" w14:textId="77777777" w:rsidR="00D416CB" w:rsidRPr="00AF565C" w:rsidRDefault="000D59E1" w:rsidP="003D71E8">
          <w:pPr>
            <w:pStyle w:val="TOC2"/>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16" w:history="1">
            <w:r w:rsidR="00D416CB" w:rsidRPr="00AF565C">
              <w:rPr>
                <w:rStyle w:val="Hyperlink"/>
                <w:rFonts w:ascii="Times New Roman" w:hAnsi="Times New Roman" w:cs="Times New Roman"/>
                <w:noProof/>
                <w:color w:val="auto"/>
                <w:sz w:val="24"/>
                <w:szCs w:val="24"/>
              </w:rPr>
              <w:t>Learning styles</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_Toc27689716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5</w:t>
            </w:r>
            <w:r w:rsidR="00D416CB" w:rsidRPr="00AF565C">
              <w:rPr>
                <w:rFonts w:ascii="Times New Roman" w:hAnsi="Times New Roman" w:cs="Times New Roman"/>
                <w:noProof/>
                <w:webHidden/>
                <w:sz w:val="24"/>
                <w:szCs w:val="24"/>
              </w:rPr>
              <w:fldChar w:fldCharType="end"/>
            </w:r>
          </w:hyperlink>
        </w:p>
        <w:p w14:paraId="419CD2EE" w14:textId="77777777" w:rsidR="00D416CB" w:rsidRPr="00AF565C" w:rsidRDefault="000D59E1" w:rsidP="003D71E8">
          <w:pPr>
            <w:pStyle w:val="TOC2"/>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17" w:history="1">
            <w:r w:rsidR="00D416CB" w:rsidRPr="00AF565C">
              <w:rPr>
                <w:rStyle w:val="Hyperlink"/>
                <w:rFonts w:ascii="Times New Roman" w:hAnsi="Times New Roman" w:cs="Times New Roman"/>
                <w:noProof/>
                <w:color w:val="auto"/>
                <w:sz w:val="24"/>
                <w:szCs w:val="24"/>
              </w:rPr>
              <w:t>Self-motivation</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_Toc27689717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7</w:t>
            </w:r>
            <w:r w:rsidR="00D416CB" w:rsidRPr="00AF565C">
              <w:rPr>
                <w:rFonts w:ascii="Times New Roman" w:hAnsi="Times New Roman" w:cs="Times New Roman"/>
                <w:noProof/>
                <w:webHidden/>
                <w:sz w:val="24"/>
                <w:szCs w:val="24"/>
              </w:rPr>
              <w:fldChar w:fldCharType="end"/>
            </w:r>
          </w:hyperlink>
        </w:p>
        <w:p w14:paraId="3854BBB8" w14:textId="77777777" w:rsidR="00D416CB" w:rsidRPr="00AF565C" w:rsidRDefault="000D59E1" w:rsidP="003D71E8">
          <w:pPr>
            <w:pStyle w:val="TOC1"/>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18" w:history="1">
            <w:r w:rsidR="00D416CB" w:rsidRPr="00AF565C">
              <w:rPr>
                <w:rStyle w:val="Hyperlink"/>
                <w:rFonts w:ascii="Times New Roman" w:hAnsi="Times New Roman" w:cs="Times New Roman"/>
                <w:noProof/>
                <w:color w:val="auto"/>
                <w:sz w:val="24"/>
                <w:szCs w:val="24"/>
              </w:rPr>
              <w:t>Personal development, SWOT analysis, SMART objectives, Johari Window</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_Toc27689718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9</w:t>
            </w:r>
            <w:r w:rsidR="00D416CB" w:rsidRPr="00AF565C">
              <w:rPr>
                <w:rFonts w:ascii="Times New Roman" w:hAnsi="Times New Roman" w:cs="Times New Roman"/>
                <w:noProof/>
                <w:webHidden/>
                <w:sz w:val="24"/>
                <w:szCs w:val="24"/>
              </w:rPr>
              <w:fldChar w:fldCharType="end"/>
            </w:r>
          </w:hyperlink>
        </w:p>
        <w:p w14:paraId="25B251B8" w14:textId="77777777" w:rsidR="00D416CB" w:rsidRPr="00AF565C" w:rsidRDefault="000D59E1" w:rsidP="003D71E8">
          <w:pPr>
            <w:pStyle w:val="TOC2"/>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19" w:history="1">
            <w:r w:rsidR="00D416CB" w:rsidRPr="00AF565C">
              <w:rPr>
                <w:rStyle w:val="Hyperlink"/>
                <w:rFonts w:ascii="Times New Roman" w:hAnsi="Times New Roman" w:cs="Times New Roman"/>
                <w:noProof/>
                <w:color w:val="auto"/>
                <w:sz w:val="24"/>
                <w:szCs w:val="24"/>
              </w:rPr>
              <w:t>Discussion on personal development by theories</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_Toc27689719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9</w:t>
            </w:r>
            <w:r w:rsidR="00D416CB" w:rsidRPr="00AF565C">
              <w:rPr>
                <w:rFonts w:ascii="Times New Roman" w:hAnsi="Times New Roman" w:cs="Times New Roman"/>
                <w:noProof/>
                <w:webHidden/>
                <w:sz w:val="24"/>
                <w:szCs w:val="24"/>
              </w:rPr>
              <w:fldChar w:fldCharType="end"/>
            </w:r>
          </w:hyperlink>
        </w:p>
        <w:p w14:paraId="44F5CB72" w14:textId="77777777" w:rsidR="00D416CB" w:rsidRPr="00AF565C" w:rsidRDefault="000D59E1" w:rsidP="003D71E8">
          <w:pPr>
            <w:pStyle w:val="TOC2"/>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20" w:history="1">
            <w:r w:rsidR="00D416CB" w:rsidRPr="00AF565C">
              <w:rPr>
                <w:rStyle w:val="Hyperlink"/>
                <w:rFonts w:ascii="Times New Roman" w:hAnsi="Times New Roman" w:cs="Times New Roman"/>
                <w:noProof/>
                <w:color w:val="auto"/>
                <w:sz w:val="24"/>
                <w:szCs w:val="24"/>
              </w:rPr>
              <w:t>SWOT analysis</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_Toc27689720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12</w:t>
            </w:r>
            <w:r w:rsidR="00D416CB" w:rsidRPr="00AF565C">
              <w:rPr>
                <w:rFonts w:ascii="Times New Roman" w:hAnsi="Times New Roman" w:cs="Times New Roman"/>
                <w:noProof/>
                <w:webHidden/>
                <w:sz w:val="24"/>
                <w:szCs w:val="24"/>
              </w:rPr>
              <w:fldChar w:fldCharType="end"/>
            </w:r>
          </w:hyperlink>
        </w:p>
        <w:p w14:paraId="248AB8D2" w14:textId="77777777" w:rsidR="00D416CB" w:rsidRPr="00AF565C" w:rsidRDefault="000D59E1" w:rsidP="003D71E8">
          <w:pPr>
            <w:pStyle w:val="TOC2"/>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21" w:history="1">
            <w:r w:rsidR="00D416CB" w:rsidRPr="00AF565C">
              <w:rPr>
                <w:rStyle w:val="Hyperlink"/>
                <w:rFonts w:ascii="Times New Roman" w:hAnsi="Times New Roman" w:cs="Times New Roman"/>
                <w:noProof/>
                <w:color w:val="auto"/>
                <w:sz w:val="24"/>
                <w:szCs w:val="24"/>
              </w:rPr>
              <w:t>SMART objectives</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_Toc27689721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13</w:t>
            </w:r>
            <w:r w:rsidR="00D416CB" w:rsidRPr="00AF565C">
              <w:rPr>
                <w:rFonts w:ascii="Times New Roman" w:hAnsi="Times New Roman" w:cs="Times New Roman"/>
                <w:noProof/>
                <w:webHidden/>
                <w:sz w:val="24"/>
                <w:szCs w:val="24"/>
              </w:rPr>
              <w:fldChar w:fldCharType="end"/>
            </w:r>
          </w:hyperlink>
        </w:p>
        <w:p w14:paraId="78E1130C" w14:textId="77777777" w:rsidR="00D416CB" w:rsidRPr="00AF565C" w:rsidRDefault="000D59E1" w:rsidP="003D71E8">
          <w:pPr>
            <w:pStyle w:val="TOC2"/>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22" w:history="1">
            <w:r w:rsidR="00D416CB" w:rsidRPr="00AF565C">
              <w:rPr>
                <w:rStyle w:val="Hyperlink"/>
                <w:rFonts w:ascii="Times New Roman" w:hAnsi="Times New Roman" w:cs="Times New Roman"/>
                <w:noProof/>
                <w:color w:val="auto"/>
                <w:sz w:val="24"/>
                <w:szCs w:val="24"/>
              </w:rPr>
              <w:t>Model of Johari Window</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_Toc27689722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14</w:t>
            </w:r>
            <w:r w:rsidR="00D416CB" w:rsidRPr="00AF565C">
              <w:rPr>
                <w:rFonts w:ascii="Times New Roman" w:hAnsi="Times New Roman" w:cs="Times New Roman"/>
                <w:noProof/>
                <w:webHidden/>
                <w:sz w:val="24"/>
                <w:szCs w:val="24"/>
              </w:rPr>
              <w:fldChar w:fldCharType="end"/>
            </w:r>
          </w:hyperlink>
        </w:p>
        <w:p w14:paraId="6DA4AD7D" w14:textId="77777777" w:rsidR="00D416CB" w:rsidRPr="00AF565C" w:rsidRDefault="000D59E1" w:rsidP="003D71E8">
          <w:pPr>
            <w:pStyle w:val="TOC1"/>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23" w:history="1">
            <w:r w:rsidR="00D416CB" w:rsidRPr="00AF565C">
              <w:rPr>
                <w:rStyle w:val="Hyperlink"/>
                <w:rFonts w:ascii="Times New Roman" w:hAnsi="Times New Roman" w:cs="Times New Roman"/>
                <w:noProof/>
                <w:color w:val="auto"/>
                <w:sz w:val="24"/>
                <w:szCs w:val="24"/>
              </w:rPr>
              <w:t>Review of expectations and understanding of employment world</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_Toc27689723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15</w:t>
            </w:r>
            <w:r w:rsidR="00D416CB" w:rsidRPr="00AF565C">
              <w:rPr>
                <w:rFonts w:ascii="Times New Roman" w:hAnsi="Times New Roman" w:cs="Times New Roman"/>
                <w:noProof/>
                <w:webHidden/>
                <w:sz w:val="24"/>
                <w:szCs w:val="24"/>
              </w:rPr>
              <w:fldChar w:fldCharType="end"/>
            </w:r>
          </w:hyperlink>
        </w:p>
        <w:p w14:paraId="61A0979C" w14:textId="77777777" w:rsidR="00D416CB" w:rsidRPr="00AF565C" w:rsidRDefault="000D59E1" w:rsidP="003D71E8">
          <w:pPr>
            <w:pStyle w:val="TOC2"/>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24" w:history="1">
            <w:r w:rsidR="00D416CB" w:rsidRPr="00AF565C">
              <w:rPr>
                <w:rStyle w:val="Hyperlink"/>
                <w:rFonts w:ascii="Times New Roman" w:hAnsi="Times New Roman" w:cs="Times New Roman"/>
                <w:noProof/>
                <w:color w:val="auto"/>
                <w:sz w:val="24"/>
                <w:szCs w:val="24"/>
              </w:rPr>
              <w:t>Expectations from employment world</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_Toc27689724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15</w:t>
            </w:r>
            <w:r w:rsidR="00D416CB" w:rsidRPr="00AF565C">
              <w:rPr>
                <w:rFonts w:ascii="Times New Roman" w:hAnsi="Times New Roman" w:cs="Times New Roman"/>
                <w:noProof/>
                <w:webHidden/>
                <w:sz w:val="24"/>
                <w:szCs w:val="24"/>
              </w:rPr>
              <w:fldChar w:fldCharType="end"/>
            </w:r>
          </w:hyperlink>
        </w:p>
        <w:p w14:paraId="68E5179B" w14:textId="77777777" w:rsidR="00D416CB" w:rsidRPr="00AF565C" w:rsidRDefault="000D59E1" w:rsidP="003D71E8">
          <w:pPr>
            <w:pStyle w:val="TOC2"/>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25" w:history="1">
            <w:r w:rsidR="00D416CB" w:rsidRPr="00AF565C">
              <w:rPr>
                <w:rStyle w:val="Hyperlink"/>
                <w:rFonts w:ascii="Times New Roman" w:hAnsi="Times New Roman" w:cs="Times New Roman"/>
                <w:noProof/>
                <w:color w:val="auto"/>
                <w:sz w:val="24"/>
                <w:szCs w:val="24"/>
              </w:rPr>
              <w:t>Selection process</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_Toc27689725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16</w:t>
            </w:r>
            <w:r w:rsidR="00D416CB" w:rsidRPr="00AF565C">
              <w:rPr>
                <w:rFonts w:ascii="Times New Roman" w:hAnsi="Times New Roman" w:cs="Times New Roman"/>
                <w:noProof/>
                <w:webHidden/>
                <w:sz w:val="24"/>
                <w:szCs w:val="24"/>
              </w:rPr>
              <w:fldChar w:fldCharType="end"/>
            </w:r>
          </w:hyperlink>
        </w:p>
        <w:p w14:paraId="37C790A4" w14:textId="77777777" w:rsidR="00D416CB" w:rsidRPr="00AF565C" w:rsidRDefault="000D59E1" w:rsidP="003D71E8">
          <w:pPr>
            <w:pStyle w:val="TOC2"/>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26" w:history="1">
            <w:r w:rsidR="00D416CB" w:rsidRPr="00AF565C">
              <w:rPr>
                <w:rStyle w:val="Hyperlink"/>
                <w:rFonts w:ascii="Times New Roman" w:hAnsi="Times New Roman" w:cs="Times New Roman"/>
                <w:noProof/>
                <w:color w:val="auto"/>
                <w:sz w:val="24"/>
                <w:szCs w:val="24"/>
              </w:rPr>
              <w:t>Employment rights of UK</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_Toc27689726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17</w:t>
            </w:r>
            <w:r w:rsidR="00D416CB" w:rsidRPr="00AF565C">
              <w:rPr>
                <w:rFonts w:ascii="Times New Roman" w:hAnsi="Times New Roman" w:cs="Times New Roman"/>
                <w:noProof/>
                <w:webHidden/>
                <w:sz w:val="24"/>
                <w:szCs w:val="24"/>
              </w:rPr>
              <w:fldChar w:fldCharType="end"/>
            </w:r>
          </w:hyperlink>
        </w:p>
        <w:p w14:paraId="7E04BCAA" w14:textId="77777777" w:rsidR="00D416CB" w:rsidRPr="00AF565C" w:rsidRDefault="000D59E1" w:rsidP="003D71E8">
          <w:pPr>
            <w:pStyle w:val="TOC2"/>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27" w:history="1">
            <w:r w:rsidR="00D416CB" w:rsidRPr="00AF565C">
              <w:rPr>
                <w:rStyle w:val="Hyperlink"/>
                <w:rFonts w:ascii="Times New Roman" w:hAnsi="Times New Roman" w:cs="Times New Roman"/>
                <w:noProof/>
                <w:color w:val="auto"/>
                <w:sz w:val="24"/>
                <w:szCs w:val="24"/>
              </w:rPr>
              <w:t>Obligations of employment in UK</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_Toc27689727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18</w:t>
            </w:r>
            <w:r w:rsidR="00D416CB" w:rsidRPr="00AF565C">
              <w:rPr>
                <w:rFonts w:ascii="Times New Roman" w:hAnsi="Times New Roman" w:cs="Times New Roman"/>
                <w:noProof/>
                <w:webHidden/>
                <w:sz w:val="24"/>
                <w:szCs w:val="24"/>
              </w:rPr>
              <w:fldChar w:fldCharType="end"/>
            </w:r>
          </w:hyperlink>
        </w:p>
        <w:p w14:paraId="16C6C4D7" w14:textId="77777777" w:rsidR="00D416CB" w:rsidRPr="00AF565C" w:rsidRDefault="000D59E1" w:rsidP="003D71E8">
          <w:pPr>
            <w:pStyle w:val="TOC2"/>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28" w:history="1">
            <w:r w:rsidR="00D416CB" w:rsidRPr="00AF565C">
              <w:rPr>
                <w:rStyle w:val="Hyperlink"/>
                <w:rFonts w:ascii="Times New Roman" w:hAnsi="Times New Roman" w:cs="Times New Roman"/>
                <w:noProof/>
                <w:color w:val="auto"/>
                <w:sz w:val="24"/>
                <w:szCs w:val="24"/>
              </w:rPr>
              <w:t>Obligations of employment skills</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_Toc27689728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19</w:t>
            </w:r>
            <w:r w:rsidR="00D416CB" w:rsidRPr="00AF565C">
              <w:rPr>
                <w:rFonts w:ascii="Times New Roman" w:hAnsi="Times New Roman" w:cs="Times New Roman"/>
                <w:noProof/>
                <w:webHidden/>
                <w:sz w:val="24"/>
                <w:szCs w:val="24"/>
              </w:rPr>
              <w:fldChar w:fldCharType="end"/>
            </w:r>
          </w:hyperlink>
        </w:p>
        <w:p w14:paraId="627A21FA" w14:textId="77777777" w:rsidR="00D416CB" w:rsidRPr="00AF565C" w:rsidRDefault="000D59E1" w:rsidP="003D71E8">
          <w:pPr>
            <w:pStyle w:val="TOC1"/>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29" w:history="1">
            <w:r w:rsidR="00D416CB" w:rsidRPr="00AF565C">
              <w:rPr>
                <w:rStyle w:val="Hyperlink"/>
                <w:rFonts w:ascii="Times New Roman" w:hAnsi="Times New Roman" w:cs="Times New Roman"/>
                <w:noProof/>
                <w:color w:val="auto"/>
                <w:sz w:val="24"/>
                <w:szCs w:val="24"/>
              </w:rPr>
              <w:t>Career aspiration and ambition</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_Toc27689729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19</w:t>
            </w:r>
            <w:r w:rsidR="00D416CB" w:rsidRPr="00AF565C">
              <w:rPr>
                <w:rFonts w:ascii="Times New Roman" w:hAnsi="Times New Roman" w:cs="Times New Roman"/>
                <w:noProof/>
                <w:webHidden/>
                <w:sz w:val="24"/>
                <w:szCs w:val="24"/>
              </w:rPr>
              <w:fldChar w:fldCharType="end"/>
            </w:r>
          </w:hyperlink>
        </w:p>
        <w:p w14:paraId="027664AB" w14:textId="77777777" w:rsidR="00D416CB" w:rsidRPr="00AF565C" w:rsidRDefault="000D59E1" w:rsidP="003D71E8">
          <w:pPr>
            <w:pStyle w:val="TOC1"/>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30" w:history="1">
            <w:r w:rsidR="00D416CB" w:rsidRPr="00AF565C">
              <w:rPr>
                <w:rStyle w:val="Hyperlink"/>
                <w:rFonts w:ascii="Times New Roman" w:hAnsi="Times New Roman" w:cs="Times New Roman"/>
                <w:noProof/>
                <w:color w:val="auto"/>
                <w:sz w:val="24"/>
                <w:szCs w:val="24"/>
              </w:rPr>
              <w:t>Plan of personal development</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_Toc27689730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21</w:t>
            </w:r>
            <w:r w:rsidR="00D416CB" w:rsidRPr="00AF565C">
              <w:rPr>
                <w:rFonts w:ascii="Times New Roman" w:hAnsi="Times New Roman" w:cs="Times New Roman"/>
                <w:noProof/>
                <w:webHidden/>
                <w:sz w:val="24"/>
                <w:szCs w:val="24"/>
              </w:rPr>
              <w:fldChar w:fldCharType="end"/>
            </w:r>
          </w:hyperlink>
        </w:p>
        <w:p w14:paraId="1300965E" w14:textId="77777777" w:rsidR="00D416CB" w:rsidRPr="00AF565C" w:rsidRDefault="000D59E1" w:rsidP="003D71E8">
          <w:pPr>
            <w:pStyle w:val="TOC1"/>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31" w:history="1">
            <w:r w:rsidR="00D416CB" w:rsidRPr="00AF565C">
              <w:rPr>
                <w:rStyle w:val="Hyperlink"/>
                <w:rFonts w:ascii="Times New Roman" w:hAnsi="Times New Roman" w:cs="Times New Roman"/>
                <w:noProof/>
                <w:color w:val="auto"/>
                <w:sz w:val="24"/>
                <w:szCs w:val="24"/>
              </w:rPr>
              <w:t>Conclusion</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_Toc27689731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23</w:t>
            </w:r>
            <w:r w:rsidR="00D416CB" w:rsidRPr="00AF565C">
              <w:rPr>
                <w:rFonts w:ascii="Times New Roman" w:hAnsi="Times New Roman" w:cs="Times New Roman"/>
                <w:noProof/>
                <w:webHidden/>
                <w:sz w:val="24"/>
                <w:szCs w:val="24"/>
              </w:rPr>
              <w:fldChar w:fldCharType="end"/>
            </w:r>
          </w:hyperlink>
        </w:p>
        <w:p w14:paraId="18954801" w14:textId="77777777" w:rsidR="00D416CB" w:rsidRPr="00AF565C" w:rsidRDefault="000D59E1" w:rsidP="003D71E8">
          <w:pPr>
            <w:pStyle w:val="TOC1"/>
            <w:tabs>
              <w:tab w:val="right" w:leader="dot" w:pos="9350"/>
            </w:tabs>
            <w:spacing w:line="360" w:lineRule="auto"/>
            <w:rPr>
              <w:rFonts w:ascii="Times New Roman" w:eastAsiaTheme="minorEastAsia" w:hAnsi="Times New Roman" w:cs="Times New Roman"/>
              <w:noProof/>
              <w:sz w:val="24"/>
              <w:szCs w:val="24"/>
              <w:lang w:val="en-US" w:eastAsia="en-US"/>
            </w:rPr>
          </w:pPr>
          <w:hyperlink w:anchor="_Toc27689732" w:history="1">
            <w:r w:rsidR="00D416CB" w:rsidRPr="00AF565C">
              <w:rPr>
                <w:rStyle w:val="Hyperlink"/>
                <w:rFonts w:ascii="Times New Roman" w:hAnsi="Times New Roman" w:cs="Times New Roman"/>
                <w:noProof/>
                <w:color w:val="auto"/>
                <w:sz w:val="24"/>
                <w:szCs w:val="24"/>
              </w:rPr>
              <w:t>Reference List</w:t>
            </w:r>
            <w:r w:rsidR="00D416CB" w:rsidRPr="00AF565C">
              <w:rPr>
                <w:rFonts w:ascii="Times New Roman" w:hAnsi="Times New Roman" w:cs="Times New Roman"/>
                <w:noProof/>
                <w:webHidden/>
                <w:sz w:val="24"/>
                <w:szCs w:val="24"/>
              </w:rPr>
              <w:tab/>
            </w:r>
            <w:r w:rsidR="00D416CB" w:rsidRPr="00AF565C">
              <w:rPr>
                <w:rFonts w:ascii="Times New Roman" w:hAnsi="Times New Roman" w:cs="Times New Roman"/>
                <w:noProof/>
                <w:webHidden/>
                <w:sz w:val="24"/>
                <w:szCs w:val="24"/>
              </w:rPr>
              <w:fldChar w:fldCharType="begin"/>
            </w:r>
            <w:r w:rsidR="00D416CB" w:rsidRPr="00AF565C">
              <w:rPr>
                <w:rFonts w:ascii="Times New Roman" w:hAnsi="Times New Roman" w:cs="Times New Roman"/>
                <w:noProof/>
                <w:webHidden/>
                <w:sz w:val="24"/>
                <w:szCs w:val="24"/>
              </w:rPr>
              <w:instrText xml:space="preserve"> PAGEREF _Toc27689732 \h </w:instrText>
            </w:r>
            <w:r w:rsidR="00D416CB" w:rsidRPr="00AF565C">
              <w:rPr>
                <w:rFonts w:ascii="Times New Roman" w:hAnsi="Times New Roman" w:cs="Times New Roman"/>
                <w:noProof/>
                <w:webHidden/>
                <w:sz w:val="24"/>
                <w:szCs w:val="24"/>
              </w:rPr>
            </w:r>
            <w:r w:rsidR="00D416CB" w:rsidRPr="00AF565C">
              <w:rPr>
                <w:rFonts w:ascii="Times New Roman" w:hAnsi="Times New Roman" w:cs="Times New Roman"/>
                <w:noProof/>
                <w:webHidden/>
                <w:sz w:val="24"/>
                <w:szCs w:val="24"/>
              </w:rPr>
              <w:fldChar w:fldCharType="separate"/>
            </w:r>
            <w:r w:rsidR="00D416CB" w:rsidRPr="00AF565C">
              <w:rPr>
                <w:rFonts w:ascii="Times New Roman" w:hAnsi="Times New Roman" w:cs="Times New Roman"/>
                <w:noProof/>
                <w:webHidden/>
                <w:sz w:val="24"/>
                <w:szCs w:val="24"/>
              </w:rPr>
              <w:t>25</w:t>
            </w:r>
            <w:r w:rsidR="00D416CB" w:rsidRPr="00AF565C">
              <w:rPr>
                <w:rFonts w:ascii="Times New Roman" w:hAnsi="Times New Roman" w:cs="Times New Roman"/>
                <w:noProof/>
                <w:webHidden/>
                <w:sz w:val="24"/>
                <w:szCs w:val="24"/>
              </w:rPr>
              <w:fldChar w:fldCharType="end"/>
            </w:r>
          </w:hyperlink>
        </w:p>
        <w:p w14:paraId="31F80D28" w14:textId="77777777" w:rsidR="00D31E50" w:rsidRPr="00AF565C" w:rsidRDefault="00174405" w:rsidP="003D71E8">
          <w:pPr>
            <w:spacing w:line="360" w:lineRule="auto"/>
            <w:rPr>
              <w:rFonts w:ascii="Times New Roman" w:hAnsi="Times New Roman" w:cs="Times New Roman"/>
              <w:sz w:val="24"/>
              <w:szCs w:val="24"/>
            </w:rPr>
          </w:pPr>
          <w:r w:rsidRPr="00AF565C">
            <w:rPr>
              <w:rFonts w:ascii="Times New Roman" w:hAnsi="Times New Roman" w:cs="Times New Roman"/>
              <w:b/>
              <w:bCs/>
              <w:noProof/>
              <w:sz w:val="24"/>
              <w:szCs w:val="24"/>
            </w:rPr>
            <w:fldChar w:fldCharType="end"/>
          </w:r>
        </w:p>
      </w:sdtContent>
    </w:sdt>
    <w:p w14:paraId="141D7341" w14:textId="77777777" w:rsidR="00D31E50" w:rsidRPr="00AF565C" w:rsidRDefault="00D31E50" w:rsidP="003D71E8">
      <w:pPr>
        <w:spacing w:line="360" w:lineRule="auto"/>
        <w:jc w:val="center"/>
        <w:rPr>
          <w:rFonts w:ascii="Times New Roman" w:eastAsia="Times New Roman" w:hAnsi="Times New Roman" w:cs="Times New Roman"/>
          <w:b/>
          <w:sz w:val="24"/>
          <w:szCs w:val="24"/>
        </w:rPr>
      </w:pPr>
    </w:p>
    <w:p w14:paraId="48DB2F2C" w14:textId="77777777" w:rsidR="00D31E50" w:rsidRPr="00AF565C" w:rsidRDefault="00D31E50" w:rsidP="003D71E8">
      <w:pPr>
        <w:spacing w:line="360" w:lineRule="auto"/>
        <w:jc w:val="center"/>
        <w:rPr>
          <w:rFonts w:ascii="Times New Roman" w:eastAsia="Times New Roman" w:hAnsi="Times New Roman" w:cs="Times New Roman"/>
          <w:b/>
          <w:sz w:val="24"/>
          <w:szCs w:val="24"/>
        </w:rPr>
      </w:pPr>
      <w:r w:rsidRPr="00AF565C">
        <w:rPr>
          <w:rFonts w:ascii="Times New Roman" w:hAnsi="Times New Roman" w:cs="Times New Roman"/>
          <w:sz w:val="24"/>
          <w:szCs w:val="24"/>
        </w:rPr>
        <w:br w:type="page"/>
      </w:r>
    </w:p>
    <w:p w14:paraId="1BAD8B6B" w14:textId="77777777" w:rsidR="00D31E50" w:rsidRPr="00AF565C" w:rsidRDefault="00D31E50" w:rsidP="003D71E8">
      <w:pPr>
        <w:pStyle w:val="Heading1"/>
      </w:pPr>
      <w:bookmarkStart w:id="0" w:name="_Toc27689712"/>
      <w:r w:rsidRPr="00AF565C">
        <w:lastRenderedPageBreak/>
        <w:t>Introduction</w:t>
      </w:r>
      <w:bookmarkEnd w:id="0"/>
    </w:p>
    <w:p w14:paraId="6BCA58F1" w14:textId="77777777" w:rsidR="00D31E50" w:rsidRPr="00AF565C" w:rsidRDefault="00D31E50" w:rsidP="003D71E8">
      <w:pPr>
        <w:spacing w:before="240" w:after="240"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Career development refers to a lifelong procedure to manage work, learning and leisure to make a personally determined future. A portfolio of evidence has been prepared based on development of professional career, where current goals involve becoming Senior Operational Manager of Amazon.  This portfolio includes Review of self-evaluation, learning styles and self-motivation. Furthermore, it highlights SWOT analysis, Personal development, Johari Window and SMART objectives. Review of expectations and understanding of employment world has been done. Career aspiration and ambition, along with a plan of personal development, have been discussed.</w:t>
      </w:r>
    </w:p>
    <w:p w14:paraId="4CC303EB" w14:textId="77777777" w:rsidR="00D31E50" w:rsidRPr="00AF565C" w:rsidRDefault="00D31E50" w:rsidP="003D71E8">
      <w:pPr>
        <w:pStyle w:val="Heading1"/>
      </w:pPr>
      <w:bookmarkStart w:id="1" w:name="_Toc27689713"/>
      <w:r w:rsidRPr="00AF565C">
        <w:t>Review of self-evaluation, learning styles and self-motivation</w:t>
      </w:r>
      <w:bookmarkEnd w:id="1"/>
    </w:p>
    <w:p w14:paraId="707A3DA3" w14:textId="77777777" w:rsidR="00D31E50" w:rsidRPr="00AF565C" w:rsidRDefault="00D31E50" w:rsidP="003D71E8">
      <w:pPr>
        <w:pStyle w:val="Heading2"/>
      </w:pPr>
      <w:bookmarkStart w:id="2" w:name="_Toc27689714"/>
      <w:r w:rsidRPr="00AF565C">
        <w:t>Self-evaluation</w:t>
      </w:r>
      <w:bookmarkEnd w:id="2"/>
    </w:p>
    <w:p w14:paraId="1C9B8C4E"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Coming back to study in purpose of higher education after a long period seems to be a strenuous task. However, for being recruited as the Senior Operational Manager of Amazon, a degree of two years is required in human resource or operational management experience. For this purpose, self-evaluation is critical with help of specific strategies-</w:t>
      </w:r>
    </w:p>
    <w:p w14:paraId="16624A01" w14:textId="77777777" w:rsidR="00D31E50" w:rsidRPr="00AF565C" w:rsidRDefault="00D31E50" w:rsidP="003D71E8">
      <w:pPr>
        <w:numPr>
          <w:ilvl w:val="0"/>
          <w:numId w:val="1"/>
        </w:numPr>
        <w:spacing w:line="360" w:lineRule="auto"/>
        <w:jc w:val="both"/>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Reflection activities </w:t>
      </w:r>
    </w:p>
    <w:p w14:paraId="53BDCEA5"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Self-reflection activities play a vital role for encouraging to have learning experiences and such activities provide records of individual thinking. In this regard, teachers of university, where higher education of level 6 will be achieved, can be asked to question students regarding performances. </w:t>
      </w:r>
    </w:p>
    <w:p w14:paraId="33AD7851" w14:textId="77777777" w:rsidR="00D31E50" w:rsidRPr="00AF565C" w:rsidRDefault="00D31E50" w:rsidP="003D71E8">
      <w:pPr>
        <w:tabs>
          <w:tab w:val="left" w:pos="360"/>
        </w:tabs>
        <w:spacing w:line="360" w:lineRule="auto"/>
        <w:ind w:left="180" w:firstLine="360"/>
        <w:jc w:val="both"/>
        <w:rPr>
          <w:rFonts w:ascii="Times New Roman" w:eastAsia="Times New Roman" w:hAnsi="Times New Roman" w:cs="Times New Roman"/>
          <w:sz w:val="24"/>
          <w:szCs w:val="24"/>
        </w:rPr>
      </w:pPr>
      <w:r w:rsidRPr="00AF565C">
        <w:rPr>
          <w:noProof/>
          <w:lang w:val="en-US" w:eastAsia="en-US"/>
        </w:rPr>
        <w:lastRenderedPageBreak/>
        <w:drawing>
          <wp:inline distT="0" distB="0" distL="0" distR="0" wp14:anchorId="46DD5DCF" wp14:editId="3564BB98">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0ED963E" w14:textId="77777777" w:rsidR="00D31E50" w:rsidRPr="00AF565C" w:rsidRDefault="00D31E50" w:rsidP="003D71E8">
      <w:pPr>
        <w:tabs>
          <w:tab w:val="left" w:pos="360"/>
        </w:tabs>
        <w:spacing w:line="360" w:lineRule="auto"/>
        <w:jc w:val="center"/>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Figure 1: Self-evaluation activities</w:t>
      </w:r>
    </w:p>
    <w:p w14:paraId="55A981B1" w14:textId="77777777" w:rsidR="002F1EEC" w:rsidRPr="00AF565C" w:rsidRDefault="002F1EEC" w:rsidP="003D71E8">
      <w:pPr>
        <w:tabs>
          <w:tab w:val="left" w:pos="360"/>
        </w:tabs>
        <w:spacing w:line="360" w:lineRule="auto"/>
        <w:jc w:val="center"/>
        <w:rPr>
          <w:rFonts w:ascii="Times New Roman" w:eastAsia="Times New Roman" w:hAnsi="Times New Roman" w:cs="Times New Roman"/>
          <w:b/>
          <w:sz w:val="24"/>
          <w:szCs w:val="24"/>
        </w:rPr>
      </w:pPr>
      <w:r w:rsidRPr="00AF565C">
        <w:rPr>
          <w:rFonts w:ascii="Times New Roman" w:eastAsia="Times New Roman" w:hAnsi="Times New Roman" w:cs="Times New Roman"/>
          <w:sz w:val="24"/>
          <w:szCs w:val="24"/>
        </w:rPr>
        <w:t>(Source: Ovenden-Hope and Blandford 2017)</w:t>
      </w:r>
    </w:p>
    <w:p w14:paraId="62E153D7" w14:textId="77777777" w:rsidR="00D31E50" w:rsidRPr="00AF565C" w:rsidRDefault="00D31E50" w:rsidP="003D71E8">
      <w:pPr>
        <w:numPr>
          <w:ilvl w:val="0"/>
          <w:numId w:val="1"/>
        </w:numPr>
        <w:spacing w:line="360" w:lineRule="auto"/>
        <w:jc w:val="both"/>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Participating in conferences</w:t>
      </w:r>
    </w:p>
    <w:p w14:paraId="795A5890"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Student-led conferences are useful to present learning to teachers regarding human resource management or operational management experience. As stated by Ovenden-Hope and Blandford (2017), such reflection takes place as concerned individual prepare for a conference. Such conference acts as a helpful tool to demonstrate weaknesses as well as strengths of the specified person. Furthermore, it facilitates to formulate clear goals regarding future learning based on business operations in Amazon. </w:t>
      </w:r>
    </w:p>
    <w:p w14:paraId="1A047703" w14:textId="77777777" w:rsidR="00D31E50" w:rsidRPr="00AF565C" w:rsidRDefault="00D31E50" w:rsidP="003D71E8">
      <w:pPr>
        <w:numPr>
          <w:ilvl w:val="0"/>
          <w:numId w:val="1"/>
        </w:numPr>
        <w:spacing w:line="360" w:lineRule="auto"/>
        <w:jc w:val="both"/>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Using rubrics </w:t>
      </w:r>
    </w:p>
    <w:p w14:paraId="38567ABE"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Rubrics performs as a useful tool in case of self-evaluation as rubrics comprises of both success criteria along with performance level description. Additionally, specified persons can use such rubrics for monitoring and evaluating progress during mentioned course of higher education. </w:t>
      </w:r>
    </w:p>
    <w:p w14:paraId="68AF9DE4" w14:textId="77777777" w:rsidR="00D31E50" w:rsidRPr="00AF565C" w:rsidRDefault="00D31E50" w:rsidP="003D71E8">
      <w:pPr>
        <w:numPr>
          <w:ilvl w:val="0"/>
          <w:numId w:val="8"/>
        </w:numPr>
        <w:spacing w:line="360" w:lineRule="auto"/>
        <w:jc w:val="both"/>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Setting targets of learning </w:t>
      </w:r>
    </w:p>
    <w:p w14:paraId="34492FFC" w14:textId="77777777" w:rsidR="00523F6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Setting targets of learning is a beneficial method for self-evaluation as it facilitates achievement of the goal of education within proper time. This process involves setting goals of short period, working according to a proper schedule and evaluating progress. Ideally, planning in this way helps to assume responsibility to meet goals as after a long time of gap, meeting learning-target becomes critical. </w:t>
      </w:r>
    </w:p>
    <w:p w14:paraId="76C2AF8F" w14:textId="77777777" w:rsidR="00792E7D" w:rsidRPr="00AF565C" w:rsidRDefault="00792E7D" w:rsidP="003D71E8">
      <w:pPr>
        <w:pStyle w:val="Heading2"/>
      </w:pPr>
      <w:bookmarkStart w:id="3" w:name="_Toc27689715"/>
      <w:r w:rsidRPr="00AF565C">
        <w:lastRenderedPageBreak/>
        <w:t xml:space="preserve">Kolb’s </w:t>
      </w:r>
      <w:r w:rsidR="00920ED2" w:rsidRPr="00AF565C">
        <w:t>Learning Cycle</w:t>
      </w:r>
      <w:bookmarkEnd w:id="3"/>
    </w:p>
    <w:p w14:paraId="25D5F910" w14:textId="77777777" w:rsidR="00920ED2" w:rsidRPr="00AF565C" w:rsidRDefault="00CD297D"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Kolb’s learning cycle works by synthesizing theories of goa</w:t>
      </w:r>
      <w:bookmarkStart w:id="4" w:name="_GoBack"/>
      <w:bookmarkEnd w:id="4"/>
      <w:r w:rsidRPr="00AF565C">
        <w:rPr>
          <w:rFonts w:ascii="Times New Roman" w:eastAsia="Times New Roman" w:hAnsi="Times New Roman" w:cs="Times New Roman"/>
          <w:sz w:val="24"/>
          <w:szCs w:val="24"/>
        </w:rPr>
        <w:t>l direction and theories of behaviour learning</w:t>
      </w:r>
      <w:r w:rsidR="002B23D4" w:rsidRPr="00AF565C">
        <w:rPr>
          <w:rFonts w:ascii="Times New Roman" w:eastAsia="Times New Roman" w:hAnsi="Times New Roman" w:cs="Times New Roman"/>
          <w:sz w:val="24"/>
          <w:szCs w:val="24"/>
        </w:rPr>
        <w:t xml:space="preserve"> to create a learning cycle. This learning cycle has values of process and the nature of learning. </w:t>
      </w:r>
      <w:r w:rsidR="009313F9" w:rsidRPr="00AF565C">
        <w:rPr>
          <w:rFonts w:ascii="Times New Roman" w:eastAsia="Times New Roman" w:hAnsi="Times New Roman" w:cs="Times New Roman"/>
          <w:sz w:val="24"/>
          <w:szCs w:val="24"/>
        </w:rPr>
        <w:t xml:space="preserve">There are mainly four stages of Kolb’s learning that helps the learner </w:t>
      </w:r>
      <w:r w:rsidR="00197602" w:rsidRPr="00AF565C">
        <w:rPr>
          <w:rFonts w:ascii="Times New Roman" w:eastAsia="Times New Roman" w:hAnsi="Times New Roman" w:cs="Times New Roman"/>
          <w:sz w:val="24"/>
          <w:szCs w:val="24"/>
        </w:rPr>
        <w:t>to have progress repeatedly</w:t>
      </w:r>
      <w:r w:rsidR="00A359D0" w:rsidRPr="00AF565C">
        <w:rPr>
          <w:rFonts w:ascii="Times New Roman" w:eastAsia="Times New Roman" w:hAnsi="Times New Roman" w:cs="Times New Roman"/>
          <w:sz w:val="24"/>
          <w:szCs w:val="24"/>
        </w:rPr>
        <w:t xml:space="preserve"> (</w:t>
      </w:r>
      <w:r w:rsidR="00A359D0" w:rsidRPr="00AF565C">
        <w:rPr>
          <w:rFonts w:ascii="Times New Roman" w:hAnsi="Times New Roman" w:cs="Times New Roman"/>
          <w:sz w:val="24"/>
          <w:szCs w:val="24"/>
          <w:shd w:val="clear" w:color="auto" w:fill="FFFFFF"/>
        </w:rPr>
        <w:t xml:space="preserve">Barker </w:t>
      </w:r>
      <w:r w:rsidR="00A359D0" w:rsidRPr="00AF565C">
        <w:rPr>
          <w:rFonts w:ascii="Times New Roman" w:hAnsi="Times New Roman" w:cs="Times New Roman"/>
          <w:i/>
          <w:sz w:val="24"/>
          <w:szCs w:val="24"/>
          <w:shd w:val="clear" w:color="auto" w:fill="FFFFFF"/>
        </w:rPr>
        <w:t xml:space="preserve">et al. </w:t>
      </w:r>
      <w:r w:rsidR="00A359D0" w:rsidRPr="00AF565C">
        <w:rPr>
          <w:rFonts w:ascii="Times New Roman" w:hAnsi="Times New Roman" w:cs="Times New Roman"/>
          <w:sz w:val="24"/>
          <w:szCs w:val="24"/>
          <w:shd w:val="clear" w:color="auto" w:fill="FFFFFF"/>
        </w:rPr>
        <w:t>2016</w:t>
      </w:r>
      <w:r w:rsidR="00A359D0" w:rsidRPr="00AF565C">
        <w:rPr>
          <w:rFonts w:ascii="Times New Roman" w:eastAsia="Times New Roman" w:hAnsi="Times New Roman" w:cs="Times New Roman"/>
          <w:sz w:val="24"/>
          <w:szCs w:val="24"/>
        </w:rPr>
        <w:t>)</w:t>
      </w:r>
      <w:r w:rsidR="00197602" w:rsidRPr="00AF565C">
        <w:rPr>
          <w:rFonts w:ascii="Times New Roman" w:eastAsia="Times New Roman" w:hAnsi="Times New Roman" w:cs="Times New Roman"/>
          <w:sz w:val="24"/>
          <w:szCs w:val="24"/>
        </w:rPr>
        <w:t xml:space="preserve">. These steps are such as Concrete Experience, Reflective Observation, </w:t>
      </w:r>
      <w:r w:rsidR="00642F17" w:rsidRPr="00AF565C">
        <w:rPr>
          <w:rFonts w:ascii="Times New Roman" w:eastAsia="Times New Roman" w:hAnsi="Times New Roman" w:cs="Times New Roman"/>
          <w:sz w:val="24"/>
          <w:szCs w:val="24"/>
        </w:rPr>
        <w:t>Abstract Conceptualisation and Active Experimentation.</w:t>
      </w:r>
    </w:p>
    <w:p w14:paraId="1CC094E2" w14:textId="77777777" w:rsidR="006C5143" w:rsidRPr="00AF565C" w:rsidRDefault="006C5143"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Concrete Experience can be referred as having an experience </w:t>
      </w:r>
      <w:r w:rsidR="000E70ED" w:rsidRPr="00AF565C">
        <w:rPr>
          <w:rFonts w:ascii="Times New Roman" w:eastAsia="Times New Roman" w:hAnsi="Times New Roman" w:cs="Times New Roman"/>
          <w:sz w:val="24"/>
          <w:szCs w:val="24"/>
        </w:rPr>
        <w:t xml:space="preserve">of learning; Reflective Observation can be referred as review or reflection of the learner on that experience. </w:t>
      </w:r>
      <w:r w:rsidR="00741CD7" w:rsidRPr="00AF565C">
        <w:rPr>
          <w:rFonts w:ascii="Times New Roman" w:eastAsia="Times New Roman" w:hAnsi="Times New Roman" w:cs="Times New Roman"/>
          <w:sz w:val="24"/>
          <w:szCs w:val="24"/>
        </w:rPr>
        <w:t>Abstract Conceptualisation can be defined as the conclusion or learning of the learner from the experience</w:t>
      </w:r>
      <w:r w:rsidR="00A359D0" w:rsidRPr="00AF565C">
        <w:rPr>
          <w:rFonts w:ascii="Times New Roman" w:eastAsia="Times New Roman" w:hAnsi="Times New Roman" w:cs="Times New Roman"/>
          <w:sz w:val="24"/>
          <w:szCs w:val="24"/>
        </w:rPr>
        <w:t xml:space="preserve"> (</w:t>
      </w:r>
      <w:r w:rsidR="00A359D0" w:rsidRPr="00AF565C">
        <w:rPr>
          <w:rFonts w:ascii="Times New Roman" w:hAnsi="Times New Roman" w:cs="Times New Roman"/>
          <w:sz w:val="24"/>
          <w:szCs w:val="24"/>
          <w:shd w:val="clear" w:color="auto" w:fill="FFFFFF"/>
        </w:rPr>
        <w:t>Tomkins and Ulus, 2016</w:t>
      </w:r>
      <w:r w:rsidR="00A359D0" w:rsidRPr="00AF565C">
        <w:rPr>
          <w:rFonts w:ascii="Times New Roman" w:eastAsia="Times New Roman" w:hAnsi="Times New Roman" w:cs="Times New Roman"/>
          <w:sz w:val="24"/>
          <w:szCs w:val="24"/>
        </w:rPr>
        <w:t>)</w:t>
      </w:r>
      <w:r w:rsidR="00741CD7" w:rsidRPr="00AF565C">
        <w:rPr>
          <w:rFonts w:ascii="Times New Roman" w:eastAsia="Times New Roman" w:hAnsi="Times New Roman" w:cs="Times New Roman"/>
          <w:sz w:val="24"/>
          <w:szCs w:val="24"/>
        </w:rPr>
        <w:t xml:space="preserve">. Active Experimentation can be deduced as </w:t>
      </w:r>
      <w:r w:rsidR="005A7719" w:rsidRPr="00AF565C">
        <w:rPr>
          <w:rFonts w:ascii="Times New Roman" w:eastAsia="Times New Roman" w:hAnsi="Times New Roman" w:cs="Times New Roman"/>
          <w:sz w:val="24"/>
          <w:szCs w:val="24"/>
        </w:rPr>
        <w:t>the planning or applying the learned things in future period by the learner.</w:t>
      </w:r>
      <w:r w:rsidR="000E70ED" w:rsidRPr="00AF565C">
        <w:rPr>
          <w:rFonts w:ascii="Times New Roman" w:eastAsia="Times New Roman" w:hAnsi="Times New Roman" w:cs="Times New Roman"/>
          <w:sz w:val="24"/>
          <w:szCs w:val="24"/>
        </w:rPr>
        <w:t xml:space="preserve"> </w:t>
      </w:r>
    </w:p>
    <w:p w14:paraId="231C732D" w14:textId="77777777" w:rsidR="00BB0675" w:rsidRPr="00AF565C" w:rsidRDefault="00BB0675" w:rsidP="003D71E8">
      <w:pPr>
        <w:spacing w:line="360" w:lineRule="auto"/>
        <w:jc w:val="center"/>
        <w:rPr>
          <w:rFonts w:ascii="Times New Roman" w:eastAsia="Times New Roman" w:hAnsi="Times New Roman" w:cs="Times New Roman"/>
          <w:sz w:val="24"/>
          <w:szCs w:val="24"/>
        </w:rPr>
      </w:pPr>
      <w:r w:rsidRPr="00AF565C">
        <w:rPr>
          <w:rFonts w:ascii="Times New Roman" w:eastAsia="Times New Roman" w:hAnsi="Times New Roman" w:cs="Times New Roman"/>
          <w:noProof/>
          <w:sz w:val="24"/>
          <w:szCs w:val="24"/>
          <w:lang w:val="en-US" w:eastAsia="en-US"/>
        </w:rPr>
        <w:drawing>
          <wp:inline distT="0" distB="0" distL="0" distR="0" wp14:anchorId="747D978C" wp14:editId="112BD431">
            <wp:extent cx="5486400" cy="320040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57B4D5B" w14:textId="77777777" w:rsidR="00F91E29" w:rsidRPr="00AF565C" w:rsidRDefault="0062624C" w:rsidP="003D71E8">
      <w:pPr>
        <w:spacing w:line="360" w:lineRule="auto"/>
        <w:jc w:val="center"/>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Figure 2</w:t>
      </w:r>
      <w:r w:rsidR="00F91E29" w:rsidRPr="00AF565C">
        <w:rPr>
          <w:rFonts w:ascii="Times New Roman" w:eastAsia="Times New Roman" w:hAnsi="Times New Roman" w:cs="Times New Roman"/>
          <w:b/>
          <w:sz w:val="24"/>
          <w:szCs w:val="24"/>
        </w:rPr>
        <w:t>: Kolb’s Learning Cycle</w:t>
      </w:r>
    </w:p>
    <w:p w14:paraId="365364E4" w14:textId="77777777" w:rsidR="005B28A4" w:rsidRPr="00AF565C" w:rsidRDefault="00F91E29" w:rsidP="003D71E8">
      <w:pPr>
        <w:spacing w:line="360" w:lineRule="auto"/>
        <w:jc w:val="center"/>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(Source: Ovenden-Hope and Blandford 2017)</w:t>
      </w:r>
    </w:p>
    <w:p w14:paraId="38524796" w14:textId="77777777" w:rsidR="00D31E50" w:rsidRPr="00AF565C" w:rsidRDefault="00D31E50" w:rsidP="003D71E8">
      <w:pPr>
        <w:pStyle w:val="Heading2"/>
      </w:pPr>
      <w:bookmarkStart w:id="5" w:name="_Toc27689716"/>
      <w:r w:rsidRPr="00AF565C">
        <w:t>Learning styles</w:t>
      </w:r>
      <w:bookmarkEnd w:id="5"/>
    </w:p>
    <w:p w14:paraId="47910747" w14:textId="77777777" w:rsidR="00D31E50" w:rsidRPr="00AF565C" w:rsidRDefault="00D31E50" w:rsidP="003D71E8">
      <w:pPr>
        <w:spacing w:line="360" w:lineRule="auto"/>
        <w:jc w:val="both"/>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Learning style of VAK </w:t>
      </w:r>
    </w:p>
    <w:p w14:paraId="21D11B11"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VAK style is beneficial for specified people as this style considers three dominant sensory receivers such as Visual, Auditory along with </w:t>
      </w:r>
      <w:r w:rsidR="00E11D6C" w:rsidRPr="00AF565C">
        <w:rPr>
          <w:rFonts w:ascii="Times New Roman" w:eastAsia="Times New Roman" w:hAnsi="Times New Roman" w:cs="Times New Roman"/>
          <w:sz w:val="24"/>
          <w:szCs w:val="24"/>
        </w:rPr>
        <w:t>Kinaesthetic</w:t>
      </w:r>
      <w:r w:rsidRPr="00AF565C">
        <w:rPr>
          <w:rFonts w:ascii="Times New Roman" w:eastAsia="Times New Roman" w:hAnsi="Times New Roman" w:cs="Times New Roman"/>
          <w:sz w:val="24"/>
          <w:szCs w:val="24"/>
        </w:rPr>
        <w:t xml:space="preserve">. As propounded by An and Carr </w:t>
      </w:r>
      <w:r w:rsidRPr="00AF565C">
        <w:rPr>
          <w:rFonts w:ascii="Times New Roman" w:eastAsia="Times New Roman" w:hAnsi="Times New Roman" w:cs="Times New Roman"/>
          <w:sz w:val="24"/>
          <w:szCs w:val="24"/>
        </w:rPr>
        <w:lastRenderedPageBreak/>
        <w:t>(2017), VAK style depends on modalities that refers to channels through which expression of a person takes place. Information is required to be presented before a concerned person while ninth grade to college, considering business environment. In order to integrate VAK style into mentioned leader’s environment, steps are-</w:t>
      </w:r>
    </w:p>
    <w:p w14:paraId="6E0820B5" w14:textId="77777777" w:rsidR="00D31E50" w:rsidRPr="00AF565C" w:rsidRDefault="00D31E50" w:rsidP="003D71E8">
      <w:pPr>
        <w:numPr>
          <w:ilvl w:val="0"/>
          <w:numId w:val="14"/>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Beginning new material on human resource or business operation with a composed explanation of future responsibilities of senior manager post. </w:t>
      </w:r>
    </w:p>
    <w:p w14:paraId="48DBAF2C" w14:textId="77777777" w:rsidR="00D31E50" w:rsidRPr="00AF565C" w:rsidRDefault="00D31E50" w:rsidP="003D71E8">
      <w:pPr>
        <w:numPr>
          <w:ilvl w:val="0"/>
          <w:numId w:val="14"/>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Using Socratic lecture method to draw maximum information from selected learner</w:t>
      </w:r>
    </w:p>
    <w:p w14:paraId="2EDC08B9" w14:textId="77777777" w:rsidR="00D31E50" w:rsidRPr="00AF565C" w:rsidRDefault="00D31E50" w:rsidP="003D71E8">
      <w:pPr>
        <w:numPr>
          <w:ilvl w:val="0"/>
          <w:numId w:val="14"/>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Including sensory activities like buzz groups, brainstorming and Jeopardy and leaving sufficient time for debriefing activities</w:t>
      </w:r>
    </w:p>
    <w:p w14:paraId="4A475D99" w14:textId="77777777" w:rsidR="00D31E50" w:rsidRPr="00AF565C" w:rsidRDefault="00D31E50" w:rsidP="003D71E8">
      <w:pPr>
        <w:numPr>
          <w:ilvl w:val="0"/>
          <w:numId w:val="14"/>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Developing an internal conversation between learner and educator (Willis,  2017)</w:t>
      </w:r>
    </w:p>
    <w:p w14:paraId="2EDE9FDC" w14:textId="77777777" w:rsidR="00D31E50" w:rsidRPr="00AF565C" w:rsidRDefault="00D31E50" w:rsidP="003D71E8">
      <w:pPr>
        <w:spacing w:line="360" w:lineRule="auto"/>
        <w:jc w:val="both"/>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Learning style of Honey and Mumford </w:t>
      </w:r>
    </w:p>
    <w:p w14:paraId="2DA77644"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According to Alan Mumford and Peter Honey, four distinct preferences of learning style are reflector, pragmatist, theorist and activist. In order to apply this style, specified learner needs to focus on activities and characteristics of selected style. </w:t>
      </w:r>
    </w:p>
    <w:p w14:paraId="0C70E327" w14:textId="77777777" w:rsidR="00D31E50" w:rsidRPr="00AF565C" w:rsidRDefault="00D31E50" w:rsidP="003D71E8">
      <w:pPr>
        <w:spacing w:line="360" w:lineRule="auto"/>
        <w:jc w:val="both"/>
        <w:rPr>
          <w:rFonts w:ascii="Times New Roman" w:eastAsia="Times New Roman" w:hAnsi="Times New Roman" w:cs="Times New Roman"/>
          <w:sz w:val="24"/>
          <w:szCs w:val="24"/>
        </w:rPr>
      </w:pP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AF565C" w:rsidRPr="00AF565C" w14:paraId="37B5829D" w14:textId="77777777" w:rsidTr="002B23D4">
        <w:trPr>
          <w:jc w:val="center"/>
        </w:trPr>
        <w:tc>
          <w:tcPr>
            <w:tcW w:w="3120" w:type="dxa"/>
            <w:shd w:val="clear" w:color="auto" w:fill="auto"/>
            <w:tcMar>
              <w:top w:w="100" w:type="dxa"/>
              <w:left w:w="100" w:type="dxa"/>
              <w:bottom w:w="100" w:type="dxa"/>
              <w:right w:w="100" w:type="dxa"/>
            </w:tcMar>
          </w:tcPr>
          <w:p w14:paraId="61C6F77A"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Distinct preferences</w:t>
            </w:r>
          </w:p>
        </w:tc>
        <w:tc>
          <w:tcPr>
            <w:tcW w:w="3120" w:type="dxa"/>
            <w:shd w:val="clear" w:color="auto" w:fill="auto"/>
            <w:tcMar>
              <w:top w:w="100" w:type="dxa"/>
              <w:left w:w="100" w:type="dxa"/>
              <w:bottom w:w="100" w:type="dxa"/>
              <w:right w:w="100" w:type="dxa"/>
            </w:tcMar>
          </w:tcPr>
          <w:p w14:paraId="2910F8E2"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Attributes </w:t>
            </w:r>
          </w:p>
        </w:tc>
        <w:tc>
          <w:tcPr>
            <w:tcW w:w="3120" w:type="dxa"/>
            <w:shd w:val="clear" w:color="auto" w:fill="auto"/>
            <w:tcMar>
              <w:top w:w="100" w:type="dxa"/>
              <w:left w:w="100" w:type="dxa"/>
              <w:bottom w:w="100" w:type="dxa"/>
              <w:right w:w="100" w:type="dxa"/>
            </w:tcMar>
          </w:tcPr>
          <w:p w14:paraId="0B28CFB8"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Activities </w:t>
            </w:r>
          </w:p>
        </w:tc>
      </w:tr>
      <w:tr w:rsidR="00AF565C" w:rsidRPr="00AF565C" w14:paraId="0CC59469" w14:textId="77777777" w:rsidTr="002B23D4">
        <w:trPr>
          <w:jc w:val="center"/>
        </w:trPr>
        <w:tc>
          <w:tcPr>
            <w:tcW w:w="3120" w:type="dxa"/>
            <w:shd w:val="clear" w:color="auto" w:fill="auto"/>
            <w:tcMar>
              <w:top w:w="100" w:type="dxa"/>
              <w:left w:w="100" w:type="dxa"/>
              <w:bottom w:w="100" w:type="dxa"/>
              <w:right w:w="100" w:type="dxa"/>
            </w:tcMar>
          </w:tcPr>
          <w:p w14:paraId="4960806D"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Activist </w:t>
            </w:r>
          </w:p>
        </w:tc>
        <w:tc>
          <w:tcPr>
            <w:tcW w:w="3120" w:type="dxa"/>
            <w:shd w:val="clear" w:color="auto" w:fill="auto"/>
            <w:tcMar>
              <w:top w:w="100" w:type="dxa"/>
              <w:left w:w="100" w:type="dxa"/>
              <w:bottom w:w="100" w:type="dxa"/>
              <w:right w:w="100" w:type="dxa"/>
            </w:tcMar>
          </w:tcPr>
          <w:p w14:paraId="162BA2B4"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Specified learner has to develop an efficient open-minded approach so that learner can recognise diverse work responsibilities of Amazon Company.  </w:t>
            </w:r>
          </w:p>
        </w:tc>
        <w:tc>
          <w:tcPr>
            <w:tcW w:w="3120" w:type="dxa"/>
            <w:shd w:val="clear" w:color="auto" w:fill="auto"/>
            <w:tcMar>
              <w:top w:w="100" w:type="dxa"/>
              <w:left w:w="100" w:type="dxa"/>
              <w:bottom w:w="100" w:type="dxa"/>
              <w:right w:w="100" w:type="dxa"/>
            </w:tcMar>
          </w:tcPr>
          <w:p w14:paraId="230D8359" w14:textId="77777777" w:rsidR="00D31E50" w:rsidRPr="00AF565C" w:rsidRDefault="00D31E50" w:rsidP="003D71E8">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Problem solving </w:t>
            </w:r>
          </w:p>
          <w:p w14:paraId="5874AA66" w14:textId="77777777" w:rsidR="00D31E50" w:rsidRPr="00AF565C" w:rsidRDefault="00D31E50" w:rsidP="003D71E8">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Brainstorming </w:t>
            </w:r>
          </w:p>
          <w:p w14:paraId="0EB9E652" w14:textId="77777777" w:rsidR="00D31E50" w:rsidRPr="00AF565C" w:rsidRDefault="00D31E50" w:rsidP="003D71E8">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Group discussions </w:t>
            </w:r>
          </w:p>
        </w:tc>
      </w:tr>
      <w:tr w:rsidR="00AF565C" w:rsidRPr="00AF565C" w14:paraId="1C7608E7" w14:textId="77777777" w:rsidTr="002B23D4">
        <w:trPr>
          <w:jc w:val="center"/>
        </w:trPr>
        <w:tc>
          <w:tcPr>
            <w:tcW w:w="3120" w:type="dxa"/>
            <w:shd w:val="clear" w:color="auto" w:fill="auto"/>
            <w:tcMar>
              <w:top w:w="100" w:type="dxa"/>
              <w:left w:w="100" w:type="dxa"/>
              <w:bottom w:w="100" w:type="dxa"/>
              <w:right w:w="100" w:type="dxa"/>
            </w:tcMar>
          </w:tcPr>
          <w:p w14:paraId="12DB319A"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Theorist </w:t>
            </w:r>
          </w:p>
        </w:tc>
        <w:tc>
          <w:tcPr>
            <w:tcW w:w="3120" w:type="dxa"/>
            <w:shd w:val="clear" w:color="auto" w:fill="auto"/>
            <w:tcMar>
              <w:top w:w="100" w:type="dxa"/>
              <w:left w:w="100" w:type="dxa"/>
              <w:bottom w:w="100" w:type="dxa"/>
              <w:right w:w="100" w:type="dxa"/>
            </w:tcMar>
          </w:tcPr>
          <w:p w14:paraId="7E0A8FEC"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This learner requires to understand proper reasons before taking actions as a senior manager and formulating a logical ‘theory’ based on current situation. </w:t>
            </w:r>
          </w:p>
        </w:tc>
        <w:tc>
          <w:tcPr>
            <w:tcW w:w="3120" w:type="dxa"/>
            <w:shd w:val="clear" w:color="auto" w:fill="auto"/>
            <w:tcMar>
              <w:top w:w="100" w:type="dxa"/>
              <w:left w:w="100" w:type="dxa"/>
              <w:bottom w:w="100" w:type="dxa"/>
              <w:right w:w="100" w:type="dxa"/>
            </w:tcMar>
          </w:tcPr>
          <w:p w14:paraId="76404CAA" w14:textId="77777777" w:rsidR="00D31E50" w:rsidRPr="00AF565C" w:rsidRDefault="00D31E50" w:rsidP="003D71E8">
            <w:pPr>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Statistics</w:t>
            </w:r>
          </w:p>
          <w:p w14:paraId="1BCA0062" w14:textId="77777777" w:rsidR="00D31E50" w:rsidRPr="00AF565C" w:rsidRDefault="00D31E50" w:rsidP="003D71E8">
            <w:pPr>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Models </w:t>
            </w:r>
          </w:p>
          <w:p w14:paraId="2F7D755C" w14:textId="77777777" w:rsidR="00D31E50" w:rsidRPr="00AF565C" w:rsidRDefault="00D31E50" w:rsidP="003D71E8">
            <w:pPr>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Applying theories</w:t>
            </w:r>
          </w:p>
          <w:p w14:paraId="7B0C2861" w14:textId="77777777" w:rsidR="00D31E50" w:rsidRPr="00AF565C" w:rsidRDefault="00D31E50" w:rsidP="003D71E8">
            <w:pPr>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Background information </w:t>
            </w:r>
          </w:p>
        </w:tc>
      </w:tr>
      <w:tr w:rsidR="00AF565C" w:rsidRPr="00AF565C" w14:paraId="64AAA79E" w14:textId="77777777" w:rsidTr="002B23D4">
        <w:trPr>
          <w:jc w:val="center"/>
        </w:trPr>
        <w:tc>
          <w:tcPr>
            <w:tcW w:w="3120" w:type="dxa"/>
            <w:shd w:val="clear" w:color="auto" w:fill="auto"/>
            <w:tcMar>
              <w:top w:w="100" w:type="dxa"/>
              <w:left w:w="100" w:type="dxa"/>
              <w:bottom w:w="100" w:type="dxa"/>
              <w:right w:w="100" w:type="dxa"/>
            </w:tcMar>
          </w:tcPr>
          <w:p w14:paraId="77403C8A"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Reflector</w:t>
            </w:r>
          </w:p>
        </w:tc>
        <w:tc>
          <w:tcPr>
            <w:tcW w:w="3120" w:type="dxa"/>
            <w:shd w:val="clear" w:color="auto" w:fill="auto"/>
            <w:tcMar>
              <w:top w:w="100" w:type="dxa"/>
              <w:left w:w="100" w:type="dxa"/>
              <w:bottom w:w="100" w:type="dxa"/>
              <w:right w:w="100" w:type="dxa"/>
            </w:tcMar>
          </w:tcPr>
          <w:p w14:paraId="765F63EE"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After observation and </w:t>
            </w:r>
            <w:r w:rsidRPr="00AF565C">
              <w:rPr>
                <w:rFonts w:ascii="Times New Roman" w:eastAsia="Times New Roman" w:hAnsi="Times New Roman" w:cs="Times New Roman"/>
                <w:sz w:val="24"/>
                <w:szCs w:val="24"/>
              </w:rPr>
              <w:lastRenderedPageBreak/>
              <w:t>thinking critically about business operations, the learner requires consideration of experiences from critical angles.</w:t>
            </w:r>
          </w:p>
        </w:tc>
        <w:tc>
          <w:tcPr>
            <w:tcW w:w="3120" w:type="dxa"/>
            <w:shd w:val="clear" w:color="auto" w:fill="auto"/>
            <w:tcMar>
              <w:top w:w="100" w:type="dxa"/>
              <w:left w:w="100" w:type="dxa"/>
              <w:bottom w:w="100" w:type="dxa"/>
              <w:right w:w="100" w:type="dxa"/>
            </w:tcMar>
          </w:tcPr>
          <w:p w14:paraId="44898D95" w14:textId="77777777" w:rsidR="00D31E50" w:rsidRPr="00AF565C" w:rsidRDefault="00D31E50" w:rsidP="003D71E8">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lastRenderedPageBreak/>
              <w:t xml:space="preserve">Questionnaires </w:t>
            </w:r>
            <w:r w:rsidRPr="00AF565C">
              <w:rPr>
                <w:rFonts w:ascii="Times New Roman" w:eastAsia="Times New Roman" w:hAnsi="Times New Roman" w:cs="Times New Roman"/>
                <w:sz w:val="24"/>
                <w:szCs w:val="24"/>
              </w:rPr>
              <w:lastRenderedPageBreak/>
              <w:t>of self-analysis</w:t>
            </w:r>
          </w:p>
          <w:p w14:paraId="6C096B29" w14:textId="77777777" w:rsidR="00D31E50" w:rsidRPr="00AF565C" w:rsidRDefault="00D31E50" w:rsidP="003D71E8">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Paired discussions</w:t>
            </w:r>
          </w:p>
          <w:p w14:paraId="40610286" w14:textId="77777777" w:rsidR="00D31E50" w:rsidRPr="00AF565C" w:rsidRDefault="00D31E50" w:rsidP="003D71E8">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Feedback from team-members</w:t>
            </w:r>
          </w:p>
        </w:tc>
      </w:tr>
      <w:tr w:rsidR="00AF565C" w:rsidRPr="00AF565C" w14:paraId="51289D94" w14:textId="77777777" w:rsidTr="002B23D4">
        <w:trPr>
          <w:jc w:val="center"/>
        </w:trPr>
        <w:tc>
          <w:tcPr>
            <w:tcW w:w="3120" w:type="dxa"/>
            <w:shd w:val="clear" w:color="auto" w:fill="auto"/>
            <w:tcMar>
              <w:top w:w="100" w:type="dxa"/>
              <w:left w:w="100" w:type="dxa"/>
              <w:bottom w:w="100" w:type="dxa"/>
              <w:right w:w="100" w:type="dxa"/>
            </w:tcMar>
          </w:tcPr>
          <w:p w14:paraId="01ED498B"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lastRenderedPageBreak/>
              <w:t>Pragmatist</w:t>
            </w:r>
          </w:p>
        </w:tc>
        <w:tc>
          <w:tcPr>
            <w:tcW w:w="3120" w:type="dxa"/>
            <w:shd w:val="clear" w:color="auto" w:fill="auto"/>
            <w:tcMar>
              <w:top w:w="100" w:type="dxa"/>
              <w:left w:w="100" w:type="dxa"/>
              <w:bottom w:w="100" w:type="dxa"/>
              <w:right w:w="100" w:type="dxa"/>
            </w:tcMar>
          </w:tcPr>
          <w:p w14:paraId="072B179E" w14:textId="77777777" w:rsidR="00D31E50" w:rsidRPr="00AF565C" w:rsidRDefault="00D31E50" w:rsidP="003D71E8">
            <w:pPr>
              <w:widowControl w:val="0"/>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Despite focusing on theories, for being an active manager in Amazon, mentioned learner needs to experiment and try new ideas to increase profit of Amazon. </w:t>
            </w:r>
          </w:p>
        </w:tc>
        <w:tc>
          <w:tcPr>
            <w:tcW w:w="3120" w:type="dxa"/>
            <w:shd w:val="clear" w:color="auto" w:fill="auto"/>
            <w:tcMar>
              <w:top w:w="100" w:type="dxa"/>
              <w:left w:w="100" w:type="dxa"/>
              <w:bottom w:w="100" w:type="dxa"/>
              <w:right w:w="100" w:type="dxa"/>
            </w:tcMar>
          </w:tcPr>
          <w:p w14:paraId="1B35ABC5" w14:textId="77777777" w:rsidR="00D31E50" w:rsidRPr="00AF565C" w:rsidRDefault="00D31E50" w:rsidP="003D71E8">
            <w:pPr>
              <w:widowControl w:val="0"/>
              <w:numPr>
                <w:ilvl w:val="0"/>
                <w:numId w:val="10"/>
              </w:numP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Discussion </w:t>
            </w:r>
          </w:p>
          <w:p w14:paraId="750B64D8" w14:textId="77777777" w:rsidR="00D31E50" w:rsidRPr="00AF565C" w:rsidRDefault="00D31E50" w:rsidP="003D71E8">
            <w:pPr>
              <w:widowControl w:val="0"/>
              <w:numPr>
                <w:ilvl w:val="0"/>
                <w:numId w:val="10"/>
              </w:numP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Problem solving </w:t>
            </w:r>
          </w:p>
        </w:tc>
      </w:tr>
    </w:tbl>
    <w:p w14:paraId="1E32169A" w14:textId="77777777" w:rsidR="00D31E50" w:rsidRPr="00AF565C" w:rsidRDefault="00D31E50" w:rsidP="003D71E8">
      <w:pPr>
        <w:spacing w:line="360" w:lineRule="auto"/>
        <w:jc w:val="center"/>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Table 1: Application of learning style </w:t>
      </w:r>
    </w:p>
    <w:p w14:paraId="0299D1A3" w14:textId="77777777" w:rsidR="00523F60" w:rsidRPr="00AF565C" w:rsidRDefault="00D31E50" w:rsidP="003D71E8">
      <w:pPr>
        <w:spacing w:line="360" w:lineRule="auto"/>
        <w:jc w:val="center"/>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(Source: Weng </w:t>
      </w:r>
      <w:r w:rsidRPr="00AF565C">
        <w:rPr>
          <w:rFonts w:ascii="Times New Roman" w:eastAsia="Times New Roman" w:hAnsi="Times New Roman" w:cs="Times New Roman"/>
          <w:i/>
          <w:sz w:val="24"/>
          <w:szCs w:val="24"/>
        </w:rPr>
        <w:t xml:space="preserve">et al. </w:t>
      </w:r>
      <w:r w:rsidRPr="00AF565C">
        <w:rPr>
          <w:rFonts w:ascii="Times New Roman" w:eastAsia="Times New Roman" w:hAnsi="Times New Roman" w:cs="Times New Roman"/>
          <w:sz w:val="24"/>
          <w:szCs w:val="24"/>
        </w:rPr>
        <w:t>2019)</w:t>
      </w:r>
    </w:p>
    <w:p w14:paraId="620C1CD3" w14:textId="77777777" w:rsidR="00523F60" w:rsidRPr="00AF565C" w:rsidRDefault="005A6A68"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Reflector approaches should be used as a learning style and it can be consider</w:t>
      </w:r>
      <w:r w:rsidR="00B17991" w:rsidRPr="00AF565C">
        <w:rPr>
          <w:rFonts w:ascii="Times New Roman" w:eastAsia="Times New Roman" w:hAnsi="Times New Roman" w:cs="Times New Roman"/>
          <w:sz w:val="24"/>
          <w:szCs w:val="24"/>
        </w:rPr>
        <w:t xml:space="preserve">ed as the best learning approach. </w:t>
      </w:r>
      <w:r w:rsidR="00A51D01" w:rsidRPr="00AF565C">
        <w:rPr>
          <w:rFonts w:ascii="Times New Roman" w:eastAsia="Times New Roman" w:hAnsi="Times New Roman" w:cs="Times New Roman"/>
          <w:sz w:val="24"/>
          <w:szCs w:val="24"/>
        </w:rPr>
        <w:t>Use of reflec</w:t>
      </w:r>
      <w:r w:rsidR="009D42DE" w:rsidRPr="00AF565C">
        <w:rPr>
          <w:rFonts w:ascii="Times New Roman" w:eastAsia="Times New Roman" w:hAnsi="Times New Roman" w:cs="Times New Roman"/>
          <w:sz w:val="24"/>
          <w:szCs w:val="24"/>
        </w:rPr>
        <w:t>tor</w:t>
      </w:r>
      <w:r w:rsidR="00A51D01" w:rsidRPr="00AF565C">
        <w:rPr>
          <w:rFonts w:ascii="Times New Roman" w:eastAsia="Times New Roman" w:hAnsi="Times New Roman" w:cs="Times New Roman"/>
          <w:sz w:val="24"/>
          <w:szCs w:val="24"/>
        </w:rPr>
        <w:t xml:space="preserve"> approach can be done by doing observation of the business operations </w:t>
      </w:r>
      <w:r w:rsidR="009D42DE" w:rsidRPr="00AF565C">
        <w:rPr>
          <w:rFonts w:ascii="Times New Roman" w:eastAsia="Times New Roman" w:hAnsi="Times New Roman" w:cs="Times New Roman"/>
          <w:sz w:val="24"/>
          <w:szCs w:val="24"/>
        </w:rPr>
        <w:t>closely and thinking critically about the business operations</w:t>
      </w:r>
      <w:r w:rsidR="005D165D" w:rsidRPr="00AF565C">
        <w:rPr>
          <w:rFonts w:ascii="Times New Roman" w:eastAsia="Times New Roman" w:hAnsi="Times New Roman" w:cs="Times New Roman"/>
          <w:sz w:val="24"/>
          <w:szCs w:val="24"/>
        </w:rPr>
        <w:t xml:space="preserve">. </w:t>
      </w:r>
      <w:r w:rsidR="00107942" w:rsidRPr="00AF565C">
        <w:rPr>
          <w:rFonts w:ascii="Times New Roman" w:eastAsia="Times New Roman" w:hAnsi="Times New Roman" w:cs="Times New Roman"/>
          <w:sz w:val="24"/>
          <w:szCs w:val="24"/>
        </w:rPr>
        <w:t>These</w:t>
      </w:r>
      <w:r w:rsidR="005D165D" w:rsidRPr="00AF565C">
        <w:rPr>
          <w:rFonts w:ascii="Times New Roman" w:eastAsia="Times New Roman" w:hAnsi="Times New Roman" w:cs="Times New Roman"/>
          <w:sz w:val="24"/>
          <w:szCs w:val="24"/>
        </w:rPr>
        <w:t xml:space="preserve"> thoughts of learner can help him or her to understand the operations from </w:t>
      </w:r>
      <w:r w:rsidR="00107942" w:rsidRPr="00AF565C">
        <w:rPr>
          <w:rFonts w:ascii="Times New Roman" w:eastAsia="Times New Roman" w:hAnsi="Times New Roman" w:cs="Times New Roman"/>
          <w:sz w:val="24"/>
          <w:szCs w:val="24"/>
        </w:rPr>
        <w:t>critical</w:t>
      </w:r>
      <w:r w:rsidR="005D165D" w:rsidRPr="00AF565C">
        <w:rPr>
          <w:rFonts w:ascii="Times New Roman" w:eastAsia="Times New Roman" w:hAnsi="Times New Roman" w:cs="Times New Roman"/>
          <w:sz w:val="24"/>
          <w:szCs w:val="24"/>
        </w:rPr>
        <w:t xml:space="preserve"> angles and gather exp</w:t>
      </w:r>
      <w:r w:rsidR="00107942" w:rsidRPr="00AF565C">
        <w:rPr>
          <w:rFonts w:ascii="Times New Roman" w:eastAsia="Times New Roman" w:hAnsi="Times New Roman" w:cs="Times New Roman"/>
          <w:sz w:val="24"/>
          <w:szCs w:val="24"/>
        </w:rPr>
        <w:t xml:space="preserve">eriences of it. Reflector approaches are best way to learn and experience business operations and it helps the learner to observe and understand business operations very closely. </w:t>
      </w:r>
      <w:r w:rsidR="0062624C" w:rsidRPr="00AF565C">
        <w:rPr>
          <w:rFonts w:ascii="Times New Roman" w:eastAsia="Times New Roman" w:hAnsi="Times New Roman" w:cs="Times New Roman"/>
          <w:sz w:val="24"/>
          <w:szCs w:val="24"/>
        </w:rPr>
        <w:t xml:space="preserve">As an example </w:t>
      </w:r>
      <w:r w:rsidR="00826A49" w:rsidRPr="00AF565C">
        <w:rPr>
          <w:rFonts w:ascii="Times New Roman" w:eastAsia="Times New Roman" w:hAnsi="Times New Roman" w:cs="Times New Roman"/>
          <w:sz w:val="24"/>
          <w:szCs w:val="24"/>
        </w:rPr>
        <w:t>a learn</w:t>
      </w:r>
      <w:r w:rsidR="009B0FD0" w:rsidRPr="00AF565C">
        <w:rPr>
          <w:rFonts w:ascii="Times New Roman" w:eastAsia="Times New Roman" w:hAnsi="Times New Roman" w:cs="Times New Roman"/>
          <w:sz w:val="24"/>
          <w:szCs w:val="24"/>
        </w:rPr>
        <w:t>er</w:t>
      </w:r>
      <w:r w:rsidR="00826A49" w:rsidRPr="00AF565C">
        <w:rPr>
          <w:rFonts w:ascii="Times New Roman" w:eastAsia="Times New Roman" w:hAnsi="Times New Roman" w:cs="Times New Roman"/>
          <w:sz w:val="24"/>
          <w:szCs w:val="24"/>
        </w:rPr>
        <w:t xml:space="preserve"> can learn many things by observing operations of a business and those experience can be applied by him or her in </w:t>
      </w:r>
      <w:r w:rsidR="004279F3" w:rsidRPr="00AF565C">
        <w:rPr>
          <w:rFonts w:ascii="Times New Roman" w:eastAsia="Times New Roman" w:hAnsi="Times New Roman" w:cs="Times New Roman"/>
          <w:sz w:val="24"/>
          <w:szCs w:val="24"/>
        </w:rPr>
        <w:t>future business operations.</w:t>
      </w:r>
    </w:p>
    <w:p w14:paraId="05BAB6DB" w14:textId="77777777" w:rsidR="00D31E50" w:rsidRPr="00AF565C" w:rsidRDefault="00D31E50" w:rsidP="003D71E8">
      <w:pPr>
        <w:pStyle w:val="Heading2"/>
      </w:pPr>
      <w:bookmarkStart w:id="6" w:name="_Toc27689717"/>
      <w:r w:rsidRPr="00AF565C">
        <w:t>Self-motivation</w:t>
      </w:r>
      <w:bookmarkEnd w:id="6"/>
    </w:p>
    <w:p w14:paraId="67059EC3"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Self-motivation is required after such a long gap of study in 16 years and this regard, theory of self-determination is beneficial.  </w:t>
      </w:r>
    </w:p>
    <w:p w14:paraId="5DA88950" w14:textId="77777777" w:rsidR="00D31E50" w:rsidRPr="00AF565C" w:rsidRDefault="00D31E50" w:rsidP="003D71E8">
      <w:pPr>
        <w:spacing w:line="360" w:lineRule="auto"/>
        <w:jc w:val="both"/>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Theory of self-determination </w:t>
      </w:r>
    </w:p>
    <w:p w14:paraId="25A8A02D"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As stated by </w:t>
      </w:r>
      <w:r w:rsidR="00925D82" w:rsidRPr="00AF565C">
        <w:rPr>
          <w:rFonts w:ascii="Times New Roman" w:eastAsia="Times New Roman" w:hAnsi="Times New Roman" w:cs="Times New Roman"/>
          <w:sz w:val="24"/>
          <w:szCs w:val="24"/>
        </w:rPr>
        <w:t xml:space="preserve">Bontchev </w:t>
      </w:r>
      <w:r w:rsidR="00925D82" w:rsidRPr="00AF565C">
        <w:rPr>
          <w:rFonts w:ascii="Times New Roman" w:eastAsia="Times New Roman" w:hAnsi="Times New Roman" w:cs="Times New Roman"/>
          <w:i/>
          <w:sz w:val="24"/>
          <w:szCs w:val="24"/>
        </w:rPr>
        <w:t xml:space="preserve">et al. </w:t>
      </w:r>
      <w:r w:rsidRPr="00AF565C">
        <w:rPr>
          <w:rFonts w:ascii="Times New Roman" w:eastAsia="Times New Roman" w:hAnsi="Times New Roman" w:cs="Times New Roman"/>
          <w:sz w:val="24"/>
          <w:szCs w:val="24"/>
        </w:rPr>
        <w:t xml:space="preserve">(2018), essential assumptions of this theory are necessity of growth and autonomous motivation. This theory was proposed by Richard Ryan and Edward Deci that sheds light on self-motivation of learners. According to first assumption, concerned learners need to be directed actively toward growth. Consideration of new experiences and gaining mastery </w:t>
      </w:r>
      <w:r w:rsidRPr="00AF565C">
        <w:rPr>
          <w:rFonts w:ascii="Times New Roman" w:eastAsia="Times New Roman" w:hAnsi="Times New Roman" w:cs="Times New Roman"/>
          <w:sz w:val="24"/>
          <w:szCs w:val="24"/>
        </w:rPr>
        <w:lastRenderedPageBreak/>
        <w:t xml:space="preserve">over difficulties of business operation are essential in this regard. Based on second assumption, despite external rewards, specified individual need to use intrinsic motivation. Intrinsic motivation stresses on internal sources such as interest to know. According to this theory, recognition of factors such as relatedness, competence and autonomy contributes in achievement of psychological growth of this learner. </w:t>
      </w:r>
    </w:p>
    <w:p w14:paraId="51159738" w14:textId="77777777" w:rsidR="00D31E50" w:rsidRPr="00AF565C" w:rsidRDefault="00D31E50" w:rsidP="003D71E8">
      <w:pPr>
        <w:spacing w:line="360" w:lineRule="auto"/>
        <w:jc w:val="both"/>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Application of planning for self-motivation </w:t>
      </w:r>
    </w:p>
    <w:p w14:paraId="44571403"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Having higher education after a long period demands proper planning to be recruited as a senior post in a multinational company such as Amazon. In view of Butler (2018), for this purpose, planning goals and sticking to a specific plan is beneficial. For instance, actions are needed to be a step ahead than plans and boosting confidence as much as possible are necessary for self-motivation. </w:t>
      </w:r>
    </w:p>
    <w:p w14:paraId="5BA79AAB" w14:textId="77777777" w:rsidR="00D31E50" w:rsidRPr="00AF565C" w:rsidRDefault="00D31E50" w:rsidP="003D71E8">
      <w:pPr>
        <w:spacing w:line="360" w:lineRule="auto"/>
        <w:jc w:val="center"/>
        <w:rPr>
          <w:rFonts w:ascii="Times New Roman" w:eastAsia="Times New Roman" w:hAnsi="Times New Roman" w:cs="Times New Roman"/>
          <w:sz w:val="24"/>
          <w:szCs w:val="24"/>
        </w:rPr>
      </w:pPr>
      <w:r w:rsidRPr="00AF565C">
        <w:rPr>
          <w:noProof/>
          <w:lang w:val="en-US" w:eastAsia="en-US"/>
        </w:rPr>
        <w:drawing>
          <wp:inline distT="0" distB="0" distL="0" distR="0" wp14:anchorId="597818DE" wp14:editId="6F5ED7E9">
            <wp:extent cx="3648075" cy="2152650"/>
            <wp:effectExtent l="0" t="0" r="952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7E57B52" w14:textId="77777777" w:rsidR="00D31E50" w:rsidRPr="00AF565C" w:rsidRDefault="0062624C" w:rsidP="003D71E8">
      <w:pPr>
        <w:spacing w:line="360" w:lineRule="auto"/>
        <w:jc w:val="center"/>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Figure 3</w:t>
      </w:r>
      <w:r w:rsidR="00D31E50" w:rsidRPr="00AF565C">
        <w:rPr>
          <w:rFonts w:ascii="Times New Roman" w:eastAsia="Times New Roman" w:hAnsi="Times New Roman" w:cs="Times New Roman"/>
          <w:b/>
          <w:sz w:val="24"/>
          <w:szCs w:val="24"/>
        </w:rPr>
        <w:t>: Planning for self-motivation</w:t>
      </w:r>
    </w:p>
    <w:p w14:paraId="49B8D387" w14:textId="77777777" w:rsidR="00BC5625" w:rsidRPr="00AF565C" w:rsidRDefault="00BC5625" w:rsidP="003D71E8">
      <w:pPr>
        <w:spacing w:line="360" w:lineRule="auto"/>
        <w:jc w:val="center"/>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(Source: Butler</w:t>
      </w:r>
      <w:r w:rsidR="00C773E2" w:rsidRPr="00AF565C">
        <w:rPr>
          <w:rFonts w:ascii="Times New Roman" w:eastAsia="Times New Roman" w:hAnsi="Times New Roman" w:cs="Times New Roman"/>
          <w:sz w:val="24"/>
          <w:szCs w:val="24"/>
        </w:rPr>
        <w:t>,</w:t>
      </w:r>
      <w:r w:rsidRPr="00AF565C">
        <w:rPr>
          <w:rFonts w:ascii="Times New Roman" w:eastAsia="Times New Roman" w:hAnsi="Times New Roman" w:cs="Times New Roman"/>
          <w:sz w:val="24"/>
          <w:szCs w:val="24"/>
        </w:rPr>
        <w:t xml:space="preserve"> 2018) </w:t>
      </w:r>
    </w:p>
    <w:p w14:paraId="5297BA9B" w14:textId="77777777" w:rsidR="004279F3" w:rsidRPr="00AF565C" w:rsidRDefault="004279F3"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Self</w:t>
      </w:r>
      <w:r w:rsidR="00A030FC" w:rsidRPr="00AF565C">
        <w:rPr>
          <w:rFonts w:ascii="Times New Roman" w:eastAsia="Times New Roman" w:hAnsi="Times New Roman" w:cs="Times New Roman"/>
          <w:sz w:val="24"/>
          <w:szCs w:val="24"/>
        </w:rPr>
        <w:t>-</w:t>
      </w:r>
      <w:r w:rsidRPr="00AF565C">
        <w:rPr>
          <w:rFonts w:ascii="Times New Roman" w:eastAsia="Times New Roman" w:hAnsi="Times New Roman" w:cs="Times New Roman"/>
          <w:sz w:val="24"/>
          <w:szCs w:val="24"/>
        </w:rPr>
        <w:t xml:space="preserve"> motivation </w:t>
      </w:r>
      <w:r w:rsidR="00A030FC" w:rsidRPr="00AF565C">
        <w:rPr>
          <w:rFonts w:ascii="Times New Roman" w:eastAsia="Times New Roman" w:hAnsi="Times New Roman" w:cs="Times New Roman"/>
          <w:sz w:val="24"/>
          <w:szCs w:val="24"/>
        </w:rPr>
        <w:t>can help a</w:t>
      </w:r>
      <w:r w:rsidR="00C773E2" w:rsidRPr="00AF565C">
        <w:rPr>
          <w:rFonts w:ascii="Times New Roman" w:eastAsia="Times New Roman" w:hAnsi="Times New Roman" w:cs="Times New Roman"/>
          <w:sz w:val="24"/>
          <w:szCs w:val="24"/>
        </w:rPr>
        <w:t>n</w:t>
      </w:r>
      <w:r w:rsidR="00A030FC" w:rsidRPr="00AF565C">
        <w:rPr>
          <w:rFonts w:ascii="Times New Roman" w:eastAsia="Times New Roman" w:hAnsi="Times New Roman" w:cs="Times New Roman"/>
          <w:sz w:val="24"/>
          <w:szCs w:val="24"/>
        </w:rPr>
        <w:t xml:space="preserve"> </w:t>
      </w:r>
      <w:r w:rsidR="00C773E2" w:rsidRPr="00AF565C">
        <w:rPr>
          <w:rFonts w:ascii="Times New Roman" w:eastAsia="Times New Roman" w:hAnsi="Times New Roman" w:cs="Times New Roman"/>
          <w:sz w:val="24"/>
          <w:szCs w:val="24"/>
        </w:rPr>
        <w:t xml:space="preserve">employee to plan his or her future goals in an organization. </w:t>
      </w:r>
      <w:r w:rsidR="00CD1CC6" w:rsidRPr="00AF565C">
        <w:rPr>
          <w:rFonts w:ascii="Times New Roman" w:eastAsia="Times New Roman" w:hAnsi="Times New Roman" w:cs="Times New Roman"/>
          <w:sz w:val="24"/>
          <w:szCs w:val="24"/>
        </w:rPr>
        <w:t>After completing education, target of a person is always to get posted in higher position of a multinational company. A person can do</w:t>
      </w:r>
      <w:r w:rsidR="00C37F99" w:rsidRPr="00AF565C">
        <w:rPr>
          <w:rFonts w:ascii="Times New Roman" w:eastAsia="Times New Roman" w:hAnsi="Times New Roman" w:cs="Times New Roman"/>
          <w:sz w:val="24"/>
          <w:szCs w:val="24"/>
        </w:rPr>
        <w:t xml:space="preserve"> specific</w:t>
      </w:r>
      <w:r w:rsidR="00CD1CC6" w:rsidRPr="00AF565C">
        <w:rPr>
          <w:rFonts w:ascii="Times New Roman" w:eastAsia="Times New Roman" w:hAnsi="Times New Roman" w:cs="Times New Roman"/>
          <w:sz w:val="24"/>
          <w:szCs w:val="24"/>
        </w:rPr>
        <w:t xml:space="preserve"> planning </w:t>
      </w:r>
      <w:r w:rsidR="00C37F99" w:rsidRPr="00AF565C">
        <w:rPr>
          <w:rFonts w:ascii="Times New Roman" w:eastAsia="Times New Roman" w:hAnsi="Times New Roman" w:cs="Times New Roman"/>
          <w:sz w:val="24"/>
          <w:szCs w:val="24"/>
        </w:rPr>
        <w:t>for</w:t>
      </w:r>
      <w:r w:rsidR="00CD1CC6" w:rsidRPr="00AF565C">
        <w:rPr>
          <w:rFonts w:ascii="Times New Roman" w:eastAsia="Times New Roman" w:hAnsi="Times New Roman" w:cs="Times New Roman"/>
          <w:sz w:val="24"/>
          <w:szCs w:val="24"/>
        </w:rPr>
        <w:t xml:space="preserve"> joining a company such as Amazon</w:t>
      </w:r>
      <w:r w:rsidR="00C37F99" w:rsidRPr="00AF565C">
        <w:rPr>
          <w:rFonts w:ascii="Times New Roman" w:eastAsia="Times New Roman" w:hAnsi="Times New Roman" w:cs="Times New Roman"/>
          <w:sz w:val="24"/>
          <w:szCs w:val="24"/>
        </w:rPr>
        <w:t xml:space="preserve"> and he or she must be stick to the plan for better results. Strategic actions should be taken by </w:t>
      </w:r>
      <w:r w:rsidR="0047056A" w:rsidRPr="00AF565C">
        <w:rPr>
          <w:rFonts w:ascii="Times New Roman" w:eastAsia="Times New Roman" w:hAnsi="Times New Roman" w:cs="Times New Roman"/>
          <w:sz w:val="24"/>
          <w:szCs w:val="24"/>
        </w:rPr>
        <w:t>the person</w:t>
      </w:r>
      <w:r w:rsidR="00C37F99" w:rsidRPr="00AF565C">
        <w:rPr>
          <w:rFonts w:ascii="Times New Roman" w:eastAsia="Times New Roman" w:hAnsi="Times New Roman" w:cs="Times New Roman"/>
          <w:sz w:val="24"/>
          <w:szCs w:val="24"/>
        </w:rPr>
        <w:t xml:space="preserve"> to join in the company</w:t>
      </w:r>
      <w:r w:rsidR="004A372C" w:rsidRPr="00AF565C">
        <w:rPr>
          <w:rFonts w:ascii="Times New Roman" w:eastAsia="Times New Roman" w:hAnsi="Times New Roman" w:cs="Times New Roman"/>
          <w:sz w:val="24"/>
          <w:szCs w:val="24"/>
        </w:rPr>
        <w:t xml:space="preserve"> and these strategies will help to boost confidence of them. Boosting confidence of employees and discussing in a group can help an employee to grow more in that specific company.</w:t>
      </w:r>
    </w:p>
    <w:p w14:paraId="21DEC0F9" w14:textId="77777777" w:rsidR="00D31E50" w:rsidRPr="00AF565C" w:rsidRDefault="00D31E50" w:rsidP="003D71E8">
      <w:pPr>
        <w:pStyle w:val="Heading1"/>
      </w:pPr>
      <w:bookmarkStart w:id="7" w:name="_Toc27689718"/>
      <w:r w:rsidRPr="00AF565C">
        <w:lastRenderedPageBreak/>
        <w:t>Personal development, SWOT analysis, SMART objectives, Johari Window</w:t>
      </w:r>
      <w:bookmarkEnd w:id="7"/>
    </w:p>
    <w:p w14:paraId="799DE32D" w14:textId="77777777" w:rsidR="00D31E50" w:rsidRPr="00AF565C" w:rsidRDefault="00D31E50" w:rsidP="003D71E8">
      <w:pPr>
        <w:pStyle w:val="Heading2"/>
      </w:pPr>
      <w:bookmarkStart w:id="8" w:name="_Toc27689719"/>
      <w:r w:rsidRPr="00AF565C">
        <w:t>Discussion on personal development by theories</w:t>
      </w:r>
      <w:bookmarkEnd w:id="8"/>
    </w:p>
    <w:p w14:paraId="39212391"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In order to be a valuable employee of Amazon Company from a mere learner, personal development is a certain segment. In this regard, following Erikson’s theory regarding psychosocial development and Freud’s theory of personality development are appropriate. </w:t>
      </w:r>
    </w:p>
    <w:p w14:paraId="475E5302" w14:textId="77777777" w:rsidR="00D31E50" w:rsidRPr="00AF565C" w:rsidRDefault="00D31E50" w:rsidP="003D71E8">
      <w:pPr>
        <w:spacing w:line="360" w:lineRule="auto"/>
        <w:jc w:val="both"/>
        <w:rPr>
          <w:rFonts w:ascii="Times New Roman" w:eastAsia="Times New Roman" w:hAnsi="Times New Roman" w:cs="Times New Roman"/>
          <w:b/>
          <w:i/>
          <w:sz w:val="24"/>
          <w:szCs w:val="24"/>
        </w:rPr>
      </w:pPr>
      <w:r w:rsidRPr="00AF565C">
        <w:rPr>
          <w:rFonts w:ascii="Times New Roman" w:eastAsia="Times New Roman" w:hAnsi="Times New Roman" w:cs="Times New Roman"/>
          <w:b/>
          <w:i/>
          <w:sz w:val="24"/>
          <w:szCs w:val="24"/>
        </w:rPr>
        <w:t xml:space="preserve">Erikson’s theory regarding psychosocial development </w:t>
      </w:r>
    </w:p>
    <w:p w14:paraId="08A34BB2"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In this theory, eight stages are highlighted in context of personal development- </w:t>
      </w:r>
    </w:p>
    <w:p w14:paraId="7B9BA894" w14:textId="77777777" w:rsidR="00D31E50" w:rsidRPr="00AF565C" w:rsidRDefault="00D31E50" w:rsidP="003D71E8">
      <w:pPr>
        <w:spacing w:line="360" w:lineRule="auto"/>
        <w:jc w:val="both"/>
        <w:rPr>
          <w:rFonts w:ascii="Times New Roman" w:eastAsia="Times New Roman" w:hAnsi="Times New Roman" w:cs="Times New Roman"/>
          <w:sz w:val="24"/>
          <w:szCs w:val="24"/>
        </w:rPr>
      </w:pPr>
    </w:p>
    <w:tbl>
      <w:tblPr>
        <w:tblStyle w:val="a0"/>
        <w:tblW w:w="415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58"/>
        <w:gridCol w:w="2995"/>
      </w:tblGrid>
      <w:tr w:rsidR="00AF565C" w:rsidRPr="00AF565C" w14:paraId="4EC6F0DA" w14:textId="77777777" w:rsidTr="002B23D4">
        <w:trPr>
          <w:trHeight w:val="309"/>
          <w:jc w:val="center"/>
        </w:trPr>
        <w:tc>
          <w:tcPr>
            <w:tcW w:w="1158" w:type="dxa"/>
            <w:shd w:val="clear" w:color="auto" w:fill="auto"/>
            <w:tcMar>
              <w:top w:w="100" w:type="dxa"/>
              <w:left w:w="100" w:type="dxa"/>
              <w:bottom w:w="100" w:type="dxa"/>
              <w:right w:w="100" w:type="dxa"/>
            </w:tcMar>
          </w:tcPr>
          <w:p w14:paraId="1D9F2975"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Stages of development </w:t>
            </w:r>
          </w:p>
        </w:tc>
        <w:tc>
          <w:tcPr>
            <w:tcW w:w="2995" w:type="dxa"/>
            <w:shd w:val="clear" w:color="auto" w:fill="auto"/>
            <w:tcMar>
              <w:top w:w="100" w:type="dxa"/>
              <w:left w:w="100" w:type="dxa"/>
              <w:bottom w:w="100" w:type="dxa"/>
              <w:right w:w="100" w:type="dxa"/>
            </w:tcMar>
          </w:tcPr>
          <w:p w14:paraId="7E06325C"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Description of stages </w:t>
            </w:r>
          </w:p>
        </w:tc>
      </w:tr>
      <w:tr w:rsidR="00AF565C" w:rsidRPr="00AF565C" w14:paraId="7DCA3A00" w14:textId="77777777" w:rsidTr="002B23D4">
        <w:trPr>
          <w:trHeight w:val="320"/>
          <w:jc w:val="center"/>
        </w:trPr>
        <w:tc>
          <w:tcPr>
            <w:tcW w:w="1158" w:type="dxa"/>
            <w:shd w:val="clear" w:color="auto" w:fill="auto"/>
            <w:tcMar>
              <w:top w:w="100" w:type="dxa"/>
              <w:left w:w="100" w:type="dxa"/>
              <w:bottom w:w="100" w:type="dxa"/>
              <w:right w:w="100" w:type="dxa"/>
            </w:tcMar>
          </w:tcPr>
          <w:p w14:paraId="4112B7BB"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Stage 1</w:t>
            </w:r>
          </w:p>
        </w:tc>
        <w:tc>
          <w:tcPr>
            <w:tcW w:w="2995" w:type="dxa"/>
            <w:shd w:val="clear" w:color="auto" w:fill="auto"/>
            <w:tcMar>
              <w:top w:w="100" w:type="dxa"/>
              <w:left w:w="100" w:type="dxa"/>
              <w:bottom w:w="100" w:type="dxa"/>
              <w:right w:w="100" w:type="dxa"/>
            </w:tcMar>
          </w:tcPr>
          <w:p w14:paraId="061F674A"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mistrust vs trust</w:t>
            </w:r>
          </w:p>
        </w:tc>
      </w:tr>
      <w:tr w:rsidR="00AF565C" w:rsidRPr="00AF565C" w14:paraId="5C1F92F8" w14:textId="77777777" w:rsidTr="002B23D4">
        <w:trPr>
          <w:trHeight w:val="309"/>
          <w:jc w:val="center"/>
        </w:trPr>
        <w:tc>
          <w:tcPr>
            <w:tcW w:w="1158" w:type="dxa"/>
            <w:shd w:val="clear" w:color="auto" w:fill="auto"/>
            <w:tcMar>
              <w:top w:w="100" w:type="dxa"/>
              <w:left w:w="100" w:type="dxa"/>
              <w:bottom w:w="100" w:type="dxa"/>
              <w:right w:w="100" w:type="dxa"/>
            </w:tcMar>
          </w:tcPr>
          <w:p w14:paraId="52201413" w14:textId="77777777" w:rsidR="00D31E50" w:rsidRPr="00AF565C" w:rsidRDefault="00D31E50" w:rsidP="003D71E8">
            <w:pPr>
              <w:widowControl w:val="0"/>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Stage 2</w:t>
            </w:r>
          </w:p>
        </w:tc>
        <w:tc>
          <w:tcPr>
            <w:tcW w:w="2995" w:type="dxa"/>
            <w:shd w:val="clear" w:color="auto" w:fill="auto"/>
            <w:tcMar>
              <w:top w:w="100" w:type="dxa"/>
              <w:left w:w="100" w:type="dxa"/>
              <w:bottom w:w="100" w:type="dxa"/>
              <w:right w:w="100" w:type="dxa"/>
            </w:tcMar>
          </w:tcPr>
          <w:p w14:paraId="33AF0355"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doubt vs autonomy</w:t>
            </w:r>
          </w:p>
        </w:tc>
      </w:tr>
      <w:tr w:rsidR="00AF565C" w:rsidRPr="00AF565C" w14:paraId="17BF87CF" w14:textId="77777777" w:rsidTr="002B23D4">
        <w:trPr>
          <w:trHeight w:val="320"/>
          <w:jc w:val="center"/>
        </w:trPr>
        <w:tc>
          <w:tcPr>
            <w:tcW w:w="1158" w:type="dxa"/>
            <w:shd w:val="clear" w:color="auto" w:fill="auto"/>
            <w:tcMar>
              <w:top w:w="100" w:type="dxa"/>
              <w:left w:w="100" w:type="dxa"/>
              <w:bottom w:w="100" w:type="dxa"/>
              <w:right w:w="100" w:type="dxa"/>
            </w:tcMar>
          </w:tcPr>
          <w:p w14:paraId="42560BAF" w14:textId="77777777" w:rsidR="00D31E50" w:rsidRPr="00AF565C" w:rsidRDefault="00D31E50" w:rsidP="003D71E8">
            <w:pPr>
              <w:widowControl w:val="0"/>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Stage 3</w:t>
            </w:r>
          </w:p>
        </w:tc>
        <w:tc>
          <w:tcPr>
            <w:tcW w:w="2995" w:type="dxa"/>
            <w:shd w:val="clear" w:color="auto" w:fill="auto"/>
            <w:tcMar>
              <w:top w:w="100" w:type="dxa"/>
              <w:left w:w="100" w:type="dxa"/>
              <w:bottom w:w="100" w:type="dxa"/>
              <w:right w:w="100" w:type="dxa"/>
            </w:tcMar>
          </w:tcPr>
          <w:p w14:paraId="7A0B1F5F"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Guilt vs initiative </w:t>
            </w:r>
          </w:p>
        </w:tc>
      </w:tr>
      <w:tr w:rsidR="00AF565C" w:rsidRPr="00AF565C" w14:paraId="12FEF1F8" w14:textId="77777777" w:rsidTr="002B23D4">
        <w:trPr>
          <w:trHeight w:val="309"/>
          <w:jc w:val="center"/>
        </w:trPr>
        <w:tc>
          <w:tcPr>
            <w:tcW w:w="1158" w:type="dxa"/>
            <w:shd w:val="clear" w:color="auto" w:fill="auto"/>
            <w:tcMar>
              <w:top w:w="100" w:type="dxa"/>
              <w:left w:w="100" w:type="dxa"/>
              <w:bottom w:w="100" w:type="dxa"/>
              <w:right w:w="100" w:type="dxa"/>
            </w:tcMar>
          </w:tcPr>
          <w:p w14:paraId="29C9D343" w14:textId="77777777" w:rsidR="00D31E50" w:rsidRPr="00AF565C" w:rsidRDefault="00D31E50" w:rsidP="003D71E8">
            <w:pPr>
              <w:widowControl w:val="0"/>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Stage 4</w:t>
            </w:r>
          </w:p>
        </w:tc>
        <w:tc>
          <w:tcPr>
            <w:tcW w:w="2995" w:type="dxa"/>
            <w:shd w:val="clear" w:color="auto" w:fill="auto"/>
            <w:tcMar>
              <w:top w:w="100" w:type="dxa"/>
              <w:left w:w="100" w:type="dxa"/>
              <w:bottom w:w="100" w:type="dxa"/>
              <w:right w:w="100" w:type="dxa"/>
            </w:tcMar>
          </w:tcPr>
          <w:p w14:paraId="3EBA7A9F"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Inferiority vs industry </w:t>
            </w:r>
          </w:p>
        </w:tc>
      </w:tr>
      <w:tr w:rsidR="00AF565C" w:rsidRPr="00AF565C" w14:paraId="788584B4" w14:textId="77777777" w:rsidTr="002B23D4">
        <w:trPr>
          <w:trHeight w:val="320"/>
          <w:jc w:val="center"/>
        </w:trPr>
        <w:tc>
          <w:tcPr>
            <w:tcW w:w="1158" w:type="dxa"/>
            <w:shd w:val="clear" w:color="auto" w:fill="auto"/>
            <w:tcMar>
              <w:top w:w="100" w:type="dxa"/>
              <w:left w:w="100" w:type="dxa"/>
              <w:bottom w:w="100" w:type="dxa"/>
              <w:right w:w="100" w:type="dxa"/>
            </w:tcMar>
          </w:tcPr>
          <w:p w14:paraId="59956027" w14:textId="77777777" w:rsidR="00D31E50" w:rsidRPr="00AF565C" w:rsidRDefault="00D31E50" w:rsidP="003D71E8">
            <w:pPr>
              <w:widowControl w:val="0"/>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Stage 5</w:t>
            </w:r>
          </w:p>
        </w:tc>
        <w:tc>
          <w:tcPr>
            <w:tcW w:w="2995" w:type="dxa"/>
            <w:shd w:val="clear" w:color="auto" w:fill="auto"/>
            <w:tcMar>
              <w:top w:w="100" w:type="dxa"/>
              <w:left w:w="100" w:type="dxa"/>
              <w:bottom w:w="100" w:type="dxa"/>
              <w:right w:w="100" w:type="dxa"/>
            </w:tcMar>
          </w:tcPr>
          <w:p w14:paraId="5296A6B0"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Confusion vs identity </w:t>
            </w:r>
          </w:p>
        </w:tc>
      </w:tr>
      <w:tr w:rsidR="00AF565C" w:rsidRPr="00AF565C" w14:paraId="38AB620B" w14:textId="77777777" w:rsidTr="002B23D4">
        <w:trPr>
          <w:trHeight w:val="309"/>
          <w:jc w:val="center"/>
        </w:trPr>
        <w:tc>
          <w:tcPr>
            <w:tcW w:w="1158" w:type="dxa"/>
            <w:shd w:val="clear" w:color="auto" w:fill="auto"/>
            <w:tcMar>
              <w:top w:w="100" w:type="dxa"/>
              <w:left w:w="100" w:type="dxa"/>
              <w:bottom w:w="100" w:type="dxa"/>
              <w:right w:w="100" w:type="dxa"/>
            </w:tcMar>
          </w:tcPr>
          <w:p w14:paraId="3540D445" w14:textId="77777777" w:rsidR="00D31E50" w:rsidRPr="00AF565C" w:rsidRDefault="00D31E50" w:rsidP="003D71E8">
            <w:pPr>
              <w:widowControl w:val="0"/>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Stage 6</w:t>
            </w:r>
          </w:p>
        </w:tc>
        <w:tc>
          <w:tcPr>
            <w:tcW w:w="2995" w:type="dxa"/>
            <w:shd w:val="clear" w:color="auto" w:fill="auto"/>
            <w:tcMar>
              <w:top w:w="100" w:type="dxa"/>
              <w:left w:w="100" w:type="dxa"/>
              <w:bottom w:w="100" w:type="dxa"/>
              <w:right w:w="100" w:type="dxa"/>
            </w:tcMar>
          </w:tcPr>
          <w:p w14:paraId="131C1DAE"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Isolation vs intimacy </w:t>
            </w:r>
          </w:p>
        </w:tc>
      </w:tr>
      <w:tr w:rsidR="00AF565C" w:rsidRPr="00AF565C" w14:paraId="5DE00BB7" w14:textId="77777777" w:rsidTr="002B23D4">
        <w:trPr>
          <w:trHeight w:val="309"/>
          <w:jc w:val="center"/>
        </w:trPr>
        <w:tc>
          <w:tcPr>
            <w:tcW w:w="1158" w:type="dxa"/>
            <w:shd w:val="clear" w:color="auto" w:fill="auto"/>
            <w:tcMar>
              <w:top w:w="100" w:type="dxa"/>
              <w:left w:w="100" w:type="dxa"/>
              <w:bottom w:w="100" w:type="dxa"/>
              <w:right w:w="100" w:type="dxa"/>
            </w:tcMar>
          </w:tcPr>
          <w:p w14:paraId="21DD24ED" w14:textId="77777777" w:rsidR="00D31E50" w:rsidRPr="00AF565C" w:rsidRDefault="00D31E50" w:rsidP="003D71E8">
            <w:pPr>
              <w:widowControl w:val="0"/>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Stage 7</w:t>
            </w:r>
          </w:p>
        </w:tc>
        <w:tc>
          <w:tcPr>
            <w:tcW w:w="2995" w:type="dxa"/>
            <w:shd w:val="clear" w:color="auto" w:fill="auto"/>
            <w:tcMar>
              <w:top w:w="100" w:type="dxa"/>
              <w:left w:w="100" w:type="dxa"/>
              <w:bottom w:w="100" w:type="dxa"/>
              <w:right w:w="100" w:type="dxa"/>
            </w:tcMar>
          </w:tcPr>
          <w:p w14:paraId="3BDE6546" w14:textId="77777777" w:rsidR="00D31E50" w:rsidRPr="00AF565C" w:rsidRDefault="00D31E50" w:rsidP="003D71E8">
            <w:pPr>
              <w:widowControl w:val="0"/>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Stagnation vs generativity </w:t>
            </w:r>
          </w:p>
        </w:tc>
      </w:tr>
      <w:tr w:rsidR="00AF565C" w:rsidRPr="00AF565C" w14:paraId="5698B659" w14:textId="77777777" w:rsidTr="002B23D4">
        <w:trPr>
          <w:trHeight w:val="320"/>
          <w:jc w:val="center"/>
        </w:trPr>
        <w:tc>
          <w:tcPr>
            <w:tcW w:w="1158" w:type="dxa"/>
            <w:shd w:val="clear" w:color="auto" w:fill="auto"/>
            <w:tcMar>
              <w:top w:w="100" w:type="dxa"/>
              <w:left w:w="100" w:type="dxa"/>
              <w:bottom w:w="100" w:type="dxa"/>
              <w:right w:w="100" w:type="dxa"/>
            </w:tcMar>
          </w:tcPr>
          <w:p w14:paraId="772E4AC9" w14:textId="77777777" w:rsidR="00D31E50" w:rsidRPr="00AF565C" w:rsidRDefault="00D31E50" w:rsidP="003D71E8">
            <w:pPr>
              <w:widowControl w:val="0"/>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Stage 8</w:t>
            </w:r>
          </w:p>
        </w:tc>
        <w:tc>
          <w:tcPr>
            <w:tcW w:w="2995" w:type="dxa"/>
            <w:shd w:val="clear" w:color="auto" w:fill="auto"/>
            <w:tcMar>
              <w:top w:w="100" w:type="dxa"/>
              <w:left w:w="100" w:type="dxa"/>
              <w:bottom w:w="100" w:type="dxa"/>
              <w:right w:w="100" w:type="dxa"/>
            </w:tcMar>
          </w:tcPr>
          <w:p w14:paraId="45F80305"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Despair vs integrity </w:t>
            </w:r>
          </w:p>
        </w:tc>
      </w:tr>
    </w:tbl>
    <w:p w14:paraId="3B9864E0" w14:textId="77777777" w:rsidR="00D31E50" w:rsidRPr="00AF565C" w:rsidRDefault="00D31E50" w:rsidP="003D71E8">
      <w:pPr>
        <w:spacing w:line="360" w:lineRule="auto"/>
        <w:jc w:val="center"/>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Table 2:  Erikson’s theory regarding psychosocial development </w:t>
      </w:r>
    </w:p>
    <w:p w14:paraId="6062B878" w14:textId="77777777" w:rsidR="00D31E50" w:rsidRPr="00AF565C" w:rsidRDefault="00D31E50" w:rsidP="003D71E8">
      <w:pPr>
        <w:spacing w:line="360" w:lineRule="auto"/>
        <w:jc w:val="center"/>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(Source: Dadiz and Baldwin, 2016) </w:t>
      </w:r>
    </w:p>
    <w:p w14:paraId="464BBE4B"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Based on these stages, it can be depicted that in personal development, specified individual has to face conflicts, which serves to be a significant turning point of personal development. Such conflict gets focussed on development of psychological quality to become an active employee of </w:t>
      </w:r>
      <w:r w:rsidRPr="00AF565C">
        <w:rPr>
          <w:rFonts w:ascii="Times New Roman" w:eastAsia="Times New Roman" w:hAnsi="Times New Roman" w:cs="Times New Roman"/>
          <w:sz w:val="24"/>
          <w:szCs w:val="24"/>
        </w:rPr>
        <w:lastRenderedPageBreak/>
        <w:t xml:space="preserve">a specified organisation. If the mentioned person can successfully deal with conflicts related to personal development, psychological strengths can be increased.  </w:t>
      </w:r>
    </w:p>
    <w:p w14:paraId="62D00FE5" w14:textId="77777777" w:rsidR="00D31E50" w:rsidRPr="00AF565C" w:rsidRDefault="00D31E50" w:rsidP="003D71E8">
      <w:pPr>
        <w:spacing w:line="360" w:lineRule="auto"/>
        <w:jc w:val="both"/>
        <w:rPr>
          <w:rFonts w:ascii="Times New Roman" w:eastAsia="Times New Roman" w:hAnsi="Times New Roman" w:cs="Times New Roman"/>
          <w:b/>
          <w:i/>
          <w:sz w:val="24"/>
          <w:szCs w:val="24"/>
        </w:rPr>
      </w:pPr>
      <w:r w:rsidRPr="00AF565C">
        <w:rPr>
          <w:rFonts w:ascii="Times New Roman" w:eastAsia="Times New Roman" w:hAnsi="Times New Roman" w:cs="Times New Roman"/>
          <w:b/>
          <w:i/>
          <w:sz w:val="24"/>
          <w:szCs w:val="24"/>
        </w:rPr>
        <w:t>Piaget’s theory of cognitive development</w:t>
      </w:r>
    </w:p>
    <w:p w14:paraId="62FEBD6C"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According to this theory, stages of personal development comprises Sensorimotor Stage, preoperational stage, stage of concrete operations and stage of formal operation. As stated by Eom and Ashill (2016), in view of Piaget, schemas get prioritised that describes both physical along with mental actions in journey of knowing and understanding. As concerned learners gain experience in knowledge gain of managing human resources, new information related to this domain gets modified. After that, specified learners can implement their strategies and ideas for betterment of Amazon Company.</w:t>
      </w:r>
    </w:p>
    <w:p w14:paraId="61B5D464" w14:textId="77777777" w:rsidR="00D31E50" w:rsidRPr="00AF565C" w:rsidRDefault="00D31E50" w:rsidP="003D71E8">
      <w:pPr>
        <w:spacing w:line="360" w:lineRule="auto"/>
        <w:ind w:left="1620"/>
        <w:jc w:val="both"/>
        <w:rPr>
          <w:rFonts w:ascii="Times New Roman" w:eastAsia="Times New Roman" w:hAnsi="Times New Roman" w:cs="Times New Roman"/>
          <w:sz w:val="24"/>
          <w:szCs w:val="24"/>
        </w:rPr>
      </w:pPr>
      <w:r w:rsidRPr="00AF565C">
        <w:rPr>
          <w:noProof/>
          <w:lang w:val="en-US" w:eastAsia="en-US"/>
        </w:rPr>
        <w:drawing>
          <wp:inline distT="0" distB="0" distL="0" distR="0" wp14:anchorId="248DE8A0" wp14:editId="73221A03">
            <wp:extent cx="4105275" cy="2047875"/>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17A1D959" w14:textId="77777777" w:rsidR="00D31E50" w:rsidRPr="00AF565C" w:rsidRDefault="0062624C" w:rsidP="003D71E8">
      <w:pPr>
        <w:spacing w:line="360" w:lineRule="auto"/>
        <w:jc w:val="center"/>
        <w:rPr>
          <w:rFonts w:ascii="Times New Roman" w:hAnsi="Times New Roman" w:cs="Times New Roman"/>
          <w:b/>
          <w:sz w:val="24"/>
          <w:szCs w:val="24"/>
        </w:rPr>
      </w:pPr>
      <w:r w:rsidRPr="00AF565C">
        <w:rPr>
          <w:rFonts w:ascii="Times New Roman" w:hAnsi="Times New Roman" w:cs="Times New Roman"/>
          <w:b/>
          <w:sz w:val="24"/>
          <w:szCs w:val="24"/>
        </w:rPr>
        <w:t>Figure 4</w:t>
      </w:r>
      <w:r w:rsidR="00D31E50" w:rsidRPr="00AF565C">
        <w:rPr>
          <w:rFonts w:ascii="Times New Roman" w:hAnsi="Times New Roman" w:cs="Times New Roman"/>
          <w:b/>
          <w:sz w:val="24"/>
          <w:szCs w:val="24"/>
        </w:rPr>
        <w:t>: Theories of personal development</w:t>
      </w:r>
    </w:p>
    <w:p w14:paraId="371BD6B7" w14:textId="77777777" w:rsidR="00FD144A" w:rsidRPr="00AF565C" w:rsidRDefault="00BC5625" w:rsidP="003D71E8">
      <w:pPr>
        <w:spacing w:line="360" w:lineRule="auto"/>
        <w:jc w:val="center"/>
        <w:rPr>
          <w:rFonts w:ascii="Times New Roman" w:hAnsi="Times New Roman" w:cs="Times New Roman"/>
          <w:sz w:val="24"/>
          <w:szCs w:val="24"/>
        </w:rPr>
      </w:pPr>
      <w:r w:rsidRPr="00AF565C">
        <w:rPr>
          <w:rFonts w:ascii="Times New Roman" w:hAnsi="Times New Roman" w:cs="Times New Roman"/>
          <w:sz w:val="24"/>
          <w:szCs w:val="24"/>
        </w:rPr>
        <w:t xml:space="preserve">(Source: </w:t>
      </w:r>
      <w:r w:rsidRPr="00AF565C">
        <w:rPr>
          <w:rFonts w:ascii="Times New Roman" w:eastAsia="Times New Roman" w:hAnsi="Times New Roman" w:cs="Times New Roman"/>
          <w:sz w:val="24"/>
          <w:szCs w:val="24"/>
        </w:rPr>
        <w:t>Eom and Ashill 2016</w:t>
      </w:r>
      <w:r w:rsidRPr="00AF565C">
        <w:rPr>
          <w:rFonts w:ascii="Times New Roman" w:hAnsi="Times New Roman" w:cs="Times New Roman"/>
          <w:sz w:val="24"/>
          <w:szCs w:val="24"/>
        </w:rPr>
        <w:t>)</w:t>
      </w:r>
    </w:p>
    <w:p w14:paraId="42090AD7" w14:textId="77777777" w:rsidR="00D31E50" w:rsidRPr="00AF565C" w:rsidRDefault="00D31E50" w:rsidP="003D71E8">
      <w:pPr>
        <w:spacing w:line="360" w:lineRule="auto"/>
        <w:jc w:val="both"/>
        <w:rPr>
          <w:rFonts w:ascii="Times New Roman" w:eastAsia="Times New Roman" w:hAnsi="Times New Roman" w:cs="Times New Roman"/>
          <w:b/>
          <w:i/>
          <w:sz w:val="24"/>
          <w:szCs w:val="24"/>
        </w:rPr>
      </w:pPr>
      <w:r w:rsidRPr="00AF565C">
        <w:rPr>
          <w:rFonts w:ascii="Times New Roman" w:eastAsia="Times New Roman" w:hAnsi="Times New Roman" w:cs="Times New Roman"/>
          <w:b/>
          <w:i/>
          <w:sz w:val="24"/>
          <w:szCs w:val="24"/>
        </w:rPr>
        <w:t xml:space="preserve">PMI (Plus, Minus and Interest) theory </w:t>
      </w:r>
    </w:p>
    <w:p w14:paraId="6FF1A435"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According to this theory, PMI acts as a tool of decision making that sheds light on critical thinking. As propounded by </w:t>
      </w:r>
      <w:r w:rsidR="003D71E8" w:rsidRPr="00AF565C">
        <w:rPr>
          <w:rFonts w:ascii="Times New Roman" w:eastAsia="Times New Roman" w:hAnsi="Times New Roman" w:cs="Times New Roman"/>
          <w:sz w:val="24"/>
          <w:szCs w:val="24"/>
        </w:rPr>
        <w:t xml:space="preserve">Frey </w:t>
      </w:r>
      <w:r w:rsidR="003D71E8" w:rsidRPr="00AF565C">
        <w:rPr>
          <w:rFonts w:ascii="Times New Roman" w:eastAsia="Times New Roman" w:hAnsi="Times New Roman" w:cs="Times New Roman"/>
          <w:i/>
          <w:sz w:val="24"/>
          <w:szCs w:val="24"/>
        </w:rPr>
        <w:t>et al.</w:t>
      </w:r>
      <w:r w:rsidRPr="00AF565C">
        <w:rPr>
          <w:rFonts w:ascii="Times New Roman" w:eastAsia="Times New Roman" w:hAnsi="Times New Roman" w:cs="Times New Roman"/>
          <w:sz w:val="24"/>
          <w:szCs w:val="24"/>
        </w:rPr>
        <w:t xml:space="preserve"> (2018), this tool identifies interesting, minus and plus before formulating an opinion. By incorporating this tool, mentioned learners can implement brainstorming ideas to make decisions in Amazon Company. As a result, this tool is useful to address strengths along with weaknesses to help in future improvement.</w:t>
      </w:r>
    </w:p>
    <w:p w14:paraId="243577BF" w14:textId="77777777" w:rsidR="00D31E50" w:rsidRPr="00AF565C" w:rsidRDefault="00D31E50" w:rsidP="003D71E8">
      <w:pPr>
        <w:spacing w:line="360" w:lineRule="auto"/>
        <w:jc w:val="both"/>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Plus </w:t>
      </w:r>
    </w:p>
    <w:p w14:paraId="323FA2D8"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In this aspect of selected tool, specified learner can acquire and understand new concepts through a strategic way. By applying this aspect, specified learners can cooperatively do teamwork.</w:t>
      </w:r>
    </w:p>
    <w:p w14:paraId="4E5704BF" w14:textId="77777777" w:rsidR="00D31E50" w:rsidRPr="00AF565C" w:rsidRDefault="00D31E50" w:rsidP="003D71E8">
      <w:pPr>
        <w:spacing w:line="360" w:lineRule="auto"/>
        <w:jc w:val="both"/>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Minus </w:t>
      </w:r>
    </w:p>
    <w:p w14:paraId="7B5DE9C7"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lastRenderedPageBreak/>
        <w:t xml:space="preserve">In process of learning about human resource or operational management, time consumption needs to be reduced. As a result, learners can gain diverse knowledge in a short time.  </w:t>
      </w:r>
    </w:p>
    <w:p w14:paraId="5CDE61B1" w14:textId="77777777" w:rsidR="00D31E50" w:rsidRPr="00AF565C" w:rsidRDefault="00D31E50" w:rsidP="003D71E8">
      <w:pPr>
        <w:spacing w:line="360" w:lineRule="auto"/>
        <w:jc w:val="both"/>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Interest </w:t>
      </w:r>
    </w:p>
    <w:p w14:paraId="5A569A71"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During learning process, activities are required to be performed in an exciting way rather than doing in a monotonous way (Van den Berg, 2015).  </w:t>
      </w:r>
    </w:p>
    <w:p w14:paraId="476FC468" w14:textId="77777777" w:rsidR="00523F60" w:rsidRPr="00AF565C" w:rsidRDefault="00523F60" w:rsidP="003D71E8">
      <w:pPr>
        <w:spacing w:line="360" w:lineRule="auto"/>
        <w:jc w:val="both"/>
        <w:rPr>
          <w:rFonts w:ascii="Times New Roman" w:eastAsia="Times New Roman" w:hAnsi="Times New Roman" w:cs="Times New Roman"/>
          <w:sz w:val="24"/>
          <w:szCs w:val="24"/>
        </w:rPr>
      </w:pPr>
    </w:p>
    <w:p w14:paraId="25CE9E14" w14:textId="77777777" w:rsidR="00523F60" w:rsidRPr="00AF565C" w:rsidRDefault="00EE248A"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PMI theory can be so beneficial </w:t>
      </w:r>
      <w:r w:rsidR="00BD0E20" w:rsidRPr="00AF565C">
        <w:rPr>
          <w:rFonts w:ascii="Times New Roman" w:eastAsia="Times New Roman" w:hAnsi="Times New Roman" w:cs="Times New Roman"/>
          <w:sz w:val="24"/>
          <w:szCs w:val="24"/>
        </w:rPr>
        <w:t xml:space="preserve">for an employee </w:t>
      </w:r>
      <w:r w:rsidR="00F62410" w:rsidRPr="00AF565C">
        <w:rPr>
          <w:rFonts w:ascii="Times New Roman" w:eastAsia="Times New Roman" w:hAnsi="Times New Roman" w:cs="Times New Roman"/>
          <w:sz w:val="24"/>
          <w:szCs w:val="24"/>
        </w:rPr>
        <w:t xml:space="preserve">who is </w:t>
      </w:r>
      <w:r w:rsidR="00BD0E20" w:rsidRPr="00AF565C">
        <w:rPr>
          <w:rFonts w:ascii="Times New Roman" w:eastAsia="Times New Roman" w:hAnsi="Times New Roman" w:cs="Times New Roman"/>
          <w:sz w:val="24"/>
          <w:szCs w:val="24"/>
        </w:rPr>
        <w:t xml:space="preserve">holding higher position in a multinational company such as Amazon; </w:t>
      </w:r>
      <w:r w:rsidRPr="00AF565C">
        <w:rPr>
          <w:rFonts w:ascii="Times New Roman" w:eastAsia="Times New Roman" w:hAnsi="Times New Roman" w:cs="Times New Roman"/>
          <w:sz w:val="24"/>
          <w:szCs w:val="24"/>
        </w:rPr>
        <w:t xml:space="preserve">as </w:t>
      </w:r>
      <w:r w:rsidR="00BD0E20" w:rsidRPr="00AF565C">
        <w:rPr>
          <w:rFonts w:ascii="Times New Roman" w:eastAsia="Times New Roman" w:hAnsi="Times New Roman" w:cs="Times New Roman"/>
          <w:sz w:val="24"/>
          <w:szCs w:val="24"/>
        </w:rPr>
        <w:t xml:space="preserve">it is a </w:t>
      </w:r>
      <w:r w:rsidR="00F62410" w:rsidRPr="00AF565C">
        <w:rPr>
          <w:rFonts w:ascii="Times New Roman" w:eastAsia="Times New Roman" w:hAnsi="Times New Roman" w:cs="Times New Roman"/>
          <w:sz w:val="24"/>
          <w:szCs w:val="24"/>
        </w:rPr>
        <w:t xml:space="preserve">decision making tool, it </w:t>
      </w:r>
      <w:r w:rsidR="002D20D7" w:rsidRPr="00AF565C">
        <w:rPr>
          <w:rFonts w:ascii="Times New Roman" w:eastAsia="Times New Roman" w:hAnsi="Times New Roman" w:cs="Times New Roman"/>
          <w:sz w:val="24"/>
          <w:szCs w:val="24"/>
        </w:rPr>
        <w:t xml:space="preserve">is so much significant to use by managers. Employees can understand new strategies, concepts and ideas of business </w:t>
      </w:r>
      <w:r w:rsidR="00A346C7" w:rsidRPr="00AF565C">
        <w:rPr>
          <w:rFonts w:ascii="Times New Roman" w:eastAsia="Times New Roman" w:hAnsi="Times New Roman" w:cs="Times New Roman"/>
          <w:sz w:val="24"/>
          <w:szCs w:val="24"/>
        </w:rPr>
        <w:t xml:space="preserve">and apply those in their work procedure. It helps to learn human resource skills in a very short period and it helps by saving time of </w:t>
      </w:r>
      <w:r w:rsidR="002302FA" w:rsidRPr="00AF565C">
        <w:rPr>
          <w:rFonts w:ascii="Times New Roman" w:eastAsia="Times New Roman" w:hAnsi="Times New Roman" w:cs="Times New Roman"/>
          <w:sz w:val="24"/>
          <w:szCs w:val="24"/>
        </w:rPr>
        <w:t>employees by quick learning. In addition, it helps the employees to work cooperatively in a group</w:t>
      </w:r>
      <w:r w:rsidR="003D71E8" w:rsidRPr="00AF565C">
        <w:rPr>
          <w:rFonts w:ascii="Times New Roman" w:eastAsia="Times New Roman" w:hAnsi="Times New Roman" w:cs="Times New Roman"/>
          <w:sz w:val="24"/>
          <w:szCs w:val="24"/>
        </w:rPr>
        <w:t xml:space="preserve"> (Frey </w:t>
      </w:r>
      <w:r w:rsidR="003D71E8" w:rsidRPr="00AF565C">
        <w:rPr>
          <w:rFonts w:ascii="Times New Roman" w:eastAsia="Times New Roman" w:hAnsi="Times New Roman" w:cs="Times New Roman"/>
          <w:i/>
          <w:sz w:val="24"/>
          <w:szCs w:val="24"/>
        </w:rPr>
        <w:t>et al.</w:t>
      </w:r>
      <w:r w:rsidR="003D71E8" w:rsidRPr="00AF565C">
        <w:rPr>
          <w:rFonts w:ascii="Times New Roman" w:eastAsia="Times New Roman" w:hAnsi="Times New Roman" w:cs="Times New Roman"/>
          <w:sz w:val="24"/>
          <w:szCs w:val="24"/>
        </w:rPr>
        <w:t xml:space="preserve"> 2018)</w:t>
      </w:r>
      <w:r w:rsidR="002E601D" w:rsidRPr="00AF565C">
        <w:rPr>
          <w:rFonts w:ascii="Times New Roman" w:eastAsia="Times New Roman" w:hAnsi="Times New Roman" w:cs="Times New Roman"/>
          <w:sz w:val="24"/>
          <w:szCs w:val="24"/>
        </w:rPr>
        <w:t>. PMI theory helps to do works in exciting way and that helps to grow more interest about the organization work.</w:t>
      </w:r>
    </w:p>
    <w:p w14:paraId="02932602" w14:textId="77777777" w:rsidR="00D31E50" w:rsidRPr="00AF565C" w:rsidRDefault="00D31E50" w:rsidP="003D71E8">
      <w:pPr>
        <w:spacing w:line="360" w:lineRule="auto"/>
        <w:rPr>
          <w:rFonts w:ascii="Times New Roman" w:hAnsi="Times New Roman"/>
          <w:b/>
          <w:sz w:val="26"/>
          <w:szCs w:val="32"/>
        </w:rPr>
      </w:pPr>
      <w:r w:rsidRPr="00AF565C">
        <w:br w:type="page"/>
      </w:r>
    </w:p>
    <w:p w14:paraId="6225CBCE" w14:textId="77777777" w:rsidR="002E601D" w:rsidRPr="00AF565C" w:rsidRDefault="00D31E50" w:rsidP="003D71E8">
      <w:pPr>
        <w:pStyle w:val="Heading2"/>
      </w:pPr>
      <w:bookmarkStart w:id="9" w:name="_Toc27689720"/>
      <w:r w:rsidRPr="00AF565C">
        <w:lastRenderedPageBreak/>
        <w:t>SWOT analysis</w:t>
      </w:r>
      <w:bookmarkEnd w:id="9"/>
    </w:p>
    <w:p w14:paraId="5F0876B4" w14:textId="77777777" w:rsidR="00772AF1" w:rsidRPr="00AF565C" w:rsidRDefault="00772AF1" w:rsidP="003D71E8">
      <w:pPr>
        <w:spacing w:line="360" w:lineRule="auto"/>
        <w:jc w:val="both"/>
        <w:rPr>
          <w:rFonts w:ascii="Times New Roman" w:hAnsi="Times New Roman" w:cs="Times New Roman"/>
          <w:sz w:val="24"/>
          <w:szCs w:val="24"/>
        </w:rPr>
      </w:pPr>
      <w:r w:rsidRPr="00AF565C">
        <w:rPr>
          <w:rFonts w:ascii="Times New Roman" w:hAnsi="Times New Roman" w:cs="Times New Roman"/>
          <w:sz w:val="24"/>
          <w:szCs w:val="24"/>
        </w:rPr>
        <w:t xml:space="preserve">SWOT analysis can be defined as </w:t>
      </w:r>
      <w:r w:rsidR="009B49C1" w:rsidRPr="00AF565C">
        <w:rPr>
          <w:rFonts w:ascii="Times New Roman" w:hAnsi="Times New Roman" w:cs="Times New Roman"/>
          <w:sz w:val="24"/>
          <w:szCs w:val="24"/>
        </w:rPr>
        <w:t xml:space="preserve">a </w:t>
      </w:r>
      <w:r w:rsidR="00920D66" w:rsidRPr="00AF565C">
        <w:rPr>
          <w:rFonts w:ascii="Times New Roman" w:hAnsi="Times New Roman" w:cs="Times New Roman"/>
          <w:sz w:val="24"/>
          <w:szCs w:val="24"/>
        </w:rPr>
        <w:t>framework that</w:t>
      </w:r>
      <w:r w:rsidR="009B49C1" w:rsidRPr="00AF565C">
        <w:rPr>
          <w:rFonts w:ascii="Times New Roman" w:hAnsi="Times New Roman" w:cs="Times New Roman"/>
          <w:sz w:val="24"/>
          <w:szCs w:val="24"/>
        </w:rPr>
        <w:t xml:space="preserve"> identifies and analyses the external and internal factors of a project. These </w:t>
      </w:r>
      <w:r w:rsidR="00920D66" w:rsidRPr="00AF565C">
        <w:rPr>
          <w:rFonts w:ascii="Times New Roman" w:hAnsi="Times New Roman" w:cs="Times New Roman"/>
          <w:sz w:val="24"/>
          <w:szCs w:val="24"/>
        </w:rPr>
        <w:t xml:space="preserve">factors have huge impacts on the viability of a project, place, person and product. There are four parts of SWOT analysis such as </w:t>
      </w:r>
      <w:r w:rsidR="009463C1" w:rsidRPr="00AF565C">
        <w:rPr>
          <w:rFonts w:ascii="Times New Roman" w:hAnsi="Times New Roman" w:cs="Times New Roman"/>
          <w:sz w:val="24"/>
          <w:szCs w:val="24"/>
        </w:rPr>
        <w:t>strengths, weaknesses, opportunities and threats.</w:t>
      </w:r>
    </w:p>
    <w:tbl>
      <w:tblPr>
        <w:tblStyle w:val="a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F565C" w:rsidRPr="00AF565C" w14:paraId="21FEA3C7" w14:textId="77777777" w:rsidTr="002B23D4">
        <w:trPr>
          <w:jc w:val="center"/>
        </w:trPr>
        <w:tc>
          <w:tcPr>
            <w:tcW w:w="4680" w:type="dxa"/>
            <w:shd w:val="clear" w:color="auto" w:fill="auto"/>
            <w:tcMar>
              <w:top w:w="100" w:type="dxa"/>
              <w:left w:w="100" w:type="dxa"/>
              <w:bottom w:w="100" w:type="dxa"/>
              <w:right w:w="100" w:type="dxa"/>
            </w:tcMar>
          </w:tcPr>
          <w:p w14:paraId="62BEB234"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Strengths </w:t>
            </w:r>
          </w:p>
        </w:tc>
        <w:tc>
          <w:tcPr>
            <w:tcW w:w="4680" w:type="dxa"/>
            <w:shd w:val="clear" w:color="auto" w:fill="auto"/>
            <w:tcMar>
              <w:top w:w="100" w:type="dxa"/>
              <w:left w:w="100" w:type="dxa"/>
              <w:bottom w:w="100" w:type="dxa"/>
              <w:right w:w="100" w:type="dxa"/>
            </w:tcMar>
          </w:tcPr>
          <w:p w14:paraId="48C7546D"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Weaknesses </w:t>
            </w:r>
          </w:p>
        </w:tc>
      </w:tr>
      <w:tr w:rsidR="00AF565C" w:rsidRPr="00AF565C" w14:paraId="2C91B466" w14:textId="77777777" w:rsidTr="002B23D4">
        <w:trPr>
          <w:jc w:val="center"/>
        </w:trPr>
        <w:tc>
          <w:tcPr>
            <w:tcW w:w="4680" w:type="dxa"/>
            <w:shd w:val="clear" w:color="auto" w:fill="auto"/>
            <w:tcMar>
              <w:top w:w="100" w:type="dxa"/>
              <w:left w:w="100" w:type="dxa"/>
              <w:bottom w:w="100" w:type="dxa"/>
              <w:right w:w="100" w:type="dxa"/>
            </w:tcMar>
          </w:tcPr>
          <w:p w14:paraId="40DDDC64" w14:textId="77777777" w:rsidR="00D31E50" w:rsidRPr="00AF565C" w:rsidRDefault="00D31E50" w:rsidP="003D71E8">
            <w:pPr>
              <w:widowControl w:val="0"/>
              <w:numPr>
                <w:ilvl w:val="0"/>
                <w:numId w:val="16"/>
              </w:numPr>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Communication skill has been identified as vital strength in includes trifecta of writing, listening and talking. </w:t>
            </w:r>
          </w:p>
          <w:p w14:paraId="1A5CACAA" w14:textId="77777777" w:rsidR="00D31E50" w:rsidRPr="00AF565C" w:rsidRDefault="00D31E50" w:rsidP="003D71E8">
            <w:pPr>
              <w:widowControl w:val="0"/>
              <w:numPr>
                <w:ilvl w:val="0"/>
                <w:numId w:val="16"/>
              </w:numPr>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Having interpersonal skills is a significant strength. In this regard, active listening, flexibility, patience play </w:t>
            </w:r>
            <w:r w:rsidR="00EB3BCA" w:rsidRPr="00AF565C">
              <w:rPr>
                <w:rFonts w:ascii="Times New Roman" w:eastAsia="Times New Roman" w:hAnsi="Times New Roman" w:cs="Times New Roman"/>
                <w:sz w:val="24"/>
                <w:szCs w:val="24"/>
              </w:rPr>
              <w:t>a</w:t>
            </w:r>
            <w:r w:rsidRPr="00AF565C">
              <w:rPr>
                <w:rFonts w:ascii="Times New Roman" w:eastAsia="Times New Roman" w:hAnsi="Times New Roman" w:cs="Times New Roman"/>
                <w:sz w:val="24"/>
                <w:szCs w:val="24"/>
              </w:rPr>
              <w:t xml:space="preserve"> vital role to maintain good rapport with colleagues and customers.</w:t>
            </w:r>
          </w:p>
        </w:tc>
        <w:tc>
          <w:tcPr>
            <w:tcW w:w="4680" w:type="dxa"/>
            <w:shd w:val="clear" w:color="auto" w:fill="auto"/>
            <w:tcMar>
              <w:top w:w="100" w:type="dxa"/>
              <w:left w:w="100" w:type="dxa"/>
              <w:bottom w:w="100" w:type="dxa"/>
              <w:right w:w="100" w:type="dxa"/>
            </w:tcMar>
          </w:tcPr>
          <w:p w14:paraId="7058C268" w14:textId="77777777" w:rsidR="00D31E50" w:rsidRPr="00AF565C" w:rsidRDefault="00D31E50" w:rsidP="003D71E8">
            <w:pPr>
              <w:widowControl w:val="0"/>
              <w:numPr>
                <w:ilvl w:val="0"/>
                <w:numId w:val="12"/>
              </w:numPr>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Lack of critical thinking skill is a significant weakness to apply an analytical and logical approach at workplace.  </w:t>
            </w:r>
          </w:p>
          <w:p w14:paraId="18270905" w14:textId="77777777" w:rsidR="00D31E50" w:rsidRPr="00AF565C" w:rsidRDefault="00D31E50" w:rsidP="003D71E8">
            <w:pPr>
              <w:widowControl w:val="0"/>
              <w:numPr>
                <w:ilvl w:val="0"/>
                <w:numId w:val="12"/>
              </w:numPr>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 Persuasion, along with negotiation, is a vital weak point. As a result, this learner cannot convince and influence team-members.</w:t>
            </w:r>
          </w:p>
        </w:tc>
      </w:tr>
      <w:tr w:rsidR="00AF565C" w:rsidRPr="00AF565C" w14:paraId="4B512298" w14:textId="77777777" w:rsidTr="002B23D4">
        <w:trPr>
          <w:jc w:val="center"/>
        </w:trPr>
        <w:tc>
          <w:tcPr>
            <w:tcW w:w="4680" w:type="dxa"/>
            <w:shd w:val="clear" w:color="auto" w:fill="auto"/>
            <w:tcMar>
              <w:top w:w="100" w:type="dxa"/>
              <w:left w:w="100" w:type="dxa"/>
              <w:bottom w:w="100" w:type="dxa"/>
              <w:right w:w="100" w:type="dxa"/>
            </w:tcMar>
          </w:tcPr>
          <w:p w14:paraId="6CC26DA4"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Opportunities </w:t>
            </w:r>
          </w:p>
        </w:tc>
        <w:tc>
          <w:tcPr>
            <w:tcW w:w="4680" w:type="dxa"/>
            <w:shd w:val="clear" w:color="auto" w:fill="auto"/>
            <w:tcMar>
              <w:top w:w="100" w:type="dxa"/>
              <w:left w:w="100" w:type="dxa"/>
              <w:bottom w:w="100" w:type="dxa"/>
              <w:right w:w="100" w:type="dxa"/>
            </w:tcMar>
          </w:tcPr>
          <w:p w14:paraId="79F51C71"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Threats </w:t>
            </w:r>
          </w:p>
        </w:tc>
      </w:tr>
      <w:tr w:rsidR="00AF565C" w:rsidRPr="00AF565C" w14:paraId="6D018F21" w14:textId="77777777" w:rsidTr="002B23D4">
        <w:trPr>
          <w:jc w:val="center"/>
        </w:trPr>
        <w:tc>
          <w:tcPr>
            <w:tcW w:w="4680" w:type="dxa"/>
            <w:shd w:val="clear" w:color="auto" w:fill="auto"/>
            <w:tcMar>
              <w:top w:w="100" w:type="dxa"/>
              <w:left w:w="100" w:type="dxa"/>
              <w:bottom w:w="100" w:type="dxa"/>
              <w:right w:w="100" w:type="dxa"/>
            </w:tcMar>
          </w:tcPr>
          <w:p w14:paraId="02A911B1" w14:textId="77777777" w:rsidR="00D31E50" w:rsidRPr="00AF565C" w:rsidRDefault="00D31E50" w:rsidP="003D71E8">
            <w:pPr>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Acquiring technological skills is an excellent opportunity through a specified course that can help to be a senior manager. As stated by Inan</w:t>
            </w:r>
            <w:r w:rsidR="008D1A57" w:rsidRPr="00AF565C">
              <w:rPr>
                <w:rFonts w:ascii="Times New Roman" w:eastAsia="Times New Roman" w:hAnsi="Times New Roman" w:cs="Times New Roman"/>
                <w:sz w:val="24"/>
                <w:szCs w:val="24"/>
              </w:rPr>
              <w:t xml:space="preserve"> </w:t>
            </w:r>
            <w:r w:rsidRPr="00AF565C">
              <w:rPr>
                <w:rFonts w:ascii="Times New Roman" w:eastAsia="Times New Roman" w:hAnsi="Times New Roman" w:cs="Times New Roman"/>
                <w:i/>
                <w:sz w:val="24"/>
                <w:szCs w:val="24"/>
              </w:rPr>
              <w:t xml:space="preserve">et al. </w:t>
            </w:r>
            <w:r w:rsidRPr="00AF565C">
              <w:rPr>
                <w:rFonts w:ascii="Times New Roman" w:eastAsia="Times New Roman" w:hAnsi="Times New Roman" w:cs="Times New Roman"/>
                <w:sz w:val="24"/>
                <w:szCs w:val="24"/>
              </w:rPr>
              <w:t xml:space="preserve">(2017), working at senior post demands proficiency of web page designing, HTML (HyperText Mark-up Language) and SEO (Optimisation of Search Engine). </w:t>
            </w:r>
          </w:p>
        </w:tc>
        <w:tc>
          <w:tcPr>
            <w:tcW w:w="4680" w:type="dxa"/>
            <w:shd w:val="clear" w:color="auto" w:fill="auto"/>
            <w:tcMar>
              <w:top w:w="100" w:type="dxa"/>
              <w:left w:w="100" w:type="dxa"/>
              <w:bottom w:w="100" w:type="dxa"/>
              <w:right w:w="100" w:type="dxa"/>
            </w:tcMar>
          </w:tcPr>
          <w:p w14:paraId="2B185911" w14:textId="77777777" w:rsidR="00D31E50" w:rsidRPr="00AF565C" w:rsidRDefault="00D31E50" w:rsidP="003D71E8">
            <w:pPr>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Handling huge responsibilities of directing and planning work of team members is challenging one at a time as concerned learner has never worked in such a senior post. </w:t>
            </w:r>
          </w:p>
          <w:p w14:paraId="601DA9A2" w14:textId="77777777" w:rsidR="00D31E50" w:rsidRPr="00AF565C" w:rsidRDefault="00D31E50" w:rsidP="003D71E8">
            <w:pPr>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Acquirement of leadership skills is difficult where a specified person has to lead the departments of a multinational organisation. </w:t>
            </w:r>
          </w:p>
        </w:tc>
      </w:tr>
    </w:tbl>
    <w:p w14:paraId="6FDCD8AD" w14:textId="77777777" w:rsidR="00D31E50" w:rsidRPr="00AF565C" w:rsidRDefault="00D31E50" w:rsidP="003D71E8">
      <w:pPr>
        <w:spacing w:line="360" w:lineRule="auto"/>
        <w:jc w:val="center"/>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Table 3: SWOT analysis </w:t>
      </w:r>
    </w:p>
    <w:p w14:paraId="06715013" w14:textId="77777777" w:rsidR="00BC5625" w:rsidRPr="00AF565C" w:rsidRDefault="00BC5625" w:rsidP="003D71E8">
      <w:pPr>
        <w:spacing w:line="360" w:lineRule="auto"/>
        <w:jc w:val="center"/>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(Source: </w:t>
      </w:r>
      <w:r w:rsidR="008D1A57" w:rsidRPr="00AF565C">
        <w:rPr>
          <w:rFonts w:ascii="Times New Roman" w:eastAsia="Times New Roman" w:hAnsi="Times New Roman" w:cs="Times New Roman"/>
          <w:sz w:val="24"/>
          <w:szCs w:val="24"/>
        </w:rPr>
        <w:t xml:space="preserve">Inan </w:t>
      </w:r>
      <w:r w:rsidR="008D1A57" w:rsidRPr="00AF565C">
        <w:rPr>
          <w:rFonts w:ascii="Times New Roman" w:eastAsia="Times New Roman" w:hAnsi="Times New Roman" w:cs="Times New Roman"/>
          <w:i/>
          <w:sz w:val="24"/>
          <w:szCs w:val="24"/>
        </w:rPr>
        <w:t xml:space="preserve">et al. </w:t>
      </w:r>
      <w:r w:rsidR="008D1A57" w:rsidRPr="00AF565C">
        <w:rPr>
          <w:rFonts w:ascii="Times New Roman" w:eastAsia="Times New Roman" w:hAnsi="Times New Roman" w:cs="Times New Roman"/>
          <w:sz w:val="24"/>
          <w:szCs w:val="24"/>
        </w:rPr>
        <w:t>2017</w:t>
      </w:r>
      <w:r w:rsidRPr="00AF565C">
        <w:rPr>
          <w:rFonts w:ascii="Times New Roman" w:eastAsia="Times New Roman" w:hAnsi="Times New Roman" w:cs="Times New Roman"/>
          <w:sz w:val="24"/>
          <w:szCs w:val="24"/>
        </w:rPr>
        <w:t xml:space="preserve">) </w:t>
      </w:r>
    </w:p>
    <w:p w14:paraId="441999AE" w14:textId="77777777" w:rsidR="00D31E50" w:rsidRPr="00AF565C" w:rsidRDefault="00D31E50" w:rsidP="003D71E8">
      <w:pPr>
        <w:spacing w:line="360" w:lineRule="auto"/>
        <w:jc w:val="center"/>
        <w:rPr>
          <w:rFonts w:ascii="Times New Roman" w:hAnsi="Times New Roman"/>
          <w:b/>
          <w:sz w:val="26"/>
          <w:szCs w:val="32"/>
        </w:rPr>
      </w:pPr>
      <w:r w:rsidRPr="00AF565C">
        <w:br w:type="page"/>
      </w:r>
    </w:p>
    <w:p w14:paraId="25298B91" w14:textId="77777777" w:rsidR="00D31E50" w:rsidRPr="00AF565C" w:rsidRDefault="00D31E50" w:rsidP="003D71E8">
      <w:pPr>
        <w:pStyle w:val="Heading2"/>
      </w:pPr>
      <w:bookmarkStart w:id="10" w:name="_Toc27689721"/>
      <w:r w:rsidRPr="00AF565C">
        <w:lastRenderedPageBreak/>
        <w:t>SMART objectives</w:t>
      </w:r>
      <w:bookmarkEnd w:id="10"/>
    </w:p>
    <w:p w14:paraId="45DC0DF8" w14:textId="77777777" w:rsidR="009463C1" w:rsidRPr="00AF565C" w:rsidRDefault="00973823" w:rsidP="003D71E8">
      <w:pPr>
        <w:spacing w:line="360" w:lineRule="auto"/>
        <w:jc w:val="both"/>
        <w:rPr>
          <w:rFonts w:ascii="Times New Roman" w:hAnsi="Times New Roman" w:cs="Times New Roman"/>
          <w:sz w:val="24"/>
          <w:szCs w:val="24"/>
        </w:rPr>
      </w:pPr>
      <w:r w:rsidRPr="00AF565C">
        <w:rPr>
          <w:rFonts w:ascii="Times New Roman" w:hAnsi="Times New Roman" w:cs="Times New Roman"/>
          <w:sz w:val="24"/>
          <w:szCs w:val="24"/>
        </w:rPr>
        <w:t>O</w:t>
      </w:r>
      <w:r w:rsidR="009463C1" w:rsidRPr="00AF565C">
        <w:rPr>
          <w:rFonts w:ascii="Times New Roman" w:hAnsi="Times New Roman" w:cs="Times New Roman"/>
          <w:sz w:val="24"/>
          <w:szCs w:val="24"/>
        </w:rPr>
        <w:t xml:space="preserve">bjectives can be defined as </w:t>
      </w:r>
      <w:r w:rsidR="00CE3698" w:rsidRPr="00AF565C">
        <w:rPr>
          <w:rFonts w:ascii="Times New Roman" w:hAnsi="Times New Roman" w:cs="Times New Roman"/>
          <w:sz w:val="24"/>
          <w:szCs w:val="24"/>
        </w:rPr>
        <w:t>a statement that helps to describe the goal or objective of an individual, team</w:t>
      </w:r>
      <w:r w:rsidRPr="00AF565C">
        <w:rPr>
          <w:rFonts w:ascii="Times New Roman" w:hAnsi="Times New Roman" w:cs="Times New Roman"/>
          <w:sz w:val="24"/>
          <w:szCs w:val="24"/>
        </w:rPr>
        <w:t xml:space="preserve"> or an organization is trying to achieve in a certain period. These objectives are referred as SMART</w:t>
      </w:r>
      <w:r w:rsidR="00951182" w:rsidRPr="00AF565C">
        <w:rPr>
          <w:rFonts w:ascii="Times New Roman" w:hAnsi="Times New Roman" w:cs="Times New Roman"/>
          <w:sz w:val="24"/>
          <w:szCs w:val="24"/>
        </w:rPr>
        <w:t>, when they are specific, measurable, achievable, realistic and timely.</w:t>
      </w:r>
    </w:p>
    <w:p w14:paraId="2610CA32" w14:textId="77777777" w:rsidR="00D31E50" w:rsidRPr="00AF565C" w:rsidRDefault="00D31E50" w:rsidP="003D71E8">
      <w:pPr>
        <w:spacing w:line="360" w:lineRule="auto"/>
        <w:rPr>
          <w:rFonts w:ascii="Times New Roman" w:eastAsia="Times New Roman" w:hAnsi="Times New Roman" w:cs="Times New Roman"/>
          <w:sz w:val="24"/>
          <w:szCs w:val="24"/>
        </w:rPr>
      </w:pPr>
    </w:p>
    <w:tbl>
      <w:tblPr>
        <w:tblStyle w:val="a2"/>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AF565C" w:rsidRPr="00AF565C" w14:paraId="58821358" w14:textId="77777777" w:rsidTr="002B23D4">
        <w:trPr>
          <w:trHeight w:val="1260"/>
          <w:jc w:val="center"/>
        </w:trPr>
        <w:tc>
          <w:tcPr>
            <w:tcW w:w="1560" w:type="dxa"/>
            <w:shd w:val="clear" w:color="auto" w:fill="auto"/>
            <w:tcMar>
              <w:top w:w="100" w:type="dxa"/>
              <w:left w:w="100" w:type="dxa"/>
              <w:bottom w:w="100" w:type="dxa"/>
              <w:right w:w="100" w:type="dxa"/>
            </w:tcMar>
          </w:tcPr>
          <w:p w14:paraId="6D29B79A"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Objectives </w:t>
            </w:r>
          </w:p>
        </w:tc>
        <w:tc>
          <w:tcPr>
            <w:tcW w:w="1560" w:type="dxa"/>
            <w:shd w:val="clear" w:color="auto" w:fill="auto"/>
            <w:tcMar>
              <w:top w:w="100" w:type="dxa"/>
              <w:left w:w="100" w:type="dxa"/>
              <w:bottom w:w="100" w:type="dxa"/>
              <w:right w:w="100" w:type="dxa"/>
            </w:tcMar>
          </w:tcPr>
          <w:p w14:paraId="74758E2C"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Specific </w:t>
            </w:r>
          </w:p>
        </w:tc>
        <w:tc>
          <w:tcPr>
            <w:tcW w:w="1560" w:type="dxa"/>
            <w:shd w:val="clear" w:color="auto" w:fill="auto"/>
            <w:tcMar>
              <w:top w:w="100" w:type="dxa"/>
              <w:left w:w="100" w:type="dxa"/>
              <w:bottom w:w="100" w:type="dxa"/>
              <w:right w:w="100" w:type="dxa"/>
            </w:tcMar>
          </w:tcPr>
          <w:p w14:paraId="5CDC184E"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Measurable </w:t>
            </w:r>
          </w:p>
        </w:tc>
        <w:tc>
          <w:tcPr>
            <w:tcW w:w="1560" w:type="dxa"/>
            <w:shd w:val="clear" w:color="auto" w:fill="auto"/>
            <w:tcMar>
              <w:top w:w="100" w:type="dxa"/>
              <w:left w:w="100" w:type="dxa"/>
              <w:bottom w:w="100" w:type="dxa"/>
              <w:right w:w="100" w:type="dxa"/>
            </w:tcMar>
          </w:tcPr>
          <w:p w14:paraId="029D5EF4"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Attainable or achievable </w:t>
            </w:r>
          </w:p>
        </w:tc>
        <w:tc>
          <w:tcPr>
            <w:tcW w:w="1560" w:type="dxa"/>
            <w:shd w:val="clear" w:color="auto" w:fill="auto"/>
            <w:tcMar>
              <w:top w:w="100" w:type="dxa"/>
              <w:left w:w="100" w:type="dxa"/>
              <w:bottom w:w="100" w:type="dxa"/>
              <w:right w:w="100" w:type="dxa"/>
            </w:tcMar>
          </w:tcPr>
          <w:p w14:paraId="6A50585B"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Relevant </w:t>
            </w:r>
          </w:p>
        </w:tc>
        <w:tc>
          <w:tcPr>
            <w:tcW w:w="1560" w:type="dxa"/>
            <w:shd w:val="clear" w:color="auto" w:fill="auto"/>
            <w:tcMar>
              <w:top w:w="100" w:type="dxa"/>
              <w:left w:w="100" w:type="dxa"/>
              <w:bottom w:w="100" w:type="dxa"/>
              <w:right w:w="100" w:type="dxa"/>
            </w:tcMar>
          </w:tcPr>
          <w:p w14:paraId="275A913A"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Time-bound </w:t>
            </w:r>
          </w:p>
        </w:tc>
      </w:tr>
      <w:tr w:rsidR="00AF565C" w:rsidRPr="00AF565C" w14:paraId="7B83C7C8" w14:textId="77777777" w:rsidTr="002B23D4">
        <w:trPr>
          <w:jc w:val="center"/>
        </w:trPr>
        <w:tc>
          <w:tcPr>
            <w:tcW w:w="1560" w:type="dxa"/>
            <w:shd w:val="clear" w:color="auto" w:fill="auto"/>
            <w:tcMar>
              <w:top w:w="100" w:type="dxa"/>
              <w:left w:w="100" w:type="dxa"/>
              <w:bottom w:w="100" w:type="dxa"/>
              <w:right w:w="100" w:type="dxa"/>
            </w:tcMar>
          </w:tcPr>
          <w:p w14:paraId="112CF66E" w14:textId="77777777" w:rsidR="00D31E50" w:rsidRPr="00AF565C" w:rsidRDefault="00D31E50" w:rsidP="003D71E8">
            <w:pPr>
              <w:widowControl w:val="0"/>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Objective 1- To Set personal targets of learning</w:t>
            </w:r>
          </w:p>
        </w:tc>
        <w:tc>
          <w:tcPr>
            <w:tcW w:w="1560" w:type="dxa"/>
            <w:shd w:val="clear" w:color="auto" w:fill="auto"/>
            <w:tcMar>
              <w:top w:w="100" w:type="dxa"/>
              <w:left w:w="100" w:type="dxa"/>
              <w:bottom w:w="100" w:type="dxa"/>
              <w:right w:w="100" w:type="dxa"/>
            </w:tcMar>
          </w:tcPr>
          <w:p w14:paraId="04F69D2D" w14:textId="77777777" w:rsidR="00D31E50" w:rsidRPr="00AF565C" w:rsidRDefault="00D31E50" w:rsidP="003D71E8">
            <w:pPr>
              <w:widowControl w:val="0"/>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Learning targets needs to be specific despite being general.</w:t>
            </w:r>
          </w:p>
        </w:tc>
        <w:tc>
          <w:tcPr>
            <w:tcW w:w="1560" w:type="dxa"/>
            <w:shd w:val="clear" w:color="auto" w:fill="auto"/>
            <w:tcMar>
              <w:top w:w="100" w:type="dxa"/>
              <w:left w:w="100" w:type="dxa"/>
              <w:bottom w:w="100" w:type="dxa"/>
              <w:right w:w="100" w:type="dxa"/>
            </w:tcMar>
          </w:tcPr>
          <w:p w14:paraId="03F87834"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Objective requires to be possible in addressing whether learning targets have been accomplished. </w:t>
            </w:r>
          </w:p>
        </w:tc>
        <w:tc>
          <w:tcPr>
            <w:tcW w:w="1560" w:type="dxa"/>
            <w:shd w:val="clear" w:color="auto" w:fill="auto"/>
            <w:tcMar>
              <w:top w:w="100" w:type="dxa"/>
              <w:left w:w="100" w:type="dxa"/>
              <w:bottom w:w="100" w:type="dxa"/>
              <w:right w:w="100" w:type="dxa"/>
            </w:tcMar>
          </w:tcPr>
          <w:p w14:paraId="6E2826D9"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Achievement of learning targets needs to be designed in that way so that learner can attain the target.  </w:t>
            </w:r>
          </w:p>
        </w:tc>
        <w:tc>
          <w:tcPr>
            <w:tcW w:w="1560" w:type="dxa"/>
            <w:shd w:val="clear" w:color="auto" w:fill="auto"/>
            <w:tcMar>
              <w:top w:w="100" w:type="dxa"/>
              <w:left w:w="100" w:type="dxa"/>
              <w:bottom w:w="100" w:type="dxa"/>
              <w:right w:w="100" w:type="dxa"/>
            </w:tcMar>
          </w:tcPr>
          <w:p w14:paraId="1567495F"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Learning targets require to be relevant and significant to present learning of specified individual. </w:t>
            </w:r>
          </w:p>
        </w:tc>
        <w:tc>
          <w:tcPr>
            <w:tcW w:w="1560" w:type="dxa"/>
            <w:shd w:val="clear" w:color="auto" w:fill="auto"/>
            <w:tcMar>
              <w:top w:w="100" w:type="dxa"/>
              <w:left w:w="100" w:type="dxa"/>
              <w:bottom w:w="100" w:type="dxa"/>
              <w:right w:w="100" w:type="dxa"/>
            </w:tcMar>
          </w:tcPr>
          <w:p w14:paraId="367682C6"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This objective can be achieved within two months.</w:t>
            </w:r>
          </w:p>
        </w:tc>
      </w:tr>
      <w:tr w:rsidR="00AF565C" w:rsidRPr="00AF565C" w14:paraId="3B65FCFD" w14:textId="77777777" w:rsidTr="002B23D4">
        <w:trPr>
          <w:jc w:val="center"/>
        </w:trPr>
        <w:tc>
          <w:tcPr>
            <w:tcW w:w="1560" w:type="dxa"/>
            <w:shd w:val="clear" w:color="auto" w:fill="auto"/>
            <w:tcMar>
              <w:top w:w="100" w:type="dxa"/>
              <w:left w:w="100" w:type="dxa"/>
              <w:bottom w:w="100" w:type="dxa"/>
              <w:right w:w="100" w:type="dxa"/>
            </w:tcMar>
          </w:tcPr>
          <w:p w14:paraId="09944C67" w14:textId="77777777" w:rsidR="00D31E50" w:rsidRPr="00AF565C" w:rsidRDefault="00D31E50" w:rsidP="003D71E8">
            <w:pPr>
              <w:widowControl w:val="0"/>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Objective 2- To overcome weaknesses of critical thinking and negotiation </w:t>
            </w:r>
          </w:p>
        </w:tc>
        <w:tc>
          <w:tcPr>
            <w:tcW w:w="1560" w:type="dxa"/>
            <w:shd w:val="clear" w:color="auto" w:fill="auto"/>
            <w:tcMar>
              <w:top w:w="100" w:type="dxa"/>
              <w:left w:w="100" w:type="dxa"/>
              <w:bottom w:w="100" w:type="dxa"/>
              <w:right w:w="100" w:type="dxa"/>
            </w:tcMar>
          </w:tcPr>
          <w:p w14:paraId="1943D1EE" w14:textId="77777777" w:rsidR="00D31E50" w:rsidRPr="00AF565C" w:rsidRDefault="00D31E50" w:rsidP="003D71E8">
            <w:pPr>
              <w:widowControl w:val="0"/>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Overcoming challenges of critical thinking and negotiation are specific to being an active employee. </w:t>
            </w:r>
          </w:p>
        </w:tc>
        <w:tc>
          <w:tcPr>
            <w:tcW w:w="1560" w:type="dxa"/>
            <w:shd w:val="clear" w:color="auto" w:fill="auto"/>
            <w:tcMar>
              <w:top w:w="100" w:type="dxa"/>
              <w:left w:w="100" w:type="dxa"/>
              <w:bottom w:w="100" w:type="dxa"/>
              <w:right w:w="100" w:type="dxa"/>
            </w:tcMar>
          </w:tcPr>
          <w:p w14:paraId="59D94803"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This objective is measurable by examination of problem-solving, open-mindedness and explanation </w:t>
            </w:r>
            <w:r w:rsidRPr="00AF565C">
              <w:rPr>
                <w:rFonts w:ascii="Times New Roman" w:eastAsia="Times New Roman" w:hAnsi="Times New Roman" w:cs="Times New Roman"/>
                <w:sz w:val="24"/>
                <w:szCs w:val="24"/>
              </w:rPr>
              <w:lastRenderedPageBreak/>
              <w:t xml:space="preserve">skills. </w:t>
            </w:r>
          </w:p>
        </w:tc>
        <w:tc>
          <w:tcPr>
            <w:tcW w:w="1560" w:type="dxa"/>
            <w:shd w:val="clear" w:color="auto" w:fill="auto"/>
            <w:tcMar>
              <w:top w:w="100" w:type="dxa"/>
              <w:left w:w="100" w:type="dxa"/>
              <w:bottom w:w="100" w:type="dxa"/>
              <w:right w:w="100" w:type="dxa"/>
            </w:tcMar>
          </w:tcPr>
          <w:p w14:paraId="7FAC8FE6"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lastRenderedPageBreak/>
              <w:t xml:space="preserve">Concerned objective is attainable as it improves knowledge about ideas and strategies of business operation.  </w:t>
            </w:r>
          </w:p>
        </w:tc>
        <w:tc>
          <w:tcPr>
            <w:tcW w:w="1560" w:type="dxa"/>
            <w:shd w:val="clear" w:color="auto" w:fill="auto"/>
            <w:tcMar>
              <w:top w:w="100" w:type="dxa"/>
              <w:left w:w="100" w:type="dxa"/>
              <w:bottom w:w="100" w:type="dxa"/>
              <w:right w:w="100" w:type="dxa"/>
            </w:tcMar>
          </w:tcPr>
          <w:p w14:paraId="1A197194"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This objective is relevant as such skills facilitate individuals as well as teams to diagnose problems at workplace. </w:t>
            </w:r>
          </w:p>
        </w:tc>
        <w:tc>
          <w:tcPr>
            <w:tcW w:w="1560" w:type="dxa"/>
            <w:shd w:val="clear" w:color="auto" w:fill="auto"/>
            <w:tcMar>
              <w:top w:w="100" w:type="dxa"/>
              <w:left w:w="100" w:type="dxa"/>
              <w:bottom w:w="100" w:type="dxa"/>
              <w:right w:w="100" w:type="dxa"/>
            </w:tcMar>
          </w:tcPr>
          <w:p w14:paraId="5D26FA87"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This objective needs to be achieved within three months.</w:t>
            </w:r>
          </w:p>
        </w:tc>
      </w:tr>
      <w:tr w:rsidR="00AF565C" w:rsidRPr="00AF565C" w14:paraId="50E8708A" w14:textId="77777777" w:rsidTr="002B23D4">
        <w:trPr>
          <w:jc w:val="center"/>
        </w:trPr>
        <w:tc>
          <w:tcPr>
            <w:tcW w:w="1560" w:type="dxa"/>
            <w:shd w:val="clear" w:color="auto" w:fill="auto"/>
            <w:tcMar>
              <w:top w:w="100" w:type="dxa"/>
              <w:left w:w="100" w:type="dxa"/>
              <w:bottom w:w="100" w:type="dxa"/>
              <w:right w:w="100" w:type="dxa"/>
            </w:tcMar>
          </w:tcPr>
          <w:p w14:paraId="52A7379F" w14:textId="77777777" w:rsidR="00D31E50" w:rsidRPr="00AF565C" w:rsidRDefault="00D31E50" w:rsidP="003D71E8">
            <w:pPr>
              <w:widowControl w:val="0"/>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Objective 3-To evaluate progress of learning </w:t>
            </w:r>
          </w:p>
        </w:tc>
        <w:tc>
          <w:tcPr>
            <w:tcW w:w="1560" w:type="dxa"/>
            <w:shd w:val="clear" w:color="auto" w:fill="auto"/>
            <w:tcMar>
              <w:top w:w="100" w:type="dxa"/>
              <w:left w:w="100" w:type="dxa"/>
              <w:bottom w:w="100" w:type="dxa"/>
              <w:right w:w="100" w:type="dxa"/>
            </w:tcMar>
          </w:tcPr>
          <w:p w14:paraId="740DB410" w14:textId="77777777" w:rsidR="00D31E50" w:rsidRPr="00AF565C" w:rsidRDefault="00D31E50" w:rsidP="003D71E8">
            <w:pPr>
              <w:widowControl w:val="0"/>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Evaluation of progress is specific to identify challenges during process of learning. </w:t>
            </w:r>
          </w:p>
        </w:tc>
        <w:tc>
          <w:tcPr>
            <w:tcW w:w="1560" w:type="dxa"/>
            <w:shd w:val="clear" w:color="auto" w:fill="auto"/>
            <w:tcMar>
              <w:top w:w="100" w:type="dxa"/>
              <w:left w:w="100" w:type="dxa"/>
              <w:bottom w:w="100" w:type="dxa"/>
              <w:right w:w="100" w:type="dxa"/>
            </w:tcMar>
          </w:tcPr>
          <w:p w14:paraId="4CC1B9D4"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This objective is measurable through asking questions relevant to business operation and management of human resources. </w:t>
            </w:r>
          </w:p>
        </w:tc>
        <w:tc>
          <w:tcPr>
            <w:tcW w:w="1560" w:type="dxa"/>
            <w:shd w:val="clear" w:color="auto" w:fill="auto"/>
            <w:tcMar>
              <w:top w:w="100" w:type="dxa"/>
              <w:left w:w="100" w:type="dxa"/>
              <w:bottom w:w="100" w:type="dxa"/>
              <w:right w:w="100" w:type="dxa"/>
            </w:tcMar>
          </w:tcPr>
          <w:p w14:paraId="3F02E922"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It is achievable as it defines correct pathway of learning procedure. </w:t>
            </w:r>
          </w:p>
        </w:tc>
        <w:tc>
          <w:tcPr>
            <w:tcW w:w="1560" w:type="dxa"/>
            <w:shd w:val="clear" w:color="auto" w:fill="auto"/>
            <w:tcMar>
              <w:top w:w="100" w:type="dxa"/>
              <w:left w:w="100" w:type="dxa"/>
              <w:bottom w:w="100" w:type="dxa"/>
              <w:right w:w="100" w:type="dxa"/>
            </w:tcMar>
          </w:tcPr>
          <w:p w14:paraId="6DB6A580"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This objective is relevant in learning process to formulate strategies against learning difficulties. </w:t>
            </w:r>
          </w:p>
        </w:tc>
        <w:tc>
          <w:tcPr>
            <w:tcW w:w="1560" w:type="dxa"/>
            <w:shd w:val="clear" w:color="auto" w:fill="auto"/>
            <w:tcMar>
              <w:top w:w="100" w:type="dxa"/>
              <w:left w:w="100" w:type="dxa"/>
              <w:bottom w:w="100" w:type="dxa"/>
              <w:right w:w="100" w:type="dxa"/>
            </w:tcMar>
          </w:tcPr>
          <w:p w14:paraId="12F80BC6" w14:textId="77777777" w:rsidR="00D31E50" w:rsidRPr="00AF565C" w:rsidRDefault="00D31E50" w:rsidP="003D71E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Specified objective has to be achieved within two months.</w:t>
            </w:r>
          </w:p>
        </w:tc>
      </w:tr>
    </w:tbl>
    <w:p w14:paraId="00322E29" w14:textId="77777777" w:rsidR="008D1A57" w:rsidRPr="00AF565C" w:rsidRDefault="00D31E50" w:rsidP="003D71E8">
      <w:pPr>
        <w:spacing w:line="360" w:lineRule="auto"/>
        <w:jc w:val="center"/>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Table 4: Formulating SMART objectives</w:t>
      </w:r>
    </w:p>
    <w:p w14:paraId="20218E13" w14:textId="77777777" w:rsidR="00D31E50" w:rsidRPr="00AF565C" w:rsidRDefault="008D1A57" w:rsidP="003D71E8">
      <w:pPr>
        <w:spacing w:line="360" w:lineRule="auto"/>
        <w:jc w:val="center"/>
        <w:rPr>
          <w:rFonts w:ascii="Times New Roman" w:eastAsia="Times New Roman" w:hAnsi="Times New Roman" w:cs="Times New Roman"/>
          <w:b/>
          <w:sz w:val="24"/>
          <w:szCs w:val="24"/>
        </w:rPr>
      </w:pPr>
      <w:r w:rsidRPr="00AF565C">
        <w:rPr>
          <w:rFonts w:ascii="Times New Roman" w:eastAsia="Times New Roman" w:hAnsi="Times New Roman" w:cs="Times New Roman"/>
          <w:sz w:val="24"/>
          <w:szCs w:val="24"/>
        </w:rPr>
        <w:t xml:space="preserve">(Source: Inan </w:t>
      </w:r>
      <w:r w:rsidRPr="00AF565C">
        <w:rPr>
          <w:rFonts w:ascii="Times New Roman" w:eastAsia="Times New Roman" w:hAnsi="Times New Roman" w:cs="Times New Roman"/>
          <w:i/>
          <w:sz w:val="24"/>
          <w:szCs w:val="24"/>
        </w:rPr>
        <w:t xml:space="preserve">et al. </w:t>
      </w:r>
      <w:r w:rsidRPr="00AF565C">
        <w:rPr>
          <w:rFonts w:ascii="Times New Roman" w:eastAsia="Times New Roman" w:hAnsi="Times New Roman" w:cs="Times New Roman"/>
          <w:sz w:val="24"/>
          <w:szCs w:val="24"/>
        </w:rPr>
        <w:t xml:space="preserve">2017) </w:t>
      </w:r>
      <w:r w:rsidR="00D31E50" w:rsidRPr="00AF565C">
        <w:rPr>
          <w:rFonts w:ascii="Times New Roman" w:eastAsia="Times New Roman" w:hAnsi="Times New Roman" w:cs="Times New Roman"/>
          <w:b/>
          <w:sz w:val="24"/>
          <w:szCs w:val="24"/>
        </w:rPr>
        <w:t xml:space="preserve"> </w:t>
      </w:r>
    </w:p>
    <w:p w14:paraId="425424B4" w14:textId="77777777" w:rsidR="00D31E50" w:rsidRPr="00AF565C" w:rsidRDefault="00D31E50" w:rsidP="003D71E8">
      <w:pPr>
        <w:pStyle w:val="Heading2"/>
      </w:pPr>
      <w:bookmarkStart w:id="11" w:name="_Toc27689722"/>
      <w:r w:rsidRPr="00AF565C">
        <w:t>Model of Johari Window</w:t>
      </w:r>
      <w:bookmarkEnd w:id="11"/>
    </w:p>
    <w:p w14:paraId="3110DF4A"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It acts as a useful tool to illustrate and improve self-awareness along with mutual understanding among individual in a team.  In this case, for becoming senior manager of Amazon and learn about management of human resources, this tool is effective to make strong understanding in a group at workplace. </w:t>
      </w:r>
    </w:p>
    <w:p w14:paraId="6F52E1D0" w14:textId="77777777" w:rsidR="00D31E50" w:rsidRPr="00AF565C" w:rsidRDefault="00D31E50" w:rsidP="003D71E8">
      <w:pPr>
        <w:spacing w:line="360" w:lineRule="auto"/>
        <w:jc w:val="center"/>
        <w:rPr>
          <w:rFonts w:ascii="Times New Roman" w:eastAsia="Times New Roman" w:hAnsi="Times New Roman" w:cs="Times New Roman"/>
          <w:sz w:val="24"/>
          <w:szCs w:val="24"/>
        </w:rPr>
      </w:pPr>
      <w:r w:rsidRPr="00AF565C">
        <w:rPr>
          <w:noProof/>
          <w:lang w:val="en-US" w:eastAsia="en-US"/>
        </w:rPr>
        <w:drawing>
          <wp:inline distT="0" distB="0" distL="0" distR="0" wp14:anchorId="7E4CE7C3" wp14:editId="67641BA6">
            <wp:extent cx="4095355" cy="2095500"/>
            <wp:effectExtent l="76200" t="76200" r="133985" b="133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099102" cy="20974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ADD0C9" w14:textId="77777777" w:rsidR="00D31E50" w:rsidRPr="00AF565C" w:rsidRDefault="0062624C" w:rsidP="003D71E8">
      <w:pPr>
        <w:spacing w:line="360" w:lineRule="auto"/>
        <w:jc w:val="center"/>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lastRenderedPageBreak/>
        <w:t>Figure 5</w:t>
      </w:r>
      <w:r w:rsidR="00D31E50" w:rsidRPr="00AF565C">
        <w:rPr>
          <w:rFonts w:ascii="Times New Roman" w:eastAsia="Times New Roman" w:hAnsi="Times New Roman" w:cs="Times New Roman"/>
          <w:b/>
          <w:sz w:val="24"/>
          <w:szCs w:val="24"/>
        </w:rPr>
        <w:t>: Model of Johari Window</w:t>
      </w:r>
    </w:p>
    <w:p w14:paraId="7C2FA255" w14:textId="77777777" w:rsidR="00D31E50" w:rsidRPr="00AF565C" w:rsidRDefault="00D31E50" w:rsidP="003D71E8">
      <w:pPr>
        <w:spacing w:line="360" w:lineRule="auto"/>
        <w:jc w:val="center"/>
        <w:rPr>
          <w:rFonts w:ascii="Times New Roman" w:hAnsi="Times New Roman" w:cs="Times New Roman"/>
          <w:sz w:val="24"/>
          <w:szCs w:val="24"/>
          <w:shd w:val="clear" w:color="auto" w:fill="FFFFFF"/>
        </w:rPr>
      </w:pPr>
      <w:r w:rsidRPr="00AF565C">
        <w:rPr>
          <w:rFonts w:ascii="Times New Roman" w:eastAsia="Times New Roman" w:hAnsi="Times New Roman" w:cs="Times New Roman"/>
          <w:sz w:val="24"/>
          <w:szCs w:val="24"/>
        </w:rPr>
        <w:t xml:space="preserve">(Source: </w:t>
      </w:r>
      <w:r w:rsidRPr="00AF565C">
        <w:rPr>
          <w:rFonts w:ascii="Times New Roman" w:hAnsi="Times New Roman" w:cs="Times New Roman"/>
          <w:sz w:val="24"/>
          <w:szCs w:val="24"/>
          <w:shd w:val="clear" w:color="auto" w:fill="FFFFFF"/>
        </w:rPr>
        <w:t>Ovenden-Hope and Blandford, 2017)</w:t>
      </w:r>
    </w:p>
    <w:p w14:paraId="4A73859F" w14:textId="77777777" w:rsidR="00523F60" w:rsidRPr="00AF565C" w:rsidRDefault="008A6DA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The Johari Window is used as a technique to help people understand </w:t>
      </w:r>
      <w:r w:rsidR="00BF4BF4" w:rsidRPr="00AF565C">
        <w:rPr>
          <w:rFonts w:ascii="Times New Roman" w:eastAsia="Times New Roman" w:hAnsi="Times New Roman" w:cs="Times New Roman"/>
          <w:sz w:val="24"/>
          <w:szCs w:val="24"/>
        </w:rPr>
        <w:t xml:space="preserve">their relationships with themselves and others. It is mainly used in self-help groups </w:t>
      </w:r>
      <w:r w:rsidR="00A926E4" w:rsidRPr="00AF565C">
        <w:rPr>
          <w:rFonts w:ascii="Times New Roman" w:eastAsia="Times New Roman" w:hAnsi="Times New Roman" w:cs="Times New Roman"/>
          <w:sz w:val="24"/>
          <w:szCs w:val="24"/>
        </w:rPr>
        <w:t xml:space="preserve">in corporate sectors to engage group members in teamwork cooperatively. </w:t>
      </w:r>
      <w:r w:rsidR="00B3503E" w:rsidRPr="00AF565C">
        <w:rPr>
          <w:rFonts w:ascii="Times New Roman" w:eastAsia="Times New Roman" w:hAnsi="Times New Roman" w:cs="Times New Roman"/>
          <w:sz w:val="24"/>
          <w:szCs w:val="24"/>
        </w:rPr>
        <w:t xml:space="preserve">It is generally used to teaching and understanding purpose in a group. </w:t>
      </w:r>
      <w:r w:rsidR="009F5514" w:rsidRPr="00AF565C">
        <w:rPr>
          <w:rFonts w:ascii="Times New Roman" w:eastAsia="Times New Roman" w:hAnsi="Times New Roman" w:cs="Times New Roman"/>
          <w:sz w:val="24"/>
          <w:szCs w:val="24"/>
        </w:rPr>
        <w:t xml:space="preserve">It has </w:t>
      </w:r>
      <w:r w:rsidR="00DF0F65" w:rsidRPr="00AF565C">
        <w:rPr>
          <w:rFonts w:ascii="Times New Roman" w:eastAsia="Times New Roman" w:hAnsi="Times New Roman" w:cs="Times New Roman"/>
          <w:sz w:val="24"/>
          <w:szCs w:val="24"/>
        </w:rPr>
        <w:t>an</w:t>
      </w:r>
      <w:r w:rsidR="009F5514" w:rsidRPr="00AF565C">
        <w:rPr>
          <w:rFonts w:ascii="Times New Roman" w:eastAsia="Times New Roman" w:hAnsi="Times New Roman" w:cs="Times New Roman"/>
          <w:sz w:val="24"/>
          <w:szCs w:val="24"/>
        </w:rPr>
        <w:t xml:space="preserve"> aspect of building communication in a group and </w:t>
      </w:r>
      <w:r w:rsidR="00DF0F65" w:rsidRPr="00AF565C">
        <w:rPr>
          <w:rFonts w:ascii="Times New Roman" w:eastAsia="Times New Roman" w:hAnsi="Times New Roman" w:cs="Times New Roman"/>
          <w:sz w:val="24"/>
          <w:szCs w:val="24"/>
        </w:rPr>
        <w:t>builds</w:t>
      </w:r>
      <w:r w:rsidR="009F5514" w:rsidRPr="00AF565C">
        <w:rPr>
          <w:rFonts w:ascii="Times New Roman" w:eastAsia="Times New Roman" w:hAnsi="Times New Roman" w:cs="Times New Roman"/>
          <w:sz w:val="24"/>
          <w:szCs w:val="24"/>
        </w:rPr>
        <w:t xml:space="preserve"> communication with others</w:t>
      </w:r>
      <w:r w:rsidR="00871DD9" w:rsidRPr="00AF565C">
        <w:rPr>
          <w:rFonts w:ascii="Times New Roman" w:eastAsia="Times New Roman" w:hAnsi="Times New Roman" w:cs="Times New Roman"/>
          <w:sz w:val="24"/>
          <w:szCs w:val="24"/>
        </w:rPr>
        <w:t xml:space="preserve"> (</w:t>
      </w:r>
      <w:r w:rsidR="00871DD9" w:rsidRPr="00AF565C">
        <w:rPr>
          <w:rFonts w:ascii="Times New Roman" w:hAnsi="Times New Roman" w:cs="Times New Roman"/>
          <w:sz w:val="24"/>
          <w:szCs w:val="24"/>
          <w:shd w:val="clear" w:color="auto" w:fill="FFFFFF"/>
        </w:rPr>
        <w:t>Ovenden-Hope and Blandford, 2017)</w:t>
      </w:r>
      <w:r w:rsidR="00871DD9" w:rsidRPr="00AF565C">
        <w:rPr>
          <w:rFonts w:ascii="Times New Roman" w:eastAsia="Times New Roman" w:hAnsi="Times New Roman" w:cs="Times New Roman"/>
          <w:sz w:val="24"/>
          <w:szCs w:val="24"/>
        </w:rPr>
        <w:t>)</w:t>
      </w:r>
      <w:r w:rsidR="009F5514" w:rsidRPr="00AF565C">
        <w:rPr>
          <w:rFonts w:ascii="Times New Roman" w:eastAsia="Times New Roman" w:hAnsi="Times New Roman" w:cs="Times New Roman"/>
          <w:sz w:val="24"/>
          <w:szCs w:val="24"/>
        </w:rPr>
        <w:t xml:space="preserve">. </w:t>
      </w:r>
      <w:r w:rsidR="00DF0F65" w:rsidRPr="00AF565C">
        <w:rPr>
          <w:rFonts w:ascii="Times New Roman" w:eastAsia="Times New Roman" w:hAnsi="Times New Roman" w:cs="Times New Roman"/>
          <w:sz w:val="24"/>
          <w:szCs w:val="24"/>
        </w:rPr>
        <w:t xml:space="preserve">Presentation is a significant factor of this application and it helps to present individuals and groups </w:t>
      </w:r>
      <w:r w:rsidR="00FE73D7" w:rsidRPr="00AF565C">
        <w:rPr>
          <w:rFonts w:ascii="Times New Roman" w:eastAsia="Times New Roman" w:hAnsi="Times New Roman" w:cs="Times New Roman"/>
          <w:sz w:val="24"/>
          <w:szCs w:val="24"/>
        </w:rPr>
        <w:t>to themselves and others. Johari Window teaches</w:t>
      </w:r>
      <w:r w:rsidR="00126187" w:rsidRPr="00AF565C">
        <w:rPr>
          <w:rFonts w:ascii="Times New Roman" w:eastAsia="Times New Roman" w:hAnsi="Times New Roman" w:cs="Times New Roman"/>
          <w:sz w:val="24"/>
          <w:szCs w:val="24"/>
        </w:rPr>
        <w:t xml:space="preserve"> </w:t>
      </w:r>
      <w:r w:rsidR="00FE73D7" w:rsidRPr="00AF565C">
        <w:rPr>
          <w:rFonts w:ascii="Times New Roman" w:eastAsia="Times New Roman" w:hAnsi="Times New Roman" w:cs="Times New Roman"/>
          <w:sz w:val="24"/>
          <w:szCs w:val="24"/>
        </w:rPr>
        <w:t>individuals and group</w:t>
      </w:r>
      <w:r w:rsidR="00126187" w:rsidRPr="00AF565C">
        <w:rPr>
          <w:rFonts w:ascii="Times New Roman" w:eastAsia="Times New Roman" w:hAnsi="Times New Roman" w:cs="Times New Roman"/>
          <w:sz w:val="24"/>
          <w:szCs w:val="24"/>
        </w:rPr>
        <w:t>s</w:t>
      </w:r>
      <w:r w:rsidR="00FE73D7" w:rsidRPr="00AF565C">
        <w:rPr>
          <w:rFonts w:ascii="Times New Roman" w:eastAsia="Times New Roman" w:hAnsi="Times New Roman" w:cs="Times New Roman"/>
          <w:sz w:val="24"/>
          <w:szCs w:val="24"/>
        </w:rPr>
        <w:t xml:space="preserve"> to </w:t>
      </w:r>
      <w:r w:rsidR="00126187" w:rsidRPr="00AF565C">
        <w:rPr>
          <w:rFonts w:ascii="Times New Roman" w:eastAsia="Times New Roman" w:hAnsi="Times New Roman" w:cs="Times New Roman"/>
          <w:sz w:val="24"/>
          <w:szCs w:val="24"/>
        </w:rPr>
        <w:t xml:space="preserve">perceive their place in the world. So, application of Johari Window can be </w:t>
      </w:r>
      <w:r w:rsidR="00871DD9" w:rsidRPr="00AF565C">
        <w:rPr>
          <w:rFonts w:ascii="Times New Roman" w:eastAsia="Times New Roman" w:hAnsi="Times New Roman" w:cs="Times New Roman"/>
          <w:sz w:val="24"/>
          <w:szCs w:val="24"/>
        </w:rPr>
        <w:t xml:space="preserve">beneficial for senior manager of Amazon to bring efficiency and cooperation in group works. </w:t>
      </w:r>
    </w:p>
    <w:p w14:paraId="4CDA1095" w14:textId="77777777" w:rsidR="00D31E50" w:rsidRPr="00AF565C" w:rsidRDefault="00D31E50" w:rsidP="003D71E8">
      <w:pPr>
        <w:pStyle w:val="Heading1"/>
      </w:pPr>
      <w:bookmarkStart w:id="12" w:name="_Toc27689723"/>
      <w:r w:rsidRPr="00AF565C">
        <w:t>Review of expectations and understanding of employment world</w:t>
      </w:r>
      <w:bookmarkEnd w:id="12"/>
    </w:p>
    <w:p w14:paraId="64BB0C94" w14:textId="77777777" w:rsidR="00D31E50" w:rsidRPr="00AF565C" w:rsidRDefault="00D31E50" w:rsidP="003D71E8">
      <w:pPr>
        <w:pStyle w:val="Heading2"/>
      </w:pPr>
      <w:bookmarkStart w:id="13" w:name="_Toc27689724"/>
      <w:r w:rsidRPr="00AF565C">
        <w:t>Expectations from employment world</w:t>
      </w:r>
      <w:bookmarkEnd w:id="13"/>
    </w:p>
    <w:p w14:paraId="76DE6B8B"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Employment status has become an increasingly dominant factor in economy of world as well as in UK.    According to law of employment, three basic categories in status of employment-</w:t>
      </w:r>
    </w:p>
    <w:p w14:paraId="4DD0B545" w14:textId="77777777" w:rsidR="00D31E50" w:rsidRPr="00AF565C" w:rsidRDefault="00D31E50" w:rsidP="003D71E8">
      <w:pPr>
        <w:numPr>
          <w:ilvl w:val="0"/>
          <w:numId w:val="5"/>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Staff working under an employment contract that have full right of employment</w:t>
      </w:r>
    </w:p>
    <w:p w14:paraId="5AC708FB" w14:textId="77777777" w:rsidR="00D31E50" w:rsidRPr="00AF565C" w:rsidRDefault="00D31E50" w:rsidP="003D71E8">
      <w:pPr>
        <w:numPr>
          <w:ilvl w:val="0"/>
          <w:numId w:val="5"/>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Genuinely self-employed persons that perform as independent contractors </w:t>
      </w:r>
    </w:p>
    <w:p w14:paraId="20B07B1F" w14:textId="77777777" w:rsidR="00D31E50" w:rsidRPr="00AF565C" w:rsidRDefault="00D31E50" w:rsidP="003D71E8">
      <w:pPr>
        <w:numPr>
          <w:ilvl w:val="0"/>
          <w:numId w:val="5"/>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Workers that have the status among self-employment and regular employment</w:t>
      </w:r>
    </w:p>
    <w:p w14:paraId="2D702A5B"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According to a National survey of employees regarding expectations of employment, around 90% of UK workers feel that rewards and recognition are necessary to have a positive experience of employees. As stated by </w:t>
      </w:r>
      <w:r w:rsidR="004D53AD" w:rsidRPr="00AF565C">
        <w:rPr>
          <w:rFonts w:ascii="Times New Roman" w:eastAsia="Times New Roman" w:hAnsi="Times New Roman" w:cs="Times New Roman"/>
          <w:sz w:val="24"/>
          <w:szCs w:val="24"/>
        </w:rPr>
        <w:t xml:space="preserve">Jepsen </w:t>
      </w:r>
      <w:r w:rsidR="004D53AD" w:rsidRPr="00AF565C">
        <w:rPr>
          <w:rFonts w:ascii="Times New Roman" w:eastAsia="Times New Roman" w:hAnsi="Times New Roman" w:cs="Times New Roman"/>
          <w:i/>
          <w:sz w:val="24"/>
          <w:szCs w:val="24"/>
        </w:rPr>
        <w:t>et al.</w:t>
      </w:r>
      <w:r w:rsidR="004D53AD" w:rsidRPr="00AF565C">
        <w:rPr>
          <w:rFonts w:ascii="Times New Roman" w:eastAsia="Times New Roman" w:hAnsi="Times New Roman" w:cs="Times New Roman"/>
          <w:sz w:val="24"/>
          <w:szCs w:val="24"/>
        </w:rPr>
        <w:t xml:space="preserve"> </w:t>
      </w:r>
      <w:r w:rsidRPr="00AF565C">
        <w:rPr>
          <w:rFonts w:ascii="Times New Roman" w:eastAsia="Times New Roman" w:hAnsi="Times New Roman" w:cs="Times New Roman"/>
          <w:sz w:val="24"/>
          <w:szCs w:val="24"/>
        </w:rPr>
        <w:t xml:space="preserve">Teo (2015), in contrast, 60% of workers believe that they never appreciated through employers. Staggering 72% of staff responded that workers would work while workers were appreciated. According to that survey, around 48% of staff responded that simple appreciation helped to get motivated at workplace. Besides, traditional scheme of ‘Employee of Month’ has become widespread in 80% of organisations. Based on research of employee sentiment in UK, about 50% of staff are finding new jobs in financial year 2019. </w:t>
      </w:r>
    </w:p>
    <w:p w14:paraId="4315B395" w14:textId="77777777" w:rsidR="00D31E50" w:rsidRPr="00AF565C" w:rsidRDefault="00D31E50" w:rsidP="003D71E8">
      <w:pPr>
        <w:spacing w:line="360" w:lineRule="auto"/>
        <w:jc w:val="center"/>
        <w:rPr>
          <w:rFonts w:ascii="Times New Roman" w:eastAsia="Times New Roman" w:hAnsi="Times New Roman" w:cs="Times New Roman"/>
          <w:sz w:val="24"/>
          <w:szCs w:val="24"/>
        </w:rPr>
      </w:pPr>
      <w:r w:rsidRPr="00AF565C">
        <w:rPr>
          <w:noProof/>
          <w:lang w:val="en-US" w:eastAsia="en-US"/>
        </w:rPr>
        <w:lastRenderedPageBreak/>
        <w:drawing>
          <wp:inline distT="0" distB="0" distL="0" distR="0" wp14:anchorId="06859A3B" wp14:editId="4E7A84A0">
            <wp:extent cx="5438775" cy="2676525"/>
            <wp:effectExtent l="76200" t="76200" r="142875" b="142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38775" cy="2676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9742C2" w14:textId="77777777" w:rsidR="00D31E50" w:rsidRPr="00AF565C" w:rsidRDefault="0062624C" w:rsidP="003D71E8">
      <w:pPr>
        <w:spacing w:line="360" w:lineRule="auto"/>
        <w:jc w:val="center"/>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Figure 6</w:t>
      </w:r>
      <w:r w:rsidR="00D31E50" w:rsidRPr="00AF565C">
        <w:rPr>
          <w:rFonts w:ascii="Times New Roman" w:eastAsia="Times New Roman" w:hAnsi="Times New Roman" w:cs="Times New Roman"/>
          <w:b/>
          <w:sz w:val="24"/>
          <w:szCs w:val="24"/>
        </w:rPr>
        <w:t>: Employment status in UK (people aged between 16 to 24 years)</w:t>
      </w:r>
    </w:p>
    <w:p w14:paraId="6FE8C7F8" w14:textId="77777777" w:rsidR="00D31E50" w:rsidRPr="00AF565C" w:rsidRDefault="00D31E50" w:rsidP="003D71E8">
      <w:pPr>
        <w:spacing w:line="360" w:lineRule="auto"/>
        <w:jc w:val="center"/>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(Source: </w:t>
      </w:r>
      <w:r w:rsidR="00FD144A" w:rsidRPr="00AF565C">
        <w:rPr>
          <w:rFonts w:ascii="Times New Roman" w:hAnsi="Times New Roman" w:cs="Times New Roman"/>
          <w:sz w:val="24"/>
          <w:szCs w:val="24"/>
          <w:shd w:val="clear" w:color="auto" w:fill="FFFFFF"/>
        </w:rPr>
        <w:t>Taylor, Rees</w:t>
      </w:r>
      <w:r w:rsidRPr="00AF565C">
        <w:rPr>
          <w:rFonts w:ascii="Times New Roman" w:hAnsi="Times New Roman" w:cs="Times New Roman"/>
          <w:sz w:val="24"/>
          <w:szCs w:val="24"/>
          <w:shd w:val="clear" w:color="auto" w:fill="FFFFFF"/>
        </w:rPr>
        <w:t xml:space="preserve"> and Damm, 2016)</w:t>
      </w:r>
    </w:p>
    <w:p w14:paraId="504C5779"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On other hand, around 16% of employees responded that people wanted to leave roles as that workers did not feel valued. However, apart from, reward schemes and recognition, employees need higher EQ (Emotional Intelligence) along with enhanced empathy. As propounded by Khan </w:t>
      </w:r>
      <w:r w:rsidRPr="00AF565C">
        <w:rPr>
          <w:rFonts w:ascii="Times New Roman" w:eastAsia="Times New Roman" w:hAnsi="Times New Roman" w:cs="Times New Roman"/>
          <w:i/>
          <w:sz w:val="24"/>
          <w:szCs w:val="24"/>
        </w:rPr>
        <w:t xml:space="preserve">et al. </w:t>
      </w:r>
      <w:r w:rsidRPr="00AF565C">
        <w:rPr>
          <w:rFonts w:ascii="Times New Roman" w:eastAsia="Times New Roman" w:hAnsi="Times New Roman" w:cs="Times New Roman"/>
          <w:sz w:val="24"/>
          <w:szCs w:val="24"/>
        </w:rPr>
        <w:t>(2019), ordinary things like remembering birthdays or becoming responsive to needs of people also motivate staff. Empathy acts as a critical matric as well as an element to understand issues at workplace.</w:t>
      </w:r>
    </w:p>
    <w:p w14:paraId="1BC4A9D5" w14:textId="77777777" w:rsidR="00D31E50" w:rsidRPr="00AF565C" w:rsidRDefault="00D31E50" w:rsidP="003D71E8">
      <w:pPr>
        <w:pStyle w:val="Heading2"/>
      </w:pPr>
      <w:bookmarkStart w:id="14" w:name="_Toc27689725"/>
      <w:r w:rsidRPr="00AF565C">
        <w:t>Selection process</w:t>
      </w:r>
      <w:bookmarkEnd w:id="14"/>
    </w:p>
    <w:p w14:paraId="62B400EE"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In UK, selection process can vary from company to company. However, necessary procedure involves application regarding career opportunity and initial interview over telephone. After completion of these processes, employers arrange for an interview in first round, assessment and interview in second-round selection (Tsang, 2018).  This selection process can be illustrated with examples of process in Amazon. </w:t>
      </w:r>
    </w:p>
    <w:p w14:paraId="2E949F47" w14:textId="77777777" w:rsidR="00D31E50" w:rsidRPr="00AF565C" w:rsidRDefault="00D31E50" w:rsidP="003D71E8">
      <w:pPr>
        <w:pStyle w:val="Heading2"/>
      </w:pPr>
      <w:bookmarkStart w:id="15" w:name="_Toc27689726"/>
      <w:r w:rsidRPr="00AF565C">
        <w:t>Employment rights of UK</w:t>
      </w:r>
      <w:bookmarkEnd w:id="15"/>
    </w:p>
    <w:p w14:paraId="16AF2117" w14:textId="77777777" w:rsidR="00D31E50" w:rsidRPr="00AF565C" w:rsidRDefault="00D31E50" w:rsidP="003D71E8">
      <w:pPr>
        <w:spacing w:line="360" w:lineRule="auto"/>
        <w:jc w:val="both"/>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Contracts of UK employment </w:t>
      </w:r>
    </w:p>
    <w:p w14:paraId="57952EF8"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lastRenderedPageBreak/>
        <w:t>According to Act of Employment Rights (1996), employers are bound to provide employment contracts, based on employment relationship. As stated by Kirmizi (2015), this employment contract has to include-</w:t>
      </w:r>
    </w:p>
    <w:p w14:paraId="1137C21A" w14:textId="77777777" w:rsidR="00D31E50" w:rsidRPr="00AF565C" w:rsidRDefault="00D31E50" w:rsidP="003D71E8">
      <w:pPr>
        <w:numPr>
          <w:ilvl w:val="0"/>
          <w:numId w:val="6"/>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Names of employees along with employers</w:t>
      </w:r>
    </w:p>
    <w:p w14:paraId="231E2967" w14:textId="77777777" w:rsidR="00D31E50" w:rsidRPr="00AF565C" w:rsidRDefault="00D31E50" w:rsidP="003D71E8">
      <w:pPr>
        <w:numPr>
          <w:ilvl w:val="0"/>
          <w:numId w:val="6"/>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Job description or job title </w:t>
      </w:r>
    </w:p>
    <w:p w14:paraId="5727129B" w14:textId="77777777" w:rsidR="00D31E50" w:rsidRPr="00AF565C" w:rsidRDefault="00D31E50" w:rsidP="003D71E8">
      <w:pPr>
        <w:numPr>
          <w:ilvl w:val="0"/>
          <w:numId w:val="6"/>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Date of employment initiation, employer’s address and workplace</w:t>
      </w:r>
    </w:p>
    <w:p w14:paraId="1101BB5F" w14:textId="77777777" w:rsidR="00D31E50" w:rsidRPr="00AF565C" w:rsidRDefault="00D31E50" w:rsidP="003D71E8">
      <w:pPr>
        <w:numPr>
          <w:ilvl w:val="0"/>
          <w:numId w:val="6"/>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Payment amount and interval among payments </w:t>
      </w:r>
    </w:p>
    <w:p w14:paraId="0A7DF70B" w14:textId="77777777" w:rsidR="00D31E50" w:rsidRPr="00AF565C" w:rsidRDefault="00D31E50" w:rsidP="003D71E8">
      <w:pPr>
        <w:numPr>
          <w:ilvl w:val="0"/>
          <w:numId w:val="6"/>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Holiday pay, working hours and entitlements of sick pay </w:t>
      </w:r>
    </w:p>
    <w:p w14:paraId="1D7B1812" w14:textId="77777777" w:rsidR="00D31E50" w:rsidRPr="00AF565C" w:rsidRDefault="00D31E50" w:rsidP="003D71E8">
      <w:pPr>
        <w:numPr>
          <w:ilvl w:val="0"/>
          <w:numId w:val="6"/>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Arrangement of pension </w:t>
      </w:r>
    </w:p>
    <w:p w14:paraId="1657316D" w14:textId="77777777" w:rsidR="00D31E50" w:rsidRPr="00AF565C" w:rsidRDefault="00D31E50" w:rsidP="003D71E8">
      <w:pPr>
        <w:numPr>
          <w:ilvl w:val="0"/>
          <w:numId w:val="6"/>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Notice period </w:t>
      </w:r>
    </w:p>
    <w:p w14:paraId="2A0FCFA2" w14:textId="77777777" w:rsidR="00D31E50" w:rsidRPr="00AF565C" w:rsidRDefault="00D31E50" w:rsidP="003D71E8">
      <w:pPr>
        <w:numPr>
          <w:ilvl w:val="0"/>
          <w:numId w:val="6"/>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 Appeal arrangements and grievance </w:t>
      </w:r>
    </w:p>
    <w:p w14:paraId="3B9D33B2" w14:textId="77777777" w:rsidR="00D31E50" w:rsidRPr="00AF565C" w:rsidRDefault="00D31E50" w:rsidP="003D71E8">
      <w:pPr>
        <w:numPr>
          <w:ilvl w:val="0"/>
          <w:numId w:val="6"/>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Dismissal procedures and disciplinary rules </w:t>
      </w:r>
    </w:p>
    <w:p w14:paraId="18D51633" w14:textId="77777777" w:rsidR="00D31E50" w:rsidRPr="00AF565C" w:rsidRDefault="00D31E50" w:rsidP="003D71E8">
      <w:pPr>
        <w:spacing w:line="360" w:lineRule="auto"/>
        <w:jc w:val="both"/>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Remuneration to workers </w:t>
      </w:r>
    </w:p>
    <w:p w14:paraId="41C15089"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UK workers get entitled legally to become paid by NBW (National Minimum Wage) per hour regarding work. Minimum wage involves GBP (Pound of Great Britain) for employees of sixteen to seventeen years old. Whereas GBP is 4.83eighteen to twenty-one years old as development rate. However, </w:t>
      </w:r>
      <w:r w:rsidR="008A03C9" w:rsidRPr="00AF565C">
        <w:rPr>
          <w:rFonts w:ascii="Times New Roman" w:eastAsia="Times New Roman" w:hAnsi="Times New Roman" w:cs="Times New Roman"/>
          <w:sz w:val="24"/>
          <w:szCs w:val="24"/>
        </w:rPr>
        <w:t xml:space="preserve">Kizilcec </w:t>
      </w:r>
      <w:r w:rsidR="008A03C9" w:rsidRPr="00AF565C">
        <w:rPr>
          <w:rFonts w:ascii="Times New Roman" w:eastAsia="Times New Roman" w:hAnsi="Times New Roman" w:cs="Times New Roman"/>
          <w:i/>
          <w:sz w:val="24"/>
          <w:szCs w:val="24"/>
        </w:rPr>
        <w:t>et al.</w:t>
      </w:r>
      <w:r w:rsidR="008A03C9" w:rsidRPr="00AF565C">
        <w:rPr>
          <w:rFonts w:ascii="Times New Roman" w:eastAsia="Times New Roman" w:hAnsi="Times New Roman" w:cs="Times New Roman"/>
          <w:sz w:val="24"/>
          <w:szCs w:val="24"/>
        </w:rPr>
        <w:t xml:space="preserve"> </w:t>
      </w:r>
      <w:r w:rsidRPr="00AF565C">
        <w:rPr>
          <w:rFonts w:ascii="Times New Roman" w:eastAsia="Times New Roman" w:hAnsi="Times New Roman" w:cs="Times New Roman"/>
          <w:sz w:val="24"/>
          <w:szCs w:val="24"/>
        </w:rPr>
        <w:t xml:space="preserve"> (2017) argued that apprentice, under age of nineteen, cannot be allowed for minimum wage. In case of receiving accredited training at time of new employee's initial six months, only development rate is paid.  </w:t>
      </w:r>
    </w:p>
    <w:p w14:paraId="303B5F7A"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In United Kingdom, workers get entitled to employment rights-</w:t>
      </w:r>
    </w:p>
    <w:p w14:paraId="70CA9EA3" w14:textId="77777777" w:rsidR="00D31E50" w:rsidRPr="00AF565C" w:rsidRDefault="00D31E50" w:rsidP="003D71E8">
      <w:pPr>
        <w:numPr>
          <w:ilvl w:val="0"/>
          <w:numId w:val="7"/>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Getting  NBW</w:t>
      </w:r>
    </w:p>
    <w:p w14:paraId="2834D2D2" w14:textId="77777777" w:rsidR="00D31E50" w:rsidRPr="00AF565C" w:rsidRDefault="00D31E50" w:rsidP="003D71E8">
      <w:pPr>
        <w:numPr>
          <w:ilvl w:val="0"/>
          <w:numId w:val="7"/>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Having protection against any unlawful deduction from wages</w:t>
      </w:r>
    </w:p>
    <w:p w14:paraId="0D8882A8" w14:textId="77777777" w:rsidR="00D31E50" w:rsidRPr="00AF565C" w:rsidRDefault="00D31E50" w:rsidP="003D71E8">
      <w:pPr>
        <w:numPr>
          <w:ilvl w:val="0"/>
          <w:numId w:val="7"/>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Statutory minimum stage of paid holidays</w:t>
      </w:r>
    </w:p>
    <w:p w14:paraId="49091BA1" w14:textId="77777777" w:rsidR="00D31E50" w:rsidRPr="00AF565C" w:rsidRDefault="00D31E50" w:rsidP="003D71E8">
      <w:pPr>
        <w:numPr>
          <w:ilvl w:val="0"/>
          <w:numId w:val="7"/>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Statutory minimum rest breaks’ length </w:t>
      </w:r>
    </w:p>
    <w:p w14:paraId="7D75DCF5" w14:textId="77777777" w:rsidR="00D31E50" w:rsidRPr="00AF565C" w:rsidRDefault="00D31E50" w:rsidP="003D71E8">
      <w:pPr>
        <w:numPr>
          <w:ilvl w:val="0"/>
          <w:numId w:val="7"/>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Avoidance of working for more than forty-eight hours per week in average</w:t>
      </w:r>
    </w:p>
    <w:p w14:paraId="2DAA8B4E" w14:textId="77777777" w:rsidR="00D31E50" w:rsidRPr="00AF565C" w:rsidRDefault="00D31E50" w:rsidP="003D71E8">
      <w:pPr>
        <w:numPr>
          <w:ilvl w:val="0"/>
          <w:numId w:val="7"/>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Protection against any unlawful discrimination </w:t>
      </w:r>
    </w:p>
    <w:p w14:paraId="02AF032F" w14:textId="77777777" w:rsidR="00D31E50" w:rsidRPr="00AF565C" w:rsidRDefault="00D31E50" w:rsidP="003D71E8">
      <w:pPr>
        <w:numPr>
          <w:ilvl w:val="0"/>
          <w:numId w:val="7"/>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‘Whistleblowing’ protection, where any employee can report about wrongdoings in workplace </w:t>
      </w:r>
    </w:p>
    <w:p w14:paraId="0F19DF5E" w14:textId="77777777" w:rsidR="00D31E50" w:rsidRPr="00AF565C" w:rsidRDefault="00D31E50" w:rsidP="003D71E8">
      <w:pPr>
        <w:numPr>
          <w:ilvl w:val="0"/>
          <w:numId w:val="7"/>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Avoidance of treatment as less-favourable in context of part-time work  (Expatica.com, 2019)</w:t>
      </w:r>
    </w:p>
    <w:p w14:paraId="6E9AE2F4" w14:textId="77777777" w:rsidR="00D31E50" w:rsidRPr="00AF565C" w:rsidRDefault="00D31E50" w:rsidP="003D71E8">
      <w:pPr>
        <w:pStyle w:val="Heading2"/>
      </w:pPr>
      <w:bookmarkStart w:id="16" w:name="_Toc27689727"/>
      <w:r w:rsidRPr="00AF565C">
        <w:lastRenderedPageBreak/>
        <w:t>Obligations of employment in UK</w:t>
      </w:r>
      <w:bookmarkEnd w:id="16"/>
    </w:p>
    <w:p w14:paraId="47019843"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According to Act of employment in UK, employers need to follow certain legal obligations such as-</w:t>
      </w:r>
    </w:p>
    <w:p w14:paraId="233B124A" w14:textId="77777777" w:rsidR="00D31E50" w:rsidRPr="00AF565C" w:rsidRDefault="00D31E50" w:rsidP="003D71E8">
      <w:pPr>
        <w:numPr>
          <w:ilvl w:val="0"/>
          <w:numId w:val="3"/>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Paying correct wages to employees</w:t>
      </w:r>
    </w:p>
    <w:p w14:paraId="2C397375" w14:textId="77777777" w:rsidR="00D31E50" w:rsidRPr="00AF565C" w:rsidRDefault="00D31E50" w:rsidP="003D71E8">
      <w:pPr>
        <w:numPr>
          <w:ilvl w:val="0"/>
          <w:numId w:val="3"/>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Providing payslips to employees</w:t>
      </w:r>
    </w:p>
    <w:p w14:paraId="330F096D" w14:textId="77777777" w:rsidR="00D31E50" w:rsidRPr="00AF565C" w:rsidRDefault="00D31E50" w:rsidP="003D71E8">
      <w:pPr>
        <w:numPr>
          <w:ilvl w:val="0"/>
          <w:numId w:val="3"/>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Reimbursing staff for expenses related to work</w:t>
      </w:r>
    </w:p>
    <w:p w14:paraId="62E95DBB" w14:textId="77777777" w:rsidR="00D31E50" w:rsidRPr="00AF565C" w:rsidRDefault="00D31E50" w:rsidP="003D71E8">
      <w:pPr>
        <w:numPr>
          <w:ilvl w:val="0"/>
          <w:numId w:val="3"/>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Ensuring an environment that ensures safe working</w:t>
      </w:r>
    </w:p>
    <w:p w14:paraId="2DBDC58C" w14:textId="77777777" w:rsidR="00D31E50" w:rsidRPr="00AF565C" w:rsidRDefault="00D31E50" w:rsidP="003D71E8">
      <w:pPr>
        <w:numPr>
          <w:ilvl w:val="0"/>
          <w:numId w:val="3"/>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Ensuring compensation insurance of  workers  for every employee (</w:t>
      </w:r>
      <w:r w:rsidR="008A03C9" w:rsidRPr="00AF565C">
        <w:rPr>
          <w:rFonts w:ascii="Times New Roman" w:eastAsia="Times New Roman" w:hAnsi="Times New Roman" w:cs="Times New Roman"/>
          <w:sz w:val="24"/>
          <w:szCs w:val="24"/>
        </w:rPr>
        <w:t xml:space="preserve">Taylor </w:t>
      </w:r>
      <w:r w:rsidR="008A03C9" w:rsidRPr="00AF565C">
        <w:rPr>
          <w:rFonts w:ascii="Times New Roman" w:eastAsia="Times New Roman" w:hAnsi="Times New Roman" w:cs="Times New Roman"/>
          <w:i/>
          <w:sz w:val="24"/>
          <w:szCs w:val="24"/>
        </w:rPr>
        <w:t>et al.</w:t>
      </w:r>
      <w:r w:rsidRPr="00AF565C">
        <w:rPr>
          <w:rFonts w:ascii="Times New Roman" w:eastAsia="Times New Roman" w:hAnsi="Times New Roman" w:cs="Times New Roman"/>
          <w:sz w:val="24"/>
          <w:szCs w:val="24"/>
        </w:rPr>
        <w:t xml:space="preserve"> 2016)</w:t>
      </w:r>
    </w:p>
    <w:p w14:paraId="645053F0" w14:textId="77777777" w:rsidR="00D31E50" w:rsidRPr="00AF565C" w:rsidRDefault="00D31E50" w:rsidP="003D71E8">
      <w:pPr>
        <w:spacing w:line="360" w:lineRule="auto"/>
        <w:jc w:val="both"/>
        <w:rPr>
          <w:rFonts w:ascii="Times New Roman" w:eastAsia="Times New Roman" w:hAnsi="Times New Roman" w:cs="Times New Roman"/>
          <w:b/>
          <w:i/>
          <w:sz w:val="24"/>
          <w:szCs w:val="24"/>
        </w:rPr>
      </w:pPr>
      <w:r w:rsidRPr="00AF565C">
        <w:rPr>
          <w:rFonts w:ascii="Times New Roman" w:eastAsia="Times New Roman" w:hAnsi="Times New Roman" w:cs="Times New Roman"/>
          <w:b/>
          <w:i/>
          <w:sz w:val="24"/>
          <w:szCs w:val="24"/>
        </w:rPr>
        <w:t xml:space="preserve">Documents related to obligations </w:t>
      </w:r>
    </w:p>
    <w:p w14:paraId="78B11459"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In UK, employers owe workers following documents of duties that can be again implied through law in employment contracts. These obligations involve-</w:t>
      </w:r>
    </w:p>
    <w:p w14:paraId="3C668555" w14:textId="77777777" w:rsidR="00D31E50" w:rsidRPr="00AF565C" w:rsidRDefault="00D31E50" w:rsidP="003D71E8">
      <w:pPr>
        <w:numPr>
          <w:ilvl w:val="0"/>
          <w:numId w:val="13"/>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Duty for paying employees agreed on whether workers reach for work.</w:t>
      </w:r>
    </w:p>
    <w:p w14:paraId="4415D00A" w14:textId="77777777" w:rsidR="00D31E50" w:rsidRPr="00AF565C" w:rsidRDefault="00D31E50" w:rsidP="003D71E8">
      <w:pPr>
        <w:numPr>
          <w:ilvl w:val="0"/>
          <w:numId w:val="13"/>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 Observation of safety and health regulations </w:t>
      </w:r>
    </w:p>
    <w:p w14:paraId="13DAF863" w14:textId="77777777" w:rsidR="00D31E50" w:rsidRPr="00AF565C" w:rsidRDefault="00D31E50" w:rsidP="003D71E8">
      <w:pPr>
        <w:numPr>
          <w:ilvl w:val="0"/>
          <w:numId w:val="13"/>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Giving correct information to employees about rights under contract </w:t>
      </w:r>
    </w:p>
    <w:p w14:paraId="52779EE4" w14:textId="77777777" w:rsidR="00D31E50" w:rsidRPr="00AF565C" w:rsidRDefault="00D31E50" w:rsidP="003D71E8">
      <w:pPr>
        <w:numPr>
          <w:ilvl w:val="0"/>
          <w:numId w:val="13"/>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Providing a reasonable opportunity to employees for having complaints</w:t>
      </w:r>
    </w:p>
    <w:p w14:paraId="5217821E" w14:textId="77777777" w:rsidR="00D31E50" w:rsidRPr="00AF565C" w:rsidRDefault="00D31E50" w:rsidP="003D71E8">
      <w:pPr>
        <w:numPr>
          <w:ilvl w:val="0"/>
          <w:numId w:val="13"/>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Both employees, as well as employers, owe one another a duty that assures "Mutual Confidence and Trust" that proves respect from both sides at workplace.</w:t>
      </w:r>
    </w:p>
    <w:p w14:paraId="6AE7AB50"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In context of employment law, breaches such as victimising or harassing employees, specifically before alternative employees that are not senior as a victim are not regarded — furthermore, theft through employee and physical violence through employee or employer. As propounded by Maxwell and Broadbridge (2017), duty for Contractual Sick Pay is not allowed. Furthermore, obligation is present regarding statutory pay regarding sick where employers have to bear expenses. It is applicable for an initial 28 weeks while any worker becomes absent for sickness within first three years. Besides, employees get entitled to minimum holiday of four weeks in any period of one year. </w:t>
      </w:r>
    </w:p>
    <w:p w14:paraId="54A403EA" w14:textId="77777777" w:rsidR="00D31E50" w:rsidRPr="00AF565C" w:rsidRDefault="00D31E50" w:rsidP="003D71E8">
      <w:pPr>
        <w:spacing w:line="360" w:lineRule="auto"/>
        <w:ind w:left="1170"/>
        <w:jc w:val="both"/>
        <w:rPr>
          <w:rFonts w:ascii="Times New Roman" w:eastAsia="Times New Roman" w:hAnsi="Times New Roman" w:cs="Times New Roman"/>
          <w:sz w:val="24"/>
          <w:szCs w:val="24"/>
        </w:rPr>
      </w:pPr>
      <w:r w:rsidRPr="00AF565C">
        <w:rPr>
          <w:noProof/>
          <w:lang w:val="en-US" w:eastAsia="en-US"/>
        </w:rPr>
        <w:lastRenderedPageBreak/>
        <w:drawing>
          <wp:inline distT="0" distB="0" distL="0" distR="0" wp14:anchorId="4D3EDAFF" wp14:editId="7F643F8D">
            <wp:extent cx="4429125" cy="2581275"/>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3336F88F" w14:textId="77777777" w:rsidR="00D31E50" w:rsidRPr="00AF565C" w:rsidRDefault="0062624C" w:rsidP="003D71E8">
      <w:pPr>
        <w:spacing w:line="360" w:lineRule="auto"/>
        <w:jc w:val="center"/>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Figure 7</w:t>
      </w:r>
      <w:r w:rsidR="00D31E50" w:rsidRPr="00AF565C">
        <w:rPr>
          <w:rFonts w:ascii="Times New Roman" w:eastAsia="Times New Roman" w:hAnsi="Times New Roman" w:cs="Times New Roman"/>
          <w:b/>
          <w:sz w:val="24"/>
          <w:szCs w:val="24"/>
        </w:rPr>
        <w:t>: Obligations of employment skills</w:t>
      </w:r>
    </w:p>
    <w:p w14:paraId="5EEA438A" w14:textId="77777777" w:rsidR="00F87BBA" w:rsidRPr="00AF565C" w:rsidRDefault="00F87BBA" w:rsidP="003D71E8">
      <w:pPr>
        <w:spacing w:line="360" w:lineRule="auto"/>
        <w:jc w:val="center"/>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(Source: Maxwell and Broadbridge 2017</w:t>
      </w:r>
      <w:r w:rsidRPr="00AF565C">
        <w:rPr>
          <w:rFonts w:ascii="Times New Roman" w:hAnsi="Times New Roman" w:cs="Times New Roman"/>
          <w:sz w:val="24"/>
          <w:szCs w:val="24"/>
          <w:shd w:val="clear" w:color="auto" w:fill="FFFFFF"/>
        </w:rPr>
        <w:t>)</w:t>
      </w:r>
    </w:p>
    <w:p w14:paraId="5C2DEACF" w14:textId="77777777" w:rsidR="00F87BBA" w:rsidRPr="00AF565C" w:rsidRDefault="00F87BBA" w:rsidP="003D71E8">
      <w:pPr>
        <w:spacing w:line="360" w:lineRule="auto"/>
        <w:jc w:val="center"/>
        <w:rPr>
          <w:rFonts w:ascii="Times New Roman" w:eastAsia="Times New Roman" w:hAnsi="Times New Roman" w:cs="Times New Roman"/>
          <w:b/>
          <w:sz w:val="24"/>
          <w:szCs w:val="24"/>
        </w:rPr>
      </w:pPr>
    </w:p>
    <w:p w14:paraId="6895F3B1" w14:textId="77777777" w:rsidR="00D31E50" w:rsidRPr="00AF565C" w:rsidRDefault="00D31E50" w:rsidP="003D71E8">
      <w:pPr>
        <w:pStyle w:val="Heading2"/>
      </w:pPr>
      <w:bookmarkStart w:id="17" w:name="_Toc27689728"/>
      <w:r w:rsidRPr="00AF565C">
        <w:t>Obligations of employment skills</w:t>
      </w:r>
      <w:bookmarkEnd w:id="17"/>
    </w:p>
    <w:p w14:paraId="5BB2CE1A"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In context of employment skills, employees have obligations to perform work carefully, observing agreed-upon working period and following management’s instructions. As stated by Singh (2017), keeping trade secrets and taking employer's interests into account are significant obligations.</w:t>
      </w:r>
    </w:p>
    <w:p w14:paraId="75999E7F" w14:textId="77777777" w:rsidR="00D31E50" w:rsidRPr="00AF565C" w:rsidRDefault="00D31E50" w:rsidP="003D71E8">
      <w:pPr>
        <w:pStyle w:val="Heading1"/>
      </w:pPr>
      <w:bookmarkStart w:id="18" w:name="_Toc27689729"/>
      <w:r w:rsidRPr="00AF565C">
        <w:t>Career aspiration and ambition</w:t>
      </w:r>
      <w:bookmarkEnd w:id="18"/>
      <w:r w:rsidR="00523F60" w:rsidRPr="00AF565C">
        <w:t xml:space="preserve"> </w:t>
      </w:r>
    </w:p>
    <w:p w14:paraId="21627349" w14:textId="77777777" w:rsidR="00C44F31" w:rsidRPr="00AF565C" w:rsidRDefault="00625795"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b/>
          <w:i/>
          <w:sz w:val="24"/>
          <w:szCs w:val="24"/>
        </w:rPr>
        <w:t>Regional Recruitment Managers</w:t>
      </w:r>
      <w:r w:rsidRPr="00AF565C">
        <w:rPr>
          <w:rFonts w:ascii="Times New Roman" w:eastAsia="Times New Roman" w:hAnsi="Times New Roman" w:cs="Times New Roman"/>
          <w:sz w:val="24"/>
          <w:szCs w:val="24"/>
        </w:rPr>
        <w:t xml:space="preserve"> </w:t>
      </w:r>
      <w:r w:rsidR="00D31E50" w:rsidRPr="00AF565C">
        <w:rPr>
          <w:rFonts w:ascii="Times New Roman" w:eastAsia="Times New Roman" w:hAnsi="Times New Roman" w:cs="Times New Roman"/>
          <w:sz w:val="24"/>
          <w:szCs w:val="24"/>
        </w:rPr>
        <w:t>in Amazon</w:t>
      </w:r>
      <w:r w:rsidR="00C44F31" w:rsidRPr="00AF565C">
        <w:rPr>
          <w:rFonts w:ascii="Times New Roman" w:eastAsia="Times New Roman" w:hAnsi="Times New Roman" w:cs="Times New Roman"/>
          <w:sz w:val="24"/>
          <w:szCs w:val="24"/>
        </w:rPr>
        <w:t xml:space="preserve"> is the </w:t>
      </w:r>
      <w:r w:rsidR="007C7341" w:rsidRPr="00AF565C">
        <w:rPr>
          <w:rFonts w:ascii="Times New Roman" w:eastAsia="Times New Roman" w:hAnsi="Times New Roman" w:cs="Times New Roman"/>
          <w:sz w:val="24"/>
          <w:szCs w:val="24"/>
        </w:rPr>
        <w:t xml:space="preserve">career </w:t>
      </w:r>
      <w:r w:rsidR="00176782" w:rsidRPr="00AF565C">
        <w:rPr>
          <w:rFonts w:ascii="Times New Roman" w:eastAsia="Times New Roman" w:hAnsi="Times New Roman" w:cs="Times New Roman"/>
          <w:sz w:val="24"/>
          <w:szCs w:val="24"/>
        </w:rPr>
        <w:t xml:space="preserve">aspiration and </w:t>
      </w:r>
      <w:r w:rsidR="00C44F31" w:rsidRPr="00AF565C">
        <w:rPr>
          <w:rFonts w:ascii="Times New Roman" w:eastAsia="Times New Roman" w:hAnsi="Times New Roman" w:cs="Times New Roman"/>
          <w:sz w:val="24"/>
          <w:szCs w:val="24"/>
        </w:rPr>
        <w:t xml:space="preserve">ambition, it can be described with two forms of a theory are </w:t>
      </w:r>
      <w:r w:rsidR="00C44F31" w:rsidRPr="00AF565C">
        <w:rPr>
          <w:rFonts w:ascii="Times New Roman" w:eastAsia="Times New Roman" w:hAnsi="Times New Roman" w:cs="Times New Roman"/>
          <w:b/>
          <w:i/>
          <w:sz w:val="24"/>
          <w:szCs w:val="24"/>
        </w:rPr>
        <w:t xml:space="preserve">Erikson’s theory of psychosocial development </w:t>
      </w:r>
      <w:r w:rsidR="00C44F31" w:rsidRPr="00AF565C">
        <w:rPr>
          <w:rFonts w:ascii="Times New Roman" w:eastAsia="Times New Roman" w:hAnsi="Times New Roman" w:cs="Times New Roman"/>
          <w:sz w:val="24"/>
          <w:szCs w:val="24"/>
        </w:rPr>
        <w:t xml:space="preserve">and </w:t>
      </w:r>
      <w:r w:rsidR="00C44F31" w:rsidRPr="00AF565C">
        <w:rPr>
          <w:rFonts w:ascii="Times New Roman" w:eastAsia="Times New Roman" w:hAnsi="Times New Roman" w:cs="Times New Roman"/>
          <w:b/>
          <w:i/>
          <w:sz w:val="24"/>
          <w:szCs w:val="24"/>
        </w:rPr>
        <w:t xml:space="preserve">PMI (Plus, Minus, interest) theory </w:t>
      </w:r>
      <w:r w:rsidR="00C44F31" w:rsidRPr="00AF565C">
        <w:rPr>
          <w:rFonts w:ascii="Times New Roman" w:eastAsia="Times New Roman" w:hAnsi="Times New Roman" w:cs="Times New Roman"/>
          <w:sz w:val="24"/>
          <w:szCs w:val="24"/>
        </w:rPr>
        <w:t xml:space="preserve">of career ambition and aspiration. </w:t>
      </w:r>
      <w:r w:rsidR="007C7341" w:rsidRPr="00AF565C">
        <w:rPr>
          <w:rFonts w:ascii="Times New Roman" w:eastAsia="Times New Roman" w:hAnsi="Times New Roman" w:cs="Times New Roman"/>
          <w:sz w:val="24"/>
          <w:szCs w:val="24"/>
        </w:rPr>
        <w:t xml:space="preserve">. In this process of </w:t>
      </w:r>
      <w:r w:rsidR="007C7341" w:rsidRPr="00AF565C">
        <w:rPr>
          <w:rFonts w:ascii="Times New Roman" w:eastAsia="Times New Roman" w:hAnsi="Times New Roman" w:cs="Times New Roman"/>
          <w:b/>
          <w:i/>
          <w:sz w:val="24"/>
          <w:szCs w:val="24"/>
        </w:rPr>
        <w:t>Regional Recruitment Managers</w:t>
      </w:r>
      <w:r w:rsidR="007C7341" w:rsidRPr="00AF565C">
        <w:rPr>
          <w:rFonts w:ascii="Times New Roman" w:eastAsia="Times New Roman" w:hAnsi="Times New Roman" w:cs="Times New Roman"/>
          <w:sz w:val="24"/>
          <w:szCs w:val="24"/>
        </w:rPr>
        <w:t xml:space="preserve"> in Amazon, related to different contributions and this contributions and responsibilities are related to steps of range expert operation</w:t>
      </w:r>
      <w:r w:rsidR="003A6381" w:rsidRPr="00AF565C">
        <w:rPr>
          <w:rFonts w:ascii="Times New Roman" w:eastAsia="Times New Roman" w:hAnsi="Times New Roman" w:cs="Times New Roman"/>
          <w:sz w:val="24"/>
          <w:szCs w:val="24"/>
        </w:rPr>
        <w:t xml:space="preserve"> </w:t>
      </w:r>
      <w:r w:rsidR="007C7341" w:rsidRPr="00AF565C">
        <w:rPr>
          <w:rFonts w:ascii="Times New Roman" w:eastAsia="Times New Roman" w:hAnsi="Times New Roman" w:cs="Times New Roman"/>
          <w:sz w:val="24"/>
          <w:szCs w:val="24"/>
        </w:rPr>
        <w:t xml:space="preserve">in aspects of Human Resource. </w:t>
      </w:r>
      <w:r w:rsidR="00C44F31" w:rsidRPr="00AF565C">
        <w:rPr>
          <w:rFonts w:ascii="Times New Roman" w:eastAsia="Times New Roman" w:hAnsi="Times New Roman" w:cs="Times New Roman"/>
          <w:sz w:val="24"/>
          <w:szCs w:val="24"/>
        </w:rPr>
        <w:t>These forms of regional recruitment managers having respective jobs responsibilities in Amazon are discussed as:</w:t>
      </w:r>
    </w:p>
    <w:p w14:paraId="58ED88D1" w14:textId="77777777" w:rsidR="00C44F31" w:rsidRPr="00AF565C" w:rsidRDefault="00C44F31" w:rsidP="003D71E8">
      <w:pPr>
        <w:numPr>
          <w:ilvl w:val="0"/>
          <w:numId w:val="20"/>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lastRenderedPageBreak/>
        <w:t xml:space="preserve">Process of latest and current designing of new recruitment procedures for on boarding and job application procedures. This process of responsibility is discussed as of Regional Managers Recruitment process. </w:t>
      </w:r>
    </w:p>
    <w:p w14:paraId="2BA696D7" w14:textId="77777777" w:rsidR="00C44F31" w:rsidRPr="00AF565C" w:rsidRDefault="00C44F31" w:rsidP="003D71E8">
      <w:pPr>
        <w:numPr>
          <w:ilvl w:val="0"/>
          <w:numId w:val="20"/>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In this career ambition of own team member analysis, it has consisted of a supervising process for recruited teams. Along with this supervising of recruited teams, several report of performances for an employee is analysed by Regional Managers.</w:t>
      </w:r>
    </w:p>
    <w:p w14:paraId="30F57293" w14:textId="77777777" w:rsidR="00C44F31" w:rsidRPr="00AF565C" w:rsidRDefault="00C44F31" w:rsidP="003D71E8">
      <w:pPr>
        <w:numPr>
          <w:ilvl w:val="0"/>
          <w:numId w:val="20"/>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A regular track of particular metrics analysis helps in performance analysis for employees. Tracking of performances including cost per hire and time of hire tracking for every employee in an organisation.</w:t>
      </w:r>
    </w:p>
    <w:p w14:paraId="53393B48" w14:textId="77777777" w:rsidR="003A6381" w:rsidRPr="00AF565C" w:rsidRDefault="003A6381" w:rsidP="003A6381">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In this respective analysis of third Theory for Regional Recruitment Manager are related to </w:t>
      </w:r>
      <w:r w:rsidRPr="00AF565C">
        <w:rPr>
          <w:rFonts w:ascii="Times New Roman" w:eastAsia="Times New Roman" w:hAnsi="Times New Roman" w:cs="Times New Roman"/>
          <w:b/>
          <w:i/>
          <w:sz w:val="24"/>
          <w:szCs w:val="24"/>
        </w:rPr>
        <w:t xml:space="preserve">Erikson’s theory of psychosocial development </w:t>
      </w:r>
      <w:r w:rsidRPr="00AF565C">
        <w:rPr>
          <w:rFonts w:ascii="Times New Roman" w:eastAsia="Times New Roman" w:hAnsi="Times New Roman" w:cs="Times New Roman"/>
          <w:sz w:val="24"/>
          <w:szCs w:val="24"/>
        </w:rPr>
        <w:t xml:space="preserve">and </w:t>
      </w:r>
      <w:r w:rsidRPr="00AF565C">
        <w:rPr>
          <w:rFonts w:ascii="Times New Roman" w:eastAsia="Times New Roman" w:hAnsi="Times New Roman" w:cs="Times New Roman"/>
          <w:b/>
          <w:i/>
          <w:sz w:val="24"/>
          <w:szCs w:val="24"/>
        </w:rPr>
        <w:t>PMI (Plus, Minus, interest) theory</w:t>
      </w:r>
      <w:r w:rsidRPr="00AF565C">
        <w:rPr>
          <w:rFonts w:ascii="Times New Roman" w:eastAsia="Times New Roman" w:hAnsi="Times New Roman" w:cs="Times New Roman"/>
          <w:sz w:val="24"/>
          <w:szCs w:val="24"/>
        </w:rPr>
        <w:t xml:space="preserve">. This Erikson's theory is related to psychological factors of human beings. A psychological factor including social behaviour, interaction with customers and employees and development approach in through good interaction. Hence, this specific theory is most significant for career development as a Regional Recruitment Manager. </w:t>
      </w:r>
    </w:p>
    <w:p w14:paraId="55A416BE" w14:textId="77777777" w:rsidR="003A6381" w:rsidRPr="00AF565C" w:rsidRDefault="003A6381" w:rsidP="003A6381">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Another  </w:t>
      </w:r>
      <w:r w:rsidRPr="00AF565C">
        <w:rPr>
          <w:rFonts w:ascii="Times New Roman" w:eastAsia="Times New Roman" w:hAnsi="Times New Roman" w:cs="Times New Roman"/>
          <w:b/>
          <w:i/>
          <w:sz w:val="24"/>
          <w:szCs w:val="24"/>
        </w:rPr>
        <w:t>PMI (Plus, Minus, interest)theory</w:t>
      </w:r>
      <w:r w:rsidRPr="00AF565C">
        <w:rPr>
          <w:rFonts w:ascii="Times New Roman" w:eastAsia="Times New Roman" w:hAnsi="Times New Roman" w:cs="Times New Roman"/>
          <w:sz w:val="24"/>
          <w:szCs w:val="24"/>
        </w:rPr>
        <w:t xml:space="preserve"> suggests that it is connected with the strategic approach with process of brainstorming ideas, making a decision quickly and easily, reflection on respective process of evaluation about the fact. The most crucial point of this specific theory is the identification of strengths and weaknesses in matters of decision-making. Thus, it can be analysed this theory is the most crucial part as of aspiring as career development of Regional Manager.                                                                                                                                         </w:t>
      </w:r>
    </w:p>
    <w:p w14:paraId="13094BD8"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Senior Operations Manager is related to the process of different real outcomes of impacts for business analysis in this </w:t>
      </w:r>
      <w:r w:rsidRPr="00AF565C">
        <w:rPr>
          <w:rFonts w:ascii="Times New Roman" w:eastAsia="Times New Roman" w:hAnsi="Times New Roman" w:cs="Times New Roman"/>
          <w:b/>
          <w:i/>
          <w:sz w:val="24"/>
          <w:szCs w:val="24"/>
        </w:rPr>
        <w:t xml:space="preserve">Senior Operation Manager </w:t>
      </w:r>
      <w:r w:rsidRPr="00AF565C">
        <w:rPr>
          <w:rFonts w:ascii="Times New Roman" w:eastAsia="Times New Roman" w:hAnsi="Times New Roman" w:cs="Times New Roman"/>
          <w:sz w:val="24"/>
          <w:szCs w:val="24"/>
        </w:rPr>
        <w:t xml:space="preserve">post of Amazon. In this career management and ambition procedure as a senior operation Manager, several steps are related with respective </w:t>
      </w:r>
      <w:r w:rsidRPr="00AF565C">
        <w:rPr>
          <w:rFonts w:ascii="Times New Roman" w:eastAsia="Times New Roman" w:hAnsi="Times New Roman" w:cs="Times New Roman"/>
          <w:b/>
          <w:i/>
          <w:sz w:val="24"/>
          <w:szCs w:val="24"/>
        </w:rPr>
        <w:t>primary functions of operations</w:t>
      </w:r>
      <w:r w:rsidRPr="00AF565C">
        <w:rPr>
          <w:rFonts w:ascii="Times New Roman" w:eastAsia="Times New Roman" w:hAnsi="Times New Roman" w:cs="Times New Roman"/>
          <w:sz w:val="24"/>
          <w:szCs w:val="24"/>
        </w:rPr>
        <w:t xml:space="preserve">, </w:t>
      </w:r>
      <w:r w:rsidRPr="00AF565C">
        <w:rPr>
          <w:rFonts w:ascii="Times New Roman" w:eastAsia="Times New Roman" w:hAnsi="Times New Roman" w:cs="Times New Roman"/>
          <w:b/>
          <w:i/>
          <w:sz w:val="24"/>
          <w:szCs w:val="24"/>
        </w:rPr>
        <w:t>budget analysis</w:t>
      </w:r>
      <w:r w:rsidRPr="00AF565C">
        <w:rPr>
          <w:rFonts w:ascii="Times New Roman" w:eastAsia="Times New Roman" w:hAnsi="Times New Roman" w:cs="Times New Roman"/>
          <w:sz w:val="24"/>
          <w:szCs w:val="24"/>
        </w:rPr>
        <w:t xml:space="preserve"> and own analysis of goods for logistics transportation. Along with this career and ambition as a senior operation, Manager in Amazon different forms of respective duties such as:</w:t>
      </w:r>
    </w:p>
    <w:p w14:paraId="66AF689F" w14:textId="77777777" w:rsidR="00D31E50" w:rsidRPr="00AF565C" w:rsidRDefault="00D31E50" w:rsidP="003D71E8">
      <w:pPr>
        <w:numPr>
          <w:ilvl w:val="0"/>
          <w:numId w:val="17"/>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Supporting planning process of productions and ensured of </w:t>
      </w:r>
      <w:r w:rsidRPr="00AF565C">
        <w:rPr>
          <w:rFonts w:ascii="Times New Roman" w:eastAsia="Times New Roman" w:hAnsi="Times New Roman" w:cs="Times New Roman"/>
          <w:b/>
          <w:i/>
          <w:sz w:val="24"/>
          <w:szCs w:val="24"/>
        </w:rPr>
        <w:t>KPI (Key Performances Indicator)</w:t>
      </w:r>
      <w:r w:rsidRPr="00AF565C">
        <w:rPr>
          <w:rFonts w:ascii="Times New Roman" w:eastAsia="Times New Roman" w:hAnsi="Times New Roman" w:cs="Times New Roman"/>
          <w:sz w:val="24"/>
          <w:szCs w:val="24"/>
        </w:rPr>
        <w:t xml:space="preserve">. In this process of operation, about managers are related roles of operations and excellent analysis of high-level progression in a career (Evers </w:t>
      </w:r>
      <w:r w:rsidRPr="00AF565C">
        <w:rPr>
          <w:rFonts w:ascii="Times New Roman" w:eastAsia="Times New Roman" w:hAnsi="Times New Roman" w:cs="Times New Roman"/>
          <w:i/>
          <w:sz w:val="24"/>
          <w:szCs w:val="24"/>
        </w:rPr>
        <w:t>et al.</w:t>
      </w:r>
      <w:r w:rsidRPr="00AF565C">
        <w:rPr>
          <w:rFonts w:ascii="Times New Roman" w:eastAsia="Times New Roman" w:hAnsi="Times New Roman" w:cs="Times New Roman"/>
          <w:sz w:val="24"/>
          <w:szCs w:val="24"/>
        </w:rPr>
        <w:t xml:space="preserve"> 2016). In this </w:t>
      </w:r>
      <w:r w:rsidRPr="00AF565C">
        <w:rPr>
          <w:rFonts w:ascii="Times New Roman" w:eastAsia="Times New Roman" w:hAnsi="Times New Roman" w:cs="Times New Roman"/>
          <w:sz w:val="24"/>
          <w:szCs w:val="24"/>
        </w:rPr>
        <w:lastRenderedPageBreak/>
        <w:t>process of aspects, senior operations manager related to perspectives of individual performance analysis.</w:t>
      </w:r>
    </w:p>
    <w:p w14:paraId="724D7CB7" w14:textId="77777777" w:rsidR="00D31E50" w:rsidRPr="00AF565C" w:rsidRDefault="00D31E50" w:rsidP="003D71E8">
      <w:pPr>
        <w:numPr>
          <w:ilvl w:val="0"/>
          <w:numId w:val="17"/>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The primary objective of senior operation manager is related to the management of controlling of stocks. Senior operation Managers respective operation of the working process is related to factors of inventory checking.</w:t>
      </w:r>
    </w:p>
    <w:p w14:paraId="21B67A55" w14:textId="77777777" w:rsidR="00D31E50" w:rsidRPr="00AF565C" w:rsidRDefault="00D31E50" w:rsidP="003D71E8">
      <w:pPr>
        <w:numPr>
          <w:ilvl w:val="0"/>
          <w:numId w:val="17"/>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The senior operation managers’ job task is related to keeping track of respective budgets and financial data. Senior operation managers in Amazon also control several changes of budgetary information.  </w:t>
      </w:r>
    </w:p>
    <w:p w14:paraId="707FE079"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As an ambition of becoming </w:t>
      </w:r>
      <w:r w:rsidR="003A6381" w:rsidRPr="00AF565C">
        <w:rPr>
          <w:rFonts w:ascii="Times New Roman" w:eastAsia="Times New Roman" w:hAnsi="Times New Roman" w:cs="Times New Roman"/>
          <w:b/>
          <w:i/>
          <w:sz w:val="24"/>
          <w:szCs w:val="24"/>
        </w:rPr>
        <w:t xml:space="preserve">Regional Recruitment Manager </w:t>
      </w:r>
      <w:r w:rsidRPr="00AF565C">
        <w:rPr>
          <w:rFonts w:ascii="Times New Roman" w:eastAsia="Times New Roman" w:hAnsi="Times New Roman" w:cs="Times New Roman"/>
          <w:sz w:val="24"/>
          <w:szCs w:val="24"/>
        </w:rPr>
        <w:t xml:space="preserve">in Amazon, HR department business in respect to this organisation is related to various working procedures. These working procedures as an </w:t>
      </w:r>
      <w:r w:rsidRPr="00AF565C">
        <w:rPr>
          <w:rFonts w:ascii="Times New Roman" w:eastAsia="Times New Roman" w:hAnsi="Times New Roman" w:cs="Times New Roman"/>
          <w:b/>
          <w:i/>
          <w:sz w:val="24"/>
          <w:szCs w:val="24"/>
        </w:rPr>
        <w:t>HR business partner</w:t>
      </w:r>
      <w:r w:rsidRPr="00AF565C">
        <w:rPr>
          <w:rFonts w:ascii="Times New Roman" w:eastAsia="Times New Roman" w:hAnsi="Times New Roman" w:cs="Times New Roman"/>
          <w:sz w:val="24"/>
          <w:szCs w:val="24"/>
        </w:rPr>
        <w:t xml:space="preserve"> are discussed as:</w:t>
      </w:r>
    </w:p>
    <w:p w14:paraId="74D37ABD" w14:textId="77777777" w:rsidR="00D31E50" w:rsidRPr="00AF565C" w:rsidRDefault="00D31E50" w:rsidP="003D71E8">
      <w:pPr>
        <w:numPr>
          <w:ilvl w:val="0"/>
          <w:numId w:val="19"/>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Efficiently engaging and consulting with different partners for a particular outcome as HR business partnership developments. In this engagement process for HR, different talent acquisition programme is organised. This talent acquisition programme is related to skills assessments and necessary demands in this specific company.  </w:t>
      </w:r>
    </w:p>
    <w:p w14:paraId="70189D5E" w14:textId="77777777" w:rsidR="00D31E50" w:rsidRPr="00AF565C" w:rsidRDefault="00D31E50" w:rsidP="003D71E8">
      <w:pPr>
        <w:numPr>
          <w:ilvl w:val="0"/>
          <w:numId w:val="19"/>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HR business is also consisted of the identification process, reviewing, and analysis of statistics of business are incorporated to make the process easier. In this review of observation is taken in terms of employee retention, performance analysis and experience analysis.</w:t>
      </w:r>
    </w:p>
    <w:p w14:paraId="7B5A10F6" w14:textId="77777777" w:rsidR="00D31E50" w:rsidRPr="00AF565C" w:rsidRDefault="00D31E50" w:rsidP="003D71E8">
      <w:pPr>
        <w:numPr>
          <w:ilvl w:val="0"/>
          <w:numId w:val="19"/>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In this company Amazon, individual assessment of leadership and development for employee performances. A respective process of training aids in the betterment of leadership process and performances for employees.</w:t>
      </w:r>
    </w:p>
    <w:p w14:paraId="4949AA46" w14:textId="77777777" w:rsidR="00D31E50" w:rsidRPr="00AF565C" w:rsidRDefault="00D31E50" w:rsidP="003D71E8">
      <w:pPr>
        <w:pStyle w:val="Heading1"/>
      </w:pPr>
      <w:bookmarkStart w:id="19" w:name="_Toc27689730"/>
      <w:r w:rsidRPr="00AF565C">
        <w:t>Plan of personal development</w:t>
      </w:r>
      <w:bookmarkEnd w:id="19"/>
    </w:p>
    <w:p w14:paraId="2A16117A"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In this plan of personal development approach as of career development in the Amazon, is analysed in four parts such as:</w:t>
      </w:r>
    </w:p>
    <w:p w14:paraId="2BA94B31" w14:textId="77777777" w:rsidR="00D31E50" w:rsidRPr="00AF565C" w:rsidRDefault="00D31E50" w:rsidP="003D71E8">
      <w:pPr>
        <w:spacing w:line="360" w:lineRule="auto"/>
        <w:jc w:val="center"/>
        <w:rPr>
          <w:rFonts w:ascii="Times New Roman" w:eastAsia="Times New Roman" w:hAnsi="Times New Roman" w:cs="Times New Roman"/>
          <w:sz w:val="24"/>
          <w:szCs w:val="24"/>
        </w:rPr>
      </w:pPr>
      <w:r w:rsidRPr="00AF565C">
        <w:rPr>
          <w:rFonts w:ascii="Times New Roman" w:eastAsia="Times New Roman" w:hAnsi="Times New Roman" w:cs="Times New Roman"/>
          <w:noProof/>
          <w:sz w:val="24"/>
          <w:szCs w:val="24"/>
          <w:lang w:val="en-US" w:eastAsia="en-US"/>
        </w:rPr>
        <w:lastRenderedPageBreak/>
        <w:drawing>
          <wp:inline distT="0" distB="0" distL="0" distR="0" wp14:anchorId="43E6F909" wp14:editId="0EECAF01">
            <wp:extent cx="5105400" cy="2905125"/>
            <wp:effectExtent l="0" t="38100" r="0" b="6667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18B6506C" w14:textId="77777777" w:rsidR="00F87BBA" w:rsidRPr="00AF565C" w:rsidRDefault="0062624C" w:rsidP="003D71E8">
      <w:pPr>
        <w:spacing w:line="360" w:lineRule="auto"/>
        <w:jc w:val="center"/>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Figure 8</w:t>
      </w:r>
      <w:r w:rsidR="00D31E50" w:rsidRPr="00AF565C">
        <w:rPr>
          <w:rFonts w:ascii="Times New Roman" w:eastAsia="Times New Roman" w:hAnsi="Times New Roman" w:cs="Times New Roman"/>
          <w:b/>
          <w:sz w:val="24"/>
          <w:szCs w:val="24"/>
        </w:rPr>
        <w:t>: Plan of personal development</w:t>
      </w:r>
    </w:p>
    <w:p w14:paraId="25380CDD" w14:textId="77777777" w:rsidR="00D31E50" w:rsidRPr="00AF565C" w:rsidRDefault="00F87BBA" w:rsidP="003D71E8">
      <w:pPr>
        <w:spacing w:line="360" w:lineRule="auto"/>
        <w:jc w:val="center"/>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(Source: </w:t>
      </w:r>
      <w:r w:rsidR="007861E1" w:rsidRPr="00AF565C">
        <w:rPr>
          <w:rFonts w:ascii="Times New Roman" w:eastAsia="Times New Roman" w:hAnsi="Times New Roman" w:cs="Times New Roman"/>
          <w:sz w:val="24"/>
          <w:szCs w:val="24"/>
        </w:rPr>
        <w:t>Roskosa and Stukalina, 2016</w:t>
      </w:r>
      <w:r w:rsidRPr="00AF565C">
        <w:rPr>
          <w:rFonts w:ascii="Times New Roman" w:hAnsi="Times New Roman" w:cs="Times New Roman"/>
          <w:sz w:val="24"/>
          <w:szCs w:val="24"/>
          <w:shd w:val="clear" w:color="auto" w:fill="FFFFFF"/>
        </w:rPr>
        <w:t>)</w:t>
      </w:r>
    </w:p>
    <w:p w14:paraId="725234A7" w14:textId="77777777" w:rsidR="00D31E50" w:rsidRPr="00AF565C" w:rsidRDefault="00D31E50" w:rsidP="003D71E8">
      <w:pPr>
        <w:numPr>
          <w:ilvl w:val="0"/>
          <w:numId w:val="18"/>
        </w:numPr>
        <w:spacing w:line="360" w:lineRule="auto"/>
        <w:jc w:val="both"/>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A clear vision for ambition</w:t>
      </w:r>
    </w:p>
    <w:p w14:paraId="56BAD79D"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This part is a vital portion of development in terms of personal advancement for professional fields. In order to build this format of clear plan respective and brief look of past and observation about the future helps in better clearing path for ambition (Roskosa and Stukalina, 2016). This respective ambition is related to factors of imagination, observation and analysis.</w:t>
      </w:r>
    </w:p>
    <w:p w14:paraId="58EE8012"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 Perfect clarity of visual aids in making decision process better and choosing of career better. In these apparent aspects of ambitions, it is related to different forms of mental building. In this process of a clear vision of mental perspectives, it aids in building good intellectuality, emotional aspects, physical and social aspects.</w:t>
      </w:r>
    </w:p>
    <w:p w14:paraId="50B40ACE" w14:textId="77777777" w:rsidR="00D31E50" w:rsidRPr="00AF565C" w:rsidRDefault="00D31E50" w:rsidP="003D71E8">
      <w:pPr>
        <w:numPr>
          <w:ilvl w:val="0"/>
          <w:numId w:val="18"/>
        </w:numPr>
        <w:spacing w:line="360" w:lineRule="auto"/>
        <w:jc w:val="both"/>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An outlining of strength and areas for development</w:t>
      </w:r>
    </w:p>
    <w:p w14:paraId="260F59A1"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This is an essential part of personal development in terms of analysis strengths and weaknesses. A brief observation of respective strengths and weaknesses analysis is incorporated with </w:t>
      </w:r>
      <w:r w:rsidRPr="00AF565C">
        <w:rPr>
          <w:rFonts w:ascii="Times New Roman" w:eastAsia="Times New Roman" w:hAnsi="Times New Roman" w:cs="Times New Roman"/>
          <w:b/>
          <w:i/>
          <w:sz w:val="24"/>
          <w:szCs w:val="24"/>
        </w:rPr>
        <w:t>the SWOT</w:t>
      </w:r>
      <w:r w:rsidR="008E7FED" w:rsidRPr="00AF565C">
        <w:rPr>
          <w:rFonts w:ascii="Times New Roman" w:eastAsia="Times New Roman" w:hAnsi="Times New Roman" w:cs="Times New Roman"/>
          <w:sz w:val="24"/>
          <w:szCs w:val="24"/>
        </w:rPr>
        <w:t xml:space="preserve"> tool. Along with this outline o</w:t>
      </w:r>
      <w:r w:rsidRPr="00AF565C">
        <w:rPr>
          <w:rFonts w:ascii="Times New Roman" w:eastAsia="Times New Roman" w:hAnsi="Times New Roman" w:cs="Times New Roman"/>
          <w:sz w:val="24"/>
          <w:szCs w:val="24"/>
        </w:rPr>
        <w:t xml:space="preserve">f strengthening areas for development, it is consisted of different thinking and objective goals for building good personal development plan. This SWOT analysis also assists in determining threats, weakness, opportunity and strengths.                  </w:t>
      </w:r>
    </w:p>
    <w:p w14:paraId="35EE3255" w14:textId="77777777" w:rsidR="00D31E50" w:rsidRPr="00AF565C" w:rsidRDefault="00D31E50" w:rsidP="003D71E8">
      <w:pPr>
        <w:numPr>
          <w:ilvl w:val="0"/>
          <w:numId w:val="18"/>
        </w:numPr>
        <w:spacing w:line="360" w:lineRule="auto"/>
        <w:jc w:val="both"/>
        <w:rPr>
          <w:rFonts w:ascii="Times New Roman" w:eastAsia="Times New Roman" w:hAnsi="Times New Roman" w:cs="Times New Roman"/>
          <w:b/>
          <w:sz w:val="24"/>
          <w:szCs w:val="24"/>
        </w:rPr>
      </w:pPr>
      <w:r w:rsidRPr="00AF565C">
        <w:rPr>
          <w:rFonts w:ascii="Times New Roman" w:eastAsia="Times New Roman" w:hAnsi="Times New Roman" w:cs="Times New Roman"/>
          <w:b/>
          <w:sz w:val="24"/>
          <w:szCs w:val="24"/>
        </w:rPr>
        <w:t xml:space="preserve">Building of personal development plan </w:t>
      </w:r>
    </w:p>
    <w:p w14:paraId="0E0DAD3D"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lastRenderedPageBreak/>
        <w:t xml:space="preserve">It is another crucial part of a development plan for a personal development plan for more ambitious in choosing a job as Senior operation Manager in Amazon (Tate </w:t>
      </w:r>
      <w:r w:rsidRPr="00AF565C">
        <w:rPr>
          <w:rFonts w:ascii="Times New Roman" w:eastAsia="Times New Roman" w:hAnsi="Times New Roman" w:cs="Times New Roman"/>
          <w:i/>
          <w:sz w:val="24"/>
          <w:szCs w:val="24"/>
        </w:rPr>
        <w:t>et al.</w:t>
      </w:r>
      <w:r w:rsidRPr="00AF565C">
        <w:rPr>
          <w:rFonts w:ascii="Times New Roman" w:eastAsia="Times New Roman" w:hAnsi="Times New Roman" w:cs="Times New Roman"/>
          <w:sz w:val="24"/>
          <w:szCs w:val="24"/>
        </w:rPr>
        <w:t xml:space="preserve"> 2015). A better way of building a perfect plan for personal development is to be more specific and detailed about career ambition of future. In these determining steps of career ambitions with the help of an individual development plan is based on resources.  </w:t>
      </w:r>
    </w:p>
    <w:p w14:paraId="3DBBC624"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These forms of resources are included as books; knowledge gained a form of internet and practice. This process of building development plan is related to factors of interaction with many people, culture, society and employees in workplaces. A good interaction help to development better personality and career development. Along with this brief personal development plan, period for development is essential. These formats of period are specific in maintaining deadline achievements of a significant milestone.             </w:t>
      </w:r>
    </w:p>
    <w:p w14:paraId="67AD29C5" w14:textId="77777777" w:rsidR="00D31E50" w:rsidRPr="00AF565C" w:rsidRDefault="00D31E50" w:rsidP="003D71E8">
      <w:pPr>
        <w:numPr>
          <w:ilvl w:val="0"/>
          <w:numId w:val="18"/>
        </w:num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b/>
          <w:sz w:val="24"/>
          <w:szCs w:val="24"/>
        </w:rPr>
        <w:t>Adaptation and reviewing</w:t>
      </w:r>
    </w:p>
    <w:p w14:paraId="79284A79"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It is the last process of a development plan, along with this process, adaptation and reviewing are essential. The specific importance of adaptation is related to answering different questions and overcoming hurdles to achieve for the future. This adaptation Nevers remain constant as time changes and life changes along with experiences are gained concerning time. This reviewing process of development planning is related every quarter, and respective time management is related in this process. A brief adaptation and reviewing is related to factors of planning and a sense of personal development. Following circumstances, plan and adaptation change respectively in order to make successful development of a personal plan.   </w:t>
      </w:r>
    </w:p>
    <w:p w14:paraId="19BDF0FB" w14:textId="77777777" w:rsidR="00D31E50" w:rsidRPr="00AF565C" w:rsidRDefault="00D31E50" w:rsidP="003D71E8">
      <w:pPr>
        <w:pStyle w:val="Heading1"/>
      </w:pPr>
      <w:bookmarkStart w:id="20" w:name="_Toc27689731"/>
      <w:r w:rsidRPr="00AF565C">
        <w:t>Conclusion</w:t>
      </w:r>
      <w:bookmarkEnd w:id="20"/>
    </w:p>
    <w:p w14:paraId="26D28BC0"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Hence, it concludes that career development at a professional level is essential to get recruited as a senior operational manager in Amazon. In case of self-evaluation, reflection activities, participating in conferences and using rubrics are essential. Learning style of VAK, along with Honey and </w:t>
      </w:r>
      <w:r w:rsidR="009921D2" w:rsidRPr="00AF565C">
        <w:rPr>
          <w:rFonts w:ascii="Times New Roman" w:eastAsia="Times New Roman" w:hAnsi="Times New Roman" w:cs="Times New Roman"/>
          <w:sz w:val="24"/>
          <w:szCs w:val="24"/>
        </w:rPr>
        <w:t>Mumford are</w:t>
      </w:r>
      <w:r w:rsidRPr="00AF565C">
        <w:rPr>
          <w:rFonts w:ascii="Times New Roman" w:eastAsia="Times New Roman" w:hAnsi="Times New Roman" w:cs="Times New Roman"/>
          <w:sz w:val="24"/>
          <w:szCs w:val="24"/>
        </w:rPr>
        <w:t xml:space="preserve"> significant for professional development. Theory of self-determination is useful to feel motivated in a learning session. Erikson’s theory regarding psychosocial development, PMI concept and Piaget's theory of cognitive development play essential roles in personal development.  </w:t>
      </w:r>
    </w:p>
    <w:p w14:paraId="764811EC" w14:textId="77777777" w:rsidR="00D31E50" w:rsidRPr="00AF565C" w:rsidRDefault="00D31E50" w:rsidP="003D71E8">
      <w:pPr>
        <w:spacing w:line="360" w:lineRule="auto"/>
        <w:jc w:val="both"/>
        <w:rPr>
          <w:rFonts w:ascii="Times New Roman" w:eastAsia="Times New Roman" w:hAnsi="Times New Roman" w:cs="Times New Roman"/>
          <w:sz w:val="24"/>
          <w:szCs w:val="24"/>
        </w:rPr>
      </w:pPr>
      <w:r w:rsidRPr="00AF565C">
        <w:rPr>
          <w:rFonts w:ascii="Times New Roman" w:eastAsia="Times New Roman" w:hAnsi="Times New Roman" w:cs="Times New Roman"/>
          <w:sz w:val="24"/>
          <w:szCs w:val="24"/>
        </w:rPr>
        <w:t xml:space="preserve">Strong communication and interpersonal skills are addressed as strengths and Lack of critical thinking, whereas persuasion is identified as weaknesses. Acquiring technological skills and </w:t>
      </w:r>
      <w:r w:rsidRPr="00AF565C">
        <w:rPr>
          <w:rFonts w:ascii="Times New Roman" w:eastAsia="Times New Roman" w:hAnsi="Times New Roman" w:cs="Times New Roman"/>
          <w:sz w:val="24"/>
          <w:szCs w:val="24"/>
        </w:rPr>
        <w:lastRenderedPageBreak/>
        <w:t xml:space="preserve">handling responsibilities of senior manager have been regarded as opportunities and threats, respectively. </w:t>
      </w:r>
      <w:r w:rsidRPr="00AF565C">
        <w:rPr>
          <w:rFonts w:ascii="Times New Roman" w:eastAsia="Times New Roman" w:hAnsi="Times New Roman" w:cs="Times New Roman"/>
          <w:sz w:val="24"/>
          <w:szCs w:val="24"/>
        </w:rPr>
        <w:br w:type="page"/>
      </w:r>
    </w:p>
    <w:p w14:paraId="45E48E62" w14:textId="77777777" w:rsidR="00D31E50" w:rsidRPr="00AF565C" w:rsidRDefault="00D31E50" w:rsidP="003D71E8">
      <w:pPr>
        <w:pStyle w:val="Heading1"/>
      </w:pPr>
      <w:bookmarkStart w:id="21" w:name="_Toc27689732"/>
      <w:r w:rsidRPr="00AF565C">
        <w:lastRenderedPageBreak/>
        <w:t>Reference List</w:t>
      </w:r>
      <w:bookmarkEnd w:id="21"/>
    </w:p>
    <w:p w14:paraId="6C3724FC" w14:textId="77777777" w:rsidR="00D31E50" w:rsidRPr="00AF565C" w:rsidRDefault="00D31E50" w:rsidP="003D71E8">
      <w:pPr>
        <w:spacing w:line="360" w:lineRule="auto"/>
        <w:jc w:val="both"/>
        <w:rPr>
          <w:rFonts w:ascii="Times New Roman" w:hAnsi="Times New Roman" w:cs="Times New Roman"/>
          <w:b/>
          <w:sz w:val="24"/>
          <w:szCs w:val="24"/>
        </w:rPr>
      </w:pPr>
      <w:r w:rsidRPr="00AF565C">
        <w:rPr>
          <w:rFonts w:ascii="Times New Roman" w:hAnsi="Times New Roman" w:cs="Times New Roman"/>
          <w:b/>
          <w:sz w:val="24"/>
          <w:szCs w:val="24"/>
        </w:rPr>
        <w:t xml:space="preserve">Books </w:t>
      </w:r>
    </w:p>
    <w:p w14:paraId="1A92BA28" w14:textId="77777777" w:rsidR="007D5A7D" w:rsidRPr="00AF565C" w:rsidRDefault="007D5A7D"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Barker, D.J., Lencucha, J. and Anderson, R., 2016. Kolb’s learning cycle as a framework for early fieldwork learning. </w:t>
      </w:r>
      <w:r w:rsidRPr="00AF565C">
        <w:rPr>
          <w:rFonts w:ascii="Times New Roman" w:hAnsi="Times New Roman" w:cs="Times New Roman"/>
          <w:i/>
          <w:iCs/>
          <w:sz w:val="24"/>
          <w:szCs w:val="24"/>
          <w:shd w:val="clear" w:color="auto" w:fill="FFFFFF"/>
        </w:rPr>
        <w:t>World Federation of Occupational Therapists Bulletin</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72</w:t>
      </w:r>
      <w:r w:rsidRPr="00AF565C">
        <w:rPr>
          <w:rFonts w:ascii="Times New Roman" w:hAnsi="Times New Roman" w:cs="Times New Roman"/>
          <w:sz w:val="24"/>
          <w:szCs w:val="24"/>
          <w:shd w:val="clear" w:color="auto" w:fill="FFFFFF"/>
        </w:rPr>
        <w:t>(1), pp.28-34.</w:t>
      </w:r>
    </w:p>
    <w:p w14:paraId="09FC4582" w14:textId="77777777" w:rsidR="007D5A7D" w:rsidRPr="00AF565C" w:rsidRDefault="007D5A7D"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Ovenden-Hope, T. and Blandford, S., 2017. </w:t>
      </w:r>
      <w:r w:rsidRPr="00AF565C">
        <w:rPr>
          <w:rFonts w:ascii="Times New Roman" w:hAnsi="Times New Roman" w:cs="Times New Roman"/>
          <w:i/>
          <w:iCs/>
          <w:sz w:val="24"/>
          <w:szCs w:val="24"/>
          <w:shd w:val="clear" w:color="auto" w:fill="FFFFFF"/>
        </w:rPr>
        <w:t>Understanding Applied Learning: Developing Effective Practice to Support All Learners</w:t>
      </w:r>
      <w:r w:rsidRPr="00AF565C">
        <w:rPr>
          <w:rFonts w:ascii="Times New Roman" w:hAnsi="Times New Roman" w:cs="Times New Roman"/>
          <w:sz w:val="24"/>
          <w:szCs w:val="24"/>
          <w:shd w:val="clear" w:color="auto" w:fill="FFFFFF"/>
        </w:rPr>
        <w:t>. Abingdon: Routledge.</w:t>
      </w:r>
    </w:p>
    <w:p w14:paraId="2E034FD0" w14:textId="77777777" w:rsidR="007D5A7D" w:rsidRPr="00AF565C" w:rsidRDefault="007D5A7D"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Tomkins, L. and Ulus, E., 2016. ‘Oh, was that “experiential learning”?!’Spaces, synergies and surprises with Kolb’s learning cycle. </w:t>
      </w:r>
      <w:r w:rsidRPr="00AF565C">
        <w:rPr>
          <w:rFonts w:ascii="Times New Roman" w:hAnsi="Times New Roman" w:cs="Times New Roman"/>
          <w:i/>
          <w:iCs/>
          <w:sz w:val="24"/>
          <w:szCs w:val="24"/>
          <w:shd w:val="clear" w:color="auto" w:fill="FFFFFF"/>
        </w:rPr>
        <w:t>Management Learning</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47</w:t>
      </w:r>
      <w:r w:rsidRPr="00AF565C">
        <w:rPr>
          <w:rFonts w:ascii="Times New Roman" w:hAnsi="Times New Roman" w:cs="Times New Roman"/>
          <w:sz w:val="24"/>
          <w:szCs w:val="24"/>
          <w:shd w:val="clear" w:color="auto" w:fill="FFFFFF"/>
        </w:rPr>
        <w:t>(2), pp.158-178.</w:t>
      </w:r>
    </w:p>
    <w:p w14:paraId="5019B242" w14:textId="77777777" w:rsidR="00D31E50" w:rsidRPr="00AF565C" w:rsidRDefault="00D31E50" w:rsidP="003D71E8">
      <w:pPr>
        <w:spacing w:line="360" w:lineRule="auto"/>
        <w:jc w:val="both"/>
        <w:rPr>
          <w:rFonts w:ascii="Times New Roman" w:hAnsi="Times New Roman" w:cs="Times New Roman"/>
          <w:b/>
          <w:sz w:val="24"/>
          <w:szCs w:val="24"/>
        </w:rPr>
      </w:pPr>
      <w:r w:rsidRPr="00AF565C">
        <w:rPr>
          <w:rFonts w:ascii="Times New Roman" w:hAnsi="Times New Roman" w:cs="Times New Roman"/>
          <w:b/>
          <w:sz w:val="24"/>
          <w:szCs w:val="24"/>
        </w:rPr>
        <w:t xml:space="preserve">Journals </w:t>
      </w:r>
    </w:p>
    <w:p w14:paraId="04D863B3"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An, D. and Carr, M., 2017. Learning styles theory fails to explain learning and achievement: Recommendations for alternative approaches. </w:t>
      </w:r>
      <w:r w:rsidRPr="00AF565C">
        <w:rPr>
          <w:rFonts w:ascii="Times New Roman" w:hAnsi="Times New Roman" w:cs="Times New Roman"/>
          <w:i/>
          <w:iCs/>
          <w:sz w:val="24"/>
          <w:szCs w:val="24"/>
          <w:shd w:val="clear" w:color="auto" w:fill="FFFFFF"/>
        </w:rPr>
        <w:t>Personality and Individual Differences</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116</w:t>
      </w:r>
      <w:r w:rsidRPr="00AF565C">
        <w:rPr>
          <w:rFonts w:ascii="Times New Roman" w:hAnsi="Times New Roman" w:cs="Times New Roman"/>
          <w:sz w:val="24"/>
          <w:szCs w:val="24"/>
          <w:shd w:val="clear" w:color="auto" w:fill="FFFFFF"/>
        </w:rPr>
        <w:t>, pp.410-416.</w:t>
      </w:r>
    </w:p>
    <w:p w14:paraId="7C7575B5"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Bontchev, B., Vassileva, D., Aleksieva-Petrova, A. and Petrov, M., 2018. Playing styles based on experiential learning theory. </w:t>
      </w:r>
      <w:r w:rsidRPr="00AF565C">
        <w:rPr>
          <w:rFonts w:ascii="Times New Roman" w:hAnsi="Times New Roman" w:cs="Times New Roman"/>
          <w:i/>
          <w:iCs/>
          <w:sz w:val="24"/>
          <w:szCs w:val="24"/>
          <w:shd w:val="clear" w:color="auto" w:fill="FFFFFF"/>
        </w:rPr>
        <w:t>Computers in Human Behavior</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85</w:t>
      </w:r>
      <w:r w:rsidRPr="00AF565C">
        <w:rPr>
          <w:rFonts w:ascii="Times New Roman" w:hAnsi="Times New Roman" w:cs="Times New Roman"/>
          <w:sz w:val="24"/>
          <w:szCs w:val="24"/>
          <w:shd w:val="clear" w:color="auto" w:fill="FFFFFF"/>
        </w:rPr>
        <w:t>, pp.319-328.</w:t>
      </w:r>
    </w:p>
    <w:p w14:paraId="41319CFC"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Butler, Y.G., 2018. The Role of Context in Young Learners’ Processes for Responding to Self</w:t>
      </w:r>
      <w:r w:rsidRPr="00AF565C">
        <w:rPr>
          <w:rFonts w:ascii="Cambria Math" w:hAnsi="Cambria Math" w:cs="Cambria Math"/>
          <w:sz w:val="24"/>
          <w:szCs w:val="24"/>
          <w:shd w:val="clear" w:color="auto" w:fill="FFFFFF"/>
        </w:rPr>
        <w:t>‐</w:t>
      </w:r>
      <w:r w:rsidRPr="00AF565C">
        <w:rPr>
          <w:rFonts w:ascii="Times New Roman" w:hAnsi="Times New Roman" w:cs="Times New Roman"/>
          <w:sz w:val="24"/>
          <w:szCs w:val="24"/>
          <w:shd w:val="clear" w:color="auto" w:fill="FFFFFF"/>
        </w:rPr>
        <w:t>Assessment Items. </w:t>
      </w:r>
      <w:r w:rsidRPr="00AF565C">
        <w:rPr>
          <w:rFonts w:ascii="Times New Roman" w:hAnsi="Times New Roman" w:cs="Times New Roman"/>
          <w:i/>
          <w:iCs/>
          <w:sz w:val="24"/>
          <w:szCs w:val="24"/>
          <w:shd w:val="clear" w:color="auto" w:fill="FFFFFF"/>
        </w:rPr>
        <w:t>The Modern Language Journal</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102</w:t>
      </w:r>
      <w:r w:rsidRPr="00AF565C">
        <w:rPr>
          <w:rFonts w:ascii="Times New Roman" w:hAnsi="Times New Roman" w:cs="Times New Roman"/>
          <w:sz w:val="24"/>
          <w:szCs w:val="24"/>
          <w:shd w:val="clear" w:color="auto" w:fill="FFFFFF"/>
        </w:rPr>
        <w:t>(1), pp.242-261.</w:t>
      </w:r>
    </w:p>
    <w:p w14:paraId="27604FAF" w14:textId="77777777" w:rsidR="00D31E50" w:rsidRPr="00AF565C" w:rsidRDefault="00D31E50" w:rsidP="003D71E8">
      <w:pPr>
        <w:spacing w:line="360" w:lineRule="auto"/>
        <w:jc w:val="both"/>
        <w:rPr>
          <w:rFonts w:ascii="Times New Roman" w:hAnsi="Times New Roman" w:cs="Times New Roman"/>
          <w:b/>
          <w:sz w:val="24"/>
          <w:szCs w:val="24"/>
        </w:rPr>
      </w:pPr>
      <w:r w:rsidRPr="00AF565C">
        <w:rPr>
          <w:rFonts w:ascii="Times New Roman" w:hAnsi="Times New Roman" w:cs="Times New Roman"/>
          <w:sz w:val="24"/>
          <w:szCs w:val="24"/>
          <w:shd w:val="clear" w:color="auto" w:fill="FFFFFF"/>
        </w:rPr>
        <w:t>Crimmins, G., Oprescu, F. and Nash, G., 2017. Three pathways to support the professional and career development of casual academics. </w:t>
      </w:r>
      <w:r w:rsidRPr="00AF565C">
        <w:rPr>
          <w:rFonts w:ascii="Times New Roman" w:hAnsi="Times New Roman" w:cs="Times New Roman"/>
          <w:i/>
          <w:iCs/>
          <w:sz w:val="24"/>
          <w:szCs w:val="24"/>
          <w:shd w:val="clear" w:color="auto" w:fill="FFFFFF"/>
        </w:rPr>
        <w:t>International journal for academic development</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22</w:t>
      </w:r>
      <w:r w:rsidRPr="00AF565C">
        <w:rPr>
          <w:rFonts w:ascii="Times New Roman" w:hAnsi="Times New Roman" w:cs="Times New Roman"/>
          <w:sz w:val="24"/>
          <w:szCs w:val="24"/>
          <w:shd w:val="clear" w:color="auto" w:fill="FFFFFF"/>
        </w:rPr>
        <w:t>(2), pp.144-156.</w:t>
      </w:r>
    </w:p>
    <w:p w14:paraId="34DDA1C6" w14:textId="77777777" w:rsidR="00D31E50" w:rsidRPr="00AF565C" w:rsidRDefault="00D31E50" w:rsidP="003D71E8">
      <w:pPr>
        <w:spacing w:line="360" w:lineRule="auto"/>
        <w:jc w:val="both"/>
        <w:rPr>
          <w:rFonts w:ascii="Times New Roman" w:hAnsi="Times New Roman" w:cs="Times New Roman"/>
          <w:b/>
          <w:sz w:val="24"/>
          <w:szCs w:val="24"/>
        </w:rPr>
      </w:pPr>
      <w:r w:rsidRPr="00AF565C">
        <w:rPr>
          <w:rFonts w:ascii="Times New Roman" w:hAnsi="Times New Roman" w:cs="Times New Roman"/>
          <w:sz w:val="24"/>
          <w:szCs w:val="24"/>
          <w:shd w:val="clear" w:color="auto" w:fill="FFFFFF"/>
        </w:rPr>
        <w:t>Dadiz, R. and Baldwin, C.D., 2016. Educational perspectives: Using self-motivation strategies to optimize your professional learning. </w:t>
      </w:r>
      <w:r w:rsidRPr="00AF565C">
        <w:rPr>
          <w:rFonts w:ascii="Times New Roman" w:hAnsi="Times New Roman" w:cs="Times New Roman"/>
          <w:i/>
          <w:iCs/>
          <w:sz w:val="24"/>
          <w:szCs w:val="24"/>
          <w:shd w:val="clear" w:color="auto" w:fill="FFFFFF"/>
        </w:rPr>
        <w:t>NeoReviews</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17</w:t>
      </w:r>
      <w:r w:rsidRPr="00AF565C">
        <w:rPr>
          <w:rFonts w:ascii="Times New Roman" w:hAnsi="Times New Roman" w:cs="Times New Roman"/>
          <w:sz w:val="24"/>
          <w:szCs w:val="24"/>
          <w:shd w:val="clear" w:color="auto" w:fill="FFFFFF"/>
        </w:rPr>
        <w:t>(4), pp.e188-e194.</w:t>
      </w:r>
    </w:p>
    <w:p w14:paraId="3594016C" w14:textId="77777777" w:rsidR="00D31E50" w:rsidRPr="00AF565C" w:rsidRDefault="00D31E50" w:rsidP="003D71E8">
      <w:pPr>
        <w:spacing w:line="360" w:lineRule="auto"/>
        <w:jc w:val="both"/>
        <w:rPr>
          <w:rFonts w:ascii="Times New Roman" w:hAnsi="Times New Roman" w:cs="Times New Roman"/>
          <w:b/>
          <w:sz w:val="24"/>
          <w:szCs w:val="24"/>
        </w:rPr>
      </w:pPr>
      <w:r w:rsidRPr="00AF565C">
        <w:rPr>
          <w:rFonts w:ascii="Times New Roman" w:hAnsi="Times New Roman" w:cs="Times New Roman"/>
          <w:sz w:val="24"/>
          <w:szCs w:val="24"/>
          <w:shd w:val="clear" w:color="auto" w:fill="FFFFFF"/>
        </w:rPr>
        <w:t>Eom, S.B. and Ashill, N., 2016. The determinants of students’ perceived learning outcomes and satisfaction in university online education: An update. </w:t>
      </w:r>
      <w:r w:rsidRPr="00AF565C">
        <w:rPr>
          <w:rFonts w:ascii="Times New Roman" w:hAnsi="Times New Roman" w:cs="Times New Roman"/>
          <w:i/>
          <w:iCs/>
          <w:sz w:val="24"/>
          <w:szCs w:val="24"/>
          <w:shd w:val="clear" w:color="auto" w:fill="FFFFFF"/>
        </w:rPr>
        <w:t>Decision Sciences Journal of Innovative Education</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14</w:t>
      </w:r>
      <w:r w:rsidRPr="00AF565C">
        <w:rPr>
          <w:rFonts w:ascii="Times New Roman" w:hAnsi="Times New Roman" w:cs="Times New Roman"/>
          <w:sz w:val="24"/>
          <w:szCs w:val="24"/>
          <w:shd w:val="clear" w:color="auto" w:fill="FFFFFF"/>
        </w:rPr>
        <w:t>(2), pp.185-215.</w:t>
      </w:r>
    </w:p>
    <w:p w14:paraId="0A075392"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Evers, A.T., van der Heijden, B.I., Kreijns, K. and Vermeulen, M., 2016. Job demands, job resources, and flexible competence: The mediating role of teachers’ professional development at work. </w:t>
      </w:r>
      <w:r w:rsidRPr="00AF565C">
        <w:rPr>
          <w:rFonts w:ascii="Times New Roman" w:hAnsi="Times New Roman" w:cs="Times New Roman"/>
          <w:i/>
          <w:iCs/>
          <w:sz w:val="24"/>
          <w:szCs w:val="24"/>
          <w:shd w:val="clear" w:color="auto" w:fill="FFFFFF"/>
        </w:rPr>
        <w:t>Journal of Career Development</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43</w:t>
      </w:r>
      <w:r w:rsidRPr="00AF565C">
        <w:rPr>
          <w:rFonts w:ascii="Times New Roman" w:hAnsi="Times New Roman" w:cs="Times New Roman"/>
          <w:sz w:val="24"/>
          <w:szCs w:val="24"/>
          <w:shd w:val="clear" w:color="auto" w:fill="FFFFFF"/>
        </w:rPr>
        <w:t>(3), pp.227-243.</w:t>
      </w:r>
    </w:p>
    <w:p w14:paraId="561DB884"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Frey, N., Fisher, D. and Hattie, J., 2018. Developing" Assessment Capable" Learners. </w:t>
      </w:r>
      <w:r w:rsidRPr="00AF565C">
        <w:rPr>
          <w:rFonts w:ascii="Times New Roman" w:hAnsi="Times New Roman" w:cs="Times New Roman"/>
          <w:i/>
          <w:iCs/>
          <w:sz w:val="24"/>
          <w:szCs w:val="24"/>
          <w:shd w:val="clear" w:color="auto" w:fill="FFFFFF"/>
        </w:rPr>
        <w:t>Educational Leadership</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75</w:t>
      </w:r>
      <w:r w:rsidRPr="00AF565C">
        <w:rPr>
          <w:rFonts w:ascii="Times New Roman" w:hAnsi="Times New Roman" w:cs="Times New Roman"/>
          <w:sz w:val="24"/>
          <w:szCs w:val="24"/>
          <w:shd w:val="clear" w:color="auto" w:fill="FFFFFF"/>
        </w:rPr>
        <w:t>(5), pp.46-51.</w:t>
      </w:r>
    </w:p>
    <w:p w14:paraId="4D3C8DCC"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lastRenderedPageBreak/>
        <w:t>Inan, F., Yukselturk, E., Kurucay, M. and Flores, R., 2017. The impact of self-regulation strategies on student success and satisfaction in an online course. </w:t>
      </w:r>
      <w:r w:rsidRPr="00AF565C">
        <w:rPr>
          <w:rFonts w:ascii="Times New Roman" w:hAnsi="Times New Roman" w:cs="Times New Roman"/>
          <w:i/>
          <w:iCs/>
          <w:sz w:val="24"/>
          <w:szCs w:val="24"/>
          <w:shd w:val="clear" w:color="auto" w:fill="FFFFFF"/>
        </w:rPr>
        <w:t>International Journal on E-learning</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16</w:t>
      </w:r>
      <w:r w:rsidRPr="00AF565C">
        <w:rPr>
          <w:rFonts w:ascii="Times New Roman" w:hAnsi="Times New Roman" w:cs="Times New Roman"/>
          <w:sz w:val="24"/>
          <w:szCs w:val="24"/>
          <w:shd w:val="clear" w:color="auto" w:fill="FFFFFF"/>
        </w:rPr>
        <w:t>(1), pp.23-32.</w:t>
      </w:r>
    </w:p>
    <w:p w14:paraId="2718AFE4"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Jepsen, D.M., Varhegyi, M.M. and Teo, S.T., 2015. The association between learning styles and perception of teaching quality. </w:t>
      </w:r>
      <w:r w:rsidRPr="00AF565C">
        <w:rPr>
          <w:rFonts w:ascii="Times New Roman" w:hAnsi="Times New Roman" w:cs="Times New Roman"/>
          <w:i/>
          <w:iCs/>
          <w:sz w:val="24"/>
          <w:szCs w:val="24"/>
          <w:shd w:val="clear" w:color="auto" w:fill="FFFFFF"/>
        </w:rPr>
        <w:t>Education+ training</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57</w:t>
      </w:r>
      <w:r w:rsidRPr="00AF565C">
        <w:rPr>
          <w:rFonts w:ascii="Times New Roman" w:hAnsi="Times New Roman" w:cs="Times New Roman"/>
          <w:sz w:val="24"/>
          <w:szCs w:val="24"/>
          <w:shd w:val="clear" w:color="auto" w:fill="FFFFFF"/>
        </w:rPr>
        <w:t>(5), pp.575-587.</w:t>
      </w:r>
    </w:p>
    <w:p w14:paraId="79207D10" w14:textId="77777777" w:rsidR="00D31E50" w:rsidRPr="00AF565C" w:rsidRDefault="00D31E50" w:rsidP="003D71E8">
      <w:pPr>
        <w:spacing w:line="360" w:lineRule="auto"/>
        <w:jc w:val="both"/>
        <w:rPr>
          <w:rFonts w:ascii="Times New Roman" w:hAnsi="Times New Roman" w:cs="Times New Roman"/>
          <w:b/>
          <w:sz w:val="24"/>
          <w:szCs w:val="24"/>
        </w:rPr>
      </w:pPr>
      <w:r w:rsidRPr="00AF565C">
        <w:rPr>
          <w:rFonts w:ascii="Times New Roman" w:hAnsi="Times New Roman" w:cs="Times New Roman"/>
          <w:sz w:val="24"/>
          <w:szCs w:val="24"/>
          <w:shd w:val="clear" w:color="auto" w:fill="FFFFFF"/>
        </w:rPr>
        <w:t>Khan, N., Korac</w:t>
      </w:r>
      <w:r w:rsidRPr="00AF565C">
        <w:rPr>
          <w:rFonts w:ascii="Cambria Math" w:hAnsi="Cambria Math" w:cs="Cambria Math"/>
          <w:sz w:val="24"/>
          <w:szCs w:val="24"/>
          <w:shd w:val="clear" w:color="auto" w:fill="FFFFFF"/>
        </w:rPr>
        <w:t>‐</w:t>
      </w:r>
      <w:r w:rsidRPr="00AF565C">
        <w:rPr>
          <w:rFonts w:ascii="Times New Roman" w:hAnsi="Times New Roman" w:cs="Times New Roman"/>
          <w:sz w:val="24"/>
          <w:szCs w:val="24"/>
          <w:shd w:val="clear" w:color="auto" w:fill="FFFFFF"/>
        </w:rPr>
        <w:t>Kakabadse, N., Skouloudis, A. and Dimopoulos, A., 2019. Diversity in the workplace: An overview of disability employment disclosures among UK firms. </w:t>
      </w:r>
      <w:r w:rsidRPr="00AF565C">
        <w:rPr>
          <w:rFonts w:ascii="Times New Roman" w:hAnsi="Times New Roman" w:cs="Times New Roman"/>
          <w:i/>
          <w:iCs/>
          <w:sz w:val="24"/>
          <w:szCs w:val="24"/>
          <w:shd w:val="clear" w:color="auto" w:fill="FFFFFF"/>
        </w:rPr>
        <w:t>Corporate Social Responsibility and Environmental Management</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26</w:t>
      </w:r>
      <w:r w:rsidRPr="00AF565C">
        <w:rPr>
          <w:rFonts w:ascii="Times New Roman" w:hAnsi="Times New Roman" w:cs="Times New Roman"/>
          <w:sz w:val="24"/>
          <w:szCs w:val="24"/>
          <w:shd w:val="clear" w:color="auto" w:fill="FFFFFF"/>
        </w:rPr>
        <w:t>(1), pp.170-185.</w:t>
      </w:r>
    </w:p>
    <w:p w14:paraId="6E6ADAB3"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Kirmizi, Ö., 2015. The interplay among academic self-concept, self-efficacy, self-regulation and academic achievement of higher education L2 learners. </w:t>
      </w:r>
      <w:r w:rsidRPr="00AF565C">
        <w:rPr>
          <w:rFonts w:ascii="Times New Roman" w:hAnsi="Times New Roman" w:cs="Times New Roman"/>
          <w:i/>
          <w:iCs/>
          <w:sz w:val="24"/>
          <w:szCs w:val="24"/>
          <w:shd w:val="clear" w:color="auto" w:fill="FFFFFF"/>
        </w:rPr>
        <w:t>Journal of Higher Education and Science</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5</w:t>
      </w:r>
      <w:r w:rsidRPr="00AF565C">
        <w:rPr>
          <w:rFonts w:ascii="Times New Roman" w:hAnsi="Times New Roman" w:cs="Times New Roman"/>
          <w:sz w:val="24"/>
          <w:szCs w:val="24"/>
          <w:shd w:val="clear" w:color="auto" w:fill="FFFFFF"/>
        </w:rPr>
        <w:t>(1), pp.032-040.</w:t>
      </w:r>
    </w:p>
    <w:p w14:paraId="14550A07"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Kizilcec, R.F., Pérez-Sanagustín, M. and Maldonado, J.J., 2017. Self-regulated learning strategies predict learner behavior and goal attainment in Massive Open Online Courses. </w:t>
      </w:r>
      <w:r w:rsidRPr="00AF565C">
        <w:rPr>
          <w:rFonts w:ascii="Times New Roman" w:hAnsi="Times New Roman" w:cs="Times New Roman"/>
          <w:i/>
          <w:iCs/>
          <w:sz w:val="24"/>
          <w:szCs w:val="24"/>
          <w:shd w:val="clear" w:color="auto" w:fill="FFFFFF"/>
        </w:rPr>
        <w:t>Computers &amp; education</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104</w:t>
      </w:r>
      <w:r w:rsidRPr="00AF565C">
        <w:rPr>
          <w:rFonts w:ascii="Times New Roman" w:hAnsi="Times New Roman" w:cs="Times New Roman"/>
          <w:sz w:val="24"/>
          <w:szCs w:val="24"/>
          <w:shd w:val="clear" w:color="auto" w:fill="FFFFFF"/>
        </w:rPr>
        <w:t>, pp.18-33.</w:t>
      </w:r>
    </w:p>
    <w:p w14:paraId="1D6E71E8" w14:textId="77777777" w:rsidR="00D31E50" w:rsidRPr="00AF565C" w:rsidRDefault="00D31E50" w:rsidP="003D71E8">
      <w:pPr>
        <w:spacing w:line="360" w:lineRule="auto"/>
        <w:jc w:val="both"/>
        <w:rPr>
          <w:rFonts w:ascii="Times New Roman" w:hAnsi="Times New Roman" w:cs="Times New Roman"/>
          <w:b/>
          <w:sz w:val="24"/>
          <w:szCs w:val="24"/>
        </w:rPr>
      </w:pPr>
      <w:r w:rsidRPr="00AF565C">
        <w:rPr>
          <w:rFonts w:ascii="Times New Roman" w:hAnsi="Times New Roman" w:cs="Times New Roman"/>
          <w:sz w:val="24"/>
          <w:szCs w:val="24"/>
          <w:shd w:val="clear" w:color="auto" w:fill="FFFFFF"/>
        </w:rPr>
        <w:t>Maxwell, G.A. and Broadbridge, A.M., 2017. Generation Ys’ employment expectations: UK undergraduates’ opinions on enjoyment, opportunity and progression. </w:t>
      </w:r>
      <w:r w:rsidRPr="00AF565C">
        <w:rPr>
          <w:rFonts w:ascii="Times New Roman" w:hAnsi="Times New Roman" w:cs="Times New Roman"/>
          <w:i/>
          <w:iCs/>
          <w:sz w:val="24"/>
          <w:szCs w:val="24"/>
          <w:shd w:val="clear" w:color="auto" w:fill="FFFFFF"/>
        </w:rPr>
        <w:t>Studies in Higher Education</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42</w:t>
      </w:r>
      <w:r w:rsidRPr="00AF565C">
        <w:rPr>
          <w:rFonts w:ascii="Times New Roman" w:hAnsi="Times New Roman" w:cs="Times New Roman"/>
          <w:sz w:val="24"/>
          <w:szCs w:val="24"/>
          <w:shd w:val="clear" w:color="auto" w:fill="FFFFFF"/>
        </w:rPr>
        <w:t>(12), pp.2267-2283.</w:t>
      </w:r>
    </w:p>
    <w:p w14:paraId="31149013"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Roskosa, A. and Stukalina, Y., 2016. The new challenge for higher education institutions of Latvia: directing students’ professional career development. In </w:t>
      </w:r>
      <w:r w:rsidRPr="00AF565C">
        <w:rPr>
          <w:rFonts w:ascii="Times New Roman" w:hAnsi="Times New Roman" w:cs="Times New Roman"/>
          <w:i/>
          <w:iCs/>
          <w:sz w:val="24"/>
          <w:szCs w:val="24"/>
          <w:shd w:val="clear" w:color="auto" w:fill="FFFFFF"/>
        </w:rPr>
        <w:t>Proceedings of the 9th International Scientific Conference on Rural Environment. Education. Personality</w:t>
      </w:r>
      <w:r w:rsidRPr="00AF565C">
        <w:rPr>
          <w:rFonts w:ascii="Times New Roman" w:hAnsi="Times New Roman" w:cs="Times New Roman"/>
          <w:sz w:val="24"/>
          <w:szCs w:val="24"/>
          <w:shd w:val="clear" w:color="auto" w:fill="FFFFFF"/>
        </w:rPr>
        <w:t> (pp. 239-246).</w:t>
      </w:r>
    </w:p>
    <w:p w14:paraId="7CE7E49E" w14:textId="77777777" w:rsidR="00D31E50" w:rsidRPr="00AF565C" w:rsidRDefault="00D31E50" w:rsidP="003D71E8">
      <w:pPr>
        <w:spacing w:line="360" w:lineRule="auto"/>
        <w:jc w:val="both"/>
        <w:rPr>
          <w:rFonts w:ascii="Times New Roman" w:hAnsi="Times New Roman" w:cs="Times New Roman"/>
          <w:b/>
          <w:sz w:val="24"/>
          <w:szCs w:val="24"/>
        </w:rPr>
      </w:pPr>
      <w:r w:rsidRPr="00AF565C">
        <w:rPr>
          <w:rFonts w:ascii="Times New Roman" w:hAnsi="Times New Roman" w:cs="Times New Roman"/>
          <w:sz w:val="24"/>
          <w:szCs w:val="24"/>
          <w:shd w:val="clear" w:color="auto" w:fill="FFFFFF"/>
        </w:rPr>
        <w:t>Singh, V., 2017. Exploring the relationship between cognitive style and learning style with academic achievement of elementary school learners. </w:t>
      </w:r>
      <w:r w:rsidRPr="00AF565C">
        <w:rPr>
          <w:rFonts w:ascii="Times New Roman" w:hAnsi="Times New Roman" w:cs="Times New Roman"/>
          <w:i/>
          <w:iCs/>
          <w:sz w:val="24"/>
          <w:szCs w:val="24"/>
          <w:shd w:val="clear" w:color="auto" w:fill="FFFFFF"/>
        </w:rPr>
        <w:t>Educational Quest</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8</w:t>
      </w:r>
      <w:r w:rsidRPr="00AF565C">
        <w:rPr>
          <w:rFonts w:ascii="Times New Roman" w:hAnsi="Times New Roman" w:cs="Times New Roman"/>
          <w:sz w:val="24"/>
          <w:szCs w:val="24"/>
          <w:shd w:val="clear" w:color="auto" w:fill="FFFFFF"/>
        </w:rPr>
        <w:t>, p.413.</w:t>
      </w:r>
    </w:p>
    <w:p w14:paraId="673A78AF"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Tate, K.A., Caperton, W., Kaiser, D., Pruitt, N.T., White, H. and Hall, E., 2015. An exploration of first-generation college students’ career development beliefs and experiences. </w:t>
      </w:r>
      <w:r w:rsidRPr="00AF565C">
        <w:rPr>
          <w:rFonts w:ascii="Times New Roman" w:hAnsi="Times New Roman" w:cs="Times New Roman"/>
          <w:i/>
          <w:iCs/>
          <w:sz w:val="24"/>
          <w:szCs w:val="24"/>
          <w:shd w:val="clear" w:color="auto" w:fill="FFFFFF"/>
        </w:rPr>
        <w:t>Journal of Career Development</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42</w:t>
      </w:r>
      <w:r w:rsidRPr="00AF565C">
        <w:rPr>
          <w:rFonts w:ascii="Times New Roman" w:hAnsi="Times New Roman" w:cs="Times New Roman"/>
          <w:sz w:val="24"/>
          <w:szCs w:val="24"/>
          <w:shd w:val="clear" w:color="auto" w:fill="FFFFFF"/>
        </w:rPr>
        <w:t>(4), pp.294-310.</w:t>
      </w:r>
    </w:p>
    <w:p w14:paraId="4934B202"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Taylor, R., Rees, J. and Damm, C., 2016. UK employment services: understanding provider strategies in a dynamic strategic action field. </w:t>
      </w:r>
      <w:r w:rsidRPr="00AF565C">
        <w:rPr>
          <w:rFonts w:ascii="Times New Roman" w:hAnsi="Times New Roman" w:cs="Times New Roman"/>
          <w:i/>
          <w:iCs/>
          <w:sz w:val="24"/>
          <w:szCs w:val="24"/>
          <w:shd w:val="clear" w:color="auto" w:fill="FFFFFF"/>
        </w:rPr>
        <w:t>Policy &amp; Politics</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44</w:t>
      </w:r>
      <w:r w:rsidRPr="00AF565C">
        <w:rPr>
          <w:rFonts w:ascii="Times New Roman" w:hAnsi="Times New Roman" w:cs="Times New Roman"/>
          <w:sz w:val="24"/>
          <w:szCs w:val="24"/>
          <w:shd w:val="clear" w:color="auto" w:fill="FFFFFF"/>
        </w:rPr>
        <w:t>(2), pp.253-267.</w:t>
      </w:r>
    </w:p>
    <w:p w14:paraId="059DC7CE"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Tsang, A., 2018. Positive effects of a programme on oral presentation skills: high-and low-proficient learners’ self-evaluations and perspectives. </w:t>
      </w:r>
      <w:r w:rsidRPr="00AF565C">
        <w:rPr>
          <w:rFonts w:ascii="Times New Roman" w:hAnsi="Times New Roman" w:cs="Times New Roman"/>
          <w:i/>
          <w:iCs/>
          <w:sz w:val="24"/>
          <w:szCs w:val="24"/>
          <w:shd w:val="clear" w:color="auto" w:fill="FFFFFF"/>
        </w:rPr>
        <w:t>Assessment &amp; Evaluation in Higher Education</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43</w:t>
      </w:r>
      <w:r w:rsidRPr="00AF565C">
        <w:rPr>
          <w:rFonts w:ascii="Times New Roman" w:hAnsi="Times New Roman" w:cs="Times New Roman"/>
          <w:sz w:val="24"/>
          <w:szCs w:val="24"/>
          <w:shd w:val="clear" w:color="auto" w:fill="FFFFFF"/>
        </w:rPr>
        <w:t>(5), pp.760-771.</w:t>
      </w:r>
    </w:p>
    <w:p w14:paraId="1106CB7B"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lastRenderedPageBreak/>
        <w:t>Van den Berg, H., 2015. Changes in learning styles induced by practical training. </w:t>
      </w:r>
      <w:r w:rsidRPr="00AF565C">
        <w:rPr>
          <w:rFonts w:ascii="Times New Roman" w:hAnsi="Times New Roman" w:cs="Times New Roman"/>
          <w:i/>
          <w:iCs/>
          <w:sz w:val="24"/>
          <w:szCs w:val="24"/>
          <w:shd w:val="clear" w:color="auto" w:fill="FFFFFF"/>
        </w:rPr>
        <w:t>Learning and Individual Differences</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40</w:t>
      </w:r>
      <w:r w:rsidRPr="00AF565C">
        <w:rPr>
          <w:rFonts w:ascii="Times New Roman" w:hAnsi="Times New Roman" w:cs="Times New Roman"/>
          <w:sz w:val="24"/>
          <w:szCs w:val="24"/>
          <w:shd w:val="clear" w:color="auto" w:fill="FFFFFF"/>
        </w:rPr>
        <w:t>, pp.84-89.</w:t>
      </w:r>
    </w:p>
    <w:p w14:paraId="4CB8F683"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Weng, F., Ho, H.J., Yang, R.J. and Weng, C.H., 2019. The influence of learning style on learning attitude with multimedia teaching materials. </w:t>
      </w:r>
      <w:r w:rsidRPr="00AF565C">
        <w:rPr>
          <w:rFonts w:ascii="Times New Roman" w:hAnsi="Times New Roman" w:cs="Times New Roman"/>
          <w:i/>
          <w:iCs/>
          <w:sz w:val="24"/>
          <w:szCs w:val="24"/>
          <w:shd w:val="clear" w:color="auto" w:fill="FFFFFF"/>
        </w:rPr>
        <w:t>Eurasia Journal of Mathematics Science and Technology Education</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15</w:t>
      </w:r>
      <w:r w:rsidRPr="00AF565C">
        <w:rPr>
          <w:rFonts w:ascii="Times New Roman" w:hAnsi="Times New Roman" w:cs="Times New Roman"/>
          <w:sz w:val="24"/>
          <w:szCs w:val="24"/>
          <w:shd w:val="clear" w:color="auto" w:fill="FFFFFF"/>
        </w:rPr>
        <w:t>(1), pp.1-9.</w:t>
      </w:r>
    </w:p>
    <w:p w14:paraId="6ED5EEB5"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Willis, S., 2017. Literature review on the use of VAK learning strategies. </w:t>
      </w:r>
      <w:r w:rsidRPr="00AF565C">
        <w:rPr>
          <w:rFonts w:ascii="Times New Roman" w:hAnsi="Times New Roman" w:cs="Times New Roman"/>
          <w:i/>
          <w:iCs/>
          <w:sz w:val="24"/>
          <w:szCs w:val="24"/>
          <w:shd w:val="clear" w:color="auto" w:fill="FFFFFF"/>
        </w:rPr>
        <w:t>The STeP Journal</w:t>
      </w:r>
      <w:r w:rsidRPr="00AF565C">
        <w:rPr>
          <w:rFonts w:ascii="Times New Roman" w:hAnsi="Times New Roman" w:cs="Times New Roman"/>
          <w:sz w:val="24"/>
          <w:szCs w:val="24"/>
          <w:shd w:val="clear" w:color="auto" w:fill="FFFFFF"/>
        </w:rPr>
        <w:t>, </w:t>
      </w:r>
      <w:r w:rsidRPr="00AF565C">
        <w:rPr>
          <w:rFonts w:ascii="Times New Roman" w:hAnsi="Times New Roman" w:cs="Times New Roman"/>
          <w:i/>
          <w:iCs/>
          <w:sz w:val="24"/>
          <w:szCs w:val="24"/>
          <w:shd w:val="clear" w:color="auto" w:fill="FFFFFF"/>
        </w:rPr>
        <w:t>4</w:t>
      </w:r>
      <w:r w:rsidRPr="00AF565C">
        <w:rPr>
          <w:rFonts w:ascii="Times New Roman" w:hAnsi="Times New Roman" w:cs="Times New Roman"/>
          <w:sz w:val="24"/>
          <w:szCs w:val="24"/>
          <w:shd w:val="clear" w:color="auto" w:fill="FFFFFF"/>
        </w:rPr>
        <w:t>(2), pp.90-94.</w:t>
      </w:r>
    </w:p>
    <w:p w14:paraId="20337DE8"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p>
    <w:p w14:paraId="7271F356" w14:textId="77777777" w:rsidR="00D31E50" w:rsidRPr="00AF565C" w:rsidRDefault="00D31E50" w:rsidP="003D71E8">
      <w:pPr>
        <w:spacing w:line="360" w:lineRule="auto"/>
        <w:jc w:val="both"/>
        <w:rPr>
          <w:rFonts w:ascii="Times New Roman" w:hAnsi="Times New Roman" w:cs="Times New Roman"/>
          <w:b/>
          <w:sz w:val="24"/>
          <w:szCs w:val="24"/>
          <w:shd w:val="clear" w:color="auto" w:fill="FFFFFF"/>
        </w:rPr>
      </w:pPr>
      <w:r w:rsidRPr="00AF565C">
        <w:rPr>
          <w:rFonts w:ascii="Times New Roman" w:hAnsi="Times New Roman" w:cs="Times New Roman"/>
          <w:b/>
          <w:sz w:val="24"/>
          <w:szCs w:val="24"/>
          <w:shd w:val="clear" w:color="auto" w:fill="FFFFFF"/>
        </w:rPr>
        <w:t>Website</w:t>
      </w:r>
    </w:p>
    <w:p w14:paraId="18912414" w14:textId="77777777" w:rsidR="00D31E50" w:rsidRPr="00AF565C" w:rsidRDefault="00D31E50" w:rsidP="003D71E8">
      <w:pPr>
        <w:spacing w:line="360" w:lineRule="auto"/>
        <w:jc w:val="both"/>
        <w:rPr>
          <w:rFonts w:ascii="Times New Roman" w:hAnsi="Times New Roman" w:cs="Times New Roman"/>
          <w:sz w:val="24"/>
          <w:szCs w:val="24"/>
          <w:shd w:val="clear" w:color="auto" w:fill="FFFFFF"/>
        </w:rPr>
      </w:pPr>
      <w:r w:rsidRPr="00AF565C">
        <w:rPr>
          <w:rFonts w:ascii="Times New Roman" w:hAnsi="Times New Roman" w:cs="Times New Roman"/>
          <w:sz w:val="24"/>
          <w:szCs w:val="24"/>
          <w:shd w:val="clear" w:color="auto" w:fill="FFFFFF"/>
        </w:rPr>
        <w:t>Expatica.com. (2019). UK employment contracts. Viewed on: 12</w:t>
      </w:r>
      <w:r w:rsidRPr="00AF565C">
        <w:rPr>
          <w:rFonts w:ascii="Times New Roman" w:hAnsi="Times New Roman" w:cs="Times New Roman"/>
          <w:sz w:val="24"/>
          <w:szCs w:val="24"/>
          <w:shd w:val="clear" w:color="auto" w:fill="FFFFFF"/>
          <w:vertAlign w:val="superscript"/>
        </w:rPr>
        <w:t>th</w:t>
      </w:r>
      <w:r w:rsidRPr="00AF565C">
        <w:rPr>
          <w:rFonts w:ascii="Times New Roman" w:hAnsi="Times New Roman" w:cs="Times New Roman"/>
          <w:sz w:val="24"/>
          <w:szCs w:val="24"/>
          <w:shd w:val="clear" w:color="auto" w:fill="FFFFFF"/>
        </w:rPr>
        <w:t xml:space="preserve"> December, 2019 from&lt;https://www.expatica.com/uk/employment/employment-law/uk-labour-law-employment-contracts-and-wages-in-the-uk-104501/&gt;</w:t>
      </w:r>
    </w:p>
    <w:p w14:paraId="1321D43B" w14:textId="77777777" w:rsidR="00D31E50" w:rsidRPr="00AF565C" w:rsidRDefault="00D31E50" w:rsidP="003D71E8">
      <w:pPr>
        <w:spacing w:line="360" w:lineRule="auto"/>
        <w:jc w:val="both"/>
        <w:rPr>
          <w:rFonts w:ascii="Times New Roman" w:eastAsia="Times New Roman" w:hAnsi="Times New Roman" w:cs="Times New Roman"/>
          <w:sz w:val="24"/>
          <w:szCs w:val="24"/>
        </w:rPr>
      </w:pPr>
    </w:p>
    <w:p w14:paraId="13D7A16B" w14:textId="77777777" w:rsidR="00D31E50" w:rsidRPr="00AF565C" w:rsidRDefault="00D31E50" w:rsidP="003D71E8">
      <w:pPr>
        <w:spacing w:line="360" w:lineRule="auto"/>
        <w:jc w:val="both"/>
        <w:rPr>
          <w:rFonts w:ascii="Times New Roman" w:eastAsia="Times New Roman" w:hAnsi="Times New Roman" w:cs="Times New Roman"/>
          <w:sz w:val="24"/>
          <w:szCs w:val="24"/>
        </w:rPr>
      </w:pPr>
    </w:p>
    <w:p w14:paraId="5258525F" w14:textId="77777777" w:rsidR="00D31E50" w:rsidRPr="00AF565C" w:rsidRDefault="00D31E50" w:rsidP="003D71E8">
      <w:pPr>
        <w:spacing w:line="360" w:lineRule="auto"/>
        <w:jc w:val="both"/>
        <w:rPr>
          <w:rFonts w:ascii="Times New Roman" w:eastAsia="Times New Roman" w:hAnsi="Times New Roman" w:cs="Times New Roman"/>
          <w:sz w:val="24"/>
          <w:szCs w:val="24"/>
        </w:rPr>
      </w:pPr>
    </w:p>
    <w:p w14:paraId="215CF1D0" w14:textId="77777777" w:rsidR="00D31E50" w:rsidRPr="00AF565C" w:rsidRDefault="00D31E50" w:rsidP="003D71E8">
      <w:pPr>
        <w:spacing w:line="360" w:lineRule="auto"/>
        <w:jc w:val="both"/>
        <w:rPr>
          <w:rFonts w:ascii="Times New Roman" w:eastAsia="Times New Roman" w:hAnsi="Times New Roman" w:cs="Times New Roman"/>
          <w:sz w:val="24"/>
          <w:szCs w:val="24"/>
        </w:rPr>
      </w:pPr>
    </w:p>
    <w:p w14:paraId="05B5703D" w14:textId="77777777" w:rsidR="00D31E50" w:rsidRPr="00AF565C" w:rsidRDefault="00D31E50" w:rsidP="003D71E8">
      <w:pPr>
        <w:spacing w:line="360" w:lineRule="auto"/>
        <w:jc w:val="both"/>
        <w:rPr>
          <w:rFonts w:ascii="Times New Roman" w:eastAsia="Times New Roman" w:hAnsi="Times New Roman" w:cs="Times New Roman"/>
          <w:sz w:val="24"/>
          <w:szCs w:val="24"/>
        </w:rPr>
      </w:pPr>
    </w:p>
    <w:p w14:paraId="1C9F8611" w14:textId="77777777" w:rsidR="00D31E50" w:rsidRPr="00AF565C" w:rsidRDefault="00D31E50" w:rsidP="003D71E8">
      <w:pPr>
        <w:spacing w:line="360" w:lineRule="auto"/>
        <w:jc w:val="center"/>
        <w:rPr>
          <w:rFonts w:ascii="Times New Roman" w:eastAsia="Times New Roman" w:hAnsi="Times New Roman" w:cs="Times New Roman"/>
          <w:sz w:val="24"/>
          <w:szCs w:val="24"/>
        </w:rPr>
      </w:pPr>
    </w:p>
    <w:p w14:paraId="2EE6EC9B" w14:textId="77777777" w:rsidR="00D31E50" w:rsidRPr="00AF565C" w:rsidRDefault="00D31E50" w:rsidP="003D71E8">
      <w:pPr>
        <w:spacing w:line="360" w:lineRule="auto"/>
      </w:pPr>
    </w:p>
    <w:sectPr w:rsidR="00D31E50" w:rsidRPr="00AF565C" w:rsidSect="002B23D4">
      <w:footerReference w:type="default" r:id="rId4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1AC4A9" w14:textId="77777777" w:rsidR="000D59E1" w:rsidRDefault="000D59E1">
      <w:pPr>
        <w:spacing w:line="240" w:lineRule="auto"/>
      </w:pPr>
      <w:r>
        <w:separator/>
      </w:r>
    </w:p>
  </w:endnote>
  <w:endnote w:type="continuationSeparator" w:id="0">
    <w:p w14:paraId="1BDC14B1" w14:textId="77777777" w:rsidR="000D59E1" w:rsidRDefault="000D59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Cond Light">
    <w:altName w:val="Arial"/>
    <w:panose1 w:val="020B0306020202020204"/>
    <w:charset w:val="00"/>
    <w:family w:val="swiss"/>
    <w:pitch w:val="variable"/>
    <w:sig w:usb0="2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9936560"/>
      <w:docPartObj>
        <w:docPartGallery w:val="Page Numbers (Bottom of Page)"/>
        <w:docPartUnique/>
      </w:docPartObj>
    </w:sdtPr>
    <w:sdtEndPr>
      <w:rPr>
        <w:rFonts w:ascii="Times New Roman" w:hAnsi="Times New Roman" w:cs="Times New Roman"/>
        <w:noProof/>
        <w:sz w:val="20"/>
        <w:szCs w:val="20"/>
      </w:rPr>
    </w:sdtEndPr>
    <w:sdtContent>
      <w:p w14:paraId="68AE8615" w14:textId="77777777" w:rsidR="00951182" w:rsidRPr="00DE3C39" w:rsidRDefault="00951182">
        <w:pPr>
          <w:pStyle w:val="Footer"/>
          <w:jc w:val="right"/>
          <w:rPr>
            <w:rFonts w:ascii="Times New Roman" w:hAnsi="Times New Roman" w:cs="Times New Roman"/>
            <w:sz w:val="20"/>
            <w:szCs w:val="20"/>
          </w:rPr>
        </w:pPr>
        <w:r w:rsidRPr="00DE3C39">
          <w:rPr>
            <w:rFonts w:ascii="Times New Roman" w:hAnsi="Times New Roman" w:cs="Times New Roman"/>
            <w:sz w:val="20"/>
            <w:szCs w:val="20"/>
          </w:rPr>
          <w:fldChar w:fldCharType="begin"/>
        </w:r>
        <w:r w:rsidRPr="00DE3C39">
          <w:rPr>
            <w:rFonts w:ascii="Times New Roman" w:hAnsi="Times New Roman" w:cs="Times New Roman"/>
            <w:sz w:val="20"/>
            <w:szCs w:val="20"/>
          </w:rPr>
          <w:instrText xml:space="preserve"> PAGE   \* MERGEFORMAT </w:instrText>
        </w:r>
        <w:r w:rsidRPr="00DE3C39">
          <w:rPr>
            <w:rFonts w:ascii="Times New Roman" w:hAnsi="Times New Roman" w:cs="Times New Roman"/>
            <w:sz w:val="20"/>
            <w:szCs w:val="20"/>
          </w:rPr>
          <w:fldChar w:fldCharType="separate"/>
        </w:r>
        <w:r w:rsidR="006F4D40">
          <w:rPr>
            <w:rFonts w:ascii="Times New Roman" w:hAnsi="Times New Roman" w:cs="Times New Roman"/>
            <w:noProof/>
            <w:sz w:val="20"/>
            <w:szCs w:val="20"/>
          </w:rPr>
          <w:t>11</w:t>
        </w:r>
        <w:r w:rsidRPr="00DE3C39">
          <w:rPr>
            <w:rFonts w:ascii="Times New Roman" w:hAnsi="Times New Roman" w:cs="Times New Roman"/>
            <w:noProof/>
            <w:sz w:val="20"/>
            <w:szCs w:val="20"/>
          </w:rPr>
          <w:fldChar w:fldCharType="end"/>
        </w:r>
      </w:p>
    </w:sdtContent>
  </w:sdt>
  <w:p w14:paraId="0A5ACEE4" w14:textId="77777777" w:rsidR="00951182" w:rsidRDefault="009511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1991A" w14:textId="77777777" w:rsidR="000D59E1" w:rsidRDefault="000D59E1">
      <w:pPr>
        <w:spacing w:line="240" w:lineRule="auto"/>
      </w:pPr>
      <w:r>
        <w:separator/>
      </w:r>
    </w:p>
  </w:footnote>
  <w:footnote w:type="continuationSeparator" w:id="0">
    <w:p w14:paraId="5C5D75F4" w14:textId="77777777" w:rsidR="000D59E1" w:rsidRDefault="000D59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D59B5"/>
    <w:multiLevelType w:val="multilevel"/>
    <w:tmpl w:val="8A2C47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457B89"/>
    <w:multiLevelType w:val="multilevel"/>
    <w:tmpl w:val="FF66A4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E259D7"/>
    <w:multiLevelType w:val="multilevel"/>
    <w:tmpl w:val="C396D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784C93"/>
    <w:multiLevelType w:val="multilevel"/>
    <w:tmpl w:val="D9B45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D6317FC"/>
    <w:multiLevelType w:val="multilevel"/>
    <w:tmpl w:val="C36C86E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2F84179A"/>
    <w:multiLevelType w:val="multilevel"/>
    <w:tmpl w:val="493030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2D6FC8"/>
    <w:multiLevelType w:val="multilevel"/>
    <w:tmpl w:val="5512FF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2451E32"/>
    <w:multiLevelType w:val="multilevel"/>
    <w:tmpl w:val="516E57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1D75996"/>
    <w:multiLevelType w:val="multilevel"/>
    <w:tmpl w:val="2018B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2BF327E"/>
    <w:multiLevelType w:val="multilevel"/>
    <w:tmpl w:val="9C86384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5680441E"/>
    <w:multiLevelType w:val="multilevel"/>
    <w:tmpl w:val="FAFAEB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9392CF7"/>
    <w:multiLevelType w:val="multilevel"/>
    <w:tmpl w:val="899459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0404023"/>
    <w:multiLevelType w:val="multilevel"/>
    <w:tmpl w:val="6F3835A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66CC638A"/>
    <w:multiLevelType w:val="multilevel"/>
    <w:tmpl w:val="DEB2F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9041873"/>
    <w:multiLevelType w:val="multilevel"/>
    <w:tmpl w:val="464AFEE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6A7716FD"/>
    <w:multiLevelType w:val="multilevel"/>
    <w:tmpl w:val="49780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CBE70BA"/>
    <w:multiLevelType w:val="multilevel"/>
    <w:tmpl w:val="98D6D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3F42D40"/>
    <w:multiLevelType w:val="multilevel"/>
    <w:tmpl w:val="56B0F9A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15:restartNumberingAfterBreak="0">
    <w:nsid w:val="75FC23E8"/>
    <w:multiLevelType w:val="multilevel"/>
    <w:tmpl w:val="569E566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7F6B0EAD"/>
    <w:multiLevelType w:val="multilevel"/>
    <w:tmpl w:val="5B568F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17"/>
  </w:num>
  <w:num w:numId="3">
    <w:abstractNumId w:val="9"/>
  </w:num>
  <w:num w:numId="4">
    <w:abstractNumId w:val="4"/>
  </w:num>
  <w:num w:numId="5">
    <w:abstractNumId w:val="12"/>
  </w:num>
  <w:num w:numId="6">
    <w:abstractNumId w:val="2"/>
  </w:num>
  <w:num w:numId="7">
    <w:abstractNumId w:val="10"/>
  </w:num>
  <w:num w:numId="8">
    <w:abstractNumId w:val="8"/>
  </w:num>
  <w:num w:numId="9">
    <w:abstractNumId w:val="16"/>
  </w:num>
  <w:num w:numId="10">
    <w:abstractNumId w:val="18"/>
  </w:num>
  <w:num w:numId="11">
    <w:abstractNumId w:val="1"/>
  </w:num>
  <w:num w:numId="12">
    <w:abstractNumId w:val="11"/>
  </w:num>
  <w:num w:numId="13">
    <w:abstractNumId w:val="6"/>
  </w:num>
  <w:num w:numId="14">
    <w:abstractNumId w:val="3"/>
  </w:num>
  <w:num w:numId="15">
    <w:abstractNumId w:val="14"/>
  </w:num>
  <w:num w:numId="16">
    <w:abstractNumId w:val="0"/>
  </w:num>
  <w:num w:numId="17">
    <w:abstractNumId w:val="13"/>
  </w:num>
  <w:num w:numId="18">
    <w:abstractNumId w:val="7"/>
  </w:num>
  <w:num w:numId="19">
    <w:abstractNumId w:val="5"/>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E50"/>
    <w:rsid w:val="00016377"/>
    <w:rsid w:val="000313CD"/>
    <w:rsid w:val="00063DE0"/>
    <w:rsid w:val="000D59E1"/>
    <w:rsid w:val="000E70ED"/>
    <w:rsid w:val="00107942"/>
    <w:rsid w:val="00126187"/>
    <w:rsid w:val="00142DEB"/>
    <w:rsid w:val="0015576F"/>
    <w:rsid w:val="00174405"/>
    <w:rsid w:val="00176782"/>
    <w:rsid w:val="00197602"/>
    <w:rsid w:val="001A2811"/>
    <w:rsid w:val="002302FA"/>
    <w:rsid w:val="00277471"/>
    <w:rsid w:val="002B23D4"/>
    <w:rsid w:val="002D20D7"/>
    <w:rsid w:val="002D41AE"/>
    <w:rsid w:val="002E601D"/>
    <w:rsid w:val="002F1EEC"/>
    <w:rsid w:val="003258EB"/>
    <w:rsid w:val="00396AE8"/>
    <w:rsid w:val="003A6381"/>
    <w:rsid w:val="003D71E8"/>
    <w:rsid w:val="00414186"/>
    <w:rsid w:val="00420F55"/>
    <w:rsid w:val="004279F3"/>
    <w:rsid w:val="0045093A"/>
    <w:rsid w:val="0047056A"/>
    <w:rsid w:val="004A372C"/>
    <w:rsid w:val="004D53AD"/>
    <w:rsid w:val="0051644E"/>
    <w:rsid w:val="00523F60"/>
    <w:rsid w:val="00524456"/>
    <w:rsid w:val="00554B74"/>
    <w:rsid w:val="005A5005"/>
    <w:rsid w:val="005A6A68"/>
    <w:rsid w:val="005A7719"/>
    <w:rsid w:val="005B28A4"/>
    <w:rsid w:val="005D165D"/>
    <w:rsid w:val="006109C8"/>
    <w:rsid w:val="00625795"/>
    <w:rsid w:val="0062624C"/>
    <w:rsid w:val="00642F17"/>
    <w:rsid w:val="0067141C"/>
    <w:rsid w:val="006C5143"/>
    <w:rsid w:val="006D4341"/>
    <w:rsid w:val="006F4D40"/>
    <w:rsid w:val="00741CD7"/>
    <w:rsid w:val="00772AF1"/>
    <w:rsid w:val="00775FFE"/>
    <w:rsid w:val="007861E1"/>
    <w:rsid w:val="00792E7D"/>
    <w:rsid w:val="007A02C4"/>
    <w:rsid w:val="007C7341"/>
    <w:rsid w:val="007D5A7D"/>
    <w:rsid w:val="00805CDB"/>
    <w:rsid w:val="00826A49"/>
    <w:rsid w:val="00871DD9"/>
    <w:rsid w:val="008A03C9"/>
    <w:rsid w:val="008A6DA0"/>
    <w:rsid w:val="008D1A57"/>
    <w:rsid w:val="008D5F29"/>
    <w:rsid w:val="008E7FED"/>
    <w:rsid w:val="008F641E"/>
    <w:rsid w:val="00920D66"/>
    <w:rsid w:val="00920ED2"/>
    <w:rsid w:val="00925D82"/>
    <w:rsid w:val="009313F9"/>
    <w:rsid w:val="009463C1"/>
    <w:rsid w:val="00951182"/>
    <w:rsid w:val="00973823"/>
    <w:rsid w:val="009921D2"/>
    <w:rsid w:val="009B0FD0"/>
    <w:rsid w:val="009B49C1"/>
    <w:rsid w:val="009D42DE"/>
    <w:rsid w:val="009F5514"/>
    <w:rsid w:val="00A030FC"/>
    <w:rsid w:val="00A346C7"/>
    <w:rsid w:val="00A359D0"/>
    <w:rsid w:val="00A47E8A"/>
    <w:rsid w:val="00A51D01"/>
    <w:rsid w:val="00A926E4"/>
    <w:rsid w:val="00AE1FFE"/>
    <w:rsid w:val="00AF565C"/>
    <w:rsid w:val="00B17991"/>
    <w:rsid w:val="00B3503E"/>
    <w:rsid w:val="00B540BB"/>
    <w:rsid w:val="00BA0C22"/>
    <w:rsid w:val="00BB0675"/>
    <w:rsid w:val="00BC5625"/>
    <w:rsid w:val="00BD0E20"/>
    <w:rsid w:val="00BF4BF4"/>
    <w:rsid w:val="00C37F99"/>
    <w:rsid w:val="00C44F31"/>
    <w:rsid w:val="00C773E2"/>
    <w:rsid w:val="00CA2E65"/>
    <w:rsid w:val="00CD1CC6"/>
    <w:rsid w:val="00CD297D"/>
    <w:rsid w:val="00CE3698"/>
    <w:rsid w:val="00D004D4"/>
    <w:rsid w:val="00D00792"/>
    <w:rsid w:val="00D16CE0"/>
    <w:rsid w:val="00D176D3"/>
    <w:rsid w:val="00D31E50"/>
    <w:rsid w:val="00D416CB"/>
    <w:rsid w:val="00DB09AB"/>
    <w:rsid w:val="00DC7C33"/>
    <w:rsid w:val="00DF0F65"/>
    <w:rsid w:val="00E0346B"/>
    <w:rsid w:val="00E11D6C"/>
    <w:rsid w:val="00E45FCC"/>
    <w:rsid w:val="00EB3BCA"/>
    <w:rsid w:val="00EE248A"/>
    <w:rsid w:val="00F62410"/>
    <w:rsid w:val="00F862ED"/>
    <w:rsid w:val="00F87BBA"/>
    <w:rsid w:val="00F91E29"/>
    <w:rsid w:val="00FD144A"/>
    <w:rsid w:val="00FE73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40A36"/>
  <w15:docId w15:val="{06603C60-6BFE-40DA-9310-46FC727B1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31E50"/>
    <w:pPr>
      <w:spacing w:after="0" w:line="276" w:lineRule="auto"/>
    </w:pPr>
    <w:rPr>
      <w:rFonts w:ascii="Arial" w:eastAsia="Arial" w:hAnsi="Arial" w:cs="Arial"/>
      <w:lang w:eastAsia="en-GB"/>
    </w:rPr>
  </w:style>
  <w:style w:type="paragraph" w:styleId="Heading1">
    <w:name w:val="heading 1"/>
    <w:basedOn w:val="Normal"/>
    <w:next w:val="Normal"/>
    <w:link w:val="Heading1Char"/>
    <w:rsid w:val="00D31E50"/>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link w:val="Heading2Char"/>
    <w:rsid w:val="00D31E50"/>
    <w:pPr>
      <w:keepNext/>
      <w:keepLines/>
      <w:spacing w:before="360" w:after="120" w:line="360" w:lineRule="auto"/>
      <w:jc w:val="both"/>
      <w:outlineLvl w:val="1"/>
    </w:pPr>
    <w:rPr>
      <w:rFonts w:ascii="Times New Roman" w:hAnsi="Times New Roman"/>
      <w:b/>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1E50"/>
    <w:rPr>
      <w:rFonts w:ascii="Times New Roman" w:eastAsia="Arial" w:hAnsi="Times New Roman" w:cs="Arial"/>
      <w:b/>
      <w:sz w:val="28"/>
      <w:szCs w:val="40"/>
      <w:lang w:eastAsia="en-GB"/>
    </w:rPr>
  </w:style>
  <w:style w:type="character" w:customStyle="1" w:styleId="Heading2Char">
    <w:name w:val="Heading 2 Char"/>
    <w:basedOn w:val="DefaultParagraphFont"/>
    <w:link w:val="Heading2"/>
    <w:rsid w:val="00D31E50"/>
    <w:rPr>
      <w:rFonts w:ascii="Times New Roman" w:eastAsia="Arial" w:hAnsi="Times New Roman" w:cs="Arial"/>
      <w:b/>
      <w:sz w:val="26"/>
      <w:szCs w:val="32"/>
      <w:lang w:eastAsia="en-GB"/>
    </w:rPr>
  </w:style>
  <w:style w:type="table" w:customStyle="1" w:styleId="a">
    <w:name w:val="a"/>
    <w:basedOn w:val="TableNormal"/>
    <w:rsid w:val="00D31E50"/>
    <w:pPr>
      <w:spacing w:after="0" w:line="276" w:lineRule="auto"/>
    </w:pPr>
    <w:rPr>
      <w:rFonts w:ascii="Arial" w:eastAsia="Arial" w:hAnsi="Arial" w:cs="Arial"/>
      <w:lang w:eastAsia="en-GB"/>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D31E50"/>
    <w:pPr>
      <w:spacing w:after="0" w:line="276" w:lineRule="auto"/>
    </w:pPr>
    <w:rPr>
      <w:rFonts w:ascii="Arial" w:eastAsia="Arial" w:hAnsi="Arial" w:cs="Arial"/>
      <w:lang w:eastAsia="en-GB"/>
    </w:rPr>
    <w:tblPr>
      <w:tblStyleRowBandSize w:val="1"/>
      <w:tblStyleColBandSize w:val="1"/>
      <w:tblCellMar>
        <w:top w:w="100" w:type="dxa"/>
        <w:left w:w="100" w:type="dxa"/>
        <w:bottom w:w="100" w:type="dxa"/>
        <w:right w:w="100" w:type="dxa"/>
      </w:tblCellMar>
    </w:tblPr>
  </w:style>
  <w:style w:type="table" w:customStyle="1" w:styleId="a1">
    <w:name w:val="a1"/>
    <w:basedOn w:val="TableNormal"/>
    <w:rsid w:val="00D31E50"/>
    <w:pPr>
      <w:spacing w:after="0" w:line="276" w:lineRule="auto"/>
    </w:pPr>
    <w:rPr>
      <w:rFonts w:ascii="Arial" w:eastAsia="Arial" w:hAnsi="Arial" w:cs="Arial"/>
      <w:lang w:eastAsia="en-GB"/>
    </w:rPr>
    <w:tblPr>
      <w:tblStyleRowBandSize w:val="1"/>
      <w:tblStyleColBandSize w:val="1"/>
      <w:tblCellMar>
        <w:top w:w="100" w:type="dxa"/>
        <w:left w:w="100" w:type="dxa"/>
        <w:bottom w:w="100" w:type="dxa"/>
        <w:right w:w="100" w:type="dxa"/>
      </w:tblCellMar>
    </w:tblPr>
  </w:style>
  <w:style w:type="table" w:customStyle="1" w:styleId="a2">
    <w:name w:val="a2"/>
    <w:basedOn w:val="TableNormal"/>
    <w:rsid w:val="00D31E50"/>
    <w:pPr>
      <w:spacing w:after="0" w:line="276" w:lineRule="auto"/>
    </w:pPr>
    <w:rPr>
      <w:rFonts w:ascii="Arial" w:eastAsia="Arial" w:hAnsi="Arial" w:cs="Arial"/>
      <w:lang w:eastAsia="en-GB"/>
    </w:rPr>
    <w:tblPr>
      <w:tblStyleRowBandSize w:val="1"/>
      <w:tblStyleColBandSize w:val="1"/>
      <w:tblCellMar>
        <w:top w:w="100" w:type="dxa"/>
        <w:left w:w="100" w:type="dxa"/>
        <w:bottom w:w="100" w:type="dxa"/>
        <w:right w:w="100" w:type="dxa"/>
      </w:tblCellMar>
    </w:tblPr>
  </w:style>
  <w:style w:type="paragraph" w:styleId="Footer">
    <w:name w:val="footer"/>
    <w:basedOn w:val="Normal"/>
    <w:link w:val="FooterChar"/>
    <w:uiPriority w:val="99"/>
    <w:unhideWhenUsed/>
    <w:rsid w:val="00D31E50"/>
    <w:pPr>
      <w:tabs>
        <w:tab w:val="center" w:pos="4680"/>
        <w:tab w:val="right" w:pos="9360"/>
      </w:tabs>
      <w:spacing w:line="240" w:lineRule="auto"/>
    </w:pPr>
  </w:style>
  <w:style w:type="character" w:customStyle="1" w:styleId="FooterChar">
    <w:name w:val="Footer Char"/>
    <w:basedOn w:val="DefaultParagraphFont"/>
    <w:link w:val="Footer"/>
    <w:uiPriority w:val="99"/>
    <w:rsid w:val="00D31E50"/>
    <w:rPr>
      <w:rFonts w:ascii="Arial" w:eastAsia="Arial" w:hAnsi="Arial" w:cs="Arial"/>
      <w:lang w:eastAsia="en-GB"/>
    </w:rPr>
  </w:style>
  <w:style w:type="paragraph" w:styleId="TOCHeading">
    <w:name w:val="TOC Heading"/>
    <w:basedOn w:val="Heading1"/>
    <w:next w:val="Normal"/>
    <w:uiPriority w:val="39"/>
    <w:unhideWhenUsed/>
    <w:qFormat/>
    <w:rsid w:val="00D31E50"/>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D31E50"/>
    <w:pPr>
      <w:spacing w:after="100"/>
    </w:pPr>
  </w:style>
  <w:style w:type="paragraph" w:styleId="TOC2">
    <w:name w:val="toc 2"/>
    <w:basedOn w:val="Normal"/>
    <w:next w:val="Normal"/>
    <w:autoRedefine/>
    <w:uiPriority w:val="39"/>
    <w:unhideWhenUsed/>
    <w:rsid w:val="00D31E50"/>
    <w:pPr>
      <w:spacing w:after="100"/>
      <w:ind w:left="220"/>
    </w:pPr>
  </w:style>
  <w:style w:type="character" w:styleId="Hyperlink">
    <w:name w:val="Hyperlink"/>
    <w:basedOn w:val="DefaultParagraphFont"/>
    <w:uiPriority w:val="99"/>
    <w:unhideWhenUsed/>
    <w:rsid w:val="00D31E50"/>
    <w:rPr>
      <w:color w:val="0563C1" w:themeColor="hyperlink"/>
      <w:u w:val="single"/>
    </w:rPr>
  </w:style>
  <w:style w:type="paragraph" w:styleId="BalloonText">
    <w:name w:val="Balloon Text"/>
    <w:basedOn w:val="Normal"/>
    <w:link w:val="BalloonTextChar"/>
    <w:uiPriority w:val="99"/>
    <w:semiHidden/>
    <w:unhideWhenUsed/>
    <w:rsid w:val="002F1E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1EEC"/>
    <w:rPr>
      <w:rFonts w:ascii="Tahoma" w:eastAsia="Arial" w:hAnsi="Tahoma" w:cs="Tahoma"/>
      <w:sz w:val="16"/>
      <w:szCs w:val="16"/>
      <w:lang w:eastAsia="en-GB"/>
    </w:rPr>
  </w:style>
  <w:style w:type="paragraph" w:styleId="ListParagraph">
    <w:name w:val="List Paragraph"/>
    <w:basedOn w:val="Normal"/>
    <w:uiPriority w:val="34"/>
    <w:qFormat/>
    <w:rsid w:val="003A63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diagramColors" Target="diagrams/colors6.xml"/><Relationship Id="rId21" Type="http://schemas.openxmlformats.org/officeDocument/2006/relationships/diagramQuickStyle" Target="diagrams/quickStyle3.xml"/><Relationship Id="rId34" Type="http://schemas.openxmlformats.org/officeDocument/2006/relationships/diagramColors" Target="diagrams/colors5.xm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image" Target="media/image3.png"/><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Layout" Target="diagrams/layout5.xml"/><Relationship Id="rId37" Type="http://schemas.openxmlformats.org/officeDocument/2006/relationships/diagramLayout" Target="diagrams/layout6.xml"/><Relationship Id="rId40" Type="http://schemas.microsoft.com/office/2007/relationships/diagramDrawing" Target="diagrams/drawing6.xml"/><Relationship Id="rId5"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diagramData" Target="diagrams/data6.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Data" Target="diagrams/data5.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image" Target="media/image4.png"/><Relationship Id="rId35" Type="http://schemas.microsoft.com/office/2007/relationships/diagramDrawing" Target="diagrams/drawing5.xm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openxmlformats.org/officeDocument/2006/relationships/diagramQuickStyle" Target="diagrams/quickStyle5.xml"/><Relationship Id="rId38" Type="http://schemas.openxmlformats.org/officeDocument/2006/relationships/diagramQuickStyle" Target="diagrams/quickStyle6.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CBFD2F-5D1F-4CC7-9FD5-AF2C0C75C506}" type="doc">
      <dgm:prSet loTypeId="urn:microsoft.com/office/officeart/2005/8/layout/radial5" loCatId="cycle" qsTypeId="urn:microsoft.com/office/officeart/2005/8/quickstyle/simple4" qsCatId="simple" csTypeId="urn:microsoft.com/office/officeart/2005/8/colors/colorful2" csCatId="colorful" phldr="1"/>
      <dgm:spPr/>
      <dgm:t>
        <a:bodyPr/>
        <a:lstStyle/>
        <a:p>
          <a:endParaRPr lang="en-GB"/>
        </a:p>
      </dgm:t>
    </dgm:pt>
    <dgm:pt modelId="{792F8DBB-CFF9-4E56-9936-22F709F2E23E}">
      <dgm:prSet phldrT="[Text]" custT="1"/>
      <dgm:spPr/>
      <dgm:t>
        <a:bodyPr/>
        <a:lstStyle/>
        <a:p>
          <a:pPr algn="ctr"/>
          <a:r>
            <a:rPr lang="en-GB" sz="1000" b="0" i="0">
              <a:solidFill>
                <a:sysClr val="windowText" lastClr="000000"/>
              </a:solidFill>
              <a:latin typeface="Times New Roman" panose="02020603050405020304" pitchFamily="18" charset="0"/>
              <a:cs typeface="Times New Roman" panose="02020603050405020304" pitchFamily="18" charset="0"/>
            </a:rPr>
            <a:t>Self-evaluion</a:t>
          </a:r>
        </a:p>
      </dgm:t>
    </dgm:pt>
    <dgm:pt modelId="{4FAB5194-EB4C-41B8-B204-B8B8F8FB23D5}" type="parTrans" cxnId="{9558A66A-C199-4C9F-88BC-6D48A8D0F2AB}">
      <dgm:prSet/>
      <dgm:spPr/>
      <dgm:t>
        <a:bodyPr/>
        <a:lstStyle/>
        <a:p>
          <a:pPr algn="ctr"/>
          <a:endParaRPr lang="en-GB"/>
        </a:p>
      </dgm:t>
    </dgm:pt>
    <dgm:pt modelId="{D84EC01B-CB7C-4B06-B485-DC789583A9DC}" type="sibTrans" cxnId="{9558A66A-C199-4C9F-88BC-6D48A8D0F2AB}">
      <dgm:prSet/>
      <dgm:spPr/>
      <dgm:t>
        <a:bodyPr/>
        <a:lstStyle/>
        <a:p>
          <a:pPr algn="ctr"/>
          <a:endParaRPr lang="en-GB"/>
        </a:p>
      </dgm:t>
    </dgm:pt>
    <dgm:pt modelId="{9E3E73CF-AA7E-4356-B7FD-01E41CFE551B}">
      <dgm:prSet phldrT="[Text]" custT="1"/>
      <dgm:spPr/>
      <dgm:t>
        <a:bodyPr/>
        <a:lstStyle/>
        <a:p>
          <a:pPr algn="ctr"/>
          <a:r>
            <a:rPr lang="en-GB" sz="900" b="0" u="none">
              <a:solidFill>
                <a:sysClr val="windowText" lastClr="000000"/>
              </a:solidFill>
              <a:latin typeface="Times New Roman" panose="02020603050405020304" pitchFamily="18" charset="0"/>
              <a:cs typeface="Times New Roman" panose="02020603050405020304" pitchFamily="18" charset="0"/>
            </a:rPr>
            <a:t>Reflection activities </a:t>
          </a:r>
          <a:endParaRPr lang="en-GB" sz="900" b="0">
            <a:solidFill>
              <a:sysClr val="windowText" lastClr="000000"/>
            </a:solidFill>
            <a:latin typeface="Times New Roman" panose="02020603050405020304" pitchFamily="18" charset="0"/>
            <a:cs typeface="Times New Roman" panose="02020603050405020304" pitchFamily="18" charset="0"/>
          </a:endParaRPr>
        </a:p>
      </dgm:t>
    </dgm:pt>
    <dgm:pt modelId="{8C192E8F-99B5-4E72-B5F9-EC97AE124B7B}" type="parTrans" cxnId="{5C56E054-7E05-43F3-AC8B-B815B455EC29}">
      <dgm:prSet custT="1"/>
      <dgm:spPr/>
      <dgm:t>
        <a:bodyPr/>
        <a:lstStyle/>
        <a:p>
          <a:pPr algn="ctr"/>
          <a:endParaRPr lang="en-GB" sz="900">
            <a:solidFill>
              <a:schemeClr val="tx1"/>
            </a:solidFill>
            <a:latin typeface="Times New Roman" panose="02020603050405020304" pitchFamily="18" charset="0"/>
            <a:cs typeface="Times New Roman" panose="02020603050405020304" pitchFamily="18" charset="0"/>
          </a:endParaRPr>
        </a:p>
      </dgm:t>
    </dgm:pt>
    <dgm:pt modelId="{2A9784D2-034E-4C9B-AF51-C652B8B380C2}" type="sibTrans" cxnId="{5C56E054-7E05-43F3-AC8B-B815B455EC29}">
      <dgm:prSet/>
      <dgm:spPr/>
      <dgm:t>
        <a:bodyPr/>
        <a:lstStyle/>
        <a:p>
          <a:pPr algn="ctr"/>
          <a:endParaRPr lang="en-GB"/>
        </a:p>
      </dgm:t>
    </dgm:pt>
    <dgm:pt modelId="{53E3F628-225C-4267-B9CB-F6DCE089C720}">
      <dgm:prSet phldrT="[Text]" custT="1"/>
      <dgm:spPr/>
      <dgm:t>
        <a:bodyPr/>
        <a:lstStyle/>
        <a:p>
          <a:pPr algn="ctr"/>
          <a:r>
            <a:rPr lang="en-GB" sz="900" b="0" u="none">
              <a:solidFill>
                <a:sysClr val="windowText" lastClr="000000"/>
              </a:solidFill>
              <a:latin typeface="Times New Roman" panose="02020603050405020304" pitchFamily="18" charset="0"/>
              <a:cs typeface="Times New Roman" panose="02020603050405020304" pitchFamily="18" charset="0"/>
            </a:rPr>
            <a:t>Participating in conferences</a:t>
          </a:r>
          <a:endParaRPr lang="en-GB" sz="900" b="0">
            <a:solidFill>
              <a:sysClr val="windowText" lastClr="000000"/>
            </a:solidFill>
            <a:latin typeface="Times New Roman" panose="02020603050405020304" pitchFamily="18" charset="0"/>
            <a:cs typeface="Times New Roman" panose="02020603050405020304" pitchFamily="18" charset="0"/>
          </a:endParaRPr>
        </a:p>
      </dgm:t>
    </dgm:pt>
    <dgm:pt modelId="{03372199-68FE-4C07-97E1-198DF0973FA8}" type="parTrans" cxnId="{707B76FE-65A9-46B9-BE07-F846D3CEC6DD}">
      <dgm:prSet custT="1"/>
      <dgm:spPr/>
      <dgm:t>
        <a:bodyPr/>
        <a:lstStyle/>
        <a:p>
          <a:pPr algn="ctr"/>
          <a:endParaRPr lang="en-GB" sz="900">
            <a:solidFill>
              <a:schemeClr val="tx1"/>
            </a:solidFill>
            <a:latin typeface="Times New Roman" panose="02020603050405020304" pitchFamily="18" charset="0"/>
            <a:cs typeface="Times New Roman" panose="02020603050405020304" pitchFamily="18" charset="0"/>
          </a:endParaRPr>
        </a:p>
      </dgm:t>
    </dgm:pt>
    <dgm:pt modelId="{6C41B992-B622-4462-839A-CFFF3CA642D1}" type="sibTrans" cxnId="{707B76FE-65A9-46B9-BE07-F846D3CEC6DD}">
      <dgm:prSet/>
      <dgm:spPr/>
      <dgm:t>
        <a:bodyPr/>
        <a:lstStyle/>
        <a:p>
          <a:pPr algn="ctr"/>
          <a:endParaRPr lang="en-GB"/>
        </a:p>
      </dgm:t>
    </dgm:pt>
    <dgm:pt modelId="{C0977330-5606-4661-9A15-2BF1B8FA4556}">
      <dgm:prSet phldrT="[Text]" custT="1"/>
      <dgm:spPr/>
      <dgm:t>
        <a:bodyPr/>
        <a:lstStyle/>
        <a:p>
          <a:pPr algn="ctr"/>
          <a:r>
            <a:rPr lang="en-GB" sz="900" b="0" u="none">
              <a:solidFill>
                <a:sysClr val="windowText" lastClr="000000"/>
              </a:solidFill>
              <a:latin typeface="Times New Roman" panose="02020603050405020304" pitchFamily="18" charset="0"/>
              <a:cs typeface="Times New Roman" panose="02020603050405020304" pitchFamily="18" charset="0"/>
            </a:rPr>
            <a:t>Using rubrics </a:t>
          </a:r>
          <a:endParaRPr lang="en-GB" sz="900" b="0">
            <a:solidFill>
              <a:sysClr val="windowText" lastClr="000000"/>
            </a:solidFill>
            <a:latin typeface="Times New Roman" panose="02020603050405020304" pitchFamily="18" charset="0"/>
            <a:cs typeface="Times New Roman" panose="02020603050405020304" pitchFamily="18" charset="0"/>
          </a:endParaRPr>
        </a:p>
      </dgm:t>
    </dgm:pt>
    <dgm:pt modelId="{0CBC3869-1937-46F1-ABB1-144B0CD6A351}" type="parTrans" cxnId="{943D77FE-ABB2-49D3-B138-E0B8BD3A8955}">
      <dgm:prSet custT="1"/>
      <dgm:spPr/>
      <dgm:t>
        <a:bodyPr/>
        <a:lstStyle/>
        <a:p>
          <a:pPr algn="ctr"/>
          <a:endParaRPr lang="en-GB" sz="900">
            <a:solidFill>
              <a:schemeClr val="tx1"/>
            </a:solidFill>
            <a:latin typeface="Times New Roman" panose="02020603050405020304" pitchFamily="18" charset="0"/>
            <a:cs typeface="Times New Roman" panose="02020603050405020304" pitchFamily="18" charset="0"/>
          </a:endParaRPr>
        </a:p>
      </dgm:t>
    </dgm:pt>
    <dgm:pt modelId="{D17B0CD4-93E1-44EB-B46C-DDC0E9CA98FB}" type="sibTrans" cxnId="{943D77FE-ABB2-49D3-B138-E0B8BD3A8955}">
      <dgm:prSet/>
      <dgm:spPr/>
      <dgm:t>
        <a:bodyPr/>
        <a:lstStyle/>
        <a:p>
          <a:pPr algn="ctr"/>
          <a:endParaRPr lang="en-GB"/>
        </a:p>
      </dgm:t>
    </dgm:pt>
    <dgm:pt modelId="{69CF3860-70F3-4CCF-923C-455DE7E8F5AE}">
      <dgm:prSet phldrT="[Text]" custT="1"/>
      <dgm:spPr/>
      <dgm:t>
        <a:bodyPr/>
        <a:lstStyle/>
        <a:p>
          <a:pPr algn="ctr"/>
          <a:r>
            <a:rPr lang="en-GB" sz="900" b="0" u="none">
              <a:solidFill>
                <a:sysClr val="windowText" lastClr="000000"/>
              </a:solidFill>
              <a:latin typeface="Times New Roman" panose="02020603050405020304" pitchFamily="18" charset="0"/>
              <a:cs typeface="Times New Roman" panose="02020603050405020304" pitchFamily="18" charset="0"/>
            </a:rPr>
            <a:t>Setting targets of learning </a:t>
          </a:r>
          <a:endParaRPr lang="en-GB" sz="900" b="0">
            <a:solidFill>
              <a:sysClr val="windowText" lastClr="000000"/>
            </a:solidFill>
            <a:latin typeface="Times New Roman" panose="02020603050405020304" pitchFamily="18" charset="0"/>
            <a:cs typeface="Times New Roman" panose="02020603050405020304" pitchFamily="18" charset="0"/>
          </a:endParaRPr>
        </a:p>
      </dgm:t>
    </dgm:pt>
    <dgm:pt modelId="{756101D7-5441-4827-B864-73F65D91AE54}" type="parTrans" cxnId="{58BA92EB-9A46-459F-86C5-752AB2ED3B88}">
      <dgm:prSet custT="1"/>
      <dgm:spPr/>
      <dgm:t>
        <a:bodyPr/>
        <a:lstStyle/>
        <a:p>
          <a:pPr algn="ctr"/>
          <a:endParaRPr lang="en-GB" sz="900">
            <a:solidFill>
              <a:schemeClr val="tx1"/>
            </a:solidFill>
            <a:latin typeface="Times New Roman" panose="02020603050405020304" pitchFamily="18" charset="0"/>
            <a:cs typeface="Times New Roman" panose="02020603050405020304" pitchFamily="18" charset="0"/>
          </a:endParaRPr>
        </a:p>
      </dgm:t>
    </dgm:pt>
    <dgm:pt modelId="{1E277FA3-896A-4799-9CE2-1904ABD03854}" type="sibTrans" cxnId="{58BA92EB-9A46-459F-86C5-752AB2ED3B88}">
      <dgm:prSet/>
      <dgm:spPr/>
      <dgm:t>
        <a:bodyPr/>
        <a:lstStyle/>
        <a:p>
          <a:pPr algn="ctr"/>
          <a:endParaRPr lang="en-GB"/>
        </a:p>
      </dgm:t>
    </dgm:pt>
    <dgm:pt modelId="{60C2440C-D279-43DA-AC50-71B49B9C3ED4}" type="pres">
      <dgm:prSet presAssocID="{BDCBFD2F-5D1F-4CC7-9FD5-AF2C0C75C506}" presName="Name0" presStyleCnt="0">
        <dgm:presLayoutVars>
          <dgm:chMax val="1"/>
          <dgm:dir/>
          <dgm:animLvl val="ctr"/>
          <dgm:resizeHandles val="exact"/>
        </dgm:presLayoutVars>
      </dgm:prSet>
      <dgm:spPr/>
    </dgm:pt>
    <dgm:pt modelId="{E394D765-D621-4441-A8CB-E38212214C50}" type="pres">
      <dgm:prSet presAssocID="{792F8DBB-CFF9-4E56-9936-22F709F2E23E}" presName="centerShape" presStyleLbl="node0" presStyleIdx="0" presStyleCnt="1" custScaleX="142675" custScaleY="144940"/>
      <dgm:spPr/>
    </dgm:pt>
    <dgm:pt modelId="{3FD56678-4EE9-4463-BF96-81E7F11C1C32}" type="pres">
      <dgm:prSet presAssocID="{8C192E8F-99B5-4E72-B5F9-EC97AE124B7B}" presName="parTrans" presStyleLbl="sibTrans2D1" presStyleIdx="0" presStyleCnt="4"/>
      <dgm:spPr/>
    </dgm:pt>
    <dgm:pt modelId="{A7F7D425-2A6C-45FF-9D54-B1B4DFBAFBEE}" type="pres">
      <dgm:prSet presAssocID="{8C192E8F-99B5-4E72-B5F9-EC97AE124B7B}" presName="connectorText" presStyleLbl="sibTrans2D1" presStyleIdx="0" presStyleCnt="4"/>
      <dgm:spPr/>
    </dgm:pt>
    <dgm:pt modelId="{5FFB345C-A726-4F11-A528-86B8753BEBEF}" type="pres">
      <dgm:prSet presAssocID="{9E3E73CF-AA7E-4356-B7FD-01E41CFE551B}" presName="node" presStyleLbl="node1" presStyleIdx="0" presStyleCnt="4" custScaleX="124642">
        <dgm:presLayoutVars>
          <dgm:bulletEnabled val="1"/>
        </dgm:presLayoutVars>
      </dgm:prSet>
      <dgm:spPr/>
    </dgm:pt>
    <dgm:pt modelId="{DD1A1724-EA73-430F-8802-70C8D7DA60CD}" type="pres">
      <dgm:prSet presAssocID="{03372199-68FE-4C07-97E1-198DF0973FA8}" presName="parTrans" presStyleLbl="sibTrans2D1" presStyleIdx="1" presStyleCnt="4"/>
      <dgm:spPr/>
    </dgm:pt>
    <dgm:pt modelId="{6BFBF800-724D-42F3-BA36-7835DE6A3DAD}" type="pres">
      <dgm:prSet presAssocID="{03372199-68FE-4C07-97E1-198DF0973FA8}" presName="connectorText" presStyleLbl="sibTrans2D1" presStyleIdx="1" presStyleCnt="4"/>
      <dgm:spPr/>
    </dgm:pt>
    <dgm:pt modelId="{A99528A7-CE15-4243-B95E-B7ED6510D9F7}" type="pres">
      <dgm:prSet presAssocID="{53E3F628-225C-4267-B9CB-F6DCE089C720}" presName="node" presStyleLbl="node1" presStyleIdx="1" presStyleCnt="4" custScaleX="122984">
        <dgm:presLayoutVars>
          <dgm:bulletEnabled val="1"/>
        </dgm:presLayoutVars>
      </dgm:prSet>
      <dgm:spPr/>
    </dgm:pt>
    <dgm:pt modelId="{CDD47940-1726-4B11-847A-9BBBB7A1E2FE}" type="pres">
      <dgm:prSet presAssocID="{0CBC3869-1937-46F1-ABB1-144B0CD6A351}" presName="parTrans" presStyleLbl="sibTrans2D1" presStyleIdx="2" presStyleCnt="4"/>
      <dgm:spPr/>
    </dgm:pt>
    <dgm:pt modelId="{208CA6B9-EB7F-4C6B-AABA-B0C6D6F5D3B9}" type="pres">
      <dgm:prSet presAssocID="{0CBC3869-1937-46F1-ABB1-144B0CD6A351}" presName="connectorText" presStyleLbl="sibTrans2D1" presStyleIdx="2" presStyleCnt="4"/>
      <dgm:spPr/>
    </dgm:pt>
    <dgm:pt modelId="{503BE608-F907-4F5A-87A5-ECFE71FA9F22}" type="pres">
      <dgm:prSet presAssocID="{C0977330-5606-4661-9A15-2BF1B8FA4556}" presName="node" presStyleLbl="node1" presStyleIdx="2" presStyleCnt="4" custScaleX="133701">
        <dgm:presLayoutVars>
          <dgm:bulletEnabled val="1"/>
        </dgm:presLayoutVars>
      </dgm:prSet>
      <dgm:spPr/>
    </dgm:pt>
    <dgm:pt modelId="{0919F5E4-9997-47CB-A1FE-3BE7BD330D43}" type="pres">
      <dgm:prSet presAssocID="{756101D7-5441-4827-B864-73F65D91AE54}" presName="parTrans" presStyleLbl="sibTrans2D1" presStyleIdx="3" presStyleCnt="4"/>
      <dgm:spPr/>
    </dgm:pt>
    <dgm:pt modelId="{436FCC58-A944-413F-B206-BC8D26E7F3A8}" type="pres">
      <dgm:prSet presAssocID="{756101D7-5441-4827-B864-73F65D91AE54}" presName="connectorText" presStyleLbl="sibTrans2D1" presStyleIdx="3" presStyleCnt="4"/>
      <dgm:spPr/>
    </dgm:pt>
    <dgm:pt modelId="{EA2A0279-A328-4DD2-89CE-3B0D215CDAED}" type="pres">
      <dgm:prSet presAssocID="{69CF3860-70F3-4CCF-923C-455DE7E8F5AE}" presName="node" presStyleLbl="node1" presStyleIdx="3" presStyleCnt="4" custScaleX="131874">
        <dgm:presLayoutVars>
          <dgm:bulletEnabled val="1"/>
        </dgm:presLayoutVars>
      </dgm:prSet>
      <dgm:spPr/>
    </dgm:pt>
  </dgm:ptLst>
  <dgm:cxnLst>
    <dgm:cxn modelId="{6B48ED17-0052-4E3B-A790-F1B11A55AB9D}" type="presOf" srcId="{53E3F628-225C-4267-B9CB-F6DCE089C720}" destId="{A99528A7-CE15-4243-B95E-B7ED6510D9F7}" srcOrd="0" destOrd="0" presId="urn:microsoft.com/office/officeart/2005/8/layout/radial5"/>
    <dgm:cxn modelId="{6D71E725-7BED-4937-8010-47050D165D6A}" type="presOf" srcId="{756101D7-5441-4827-B864-73F65D91AE54}" destId="{436FCC58-A944-413F-B206-BC8D26E7F3A8}" srcOrd="1" destOrd="0" presId="urn:microsoft.com/office/officeart/2005/8/layout/radial5"/>
    <dgm:cxn modelId="{B4CC992B-3C31-4528-8C66-BA1F5D73369E}" type="presOf" srcId="{8C192E8F-99B5-4E72-B5F9-EC97AE124B7B}" destId="{3FD56678-4EE9-4463-BF96-81E7F11C1C32}" srcOrd="0" destOrd="0" presId="urn:microsoft.com/office/officeart/2005/8/layout/radial5"/>
    <dgm:cxn modelId="{E428A62C-AF51-4CE3-8313-6F5636D14299}" type="presOf" srcId="{03372199-68FE-4C07-97E1-198DF0973FA8}" destId="{DD1A1724-EA73-430F-8802-70C8D7DA60CD}" srcOrd="0" destOrd="0" presId="urn:microsoft.com/office/officeart/2005/8/layout/radial5"/>
    <dgm:cxn modelId="{D76A7332-0E8E-4D25-AEA6-DAB36063CFF1}" type="presOf" srcId="{03372199-68FE-4C07-97E1-198DF0973FA8}" destId="{6BFBF800-724D-42F3-BA36-7835DE6A3DAD}" srcOrd="1" destOrd="0" presId="urn:microsoft.com/office/officeart/2005/8/layout/radial5"/>
    <dgm:cxn modelId="{47817239-84C8-4151-9CDF-65E948E714EC}" type="presOf" srcId="{8C192E8F-99B5-4E72-B5F9-EC97AE124B7B}" destId="{A7F7D425-2A6C-45FF-9D54-B1B4DFBAFBEE}" srcOrd="1" destOrd="0" presId="urn:microsoft.com/office/officeart/2005/8/layout/radial5"/>
    <dgm:cxn modelId="{2105E960-AE82-4B05-9498-6E33F4E05F6B}" type="presOf" srcId="{792F8DBB-CFF9-4E56-9936-22F709F2E23E}" destId="{E394D765-D621-4441-A8CB-E38212214C50}" srcOrd="0" destOrd="0" presId="urn:microsoft.com/office/officeart/2005/8/layout/radial5"/>
    <dgm:cxn modelId="{36441969-30B4-4499-AA0B-0E47A7BF8F93}" type="presOf" srcId="{0CBC3869-1937-46F1-ABB1-144B0CD6A351}" destId="{CDD47940-1726-4B11-847A-9BBBB7A1E2FE}" srcOrd="0" destOrd="0" presId="urn:microsoft.com/office/officeart/2005/8/layout/radial5"/>
    <dgm:cxn modelId="{9558A66A-C199-4C9F-88BC-6D48A8D0F2AB}" srcId="{BDCBFD2F-5D1F-4CC7-9FD5-AF2C0C75C506}" destId="{792F8DBB-CFF9-4E56-9936-22F709F2E23E}" srcOrd="0" destOrd="0" parTransId="{4FAB5194-EB4C-41B8-B204-B8B8F8FB23D5}" sibTransId="{D84EC01B-CB7C-4B06-B485-DC789583A9DC}"/>
    <dgm:cxn modelId="{5C56E054-7E05-43F3-AC8B-B815B455EC29}" srcId="{792F8DBB-CFF9-4E56-9936-22F709F2E23E}" destId="{9E3E73CF-AA7E-4356-B7FD-01E41CFE551B}" srcOrd="0" destOrd="0" parTransId="{8C192E8F-99B5-4E72-B5F9-EC97AE124B7B}" sibTransId="{2A9784D2-034E-4C9B-AF51-C652B8B380C2}"/>
    <dgm:cxn modelId="{8721537B-F2C7-4259-AAF5-D3DB8DF6E78F}" type="presOf" srcId="{BDCBFD2F-5D1F-4CC7-9FD5-AF2C0C75C506}" destId="{60C2440C-D279-43DA-AC50-71B49B9C3ED4}" srcOrd="0" destOrd="0" presId="urn:microsoft.com/office/officeart/2005/8/layout/radial5"/>
    <dgm:cxn modelId="{F762ED8E-F64B-4F49-96B0-4BFD732E54B5}" type="presOf" srcId="{69CF3860-70F3-4CCF-923C-455DE7E8F5AE}" destId="{EA2A0279-A328-4DD2-89CE-3B0D215CDAED}" srcOrd="0" destOrd="0" presId="urn:microsoft.com/office/officeart/2005/8/layout/radial5"/>
    <dgm:cxn modelId="{3F6B2AC6-2359-4D54-AFD2-4C25149284F3}" type="presOf" srcId="{9E3E73CF-AA7E-4356-B7FD-01E41CFE551B}" destId="{5FFB345C-A726-4F11-A528-86B8753BEBEF}" srcOrd="0" destOrd="0" presId="urn:microsoft.com/office/officeart/2005/8/layout/radial5"/>
    <dgm:cxn modelId="{B1A2FDD5-18B6-4464-89DD-D05F3A00B84E}" type="presOf" srcId="{756101D7-5441-4827-B864-73F65D91AE54}" destId="{0919F5E4-9997-47CB-A1FE-3BE7BD330D43}" srcOrd="0" destOrd="0" presId="urn:microsoft.com/office/officeart/2005/8/layout/radial5"/>
    <dgm:cxn modelId="{58BA92EB-9A46-459F-86C5-752AB2ED3B88}" srcId="{792F8DBB-CFF9-4E56-9936-22F709F2E23E}" destId="{69CF3860-70F3-4CCF-923C-455DE7E8F5AE}" srcOrd="3" destOrd="0" parTransId="{756101D7-5441-4827-B864-73F65D91AE54}" sibTransId="{1E277FA3-896A-4799-9CE2-1904ABD03854}"/>
    <dgm:cxn modelId="{EE8B7FFC-6D85-4A94-BE4B-71CC7821AA90}" type="presOf" srcId="{C0977330-5606-4661-9A15-2BF1B8FA4556}" destId="{503BE608-F907-4F5A-87A5-ECFE71FA9F22}" srcOrd="0" destOrd="0" presId="urn:microsoft.com/office/officeart/2005/8/layout/radial5"/>
    <dgm:cxn modelId="{707B76FE-65A9-46B9-BE07-F846D3CEC6DD}" srcId="{792F8DBB-CFF9-4E56-9936-22F709F2E23E}" destId="{53E3F628-225C-4267-B9CB-F6DCE089C720}" srcOrd="1" destOrd="0" parTransId="{03372199-68FE-4C07-97E1-198DF0973FA8}" sibTransId="{6C41B992-B622-4462-839A-CFFF3CA642D1}"/>
    <dgm:cxn modelId="{943D77FE-ABB2-49D3-B138-E0B8BD3A8955}" srcId="{792F8DBB-CFF9-4E56-9936-22F709F2E23E}" destId="{C0977330-5606-4661-9A15-2BF1B8FA4556}" srcOrd="2" destOrd="0" parTransId="{0CBC3869-1937-46F1-ABB1-144B0CD6A351}" sibTransId="{D17B0CD4-93E1-44EB-B46C-DDC0E9CA98FB}"/>
    <dgm:cxn modelId="{8E9EB9FF-9AEE-4871-AF10-A2E1E34F4291}" type="presOf" srcId="{0CBC3869-1937-46F1-ABB1-144B0CD6A351}" destId="{208CA6B9-EB7F-4C6B-AABA-B0C6D6F5D3B9}" srcOrd="1" destOrd="0" presId="urn:microsoft.com/office/officeart/2005/8/layout/radial5"/>
    <dgm:cxn modelId="{43FCD6D6-9561-4814-A715-EE405BA86266}" type="presParOf" srcId="{60C2440C-D279-43DA-AC50-71B49B9C3ED4}" destId="{E394D765-D621-4441-A8CB-E38212214C50}" srcOrd="0" destOrd="0" presId="urn:microsoft.com/office/officeart/2005/8/layout/radial5"/>
    <dgm:cxn modelId="{03145DB2-5484-45D8-883B-37A6E7DE01D5}" type="presParOf" srcId="{60C2440C-D279-43DA-AC50-71B49B9C3ED4}" destId="{3FD56678-4EE9-4463-BF96-81E7F11C1C32}" srcOrd="1" destOrd="0" presId="urn:microsoft.com/office/officeart/2005/8/layout/radial5"/>
    <dgm:cxn modelId="{370E454A-1E8D-49AB-A2E7-79236DB9F87C}" type="presParOf" srcId="{3FD56678-4EE9-4463-BF96-81E7F11C1C32}" destId="{A7F7D425-2A6C-45FF-9D54-B1B4DFBAFBEE}" srcOrd="0" destOrd="0" presId="urn:microsoft.com/office/officeart/2005/8/layout/radial5"/>
    <dgm:cxn modelId="{C4E82E8E-F574-48A8-8EA4-D4F95334E2D1}" type="presParOf" srcId="{60C2440C-D279-43DA-AC50-71B49B9C3ED4}" destId="{5FFB345C-A726-4F11-A528-86B8753BEBEF}" srcOrd="2" destOrd="0" presId="urn:microsoft.com/office/officeart/2005/8/layout/radial5"/>
    <dgm:cxn modelId="{93C1704D-4E1D-41FC-9E4F-D096B8F14A81}" type="presParOf" srcId="{60C2440C-D279-43DA-AC50-71B49B9C3ED4}" destId="{DD1A1724-EA73-430F-8802-70C8D7DA60CD}" srcOrd="3" destOrd="0" presId="urn:microsoft.com/office/officeart/2005/8/layout/radial5"/>
    <dgm:cxn modelId="{F9F90BA2-06D5-41BA-8158-F833A4EC1E20}" type="presParOf" srcId="{DD1A1724-EA73-430F-8802-70C8D7DA60CD}" destId="{6BFBF800-724D-42F3-BA36-7835DE6A3DAD}" srcOrd="0" destOrd="0" presId="urn:microsoft.com/office/officeart/2005/8/layout/radial5"/>
    <dgm:cxn modelId="{D0E235E8-79C1-4DF0-951F-AB36545C252F}" type="presParOf" srcId="{60C2440C-D279-43DA-AC50-71B49B9C3ED4}" destId="{A99528A7-CE15-4243-B95E-B7ED6510D9F7}" srcOrd="4" destOrd="0" presId="urn:microsoft.com/office/officeart/2005/8/layout/radial5"/>
    <dgm:cxn modelId="{82D16AAC-17E4-402D-85AC-0CC212EEDEA4}" type="presParOf" srcId="{60C2440C-D279-43DA-AC50-71B49B9C3ED4}" destId="{CDD47940-1726-4B11-847A-9BBBB7A1E2FE}" srcOrd="5" destOrd="0" presId="urn:microsoft.com/office/officeart/2005/8/layout/radial5"/>
    <dgm:cxn modelId="{E5A92536-0CDA-4D2F-B07D-A62F225C100B}" type="presParOf" srcId="{CDD47940-1726-4B11-847A-9BBBB7A1E2FE}" destId="{208CA6B9-EB7F-4C6B-AABA-B0C6D6F5D3B9}" srcOrd="0" destOrd="0" presId="urn:microsoft.com/office/officeart/2005/8/layout/radial5"/>
    <dgm:cxn modelId="{8B08B8BF-7305-417D-9343-53CF950C1962}" type="presParOf" srcId="{60C2440C-D279-43DA-AC50-71B49B9C3ED4}" destId="{503BE608-F907-4F5A-87A5-ECFE71FA9F22}" srcOrd="6" destOrd="0" presId="urn:microsoft.com/office/officeart/2005/8/layout/radial5"/>
    <dgm:cxn modelId="{3A177252-0380-4492-9931-D16DE0531F29}" type="presParOf" srcId="{60C2440C-D279-43DA-AC50-71B49B9C3ED4}" destId="{0919F5E4-9997-47CB-A1FE-3BE7BD330D43}" srcOrd="7" destOrd="0" presId="urn:microsoft.com/office/officeart/2005/8/layout/radial5"/>
    <dgm:cxn modelId="{3FFB407C-E2E7-4D44-B222-077AB6CAFD8B}" type="presParOf" srcId="{0919F5E4-9997-47CB-A1FE-3BE7BD330D43}" destId="{436FCC58-A944-413F-B206-BC8D26E7F3A8}" srcOrd="0" destOrd="0" presId="urn:microsoft.com/office/officeart/2005/8/layout/radial5"/>
    <dgm:cxn modelId="{75D6D345-2C45-42F3-88E7-BD477982AB18}" type="presParOf" srcId="{60C2440C-D279-43DA-AC50-71B49B9C3ED4}" destId="{EA2A0279-A328-4DD2-89CE-3B0D215CDAED}" srcOrd="8"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6DE67AA-86D7-40B7-83DF-2A89E96EFA2F}" type="doc">
      <dgm:prSet loTypeId="urn:microsoft.com/office/officeart/2005/8/layout/default" loCatId="list" qsTypeId="urn:microsoft.com/office/officeart/2005/8/quickstyle/simple1" qsCatId="simple" csTypeId="urn:microsoft.com/office/officeart/2005/8/colors/colorful4" csCatId="colorful" phldr="1"/>
      <dgm:spPr/>
      <dgm:t>
        <a:bodyPr/>
        <a:lstStyle/>
        <a:p>
          <a:endParaRPr lang="en-US"/>
        </a:p>
      </dgm:t>
    </dgm:pt>
    <dgm:pt modelId="{E3080298-8C21-48BF-B54E-D6F272680926}">
      <dgm:prSet phldrT="[Text]" custT="1"/>
      <dgm:spPr/>
      <dgm:t>
        <a:bodyPr/>
        <a:lstStyle/>
        <a:p>
          <a:r>
            <a:rPr lang="en-GB" sz="1200">
              <a:solidFill>
                <a:sysClr val="windowText" lastClr="000000"/>
              </a:solidFill>
              <a:latin typeface="Times New Roman" pitchFamily="18" charset="0"/>
              <a:cs typeface="Times New Roman" pitchFamily="18" charset="0"/>
            </a:rPr>
            <a:t>Concrete Experience</a:t>
          </a:r>
          <a:endParaRPr lang="en-US" sz="1200">
            <a:solidFill>
              <a:sysClr val="windowText" lastClr="000000"/>
            </a:solidFill>
            <a:latin typeface="Times New Roman" pitchFamily="18" charset="0"/>
            <a:cs typeface="Times New Roman" pitchFamily="18" charset="0"/>
          </a:endParaRPr>
        </a:p>
      </dgm:t>
    </dgm:pt>
    <dgm:pt modelId="{870397AE-CA13-4D7F-8DA2-A5E946CA9FCB}" type="parTrans" cxnId="{CB6EAFD9-DDE6-4B56-9D0B-B7FE64AA77A3}">
      <dgm:prSet/>
      <dgm:spPr/>
      <dgm:t>
        <a:bodyPr/>
        <a:lstStyle/>
        <a:p>
          <a:endParaRPr lang="en-US"/>
        </a:p>
      </dgm:t>
    </dgm:pt>
    <dgm:pt modelId="{AC3F3045-BA73-48A3-A275-0AF63B407F13}" type="sibTrans" cxnId="{CB6EAFD9-DDE6-4B56-9D0B-B7FE64AA77A3}">
      <dgm:prSet/>
      <dgm:spPr/>
      <dgm:t>
        <a:bodyPr/>
        <a:lstStyle/>
        <a:p>
          <a:endParaRPr lang="en-US"/>
        </a:p>
      </dgm:t>
    </dgm:pt>
    <dgm:pt modelId="{7C95A49A-36A6-4674-BEA6-0DE8EEA92822}">
      <dgm:prSet phldrT="[Text]" custT="1"/>
      <dgm:spPr/>
      <dgm:t>
        <a:bodyPr/>
        <a:lstStyle/>
        <a:p>
          <a:r>
            <a:rPr lang="en-GB" sz="1200">
              <a:solidFill>
                <a:sysClr val="windowText" lastClr="000000"/>
              </a:solidFill>
              <a:latin typeface="Times New Roman" pitchFamily="18" charset="0"/>
              <a:cs typeface="Times New Roman" pitchFamily="18" charset="0"/>
            </a:rPr>
            <a:t>Reflective Observation</a:t>
          </a:r>
          <a:endParaRPr lang="en-US" sz="1200">
            <a:solidFill>
              <a:sysClr val="windowText" lastClr="000000"/>
            </a:solidFill>
            <a:latin typeface="Times New Roman" pitchFamily="18" charset="0"/>
            <a:cs typeface="Times New Roman" pitchFamily="18" charset="0"/>
          </a:endParaRPr>
        </a:p>
      </dgm:t>
    </dgm:pt>
    <dgm:pt modelId="{518EC25B-1CAB-4522-83BB-03B70F586A50}" type="parTrans" cxnId="{FFA54A29-8203-4F81-B90E-64A37E4E793C}">
      <dgm:prSet/>
      <dgm:spPr/>
      <dgm:t>
        <a:bodyPr/>
        <a:lstStyle/>
        <a:p>
          <a:endParaRPr lang="en-US"/>
        </a:p>
      </dgm:t>
    </dgm:pt>
    <dgm:pt modelId="{4C1ED011-06A4-4297-BDD9-D56965A47884}" type="sibTrans" cxnId="{FFA54A29-8203-4F81-B90E-64A37E4E793C}">
      <dgm:prSet/>
      <dgm:spPr/>
      <dgm:t>
        <a:bodyPr/>
        <a:lstStyle/>
        <a:p>
          <a:endParaRPr lang="en-US"/>
        </a:p>
      </dgm:t>
    </dgm:pt>
    <dgm:pt modelId="{81C91F93-A091-4D11-B9F2-8759FC78B453}">
      <dgm:prSet phldrT="[Text]" custT="1"/>
      <dgm:spPr/>
      <dgm:t>
        <a:bodyPr/>
        <a:lstStyle/>
        <a:p>
          <a:r>
            <a:rPr lang="en-GB" sz="1200">
              <a:solidFill>
                <a:sysClr val="windowText" lastClr="000000"/>
              </a:solidFill>
              <a:latin typeface="Times New Roman" pitchFamily="18" charset="0"/>
              <a:cs typeface="Times New Roman" pitchFamily="18" charset="0"/>
            </a:rPr>
            <a:t>Abstract Conceptualisation</a:t>
          </a:r>
          <a:endParaRPr lang="en-US" sz="1200">
            <a:solidFill>
              <a:sysClr val="windowText" lastClr="000000"/>
            </a:solidFill>
            <a:latin typeface="Times New Roman" pitchFamily="18" charset="0"/>
            <a:cs typeface="Times New Roman" pitchFamily="18" charset="0"/>
          </a:endParaRPr>
        </a:p>
      </dgm:t>
    </dgm:pt>
    <dgm:pt modelId="{7E6E39CD-5FF3-4258-B1AF-6AFF521E3A10}" type="parTrans" cxnId="{63E9207E-1A71-4604-BDF7-3D23A3468251}">
      <dgm:prSet/>
      <dgm:spPr/>
      <dgm:t>
        <a:bodyPr/>
        <a:lstStyle/>
        <a:p>
          <a:endParaRPr lang="en-US"/>
        </a:p>
      </dgm:t>
    </dgm:pt>
    <dgm:pt modelId="{202B2E60-D207-4094-90D5-1BEAF6441B51}" type="sibTrans" cxnId="{63E9207E-1A71-4604-BDF7-3D23A3468251}">
      <dgm:prSet/>
      <dgm:spPr/>
      <dgm:t>
        <a:bodyPr/>
        <a:lstStyle/>
        <a:p>
          <a:endParaRPr lang="en-US"/>
        </a:p>
      </dgm:t>
    </dgm:pt>
    <dgm:pt modelId="{11B5B4B2-0939-4DFA-BD27-ECBC82E6E89F}">
      <dgm:prSet phldrT="[Text]" custT="1"/>
      <dgm:spPr/>
      <dgm:t>
        <a:bodyPr/>
        <a:lstStyle/>
        <a:p>
          <a:r>
            <a:rPr lang="en-GB" sz="1200">
              <a:solidFill>
                <a:sysClr val="windowText" lastClr="000000"/>
              </a:solidFill>
              <a:latin typeface="Times New Roman" pitchFamily="18" charset="0"/>
              <a:cs typeface="Times New Roman" pitchFamily="18" charset="0"/>
            </a:rPr>
            <a:t>Active Experimentation</a:t>
          </a:r>
          <a:endParaRPr lang="en-US" sz="1200">
            <a:solidFill>
              <a:sysClr val="windowText" lastClr="000000"/>
            </a:solidFill>
            <a:latin typeface="Times New Roman" pitchFamily="18" charset="0"/>
            <a:cs typeface="Times New Roman" pitchFamily="18" charset="0"/>
          </a:endParaRPr>
        </a:p>
      </dgm:t>
    </dgm:pt>
    <dgm:pt modelId="{FFFDFC5C-D95A-4827-B3BF-E526F27571A3}" type="parTrans" cxnId="{9F868675-A154-4497-BD4A-F46D9539E32F}">
      <dgm:prSet/>
      <dgm:spPr/>
      <dgm:t>
        <a:bodyPr/>
        <a:lstStyle/>
        <a:p>
          <a:endParaRPr lang="en-US"/>
        </a:p>
      </dgm:t>
    </dgm:pt>
    <dgm:pt modelId="{27F14A86-6907-4728-899E-FA30BB726DF4}" type="sibTrans" cxnId="{9F868675-A154-4497-BD4A-F46D9539E32F}">
      <dgm:prSet/>
      <dgm:spPr/>
      <dgm:t>
        <a:bodyPr/>
        <a:lstStyle/>
        <a:p>
          <a:endParaRPr lang="en-US"/>
        </a:p>
      </dgm:t>
    </dgm:pt>
    <dgm:pt modelId="{656533B5-7F37-4889-9E9B-F271DC413A8A}" type="pres">
      <dgm:prSet presAssocID="{B6DE67AA-86D7-40B7-83DF-2A89E96EFA2F}" presName="diagram" presStyleCnt="0">
        <dgm:presLayoutVars>
          <dgm:dir/>
          <dgm:resizeHandles val="exact"/>
        </dgm:presLayoutVars>
      </dgm:prSet>
      <dgm:spPr/>
    </dgm:pt>
    <dgm:pt modelId="{B2BAA0C5-7587-468F-8E06-9810114CAF6B}" type="pres">
      <dgm:prSet presAssocID="{E3080298-8C21-48BF-B54E-D6F272680926}" presName="node" presStyleLbl="node1" presStyleIdx="0" presStyleCnt="4">
        <dgm:presLayoutVars>
          <dgm:bulletEnabled val="1"/>
        </dgm:presLayoutVars>
      </dgm:prSet>
      <dgm:spPr/>
    </dgm:pt>
    <dgm:pt modelId="{92FDEF2D-5E35-497D-8468-DE914E736360}" type="pres">
      <dgm:prSet presAssocID="{AC3F3045-BA73-48A3-A275-0AF63B407F13}" presName="sibTrans" presStyleCnt="0"/>
      <dgm:spPr/>
    </dgm:pt>
    <dgm:pt modelId="{B2BA9AC7-30B3-4030-BABB-0E8F19366642}" type="pres">
      <dgm:prSet presAssocID="{7C95A49A-36A6-4674-BEA6-0DE8EEA92822}" presName="node" presStyleLbl="node1" presStyleIdx="1" presStyleCnt="4">
        <dgm:presLayoutVars>
          <dgm:bulletEnabled val="1"/>
        </dgm:presLayoutVars>
      </dgm:prSet>
      <dgm:spPr/>
    </dgm:pt>
    <dgm:pt modelId="{0E5FAAEC-951D-4D68-A271-7ED0B22334CB}" type="pres">
      <dgm:prSet presAssocID="{4C1ED011-06A4-4297-BDD9-D56965A47884}" presName="sibTrans" presStyleCnt="0"/>
      <dgm:spPr/>
    </dgm:pt>
    <dgm:pt modelId="{BC5133F9-051A-47D5-BADE-2DC0BFA0644B}" type="pres">
      <dgm:prSet presAssocID="{81C91F93-A091-4D11-B9F2-8759FC78B453}" presName="node" presStyleLbl="node1" presStyleIdx="2" presStyleCnt="4">
        <dgm:presLayoutVars>
          <dgm:bulletEnabled val="1"/>
        </dgm:presLayoutVars>
      </dgm:prSet>
      <dgm:spPr/>
    </dgm:pt>
    <dgm:pt modelId="{70DEDB92-3786-4346-BA5D-62800A40D488}" type="pres">
      <dgm:prSet presAssocID="{202B2E60-D207-4094-90D5-1BEAF6441B51}" presName="sibTrans" presStyleCnt="0"/>
      <dgm:spPr/>
    </dgm:pt>
    <dgm:pt modelId="{3A69F44C-EC8F-4697-9FBE-7A3C0AAD502E}" type="pres">
      <dgm:prSet presAssocID="{11B5B4B2-0939-4DFA-BD27-ECBC82E6E89F}" presName="node" presStyleLbl="node1" presStyleIdx="3" presStyleCnt="4">
        <dgm:presLayoutVars>
          <dgm:bulletEnabled val="1"/>
        </dgm:presLayoutVars>
      </dgm:prSet>
      <dgm:spPr/>
    </dgm:pt>
  </dgm:ptLst>
  <dgm:cxnLst>
    <dgm:cxn modelId="{8A22C925-9DB4-409C-9FAC-29427C705988}" type="presOf" srcId="{E3080298-8C21-48BF-B54E-D6F272680926}" destId="{B2BAA0C5-7587-468F-8E06-9810114CAF6B}" srcOrd="0" destOrd="0" presId="urn:microsoft.com/office/officeart/2005/8/layout/default"/>
    <dgm:cxn modelId="{FFA54A29-8203-4F81-B90E-64A37E4E793C}" srcId="{B6DE67AA-86D7-40B7-83DF-2A89E96EFA2F}" destId="{7C95A49A-36A6-4674-BEA6-0DE8EEA92822}" srcOrd="1" destOrd="0" parTransId="{518EC25B-1CAB-4522-83BB-03B70F586A50}" sibTransId="{4C1ED011-06A4-4297-BDD9-D56965A47884}"/>
    <dgm:cxn modelId="{0E31142A-5366-4E88-9215-67EDFFA1E92F}" type="presOf" srcId="{7C95A49A-36A6-4674-BEA6-0DE8EEA92822}" destId="{B2BA9AC7-30B3-4030-BABB-0E8F19366642}" srcOrd="0" destOrd="0" presId="urn:microsoft.com/office/officeart/2005/8/layout/default"/>
    <dgm:cxn modelId="{35866E3E-410C-4CFC-97D5-4E0C2B99D4DC}" type="presOf" srcId="{11B5B4B2-0939-4DFA-BD27-ECBC82E6E89F}" destId="{3A69F44C-EC8F-4697-9FBE-7A3C0AAD502E}" srcOrd="0" destOrd="0" presId="urn:microsoft.com/office/officeart/2005/8/layout/default"/>
    <dgm:cxn modelId="{9F868675-A154-4497-BD4A-F46D9539E32F}" srcId="{B6DE67AA-86D7-40B7-83DF-2A89E96EFA2F}" destId="{11B5B4B2-0939-4DFA-BD27-ECBC82E6E89F}" srcOrd="3" destOrd="0" parTransId="{FFFDFC5C-D95A-4827-B3BF-E526F27571A3}" sibTransId="{27F14A86-6907-4728-899E-FA30BB726DF4}"/>
    <dgm:cxn modelId="{63E9207E-1A71-4604-BDF7-3D23A3468251}" srcId="{B6DE67AA-86D7-40B7-83DF-2A89E96EFA2F}" destId="{81C91F93-A091-4D11-B9F2-8759FC78B453}" srcOrd="2" destOrd="0" parTransId="{7E6E39CD-5FF3-4258-B1AF-6AFF521E3A10}" sibTransId="{202B2E60-D207-4094-90D5-1BEAF6441B51}"/>
    <dgm:cxn modelId="{385F679B-7D90-47B8-ADA0-953011BC179B}" type="presOf" srcId="{81C91F93-A091-4D11-B9F2-8759FC78B453}" destId="{BC5133F9-051A-47D5-BADE-2DC0BFA0644B}" srcOrd="0" destOrd="0" presId="urn:microsoft.com/office/officeart/2005/8/layout/default"/>
    <dgm:cxn modelId="{C01D5AC2-464D-4142-9DAD-DC64FB7DE95D}" type="presOf" srcId="{B6DE67AA-86D7-40B7-83DF-2A89E96EFA2F}" destId="{656533B5-7F37-4889-9E9B-F271DC413A8A}" srcOrd="0" destOrd="0" presId="urn:microsoft.com/office/officeart/2005/8/layout/default"/>
    <dgm:cxn modelId="{CB6EAFD9-DDE6-4B56-9D0B-B7FE64AA77A3}" srcId="{B6DE67AA-86D7-40B7-83DF-2A89E96EFA2F}" destId="{E3080298-8C21-48BF-B54E-D6F272680926}" srcOrd="0" destOrd="0" parTransId="{870397AE-CA13-4D7F-8DA2-A5E946CA9FCB}" sibTransId="{AC3F3045-BA73-48A3-A275-0AF63B407F13}"/>
    <dgm:cxn modelId="{276F3B2D-C7D5-40C8-8798-A1FE678137D3}" type="presParOf" srcId="{656533B5-7F37-4889-9E9B-F271DC413A8A}" destId="{B2BAA0C5-7587-468F-8E06-9810114CAF6B}" srcOrd="0" destOrd="0" presId="urn:microsoft.com/office/officeart/2005/8/layout/default"/>
    <dgm:cxn modelId="{BCD64BBD-88DC-4F40-B771-17B39B6A97C3}" type="presParOf" srcId="{656533B5-7F37-4889-9E9B-F271DC413A8A}" destId="{92FDEF2D-5E35-497D-8468-DE914E736360}" srcOrd="1" destOrd="0" presId="urn:microsoft.com/office/officeart/2005/8/layout/default"/>
    <dgm:cxn modelId="{8921E9CB-A9C1-444F-8246-1E0E9705ABB4}" type="presParOf" srcId="{656533B5-7F37-4889-9E9B-F271DC413A8A}" destId="{B2BA9AC7-30B3-4030-BABB-0E8F19366642}" srcOrd="2" destOrd="0" presId="urn:microsoft.com/office/officeart/2005/8/layout/default"/>
    <dgm:cxn modelId="{3E2AAD69-4EC3-4614-A3A9-599C9C20CD4A}" type="presParOf" srcId="{656533B5-7F37-4889-9E9B-F271DC413A8A}" destId="{0E5FAAEC-951D-4D68-A271-7ED0B22334CB}" srcOrd="3" destOrd="0" presId="urn:microsoft.com/office/officeart/2005/8/layout/default"/>
    <dgm:cxn modelId="{6B9CA03B-50C0-4B9A-9ED5-C85A13CD60D9}" type="presParOf" srcId="{656533B5-7F37-4889-9E9B-F271DC413A8A}" destId="{BC5133F9-051A-47D5-BADE-2DC0BFA0644B}" srcOrd="4" destOrd="0" presId="urn:microsoft.com/office/officeart/2005/8/layout/default"/>
    <dgm:cxn modelId="{621B36E7-84F5-4C82-A5E9-59C7D2E3D503}" type="presParOf" srcId="{656533B5-7F37-4889-9E9B-F271DC413A8A}" destId="{70DEDB92-3786-4346-BA5D-62800A40D488}" srcOrd="5" destOrd="0" presId="urn:microsoft.com/office/officeart/2005/8/layout/default"/>
    <dgm:cxn modelId="{AC2C5430-67F1-4C07-BC47-2990B4858171}" type="presParOf" srcId="{656533B5-7F37-4889-9E9B-F271DC413A8A}" destId="{3A69F44C-EC8F-4697-9FBE-7A3C0AAD502E}" srcOrd="6" destOrd="0" presId="urn:microsoft.com/office/officeart/2005/8/layout/defaul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AC5D99D-6D02-4B9B-B15E-706B79ABFE3F}" type="doc">
      <dgm:prSet loTypeId="urn:microsoft.com/office/officeart/2005/8/layout/default#1" loCatId="list" qsTypeId="urn:microsoft.com/office/officeart/2005/8/quickstyle/simple4" qsCatId="simple" csTypeId="urn:microsoft.com/office/officeart/2005/8/colors/colorful4" csCatId="colorful" phldr="1"/>
      <dgm:spPr/>
      <dgm:t>
        <a:bodyPr/>
        <a:lstStyle/>
        <a:p>
          <a:endParaRPr lang="en-GB"/>
        </a:p>
      </dgm:t>
    </dgm:pt>
    <dgm:pt modelId="{E949FC0B-7A28-462E-8467-777839055953}">
      <dgm:prSet phldrT="[Text]" custT="1"/>
      <dgm:spPr/>
      <dgm:t>
        <a:bodyPr/>
        <a:lstStyle/>
        <a:p>
          <a:pPr algn="ctr"/>
          <a:r>
            <a:rPr lang="en-GB" sz="1200">
              <a:solidFill>
                <a:schemeClr val="tx1"/>
              </a:solidFill>
              <a:latin typeface="Times New Roman" panose="02020603050405020304" pitchFamily="18" charset="0"/>
              <a:cs typeface="Times New Roman" panose="02020603050405020304" pitchFamily="18" charset="0"/>
            </a:rPr>
            <a:t>Planning Goals </a:t>
          </a:r>
        </a:p>
      </dgm:t>
    </dgm:pt>
    <dgm:pt modelId="{A8354D9B-E052-4EDE-A032-3B0F054D1FC9}" type="parTrans" cxnId="{0413BAD0-B32F-42EA-BFCF-EDBE06C40AC9}">
      <dgm:prSet/>
      <dgm:spPr/>
      <dgm:t>
        <a:bodyPr/>
        <a:lstStyle/>
        <a:p>
          <a:pPr algn="ctr"/>
          <a:endParaRPr lang="en-GB"/>
        </a:p>
      </dgm:t>
    </dgm:pt>
    <dgm:pt modelId="{84BF10BD-C3F8-4826-AEF9-26D4BE911497}" type="sibTrans" cxnId="{0413BAD0-B32F-42EA-BFCF-EDBE06C40AC9}">
      <dgm:prSet/>
      <dgm:spPr/>
      <dgm:t>
        <a:bodyPr/>
        <a:lstStyle/>
        <a:p>
          <a:pPr algn="ctr"/>
          <a:endParaRPr lang="en-GB"/>
        </a:p>
      </dgm:t>
    </dgm:pt>
    <dgm:pt modelId="{95890954-7001-43B0-A640-162C09A4FD21}">
      <dgm:prSet phldrT="[Text]" custT="1"/>
      <dgm:spPr/>
      <dgm:t>
        <a:bodyPr/>
        <a:lstStyle/>
        <a:p>
          <a:pPr algn="ctr"/>
          <a:r>
            <a:rPr lang="en-GB" sz="1200">
              <a:solidFill>
                <a:schemeClr val="tx1"/>
              </a:solidFill>
              <a:latin typeface="Times New Roman" panose="02020603050405020304" pitchFamily="18" charset="0"/>
              <a:cs typeface="Times New Roman" panose="02020603050405020304" pitchFamily="18" charset="0"/>
            </a:rPr>
            <a:t>Sticking To A Specific Plan </a:t>
          </a:r>
        </a:p>
      </dgm:t>
    </dgm:pt>
    <dgm:pt modelId="{0AF00CD1-BF4D-4FFB-B76E-8CA553E15C9A}" type="parTrans" cxnId="{D61A0EB8-F54F-4A27-AD90-EBA32D4A4A2F}">
      <dgm:prSet/>
      <dgm:spPr/>
      <dgm:t>
        <a:bodyPr/>
        <a:lstStyle/>
        <a:p>
          <a:pPr algn="ctr"/>
          <a:endParaRPr lang="en-GB"/>
        </a:p>
      </dgm:t>
    </dgm:pt>
    <dgm:pt modelId="{350CA15A-D82E-4F2D-AF4D-9509CFF8460C}" type="sibTrans" cxnId="{D61A0EB8-F54F-4A27-AD90-EBA32D4A4A2F}">
      <dgm:prSet/>
      <dgm:spPr/>
      <dgm:t>
        <a:bodyPr/>
        <a:lstStyle/>
        <a:p>
          <a:pPr algn="ctr"/>
          <a:endParaRPr lang="en-GB"/>
        </a:p>
      </dgm:t>
    </dgm:pt>
    <dgm:pt modelId="{21F38233-AB7A-40E8-918F-D9FD0EE0B637}">
      <dgm:prSet phldrT="[Text]" custT="1"/>
      <dgm:spPr/>
      <dgm:t>
        <a:bodyPr/>
        <a:lstStyle/>
        <a:p>
          <a:pPr algn="ctr"/>
          <a:r>
            <a:rPr lang="en-GB" sz="1200">
              <a:solidFill>
                <a:schemeClr val="tx1"/>
              </a:solidFill>
              <a:latin typeface="Times New Roman" panose="02020603050405020304" pitchFamily="18" charset="0"/>
              <a:cs typeface="Times New Roman" panose="02020603050405020304" pitchFamily="18" charset="0"/>
            </a:rPr>
            <a:t>Strategic Actions</a:t>
          </a:r>
        </a:p>
      </dgm:t>
    </dgm:pt>
    <dgm:pt modelId="{29CF2EAF-EE24-479D-960D-77265CDF0309}" type="parTrans" cxnId="{68649A34-6950-498D-90B2-35234F1993FC}">
      <dgm:prSet/>
      <dgm:spPr/>
      <dgm:t>
        <a:bodyPr/>
        <a:lstStyle/>
        <a:p>
          <a:pPr algn="ctr"/>
          <a:endParaRPr lang="en-GB"/>
        </a:p>
      </dgm:t>
    </dgm:pt>
    <dgm:pt modelId="{FCA718BE-F75A-4D5C-9E4D-A851A7255CAF}" type="sibTrans" cxnId="{68649A34-6950-498D-90B2-35234F1993FC}">
      <dgm:prSet/>
      <dgm:spPr/>
      <dgm:t>
        <a:bodyPr/>
        <a:lstStyle/>
        <a:p>
          <a:pPr algn="ctr"/>
          <a:endParaRPr lang="en-GB"/>
        </a:p>
      </dgm:t>
    </dgm:pt>
    <dgm:pt modelId="{6D2284C4-C547-48BC-91B8-A2A5B80F0C2F}">
      <dgm:prSet phldrT="[Text]" custT="1"/>
      <dgm:spPr/>
      <dgm:t>
        <a:bodyPr/>
        <a:lstStyle/>
        <a:p>
          <a:pPr algn="ctr"/>
          <a:r>
            <a:rPr lang="en-GB" sz="1200">
              <a:solidFill>
                <a:schemeClr val="tx1"/>
              </a:solidFill>
              <a:latin typeface="Times New Roman" panose="02020603050405020304" pitchFamily="18" charset="0"/>
              <a:cs typeface="Times New Roman" panose="02020603050405020304" pitchFamily="18" charset="0"/>
            </a:rPr>
            <a:t>Confidence Boosting</a:t>
          </a:r>
        </a:p>
      </dgm:t>
    </dgm:pt>
    <dgm:pt modelId="{AC653930-4407-4769-93B6-A3169A266676}" type="parTrans" cxnId="{2CF17F56-9662-4E50-B90C-83993A65168C}">
      <dgm:prSet/>
      <dgm:spPr/>
      <dgm:t>
        <a:bodyPr/>
        <a:lstStyle/>
        <a:p>
          <a:pPr algn="ctr"/>
          <a:endParaRPr lang="en-GB"/>
        </a:p>
      </dgm:t>
    </dgm:pt>
    <dgm:pt modelId="{436C5A9F-7350-450A-B119-B74DEC0BE2F9}" type="sibTrans" cxnId="{2CF17F56-9662-4E50-B90C-83993A65168C}">
      <dgm:prSet/>
      <dgm:spPr/>
      <dgm:t>
        <a:bodyPr/>
        <a:lstStyle/>
        <a:p>
          <a:pPr algn="ctr"/>
          <a:endParaRPr lang="en-GB"/>
        </a:p>
      </dgm:t>
    </dgm:pt>
    <dgm:pt modelId="{0B8644A7-313F-4DAE-BD57-0B181E6EAB1B}">
      <dgm:prSet phldrT="[Text]" custT="1"/>
      <dgm:spPr/>
      <dgm:t>
        <a:bodyPr/>
        <a:lstStyle/>
        <a:p>
          <a:pPr algn="ctr"/>
          <a:r>
            <a:rPr lang="en-GB" sz="1200">
              <a:solidFill>
                <a:schemeClr val="tx1"/>
              </a:solidFill>
              <a:latin typeface="Times New Roman" panose="02020603050405020304" pitchFamily="18" charset="0"/>
              <a:cs typeface="Times New Roman" panose="02020603050405020304" pitchFamily="18" charset="0"/>
            </a:rPr>
            <a:t>Group Discussion</a:t>
          </a:r>
        </a:p>
      </dgm:t>
    </dgm:pt>
    <dgm:pt modelId="{30DC284A-4526-40ED-A36A-F8BEEA2CFA9C}" type="parTrans" cxnId="{8BB4B4F6-E6E0-4BD0-9C9B-17EB23F6254D}">
      <dgm:prSet/>
      <dgm:spPr/>
      <dgm:t>
        <a:bodyPr/>
        <a:lstStyle/>
        <a:p>
          <a:pPr algn="ctr"/>
          <a:endParaRPr lang="en-GB"/>
        </a:p>
      </dgm:t>
    </dgm:pt>
    <dgm:pt modelId="{485F7F95-8A71-44A5-875E-2EFAE6C0CCD8}" type="sibTrans" cxnId="{8BB4B4F6-E6E0-4BD0-9C9B-17EB23F6254D}">
      <dgm:prSet/>
      <dgm:spPr/>
      <dgm:t>
        <a:bodyPr/>
        <a:lstStyle/>
        <a:p>
          <a:pPr algn="ctr"/>
          <a:endParaRPr lang="en-GB"/>
        </a:p>
      </dgm:t>
    </dgm:pt>
    <dgm:pt modelId="{F5A1BF32-A10D-4F15-A1B4-52F0F7BAE460}" type="pres">
      <dgm:prSet presAssocID="{2AC5D99D-6D02-4B9B-B15E-706B79ABFE3F}" presName="diagram" presStyleCnt="0">
        <dgm:presLayoutVars>
          <dgm:dir/>
          <dgm:resizeHandles val="exact"/>
        </dgm:presLayoutVars>
      </dgm:prSet>
      <dgm:spPr/>
    </dgm:pt>
    <dgm:pt modelId="{78BBE509-10CB-49CF-9440-030D25864674}" type="pres">
      <dgm:prSet presAssocID="{E949FC0B-7A28-462E-8467-777839055953}" presName="node" presStyleLbl="node1" presStyleIdx="0" presStyleCnt="5">
        <dgm:presLayoutVars>
          <dgm:bulletEnabled val="1"/>
        </dgm:presLayoutVars>
      </dgm:prSet>
      <dgm:spPr/>
    </dgm:pt>
    <dgm:pt modelId="{9CEC1794-0031-4EE5-89E3-783FF89C6E75}" type="pres">
      <dgm:prSet presAssocID="{84BF10BD-C3F8-4826-AEF9-26D4BE911497}" presName="sibTrans" presStyleCnt="0"/>
      <dgm:spPr/>
    </dgm:pt>
    <dgm:pt modelId="{9481AE05-74C0-46E8-94A9-76B36B624A7E}" type="pres">
      <dgm:prSet presAssocID="{95890954-7001-43B0-A640-162C09A4FD21}" presName="node" presStyleLbl="node1" presStyleIdx="1" presStyleCnt="5">
        <dgm:presLayoutVars>
          <dgm:bulletEnabled val="1"/>
        </dgm:presLayoutVars>
      </dgm:prSet>
      <dgm:spPr/>
    </dgm:pt>
    <dgm:pt modelId="{2765F815-62ED-4296-A44A-31114AC16F32}" type="pres">
      <dgm:prSet presAssocID="{350CA15A-D82E-4F2D-AF4D-9509CFF8460C}" presName="sibTrans" presStyleCnt="0"/>
      <dgm:spPr/>
    </dgm:pt>
    <dgm:pt modelId="{335873BA-28E1-433F-A000-10D20D9F630E}" type="pres">
      <dgm:prSet presAssocID="{21F38233-AB7A-40E8-918F-D9FD0EE0B637}" presName="node" presStyleLbl="node1" presStyleIdx="2" presStyleCnt="5">
        <dgm:presLayoutVars>
          <dgm:bulletEnabled val="1"/>
        </dgm:presLayoutVars>
      </dgm:prSet>
      <dgm:spPr/>
    </dgm:pt>
    <dgm:pt modelId="{CDA40B29-6992-49AB-B874-CA446BE9CC6C}" type="pres">
      <dgm:prSet presAssocID="{FCA718BE-F75A-4D5C-9E4D-A851A7255CAF}" presName="sibTrans" presStyleCnt="0"/>
      <dgm:spPr/>
    </dgm:pt>
    <dgm:pt modelId="{30D61389-8B55-4104-8A0E-C7CAEC9ABDB0}" type="pres">
      <dgm:prSet presAssocID="{6D2284C4-C547-48BC-91B8-A2A5B80F0C2F}" presName="node" presStyleLbl="node1" presStyleIdx="3" presStyleCnt="5">
        <dgm:presLayoutVars>
          <dgm:bulletEnabled val="1"/>
        </dgm:presLayoutVars>
      </dgm:prSet>
      <dgm:spPr/>
    </dgm:pt>
    <dgm:pt modelId="{281A8D1F-4BA0-430E-9177-8CB5A568AA05}" type="pres">
      <dgm:prSet presAssocID="{436C5A9F-7350-450A-B119-B74DEC0BE2F9}" presName="sibTrans" presStyleCnt="0"/>
      <dgm:spPr/>
    </dgm:pt>
    <dgm:pt modelId="{CDDE2EC0-0109-4E2C-84F4-5AC746E2EB99}" type="pres">
      <dgm:prSet presAssocID="{0B8644A7-313F-4DAE-BD57-0B181E6EAB1B}" presName="node" presStyleLbl="node1" presStyleIdx="4" presStyleCnt="5">
        <dgm:presLayoutVars>
          <dgm:bulletEnabled val="1"/>
        </dgm:presLayoutVars>
      </dgm:prSet>
      <dgm:spPr/>
    </dgm:pt>
  </dgm:ptLst>
  <dgm:cxnLst>
    <dgm:cxn modelId="{BC705B2A-A449-4E1C-A7EC-9B2CA2987B1F}" type="presOf" srcId="{95890954-7001-43B0-A640-162C09A4FD21}" destId="{9481AE05-74C0-46E8-94A9-76B36B624A7E}" srcOrd="0" destOrd="0" presId="urn:microsoft.com/office/officeart/2005/8/layout/default#1"/>
    <dgm:cxn modelId="{68649A34-6950-498D-90B2-35234F1993FC}" srcId="{2AC5D99D-6D02-4B9B-B15E-706B79ABFE3F}" destId="{21F38233-AB7A-40E8-918F-D9FD0EE0B637}" srcOrd="2" destOrd="0" parTransId="{29CF2EAF-EE24-479D-960D-77265CDF0309}" sibTransId="{FCA718BE-F75A-4D5C-9E4D-A851A7255CAF}"/>
    <dgm:cxn modelId="{2CF17F56-9662-4E50-B90C-83993A65168C}" srcId="{2AC5D99D-6D02-4B9B-B15E-706B79ABFE3F}" destId="{6D2284C4-C547-48BC-91B8-A2A5B80F0C2F}" srcOrd="3" destOrd="0" parTransId="{AC653930-4407-4769-93B6-A3169A266676}" sibTransId="{436C5A9F-7350-450A-B119-B74DEC0BE2F9}"/>
    <dgm:cxn modelId="{5C4B4F77-F84F-4330-A87C-3EFCE651AA06}" type="presOf" srcId="{0B8644A7-313F-4DAE-BD57-0B181E6EAB1B}" destId="{CDDE2EC0-0109-4E2C-84F4-5AC746E2EB99}" srcOrd="0" destOrd="0" presId="urn:microsoft.com/office/officeart/2005/8/layout/default#1"/>
    <dgm:cxn modelId="{00647B80-4F9C-49B5-BCC4-03062D124674}" type="presOf" srcId="{6D2284C4-C547-48BC-91B8-A2A5B80F0C2F}" destId="{30D61389-8B55-4104-8A0E-C7CAEC9ABDB0}" srcOrd="0" destOrd="0" presId="urn:microsoft.com/office/officeart/2005/8/layout/default#1"/>
    <dgm:cxn modelId="{44A3139E-38C3-45F0-A5A4-A0C67D5B2D36}" type="presOf" srcId="{2AC5D99D-6D02-4B9B-B15E-706B79ABFE3F}" destId="{F5A1BF32-A10D-4F15-A1B4-52F0F7BAE460}" srcOrd="0" destOrd="0" presId="urn:microsoft.com/office/officeart/2005/8/layout/default#1"/>
    <dgm:cxn modelId="{D61A0EB8-F54F-4A27-AD90-EBA32D4A4A2F}" srcId="{2AC5D99D-6D02-4B9B-B15E-706B79ABFE3F}" destId="{95890954-7001-43B0-A640-162C09A4FD21}" srcOrd="1" destOrd="0" parTransId="{0AF00CD1-BF4D-4FFB-B76E-8CA553E15C9A}" sibTransId="{350CA15A-D82E-4F2D-AF4D-9509CFF8460C}"/>
    <dgm:cxn modelId="{0413BAD0-B32F-42EA-BFCF-EDBE06C40AC9}" srcId="{2AC5D99D-6D02-4B9B-B15E-706B79ABFE3F}" destId="{E949FC0B-7A28-462E-8467-777839055953}" srcOrd="0" destOrd="0" parTransId="{A8354D9B-E052-4EDE-A032-3B0F054D1FC9}" sibTransId="{84BF10BD-C3F8-4826-AEF9-26D4BE911497}"/>
    <dgm:cxn modelId="{12DA77DD-9440-4E79-A5B6-8595FAB17653}" type="presOf" srcId="{21F38233-AB7A-40E8-918F-D9FD0EE0B637}" destId="{335873BA-28E1-433F-A000-10D20D9F630E}" srcOrd="0" destOrd="0" presId="urn:microsoft.com/office/officeart/2005/8/layout/default#1"/>
    <dgm:cxn modelId="{3034C4E4-85E8-4508-817B-7C797DBACC89}" type="presOf" srcId="{E949FC0B-7A28-462E-8467-777839055953}" destId="{78BBE509-10CB-49CF-9440-030D25864674}" srcOrd="0" destOrd="0" presId="urn:microsoft.com/office/officeart/2005/8/layout/default#1"/>
    <dgm:cxn modelId="{8BB4B4F6-E6E0-4BD0-9C9B-17EB23F6254D}" srcId="{2AC5D99D-6D02-4B9B-B15E-706B79ABFE3F}" destId="{0B8644A7-313F-4DAE-BD57-0B181E6EAB1B}" srcOrd="4" destOrd="0" parTransId="{30DC284A-4526-40ED-A36A-F8BEEA2CFA9C}" sibTransId="{485F7F95-8A71-44A5-875E-2EFAE6C0CCD8}"/>
    <dgm:cxn modelId="{B8F9FC94-C066-409A-A037-6691F986BA34}" type="presParOf" srcId="{F5A1BF32-A10D-4F15-A1B4-52F0F7BAE460}" destId="{78BBE509-10CB-49CF-9440-030D25864674}" srcOrd="0" destOrd="0" presId="urn:microsoft.com/office/officeart/2005/8/layout/default#1"/>
    <dgm:cxn modelId="{83B0D5E8-76C2-4CA7-ABAC-D2150E1201AB}" type="presParOf" srcId="{F5A1BF32-A10D-4F15-A1B4-52F0F7BAE460}" destId="{9CEC1794-0031-4EE5-89E3-783FF89C6E75}" srcOrd="1" destOrd="0" presId="urn:microsoft.com/office/officeart/2005/8/layout/default#1"/>
    <dgm:cxn modelId="{EA2C3F25-8997-449E-BD03-83B8611C2C6E}" type="presParOf" srcId="{F5A1BF32-A10D-4F15-A1B4-52F0F7BAE460}" destId="{9481AE05-74C0-46E8-94A9-76B36B624A7E}" srcOrd="2" destOrd="0" presId="urn:microsoft.com/office/officeart/2005/8/layout/default#1"/>
    <dgm:cxn modelId="{A744475B-51D4-4D3C-9FC5-1162F4B2DD8E}" type="presParOf" srcId="{F5A1BF32-A10D-4F15-A1B4-52F0F7BAE460}" destId="{2765F815-62ED-4296-A44A-31114AC16F32}" srcOrd="3" destOrd="0" presId="urn:microsoft.com/office/officeart/2005/8/layout/default#1"/>
    <dgm:cxn modelId="{48F5E370-95AE-4F53-8E62-50E4F80B4BB8}" type="presParOf" srcId="{F5A1BF32-A10D-4F15-A1B4-52F0F7BAE460}" destId="{335873BA-28E1-433F-A000-10D20D9F630E}" srcOrd="4" destOrd="0" presId="urn:microsoft.com/office/officeart/2005/8/layout/default#1"/>
    <dgm:cxn modelId="{81254CAB-4CB6-4180-88BC-CB60902F65B2}" type="presParOf" srcId="{F5A1BF32-A10D-4F15-A1B4-52F0F7BAE460}" destId="{CDA40B29-6992-49AB-B874-CA446BE9CC6C}" srcOrd="5" destOrd="0" presId="urn:microsoft.com/office/officeart/2005/8/layout/default#1"/>
    <dgm:cxn modelId="{11C1AE6C-65D4-429D-AA0D-13426EBCF65A}" type="presParOf" srcId="{F5A1BF32-A10D-4F15-A1B4-52F0F7BAE460}" destId="{30D61389-8B55-4104-8A0E-C7CAEC9ABDB0}" srcOrd="6" destOrd="0" presId="urn:microsoft.com/office/officeart/2005/8/layout/default#1"/>
    <dgm:cxn modelId="{ABAB21B0-EA6A-43B6-9C51-15A2AC14D344}" type="presParOf" srcId="{F5A1BF32-A10D-4F15-A1B4-52F0F7BAE460}" destId="{281A8D1F-4BA0-430E-9177-8CB5A568AA05}" srcOrd="7" destOrd="0" presId="urn:microsoft.com/office/officeart/2005/8/layout/default#1"/>
    <dgm:cxn modelId="{73BA4A93-386C-42B8-94D2-A7B07D0A0F44}" type="presParOf" srcId="{F5A1BF32-A10D-4F15-A1B4-52F0F7BAE460}" destId="{CDDE2EC0-0109-4E2C-84F4-5AC746E2EB99}" srcOrd="8" destOrd="0" presId="urn:microsoft.com/office/officeart/2005/8/layout/defaul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CE2052F-B869-4CEE-91F2-85C878AA0161}" type="doc">
      <dgm:prSet loTypeId="urn:microsoft.com/office/officeart/2011/layout/CircleProcess" loCatId="process" qsTypeId="urn:microsoft.com/office/officeart/2005/8/quickstyle/simple1" qsCatId="simple" csTypeId="urn:microsoft.com/office/officeart/2005/8/colors/colorful4" csCatId="colorful" phldr="1"/>
      <dgm:spPr/>
      <dgm:t>
        <a:bodyPr/>
        <a:lstStyle/>
        <a:p>
          <a:endParaRPr lang="en-GB"/>
        </a:p>
      </dgm:t>
    </dgm:pt>
    <dgm:pt modelId="{62DF9197-F08E-410E-97AD-5924A37B7821}">
      <dgm:prSet phldrT="[Text]" custT="1"/>
      <dgm:spPr/>
      <dgm:t>
        <a:bodyPr/>
        <a:lstStyle/>
        <a:p>
          <a:pPr algn="ctr"/>
          <a:r>
            <a:rPr lang="en-GB" sz="1000" b="0" i="0">
              <a:latin typeface="Times New Roman" panose="02020603050405020304" pitchFamily="18" charset="0"/>
              <a:cs typeface="Times New Roman" panose="02020603050405020304" pitchFamily="18" charset="0"/>
            </a:rPr>
            <a:t>Erikson’s theory regarding psychosocial development </a:t>
          </a:r>
        </a:p>
      </dgm:t>
    </dgm:pt>
    <dgm:pt modelId="{7A04D44E-B4A4-465D-AD8B-35EA9961094E}" type="parTrans" cxnId="{BC849496-AD66-4C29-8C10-0D4C5082B703}">
      <dgm:prSet/>
      <dgm:spPr/>
      <dgm:t>
        <a:bodyPr/>
        <a:lstStyle/>
        <a:p>
          <a:pPr algn="ctr"/>
          <a:endParaRPr lang="en-GB"/>
        </a:p>
      </dgm:t>
    </dgm:pt>
    <dgm:pt modelId="{75883269-AAD5-4894-857D-58B86B4414C3}" type="sibTrans" cxnId="{BC849496-AD66-4C29-8C10-0D4C5082B703}">
      <dgm:prSet/>
      <dgm:spPr/>
      <dgm:t>
        <a:bodyPr/>
        <a:lstStyle/>
        <a:p>
          <a:pPr algn="ctr"/>
          <a:endParaRPr lang="en-GB"/>
        </a:p>
      </dgm:t>
    </dgm:pt>
    <dgm:pt modelId="{277C7CDD-2712-46C0-8844-5F2B60C02F87}">
      <dgm:prSet phldrT="[Text]" custT="1"/>
      <dgm:spPr/>
      <dgm:t>
        <a:bodyPr/>
        <a:lstStyle/>
        <a:p>
          <a:pPr algn="ctr"/>
          <a:r>
            <a:rPr lang="en-GB" sz="1000" b="0" i="0">
              <a:latin typeface="Times New Roman" panose="02020603050405020304" pitchFamily="18" charset="0"/>
              <a:cs typeface="Times New Roman" panose="02020603050405020304" pitchFamily="18" charset="0"/>
            </a:rPr>
            <a:t>Piaget’s theory of cognitive development</a:t>
          </a:r>
        </a:p>
      </dgm:t>
    </dgm:pt>
    <dgm:pt modelId="{4FE68D33-771F-4AD0-B51A-3CA16A23EF8C}" type="parTrans" cxnId="{EF39B2ED-970D-4C25-95CE-3968E5F089F8}">
      <dgm:prSet/>
      <dgm:spPr/>
      <dgm:t>
        <a:bodyPr/>
        <a:lstStyle/>
        <a:p>
          <a:pPr algn="ctr"/>
          <a:endParaRPr lang="en-GB"/>
        </a:p>
      </dgm:t>
    </dgm:pt>
    <dgm:pt modelId="{8F49FE31-74CA-49E7-ADFE-A61535FBCFB9}" type="sibTrans" cxnId="{EF39B2ED-970D-4C25-95CE-3968E5F089F8}">
      <dgm:prSet/>
      <dgm:spPr/>
      <dgm:t>
        <a:bodyPr/>
        <a:lstStyle/>
        <a:p>
          <a:pPr algn="ctr"/>
          <a:endParaRPr lang="en-GB"/>
        </a:p>
      </dgm:t>
    </dgm:pt>
    <dgm:pt modelId="{DFA5BE27-961C-4A63-9D82-2562AAD4659E}">
      <dgm:prSet phldrT="[Text]" custT="1"/>
      <dgm:spPr/>
      <dgm:t>
        <a:bodyPr/>
        <a:lstStyle/>
        <a:p>
          <a:pPr algn="ctr"/>
          <a:r>
            <a:rPr lang="en-GB" sz="1000" b="0" i="0">
              <a:latin typeface="Times New Roman" panose="02020603050405020304" pitchFamily="18" charset="0"/>
              <a:cs typeface="Times New Roman" panose="02020603050405020304" pitchFamily="18" charset="0"/>
            </a:rPr>
            <a:t>PMI (Plus, Minus and Interest) theory </a:t>
          </a:r>
        </a:p>
      </dgm:t>
    </dgm:pt>
    <dgm:pt modelId="{B3E796AD-0C02-4179-B065-12B0EC256F7E}" type="parTrans" cxnId="{46834451-C2B5-41B4-A0CA-31971C0E2E97}">
      <dgm:prSet/>
      <dgm:spPr/>
      <dgm:t>
        <a:bodyPr/>
        <a:lstStyle/>
        <a:p>
          <a:pPr algn="ctr"/>
          <a:endParaRPr lang="en-GB"/>
        </a:p>
      </dgm:t>
    </dgm:pt>
    <dgm:pt modelId="{C67B09B7-1A99-44C6-80E2-412418A968A8}" type="sibTrans" cxnId="{46834451-C2B5-41B4-A0CA-31971C0E2E97}">
      <dgm:prSet/>
      <dgm:spPr/>
      <dgm:t>
        <a:bodyPr/>
        <a:lstStyle/>
        <a:p>
          <a:pPr algn="ctr"/>
          <a:endParaRPr lang="en-GB"/>
        </a:p>
      </dgm:t>
    </dgm:pt>
    <dgm:pt modelId="{6488396D-8E85-4CCC-A3DD-004C45B11ABB}" type="pres">
      <dgm:prSet presAssocID="{4CE2052F-B869-4CEE-91F2-85C878AA0161}" presName="Name0" presStyleCnt="0">
        <dgm:presLayoutVars>
          <dgm:chMax val="11"/>
          <dgm:chPref val="11"/>
          <dgm:dir/>
          <dgm:resizeHandles/>
        </dgm:presLayoutVars>
      </dgm:prSet>
      <dgm:spPr/>
    </dgm:pt>
    <dgm:pt modelId="{AC1138FC-B4AB-4964-8E6D-67274AD354B1}" type="pres">
      <dgm:prSet presAssocID="{DFA5BE27-961C-4A63-9D82-2562AAD4659E}" presName="Accent3" presStyleCnt="0"/>
      <dgm:spPr/>
    </dgm:pt>
    <dgm:pt modelId="{D1202F4E-9334-47D0-AAB1-14774109E084}" type="pres">
      <dgm:prSet presAssocID="{DFA5BE27-961C-4A63-9D82-2562AAD4659E}" presName="Accent" presStyleLbl="node1" presStyleIdx="0" presStyleCnt="3"/>
      <dgm:spPr/>
    </dgm:pt>
    <dgm:pt modelId="{6F7A8BD7-3DB1-48E6-87AF-BF1C73069165}" type="pres">
      <dgm:prSet presAssocID="{DFA5BE27-961C-4A63-9D82-2562AAD4659E}" presName="ParentBackground3" presStyleCnt="0"/>
      <dgm:spPr/>
    </dgm:pt>
    <dgm:pt modelId="{44F6482C-7B02-405E-9F3E-BAE81CDFC74B}" type="pres">
      <dgm:prSet presAssocID="{DFA5BE27-961C-4A63-9D82-2562AAD4659E}" presName="ParentBackground" presStyleLbl="fgAcc1" presStyleIdx="0" presStyleCnt="3"/>
      <dgm:spPr/>
    </dgm:pt>
    <dgm:pt modelId="{81A804D1-45C5-4A2E-9D08-B8BD0FDBE1E0}" type="pres">
      <dgm:prSet presAssocID="{DFA5BE27-961C-4A63-9D82-2562AAD4659E}" presName="Parent3" presStyleLbl="revTx" presStyleIdx="0" presStyleCnt="0">
        <dgm:presLayoutVars>
          <dgm:chMax val="1"/>
          <dgm:chPref val="1"/>
          <dgm:bulletEnabled val="1"/>
        </dgm:presLayoutVars>
      </dgm:prSet>
      <dgm:spPr/>
    </dgm:pt>
    <dgm:pt modelId="{275C3A72-C78B-499A-A4EC-423B5CA7A9EA}" type="pres">
      <dgm:prSet presAssocID="{277C7CDD-2712-46C0-8844-5F2B60C02F87}" presName="Accent2" presStyleCnt="0"/>
      <dgm:spPr/>
    </dgm:pt>
    <dgm:pt modelId="{E39E3DD0-B690-4CFD-AD6F-451828B44D90}" type="pres">
      <dgm:prSet presAssocID="{277C7CDD-2712-46C0-8844-5F2B60C02F87}" presName="Accent" presStyleLbl="node1" presStyleIdx="1" presStyleCnt="3"/>
      <dgm:spPr/>
    </dgm:pt>
    <dgm:pt modelId="{7C37CAE8-812C-48A2-982A-F1AAEBDB8FED}" type="pres">
      <dgm:prSet presAssocID="{277C7CDD-2712-46C0-8844-5F2B60C02F87}" presName="ParentBackground2" presStyleCnt="0"/>
      <dgm:spPr/>
    </dgm:pt>
    <dgm:pt modelId="{4EE9AED7-7758-4880-8312-89FF65370155}" type="pres">
      <dgm:prSet presAssocID="{277C7CDD-2712-46C0-8844-5F2B60C02F87}" presName="ParentBackground" presStyleLbl="fgAcc1" presStyleIdx="1" presStyleCnt="3"/>
      <dgm:spPr/>
    </dgm:pt>
    <dgm:pt modelId="{A3CBCE74-D526-4674-ADFE-4A9C9E48062B}" type="pres">
      <dgm:prSet presAssocID="{277C7CDD-2712-46C0-8844-5F2B60C02F87}" presName="Parent2" presStyleLbl="revTx" presStyleIdx="0" presStyleCnt="0">
        <dgm:presLayoutVars>
          <dgm:chMax val="1"/>
          <dgm:chPref val="1"/>
          <dgm:bulletEnabled val="1"/>
        </dgm:presLayoutVars>
      </dgm:prSet>
      <dgm:spPr/>
    </dgm:pt>
    <dgm:pt modelId="{ED649BBA-048B-420B-9819-3C4F51D2E5C6}" type="pres">
      <dgm:prSet presAssocID="{62DF9197-F08E-410E-97AD-5924A37B7821}" presName="Accent1" presStyleCnt="0"/>
      <dgm:spPr/>
    </dgm:pt>
    <dgm:pt modelId="{BB7A1556-2A78-434A-A60C-CAEBF48F51DB}" type="pres">
      <dgm:prSet presAssocID="{62DF9197-F08E-410E-97AD-5924A37B7821}" presName="Accent" presStyleLbl="node1" presStyleIdx="2" presStyleCnt="3"/>
      <dgm:spPr/>
    </dgm:pt>
    <dgm:pt modelId="{C517078D-F53B-44B3-8CF1-AD214D45FF2C}" type="pres">
      <dgm:prSet presAssocID="{62DF9197-F08E-410E-97AD-5924A37B7821}" presName="ParentBackground1" presStyleCnt="0"/>
      <dgm:spPr/>
    </dgm:pt>
    <dgm:pt modelId="{40F9184A-3159-4250-9945-1910AA9C4715}" type="pres">
      <dgm:prSet presAssocID="{62DF9197-F08E-410E-97AD-5924A37B7821}" presName="ParentBackground" presStyleLbl="fgAcc1" presStyleIdx="2" presStyleCnt="3"/>
      <dgm:spPr/>
    </dgm:pt>
    <dgm:pt modelId="{9D3FE45B-A9DB-49F0-8963-6FE503EC760C}" type="pres">
      <dgm:prSet presAssocID="{62DF9197-F08E-410E-97AD-5924A37B7821}" presName="Parent1" presStyleLbl="revTx" presStyleIdx="0" presStyleCnt="0">
        <dgm:presLayoutVars>
          <dgm:chMax val="1"/>
          <dgm:chPref val="1"/>
          <dgm:bulletEnabled val="1"/>
        </dgm:presLayoutVars>
      </dgm:prSet>
      <dgm:spPr/>
    </dgm:pt>
  </dgm:ptLst>
  <dgm:cxnLst>
    <dgm:cxn modelId="{19D66520-44AC-47B9-8C2E-1AC3B02D0A7D}" type="presOf" srcId="{277C7CDD-2712-46C0-8844-5F2B60C02F87}" destId="{A3CBCE74-D526-4674-ADFE-4A9C9E48062B}" srcOrd="1" destOrd="0" presId="urn:microsoft.com/office/officeart/2011/layout/CircleProcess"/>
    <dgm:cxn modelId="{A21B3066-8460-4AE4-A06A-80DCC9F43E12}" type="presOf" srcId="{62DF9197-F08E-410E-97AD-5924A37B7821}" destId="{40F9184A-3159-4250-9945-1910AA9C4715}" srcOrd="0" destOrd="0" presId="urn:microsoft.com/office/officeart/2011/layout/CircleProcess"/>
    <dgm:cxn modelId="{46834451-C2B5-41B4-A0CA-31971C0E2E97}" srcId="{4CE2052F-B869-4CEE-91F2-85C878AA0161}" destId="{DFA5BE27-961C-4A63-9D82-2562AAD4659E}" srcOrd="2" destOrd="0" parTransId="{B3E796AD-0C02-4179-B065-12B0EC256F7E}" sibTransId="{C67B09B7-1A99-44C6-80E2-412418A968A8}"/>
    <dgm:cxn modelId="{D1DE2093-D86C-4DD6-9D86-D7ECAD24DEAA}" type="presOf" srcId="{DFA5BE27-961C-4A63-9D82-2562AAD4659E}" destId="{81A804D1-45C5-4A2E-9D08-B8BD0FDBE1E0}" srcOrd="1" destOrd="0" presId="urn:microsoft.com/office/officeart/2011/layout/CircleProcess"/>
    <dgm:cxn modelId="{BC849496-AD66-4C29-8C10-0D4C5082B703}" srcId="{4CE2052F-B869-4CEE-91F2-85C878AA0161}" destId="{62DF9197-F08E-410E-97AD-5924A37B7821}" srcOrd="0" destOrd="0" parTransId="{7A04D44E-B4A4-465D-AD8B-35EA9961094E}" sibTransId="{75883269-AAD5-4894-857D-58B86B4414C3}"/>
    <dgm:cxn modelId="{2C4B7C9B-1E74-4BCB-B179-F8A75F7B4CFE}" type="presOf" srcId="{277C7CDD-2712-46C0-8844-5F2B60C02F87}" destId="{4EE9AED7-7758-4880-8312-89FF65370155}" srcOrd="0" destOrd="0" presId="urn:microsoft.com/office/officeart/2011/layout/CircleProcess"/>
    <dgm:cxn modelId="{02AFD0A0-C91B-4FB4-BADD-7BD944A3B6F2}" type="presOf" srcId="{4CE2052F-B869-4CEE-91F2-85C878AA0161}" destId="{6488396D-8E85-4CCC-A3DD-004C45B11ABB}" srcOrd="0" destOrd="0" presId="urn:microsoft.com/office/officeart/2011/layout/CircleProcess"/>
    <dgm:cxn modelId="{F00673E8-B483-42DD-A2E4-25A36CC33367}" type="presOf" srcId="{DFA5BE27-961C-4A63-9D82-2562AAD4659E}" destId="{44F6482C-7B02-405E-9F3E-BAE81CDFC74B}" srcOrd="0" destOrd="0" presId="urn:microsoft.com/office/officeart/2011/layout/CircleProcess"/>
    <dgm:cxn modelId="{EF39B2ED-970D-4C25-95CE-3968E5F089F8}" srcId="{4CE2052F-B869-4CEE-91F2-85C878AA0161}" destId="{277C7CDD-2712-46C0-8844-5F2B60C02F87}" srcOrd="1" destOrd="0" parTransId="{4FE68D33-771F-4AD0-B51A-3CA16A23EF8C}" sibTransId="{8F49FE31-74CA-49E7-ADFE-A61535FBCFB9}"/>
    <dgm:cxn modelId="{5F0848FC-CC67-46AB-A27D-591C86D5524C}" type="presOf" srcId="{62DF9197-F08E-410E-97AD-5924A37B7821}" destId="{9D3FE45B-A9DB-49F0-8963-6FE503EC760C}" srcOrd="1" destOrd="0" presId="urn:microsoft.com/office/officeart/2011/layout/CircleProcess"/>
    <dgm:cxn modelId="{0E9AFC48-726F-49A7-A95D-CB32215EA38B}" type="presParOf" srcId="{6488396D-8E85-4CCC-A3DD-004C45B11ABB}" destId="{AC1138FC-B4AB-4964-8E6D-67274AD354B1}" srcOrd="0" destOrd="0" presId="urn:microsoft.com/office/officeart/2011/layout/CircleProcess"/>
    <dgm:cxn modelId="{09B2BCCE-7D7F-42AE-AE62-158BCAC27537}" type="presParOf" srcId="{AC1138FC-B4AB-4964-8E6D-67274AD354B1}" destId="{D1202F4E-9334-47D0-AAB1-14774109E084}" srcOrd="0" destOrd="0" presId="urn:microsoft.com/office/officeart/2011/layout/CircleProcess"/>
    <dgm:cxn modelId="{0B7EA358-53F3-49E5-B672-7C8819ED8CE8}" type="presParOf" srcId="{6488396D-8E85-4CCC-A3DD-004C45B11ABB}" destId="{6F7A8BD7-3DB1-48E6-87AF-BF1C73069165}" srcOrd="1" destOrd="0" presId="urn:microsoft.com/office/officeart/2011/layout/CircleProcess"/>
    <dgm:cxn modelId="{2F8B625A-DB30-466E-8A2D-691D687A37CD}" type="presParOf" srcId="{6F7A8BD7-3DB1-48E6-87AF-BF1C73069165}" destId="{44F6482C-7B02-405E-9F3E-BAE81CDFC74B}" srcOrd="0" destOrd="0" presId="urn:microsoft.com/office/officeart/2011/layout/CircleProcess"/>
    <dgm:cxn modelId="{29FF3CCF-3B8E-45EF-A48B-0C1CBF743365}" type="presParOf" srcId="{6488396D-8E85-4CCC-A3DD-004C45B11ABB}" destId="{81A804D1-45C5-4A2E-9D08-B8BD0FDBE1E0}" srcOrd="2" destOrd="0" presId="urn:microsoft.com/office/officeart/2011/layout/CircleProcess"/>
    <dgm:cxn modelId="{DA64F1E0-8B59-45F3-BF2D-5FCAD5E2890B}" type="presParOf" srcId="{6488396D-8E85-4CCC-A3DD-004C45B11ABB}" destId="{275C3A72-C78B-499A-A4EC-423B5CA7A9EA}" srcOrd="3" destOrd="0" presId="urn:microsoft.com/office/officeart/2011/layout/CircleProcess"/>
    <dgm:cxn modelId="{66971AFC-B788-4AA2-8890-B61F631517CC}" type="presParOf" srcId="{275C3A72-C78B-499A-A4EC-423B5CA7A9EA}" destId="{E39E3DD0-B690-4CFD-AD6F-451828B44D90}" srcOrd="0" destOrd="0" presId="urn:microsoft.com/office/officeart/2011/layout/CircleProcess"/>
    <dgm:cxn modelId="{4A5ED32B-D31D-46BF-9F17-D250514A044D}" type="presParOf" srcId="{6488396D-8E85-4CCC-A3DD-004C45B11ABB}" destId="{7C37CAE8-812C-48A2-982A-F1AAEBDB8FED}" srcOrd="4" destOrd="0" presId="urn:microsoft.com/office/officeart/2011/layout/CircleProcess"/>
    <dgm:cxn modelId="{71D428BB-8896-44DD-A37A-D9C6F8D46BA1}" type="presParOf" srcId="{7C37CAE8-812C-48A2-982A-F1AAEBDB8FED}" destId="{4EE9AED7-7758-4880-8312-89FF65370155}" srcOrd="0" destOrd="0" presId="urn:microsoft.com/office/officeart/2011/layout/CircleProcess"/>
    <dgm:cxn modelId="{F329103E-2203-4C02-A48C-9CAE9A008966}" type="presParOf" srcId="{6488396D-8E85-4CCC-A3DD-004C45B11ABB}" destId="{A3CBCE74-D526-4674-ADFE-4A9C9E48062B}" srcOrd="5" destOrd="0" presId="urn:microsoft.com/office/officeart/2011/layout/CircleProcess"/>
    <dgm:cxn modelId="{EEEF2B05-82B4-4022-AADD-806F8A9124C3}" type="presParOf" srcId="{6488396D-8E85-4CCC-A3DD-004C45B11ABB}" destId="{ED649BBA-048B-420B-9819-3C4F51D2E5C6}" srcOrd="6" destOrd="0" presId="urn:microsoft.com/office/officeart/2011/layout/CircleProcess"/>
    <dgm:cxn modelId="{CAEF1FB6-CBF9-4016-A3A6-709D87210C00}" type="presParOf" srcId="{ED649BBA-048B-420B-9819-3C4F51D2E5C6}" destId="{BB7A1556-2A78-434A-A60C-CAEBF48F51DB}" srcOrd="0" destOrd="0" presId="urn:microsoft.com/office/officeart/2011/layout/CircleProcess"/>
    <dgm:cxn modelId="{FACDB2FC-1F5D-47F3-8FA2-6650BB8C5D37}" type="presParOf" srcId="{6488396D-8E85-4CCC-A3DD-004C45B11ABB}" destId="{C517078D-F53B-44B3-8CF1-AD214D45FF2C}" srcOrd="7" destOrd="0" presId="urn:microsoft.com/office/officeart/2011/layout/CircleProcess"/>
    <dgm:cxn modelId="{BE34EF87-3C5B-4345-A37F-8D48358625A4}" type="presParOf" srcId="{C517078D-F53B-44B3-8CF1-AD214D45FF2C}" destId="{40F9184A-3159-4250-9945-1910AA9C4715}" srcOrd="0" destOrd="0" presId="urn:microsoft.com/office/officeart/2011/layout/CircleProcess"/>
    <dgm:cxn modelId="{C3E61DAF-6CA5-46FE-B827-A974DD627DA4}" type="presParOf" srcId="{6488396D-8E85-4CCC-A3DD-004C45B11ABB}" destId="{9D3FE45B-A9DB-49F0-8963-6FE503EC760C}" srcOrd="8" destOrd="0" presId="urn:microsoft.com/office/officeart/2011/layout/CircleProcess"/>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AAA3A90-EDC9-4561-8391-29FE00C000D6}" type="doc">
      <dgm:prSet loTypeId="urn:microsoft.com/office/officeart/2005/8/layout/cycle6" loCatId="cycle" qsTypeId="urn:microsoft.com/office/officeart/2005/8/quickstyle/simple1" qsCatId="simple" csTypeId="urn:microsoft.com/office/officeart/2005/8/colors/colorful4" csCatId="colorful" phldr="1"/>
      <dgm:spPr/>
      <dgm:t>
        <a:bodyPr/>
        <a:lstStyle/>
        <a:p>
          <a:endParaRPr lang="en-GB"/>
        </a:p>
      </dgm:t>
    </dgm:pt>
    <dgm:pt modelId="{C7F0C574-6352-438C-AF69-7A04DEB2B2D1}">
      <dgm:prSet phldrT="[Text]"/>
      <dgm:spPr/>
      <dgm:t>
        <a:bodyPr/>
        <a:lstStyle/>
        <a:p>
          <a:pPr algn="ctr"/>
          <a:r>
            <a:rPr lang="en-GB">
              <a:solidFill>
                <a:schemeClr val="tx1"/>
              </a:solidFill>
              <a:latin typeface="Times New Roman" panose="02020603050405020304" pitchFamily="18" charset="0"/>
              <a:cs typeface="Times New Roman" panose="02020603050405020304" pitchFamily="18" charset="0"/>
            </a:rPr>
            <a:t>Performing to Work Carefully</a:t>
          </a:r>
        </a:p>
      </dgm:t>
    </dgm:pt>
    <dgm:pt modelId="{A7E69576-6168-437C-A626-7C7C93EAC67D}" type="parTrans" cxnId="{91B9FB25-7EF2-4839-B666-419730939990}">
      <dgm:prSet/>
      <dgm:spPr/>
      <dgm:t>
        <a:bodyPr/>
        <a:lstStyle/>
        <a:p>
          <a:pPr algn="ctr"/>
          <a:endParaRPr lang="en-GB"/>
        </a:p>
      </dgm:t>
    </dgm:pt>
    <dgm:pt modelId="{6DD08642-9B5C-4E8C-88C1-53E95D2E6D28}" type="sibTrans" cxnId="{91B9FB25-7EF2-4839-B666-419730939990}">
      <dgm:prSet/>
      <dgm:spPr/>
      <dgm:t>
        <a:bodyPr/>
        <a:lstStyle/>
        <a:p>
          <a:pPr algn="ctr"/>
          <a:endParaRPr lang="en-GB">
            <a:solidFill>
              <a:schemeClr val="tx1"/>
            </a:solidFill>
            <a:latin typeface="Times New Roman" panose="02020603050405020304" pitchFamily="18" charset="0"/>
            <a:cs typeface="Times New Roman" panose="02020603050405020304" pitchFamily="18" charset="0"/>
          </a:endParaRPr>
        </a:p>
      </dgm:t>
    </dgm:pt>
    <dgm:pt modelId="{9DA6D9F2-7CE7-449A-ACD0-B6648DED2F55}">
      <dgm:prSet phldrT="[Text]"/>
      <dgm:spPr/>
      <dgm:t>
        <a:bodyPr/>
        <a:lstStyle/>
        <a:p>
          <a:pPr algn="ctr"/>
          <a:r>
            <a:rPr lang="en-GB">
              <a:solidFill>
                <a:schemeClr val="tx1"/>
              </a:solidFill>
              <a:latin typeface="Times New Roman" panose="02020603050405020304" pitchFamily="18" charset="0"/>
              <a:cs typeface="Times New Roman" panose="02020603050405020304" pitchFamily="18" charset="0"/>
            </a:rPr>
            <a:t>Observing Agreed-upon Working Period </a:t>
          </a:r>
        </a:p>
      </dgm:t>
    </dgm:pt>
    <dgm:pt modelId="{E6C00D11-3DF2-480B-9B88-BA2FAD570F02}" type="parTrans" cxnId="{F451089C-B34F-4DB1-8924-B46C37BCBB9C}">
      <dgm:prSet/>
      <dgm:spPr/>
      <dgm:t>
        <a:bodyPr/>
        <a:lstStyle/>
        <a:p>
          <a:pPr algn="ctr"/>
          <a:endParaRPr lang="en-GB"/>
        </a:p>
      </dgm:t>
    </dgm:pt>
    <dgm:pt modelId="{05E8D87D-311B-45F8-B5AA-CBB8044E86F0}" type="sibTrans" cxnId="{F451089C-B34F-4DB1-8924-B46C37BCBB9C}">
      <dgm:prSet/>
      <dgm:spPr/>
      <dgm:t>
        <a:bodyPr/>
        <a:lstStyle/>
        <a:p>
          <a:pPr algn="ctr"/>
          <a:endParaRPr lang="en-GB">
            <a:solidFill>
              <a:schemeClr val="tx1"/>
            </a:solidFill>
            <a:latin typeface="Times New Roman" panose="02020603050405020304" pitchFamily="18" charset="0"/>
            <a:cs typeface="Times New Roman" panose="02020603050405020304" pitchFamily="18" charset="0"/>
          </a:endParaRPr>
        </a:p>
      </dgm:t>
    </dgm:pt>
    <dgm:pt modelId="{9B9867BF-47A2-4012-8D6E-D87D12700313}">
      <dgm:prSet phldrT="[Text]"/>
      <dgm:spPr/>
      <dgm:t>
        <a:bodyPr/>
        <a:lstStyle/>
        <a:p>
          <a:pPr algn="ctr"/>
          <a:r>
            <a:rPr lang="en-GB">
              <a:solidFill>
                <a:schemeClr val="tx1"/>
              </a:solidFill>
              <a:latin typeface="Times New Roman" panose="02020603050405020304" pitchFamily="18" charset="0"/>
              <a:cs typeface="Times New Roman" panose="02020603050405020304" pitchFamily="18" charset="0"/>
            </a:rPr>
            <a:t>Following Management’s Instructions</a:t>
          </a:r>
        </a:p>
      </dgm:t>
    </dgm:pt>
    <dgm:pt modelId="{A9777C6C-35CE-475D-AC54-605F28186995}" type="parTrans" cxnId="{0682E8D0-55A5-4D24-A0E0-29384374BB0D}">
      <dgm:prSet/>
      <dgm:spPr/>
      <dgm:t>
        <a:bodyPr/>
        <a:lstStyle/>
        <a:p>
          <a:pPr algn="ctr"/>
          <a:endParaRPr lang="en-GB"/>
        </a:p>
      </dgm:t>
    </dgm:pt>
    <dgm:pt modelId="{300A4CC9-73BF-486A-AEAB-A33A7AE77B95}" type="sibTrans" cxnId="{0682E8D0-55A5-4D24-A0E0-29384374BB0D}">
      <dgm:prSet/>
      <dgm:spPr/>
      <dgm:t>
        <a:bodyPr/>
        <a:lstStyle/>
        <a:p>
          <a:pPr algn="ctr"/>
          <a:endParaRPr lang="en-GB">
            <a:solidFill>
              <a:schemeClr val="tx1"/>
            </a:solidFill>
            <a:latin typeface="Times New Roman" panose="02020603050405020304" pitchFamily="18" charset="0"/>
            <a:cs typeface="Times New Roman" panose="02020603050405020304" pitchFamily="18" charset="0"/>
          </a:endParaRPr>
        </a:p>
      </dgm:t>
    </dgm:pt>
    <dgm:pt modelId="{C60D8C26-005B-40E2-B46C-1C1E99C34291}">
      <dgm:prSet phldrT="[Text]"/>
      <dgm:spPr/>
      <dgm:t>
        <a:bodyPr/>
        <a:lstStyle/>
        <a:p>
          <a:pPr algn="ctr"/>
          <a:r>
            <a:rPr lang="en-GB">
              <a:solidFill>
                <a:schemeClr val="tx1"/>
              </a:solidFill>
              <a:latin typeface="Times New Roman" panose="02020603050405020304" pitchFamily="18" charset="0"/>
              <a:cs typeface="Times New Roman" panose="02020603050405020304" pitchFamily="18" charset="0"/>
            </a:rPr>
            <a:t>Keeping Trade Secrets </a:t>
          </a:r>
        </a:p>
      </dgm:t>
    </dgm:pt>
    <dgm:pt modelId="{3BA438F5-A7B0-4FF4-9866-01D87A64070C}" type="parTrans" cxnId="{AAD1F582-3470-4F47-9995-CAB02A95BEE0}">
      <dgm:prSet/>
      <dgm:spPr/>
      <dgm:t>
        <a:bodyPr/>
        <a:lstStyle/>
        <a:p>
          <a:pPr algn="ctr"/>
          <a:endParaRPr lang="en-GB"/>
        </a:p>
      </dgm:t>
    </dgm:pt>
    <dgm:pt modelId="{01358085-F9C1-403C-9EEE-AAD20DC8D2B1}" type="sibTrans" cxnId="{AAD1F582-3470-4F47-9995-CAB02A95BEE0}">
      <dgm:prSet/>
      <dgm:spPr/>
      <dgm:t>
        <a:bodyPr/>
        <a:lstStyle/>
        <a:p>
          <a:pPr algn="ctr"/>
          <a:endParaRPr lang="en-GB">
            <a:solidFill>
              <a:schemeClr val="tx1"/>
            </a:solidFill>
            <a:latin typeface="Times New Roman" panose="02020603050405020304" pitchFamily="18" charset="0"/>
            <a:cs typeface="Times New Roman" panose="02020603050405020304" pitchFamily="18" charset="0"/>
          </a:endParaRPr>
        </a:p>
      </dgm:t>
    </dgm:pt>
    <dgm:pt modelId="{959FB6ED-30C1-45B9-82BC-24B325875B4C}">
      <dgm:prSet/>
      <dgm:spPr/>
      <dgm:t>
        <a:bodyPr/>
        <a:lstStyle/>
        <a:p>
          <a:pPr algn="ctr"/>
          <a:r>
            <a:rPr lang="en-GB">
              <a:solidFill>
                <a:schemeClr val="tx1"/>
              </a:solidFill>
              <a:latin typeface="Times New Roman" panose="02020603050405020304" pitchFamily="18" charset="0"/>
              <a:cs typeface="Times New Roman" panose="02020603050405020304" pitchFamily="18" charset="0"/>
            </a:rPr>
            <a:t>Taking Employer's Interests Into Account </a:t>
          </a:r>
        </a:p>
      </dgm:t>
    </dgm:pt>
    <dgm:pt modelId="{53EE9D7F-EA3B-49C9-9184-DA8F34ED6648}" type="parTrans" cxnId="{A4165676-BCB8-4DB2-9972-7872805C1397}">
      <dgm:prSet/>
      <dgm:spPr/>
      <dgm:t>
        <a:bodyPr/>
        <a:lstStyle/>
        <a:p>
          <a:pPr algn="ctr"/>
          <a:endParaRPr lang="en-GB"/>
        </a:p>
      </dgm:t>
    </dgm:pt>
    <dgm:pt modelId="{D68BB815-0676-4C18-8E49-5D870B9EE293}" type="sibTrans" cxnId="{A4165676-BCB8-4DB2-9972-7872805C1397}">
      <dgm:prSet/>
      <dgm:spPr/>
      <dgm:t>
        <a:bodyPr/>
        <a:lstStyle/>
        <a:p>
          <a:pPr algn="ctr"/>
          <a:endParaRPr lang="en-GB">
            <a:solidFill>
              <a:schemeClr val="tx1"/>
            </a:solidFill>
            <a:latin typeface="Times New Roman" panose="02020603050405020304" pitchFamily="18" charset="0"/>
            <a:cs typeface="Times New Roman" panose="02020603050405020304" pitchFamily="18" charset="0"/>
          </a:endParaRPr>
        </a:p>
      </dgm:t>
    </dgm:pt>
    <dgm:pt modelId="{8E7F99DD-064E-408C-82FE-14030C8FCB5B}" type="pres">
      <dgm:prSet presAssocID="{6AAA3A90-EDC9-4561-8391-29FE00C000D6}" presName="cycle" presStyleCnt="0">
        <dgm:presLayoutVars>
          <dgm:dir/>
          <dgm:resizeHandles val="exact"/>
        </dgm:presLayoutVars>
      </dgm:prSet>
      <dgm:spPr/>
    </dgm:pt>
    <dgm:pt modelId="{6FD0AF56-EB26-4383-B7E7-7E4B672FCF90}" type="pres">
      <dgm:prSet presAssocID="{C7F0C574-6352-438C-AF69-7A04DEB2B2D1}" presName="node" presStyleLbl="node1" presStyleIdx="0" presStyleCnt="5">
        <dgm:presLayoutVars>
          <dgm:bulletEnabled val="1"/>
        </dgm:presLayoutVars>
      </dgm:prSet>
      <dgm:spPr/>
    </dgm:pt>
    <dgm:pt modelId="{5EF3ED19-EEE6-4ED2-8D57-BD082A57B989}" type="pres">
      <dgm:prSet presAssocID="{C7F0C574-6352-438C-AF69-7A04DEB2B2D1}" presName="spNode" presStyleCnt="0"/>
      <dgm:spPr/>
    </dgm:pt>
    <dgm:pt modelId="{857DB38B-BEE4-4F8E-BD2F-8DC62C4FF61C}" type="pres">
      <dgm:prSet presAssocID="{6DD08642-9B5C-4E8C-88C1-53E95D2E6D28}" presName="sibTrans" presStyleLbl="sibTrans1D1" presStyleIdx="0" presStyleCnt="5"/>
      <dgm:spPr/>
    </dgm:pt>
    <dgm:pt modelId="{5489D61A-97D1-4DB3-B482-A490A7CB85B3}" type="pres">
      <dgm:prSet presAssocID="{9DA6D9F2-7CE7-449A-ACD0-B6648DED2F55}" presName="node" presStyleLbl="node1" presStyleIdx="1" presStyleCnt="5">
        <dgm:presLayoutVars>
          <dgm:bulletEnabled val="1"/>
        </dgm:presLayoutVars>
      </dgm:prSet>
      <dgm:spPr/>
    </dgm:pt>
    <dgm:pt modelId="{14A40C32-2F7C-4AC9-9ED4-9B5A9F359EAB}" type="pres">
      <dgm:prSet presAssocID="{9DA6D9F2-7CE7-449A-ACD0-B6648DED2F55}" presName="spNode" presStyleCnt="0"/>
      <dgm:spPr/>
    </dgm:pt>
    <dgm:pt modelId="{B8461B11-67B4-4098-9BFB-C82A5A5F8591}" type="pres">
      <dgm:prSet presAssocID="{05E8D87D-311B-45F8-B5AA-CBB8044E86F0}" presName="sibTrans" presStyleLbl="sibTrans1D1" presStyleIdx="1" presStyleCnt="5"/>
      <dgm:spPr/>
    </dgm:pt>
    <dgm:pt modelId="{728044FF-C557-4172-93B8-7F22DE39D315}" type="pres">
      <dgm:prSet presAssocID="{9B9867BF-47A2-4012-8D6E-D87D12700313}" presName="node" presStyleLbl="node1" presStyleIdx="2" presStyleCnt="5">
        <dgm:presLayoutVars>
          <dgm:bulletEnabled val="1"/>
        </dgm:presLayoutVars>
      </dgm:prSet>
      <dgm:spPr/>
    </dgm:pt>
    <dgm:pt modelId="{492F1B25-0D66-4A90-811C-E115B351D089}" type="pres">
      <dgm:prSet presAssocID="{9B9867BF-47A2-4012-8D6E-D87D12700313}" presName="spNode" presStyleCnt="0"/>
      <dgm:spPr/>
    </dgm:pt>
    <dgm:pt modelId="{6360FE4F-F6C6-4FBB-B9E9-806F45AD3DD4}" type="pres">
      <dgm:prSet presAssocID="{300A4CC9-73BF-486A-AEAB-A33A7AE77B95}" presName="sibTrans" presStyleLbl="sibTrans1D1" presStyleIdx="2" presStyleCnt="5"/>
      <dgm:spPr/>
    </dgm:pt>
    <dgm:pt modelId="{F612881E-11AA-41D7-95ED-8C30D5609BFB}" type="pres">
      <dgm:prSet presAssocID="{C60D8C26-005B-40E2-B46C-1C1E99C34291}" presName="node" presStyleLbl="node1" presStyleIdx="3" presStyleCnt="5">
        <dgm:presLayoutVars>
          <dgm:bulletEnabled val="1"/>
        </dgm:presLayoutVars>
      </dgm:prSet>
      <dgm:spPr/>
    </dgm:pt>
    <dgm:pt modelId="{93744863-D6BD-42BB-84E9-7715933EF561}" type="pres">
      <dgm:prSet presAssocID="{C60D8C26-005B-40E2-B46C-1C1E99C34291}" presName="spNode" presStyleCnt="0"/>
      <dgm:spPr/>
    </dgm:pt>
    <dgm:pt modelId="{5B997E32-785F-4327-9DDC-828896F6B7E1}" type="pres">
      <dgm:prSet presAssocID="{01358085-F9C1-403C-9EEE-AAD20DC8D2B1}" presName="sibTrans" presStyleLbl="sibTrans1D1" presStyleIdx="3" presStyleCnt="5"/>
      <dgm:spPr/>
    </dgm:pt>
    <dgm:pt modelId="{5AA973DF-0926-45C7-BCFD-9DD67E8252E3}" type="pres">
      <dgm:prSet presAssocID="{959FB6ED-30C1-45B9-82BC-24B325875B4C}" presName="node" presStyleLbl="node1" presStyleIdx="4" presStyleCnt="5">
        <dgm:presLayoutVars>
          <dgm:bulletEnabled val="1"/>
        </dgm:presLayoutVars>
      </dgm:prSet>
      <dgm:spPr/>
    </dgm:pt>
    <dgm:pt modelId="{C64F3D97-E0FE-4BB8-A771-7965A091B470}" type="pres">
      <dgm:prSet presAssocID="{959FB6ED-30C1-45B9-82BC-24B325875B4C}" presName="spNode" presStyleCnt="0"/>
      <dgm:spPr/>
    </dgm:pt>
    <dgm:pt modelId="{2D26B3A6-EF4E-49AA-AECA-AF0BF9E7AD10}" type="pres">
      <dgm:prSet presAssocID="{D68BB815-0676-4C18-8E49-5D870B9EE293}" presName="sibTrans" presStyleLbl="sibTrans1D1" presStyleIdx="4" presStyleCnt="5"/>
      <dgm:spPr/>
    </dgm:pt>
  </dgm:ptLst>
  <dgm:cxnLst>
    <dgm:cxn modelId="{8E07650E-3E6B-4256-BF2C-8DE93053200F}" type="presOf" srcId="{C60D8C26-005B-40E2-B46C-1C1E99C34291}" destId="{F612881E-11AA-41D7-95ED-8C30D5609BFB}" srcOrd="0" destOrd="0" presId="urn:microsoft.com/office/officeart/2005/8/layout/cycle6"/>
    <dgm:cxn modelId="{91B9FB25-7EF2-4839-B666-419730939990}" srcId="{6AAA3A90-EDC9-4561-8391-29FE00C000D6}" destId="{C7F0C574-6352-438C-AF69-7A04DEB2B2D1}" srcOrd="0" destOrd="0" parTransId="{A7E69576-6168-437C-A626-7C7C93EAC67D}" sibTransId="{6DD08642-9B5C-4E8C-88C1-53E95D2E6D28}"/>
    <dgm:cxn modelId="{0B15002A-8F35-4A68-8BBF-5897C4F4CF6E}" type="presOf" srcId="{300A4CC9-73BF-486A-AEAB-A33A7AE77B95}" destId="{6360FE4F-F6C6-4FBB-B9E9-806F45AD3DD4}" srcOrd="0" destOrd="0" presId="urn:microsoft.com/office/officeart/2005/8/layout/cycle6"/>
    <dgm:cxn modelId="{5FA7B036-5839-4FB2-9A7A-4DBB20033DA3}" type="presOf" srcId="{01358085-F9C1-403C-9EEE-AAD20DC8D2B1}" destId="{5B997E32-785F-4327-9DDC-828896F6B7E1}" srcOrd="0" destOrd="0" presId="urn:microsoft.com/office/officeart/2005/8/layout/cycle6"/>
    <dgm:cxn modelId="{1B3DE366-C681-419E-BD66-2019A417574D}" type="presOf" srcId="{9DA6D9F2-7CE7-449A-ACD0-B6648DED2F55}" destId="{5489D61A-97D1-4DB3-B482-A490A7CB85B3}" srcOrd="0" destOrd="0" presId="urn:microsoft.com/office/officeart/2005/8/layout/cycle6"/>
    <dgm:cxn modelId="{B7606A49-2AB5-479F-BF99-EA438F234A0B}" type="presOf" srcId="{6AAA3A90-EDC9-4561-8391-29FE00C000D6}" destId="{8E7F99DD-064E-408C-82FE-14030C8FCB5B}" srcOrd="0" destOrd="0" presId="urn:microsoft.com/office/officeart/2005/8/layout/cycle6"/>
    <dgm:cxn modelId="{728A634F-BBAD-43B9-8DAA-A61A1BAE00E2}" type="presOf" srcId="{6DD08642-9B5C-4E8C-88C1-53E95D2E6D28}" destId="{857DB38B-BEE4-4F8E-BD2F-8DC62C4FF61C}" srcOrd="0" destOrd="0" presId="urn:microsoft.com/office/officeart/2005/8/layout/cycle6"/>
    <dgm:cxn modelId="{92CA6F71-453B-4710-94ED-9836A4C04318}" type="presOf" srcId="{9B9867BF-47A2-4012-8D6E-D87D12700313}" destId="{728044FF-C557-4172-93B8-7F22DE39D315}" srcOrd="0" destOrd="0" presId="urn:microsoft.com/office/officeart/2005/8/layout/cycle6"/>
    <dgm:cxn modelId="{37602772-E310-4D6C-A574-AAF8179B61AE}" type="presOf" srcId="{959FB6ED-30C1-45B9-82BC-24B325875B4C}" destId="{5AA973DF-0926-45C7-BCFD-9DD67E8252E3}" srcOrd="0" destOrd="0" presId="urn:microsoft.com/office/officeart/2005/8/layout/cycle6"/>
    <dgm:cxn modelId="{A4165676-BCB8-4DB2-9972-7872805C1397}" srcId="{6AAA3A90-EDC9-4561-8391-29FE00C000D6}" destId="{959FB6ED-30C1-45B9-82BC-24B325875B4C}" srcOrd="4" destOrd="0" parTransId="{53EE9D7F-EA3B-49C9-9184-DA8F34ED6648}" sibTransId="{D68BB815-0676-4C18-8E49-5D870B9EE293}"/>
    <dgm:cxn modelId="{3B3B2280-27A2-45F3-9C47-D9EE48283CDE}" type="presOf" srcId="{D68BB815-0676-4C18-8E49-5D870B9EE293}" destId="{2D26B3A6-EF4E-49AA-AECA-AF0BF9E7AD10}" srcOrd="0" destOrd="0" presId="urn:microsoft.com/office/officeart/2005/8/layout/cycle6"/>
    <dgm:cxn modelId="{AAD1F582-3470-4F47-9995-CAB02A95BEE0}" srcId="{6AAA3A90-EDC9-4561-8391-29FE00C000D6}" destId="{C60D8C26-005B-40E2-B46C-1C1E99C34291}" srcOrd="3" destOrd="0" parTransId="{3BA438F5-A7B0-4FF4-9866-01D87A64070C}" sibTransId="{01358085-F9C1-403C-9EEE-AAD20DC8D2B1}"/>
    <dgm:cxn modelId="{F9B4508B-C513-4C0D-9A94-0FEE7F909C4A}" type="presOf" srcId="{C7F0C574-6352-438C-AF69-7A04DEB2B2D1}" destId="{6FD0AF56-EB26-4383-B7E7-7E4B672FCF90}" srcOrd="0" destOrd="0" presId="urn:microsoft.com/office/officeart/2005/8/layout/cycle6"/>
    <dgm:cxn modelId="{F451089C-B34F-4DB1-8924-B46C37BCBB9C}" srcId="{6AAA3A90-EDC9-4561-8391-29FE00C000D6}" destId="{9DA6D9F2-7CE7-449A-ACD0-B6648DED2F55}" srcOrd="1" destOrd="0" parTransId="{E6C00D11-3DF2-480B-9B88-BA2FAD570F02}" sibTransId="{05E8D87D-311B-45F8-B5AA-CBB8044E86F0}"/>
    <dgm:cxn modelId="{0682E8D0-55A5-4D24-A0E0-29384374BB0D}" srcId="{6AAA3A90-EDC9-4561-8391-29FE00C000D6}" destId="{9B9867BF-47A2-4012-8D6E-D87D12700313}" srcOrd="2" destOrd="0" parTransId="{A9777C6C-35CE-475D-AC54-605F28186995}" sibTransId="{300A4CC9-73BF-486A-AEAB-A33A7AE77B95}"/>
    <dgm:cxn modelId="{762612F6-A1C2-4AB9-A63A-0E29E4227D28}" type="presOf" srcId="{05E8D87D-311B-45F8-B5AA-CBB8044E86F0}" destId="{B8461B11-67B4-4098-9BFB-C82A5A5F8591}" srcOrd="0" destOrd="0" presId="urn:microsoft.com/office/officeart/2005/8/layout/cycle6"/>
    <dgm:cxn modelId="{7B13DB27-3B99-4B2A-B27B-01740D28950B}" type="presParOf" srcId="{8E7F99DD-064E-408C-82FE-14030C8FCB5B}" destId="{6FD0AF56-EB26-4383-B7E7-7E4B672FCF90}" srcOrd="0" destOrd="0" presId="urn:microsoft.com/office/officeart/2005/8/layout/cycle6"/>
    <dgm:cxn modelId="{F6183F07-3431-4037-A738-4B77C56FF5AA}" type="presParOf" srcId="{8E7F99DD-064E-408C-82FE-14030C8FCB5B}" destId="{5EF3ED19-EEE6-4ED2-8D57-BD082A57B989}" srcOrd="1" destOrd="0" presId="urn:microsoft.com/office/officeart/2005/8/layout/cycle6"/>
    <dgm:cxn modelId="{41D20484-D864-45E8-BB19-E02E2FBB4EE9}" type="presParOf" srcId="{8E7F99DD-064E-408C-82FE-14030C8FCB5B}" destId="{857DB38B-BEE4-4F8E-BD2F-8DC62C4FF61C}" srcOrd="2" destOrd="0" presId="urn:microsoft.com/office/officeart/2005/8/layout/cycle6"/>
    <dgm:cxn modelId="{3EEC34ED-B213-4636-A871-2DA90961E80D}" type="presParOf" srcId="{8E7F99DD-064E-408C-82FE-14030C8FCB5B}" destId="{5489D61A-97D1-4DB3-B482-A490A7CB85B3}" srcOrd="3" destOrd="0" presId="urn:microsoft.com/office/officeart/2005/8/layout/cycle6"/>
    <dgm:cxn modelId="{9491415A-8FAC-4111-B146-A3FF23A5C77A}" type="presParOf" srcId="{8E7F99DD-064E-408C-82FE-14030C8FCB5B}" destId="{14A40C32-2F7C-4AC9-9ED4-9B5A9F359EAB}" srcOrd="4" destOrd="0" presId="urn:microsoft.com/office/officeart/2005/8/layout/cycle6"/>
    <dgm:cxn modelId="{D0EB186A-E747-4860-A852-1E2DCAFB0B16}" type="presParOf" srcId="{8E7F99DD-064E-408C-82FE-14030C8FCB5B}" destId="{B8461B11-67B4-4098-9BFB-C82A5A5F8591}" srcOrd="5" destOrd="0" presId="urn:microsoft.com/office/officeart/2005/8/layout/cycle6"/>
    <dgm:cxn modelId="{9F73031C-4DB4-4571-9A78-ABBC5091F0EB}" type="presParOf" srcId="{8E7F99DD-064E-408C-82FE-14030C8FCB5B}" destId="{728044FF-C557-4172-93B8-7F22DE39D315}" srcOrd="6" destOrd="0" presId="urn:microsoft.com/office/officeart/2005/8/layout/cycle6"/>
    <dgm:cxn modelId="{084945AF-9E3B-4A6B-B5A9-EC35524DFCF2}" type="presParOf" srcId="{8E7F99DD-064E-408C-82FE-14030C8FCB5B}" destId="{492F1B25-0D66-4A90-811C-E115B351D089}" srcOrd="7" destOrd="0" presId="urn:microsoft.com/office/officeart/2005/8/layout/cycle6"/>
    <dgm:cxn modelId="{EF48E32B-A0B8-4BA7-BD9F-0E1E79E71340}" type="presParOf" srcId="{8E7F99DD-064E-408C-82FE-14030C8FCB5B}" destId="{6360FE4F-F6C6-4FBB-B9E9-806F45AD3DD4}" srcOrd="8" destOrd="0" presId="urn:microsoft.com/office/officeart/2005/8/layout/cycle6"/>
    <dgm:cxn modelId="{95CBBE6B-A27A-447A-B03A-B59A6820349E}" type="presParOf" srcId="{8E7F99DD-064E-408C-82FE-14030C8FCB5B}" destId="{F612881E-11AA-41D7-95ED-8C30D5609BFB}" srcOrd="9" destOrd="0" presId="urn:microsoft.com/office/officeart/2005/8/layout/cycle6"/>
    <dgm:cxn modelId="{415F5618-7458-4273-B9FD-15C4D47B7D93}" type="presParOf" srcId="{8E7F99DD-064E-408C-82FE-14030C8FCB5B}" destId="{93744863-D6BD-42BB-84E9-7715933EF561}" srcOrd="10" destOrd="0" presId="urn:microsoft.com/office/officeart/2005/8/layout/cycle6"/>
    <dgm:cxn modelId="{418E929C-9AB3-4496-9238-FEF86FDFB4D7}" type="presParOf" srcId="{8E7F99DD-064E-408C-82FE-14030C8FCB5B}" destId="{5B997E32-785F-4327-9DDC-828896F6B7E1}" srcOrd="11" destOrd="0" presId="urn:microsoft.com/office/officeart/2005/8/layout/cycle6"/>
    <dgm:cxn modelId="{9DDCCB86-4EA3-4966-8005-67753996C151}" type="presParOf" srcId="{8E7F99DD-064E-408C-82FE-14030C8FCB5B}" destId="{5AA973DF-0926-45C7-BCFD-9DD67E8252E3}" srcOrd="12" destOrd="0" presId="urn:microsoft.com/office/officeart/2005/8/layout/cycle6"/>
    <dgm:cxn modelId="{ED6F59F0-EFFE-45E0-AF77-EE107A9871C7}" type="presParOf" srcId="{8E7F99DD-064E-408C-82FE-14030C8FCB5B}" destId="{C64F3D97-E0FE-4BB8-A771-7965A091B470}" srcOrd="13" destOrd="0" presId="urn:microsoft.com/office/officeart/2005/8/layout/cycle6"/>
    <dgm:cxn modelId="{EAB2E876-E16C-4982-96ED-BF930F75907A}" type="presParOf" srcId="{8E7F99DD-064E-408C-82FE-14030C8FCB5B}" destId="{2D26B3A6-EF4E-49AA-AECA-AF0BF9E7AD10}" srcOrd="14" destOrd="0" presId="urn:microsoft.com/office/officeart/2005/8/layout/cycle6"/>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D3A06438-426C-41B9-9C5D-3B0B5223C84F}" type="doc">
      <dgm:prSet loTypeId="urn:microsoft.com/office/officeart/2005/8/layout/pyramid2" loCatId="list" qsTypeId="urn:microsoft.com/office/officeart/2005/8/quickstyle/simple5" qsCatId="simple" csTypeId="urn:microsoft.com/office/officeart/2005/8/colors/colorful3" csCatId="colorful" phldr="1"/>
      <dgm:spPr/>
      <dgm:t>
        <a:bodyPr/>
        <a:lstStyle/>
        <a:p>
          <a:endParaRPr lang="en-AU"/>
        </a:p>
      </dgm:t>
    </dgm:pt>
    <dgm:pt modelId="{51C337EE-A62D-4F80-8AF4-771F117BFF1D}">
      <dgm:prSet phldrT="[Text]"/>
      <dgm:spPr/>
      <dgm:t>
        <a:bodyPr/>
        <a:lstStyle/>
        <a:p>
          <a:r>
            <a:rPr lang="en-AU" b="1" u="none">
              <a:latin typeface="Times New Roman" panose="02020603050405020304" pitchFamily="18" charset="0"/>
              <a:cs typeface="Times New Roman" panose="02020603050405020304" pitchFamily="18" charset="0"/>
            </a:rPr>
            <a:t>A clear vision for ambition</a:t>
          </a:r>
          <a:endParaRPr lang="en-AU">
            <a:latin typeface="Times New Roman" panose="02020603050405020304" pitchFamily="18" charset="0"/>
            <a:cs typeface="Times New Roman" panose="02020603050405020304" pitchFamily="18" charset="0"/>
          </a:endParaRPr>
        </a:p>
      </dgm:t>
    </dgm:pt>
    <dgm:pt modelId="{3E16E446-1E53-44C7-B58B-5C9A40244716}" type="parTrans" cxnId="{9AE4E5F2-2985-41FF-A8E1-9D8A594429B6}">
      <dgm:prSet/>
      <dgm:spPr/>
      <dgm:t>
        <a:bodyPr/>
        <a:lstStyle/>
        <a:p>
          <a:endParaRPr lang="en-AU"/>
        </a:p>
      </dgm:t>
    </dgm:pt>
    <dgm:pt modelId="{C33BC341-AD1F-4A68-B2AF-5AA1DCBBA761}" type="sibTrans" cxnId="{9AE4E5F2-2985-41FF-A8E1-9D8A594429B6}">
      <dgm:prSet/>
      <dgm:spPr/>
      <dgm:t>
        <a:bodyPr/>
        <a:lstStyle/>
        <a:p>
          <a:endParaRPr lang="en-AU"/>
        </a:p>
      </dgm:t>
    </dgm:pt>
    <dgm:pt modelId="{CE5A9DF0-3F8F-4D77-A57D-2B9188B544D5}">
      <dgm:prSet phldrT="[Text]"/>
      <dgm:spPr/>
      <dgm:t>
        <a:bodyPr/>
        <a:lstStyle/>
        <a:p>
          <a:r>
            <a:rPr lang="en-AU" b="1" u="none">
              <a:latin typeface="Times New Roman" panose="02020603050405020304" pitchFamily="18" charset="0"/>
              <a:cs typeface="Times New Roman" panose="02020603050405020304" pitchFamily="18" charset="0"/>
            </a:rPr>
            <a:t>An outlining of strength and areas for development</a:t>
          </a:r>
          <a:endParaRPr lang="en-AU">
            <a:latin typeface="Times New Roman" panose="02020603050405020304" pitchFamily="18" charset="0"/>
            <a:cs typeface="Times New Roman" panose="02020603050405020304" pitchFamily="18" charset="0"/>
          </a:endParaRPr>
        </a:p>
      </dgm:t>
    </dgm:pt>
    <dgm:pt modelId="{754E92D5-0A0A-44E0-BB46-F110F583AB0D}" type="parTrans" cxnId="{78B13D7C-81C8-49E1-BC38-59B24E959FB2}">
      <dgm:prSet/>
      <dgm:spPr/>
      <dgm:t>
        <a:bodyPr/>
        <a:lstStyle/>
        <a:p>
          <a:endParaRPr lang="en-AU"/>
        </a:p>
      </dgm:t>
    </dgm:pt>
    <dgm:pt modelId="{57F0D5AA-819A-40FD-B53E-EDF4C8CD4F90}" type="sibTrans" cxnId="{78B13D7C-81C8-49E1-BC38-59B24E959FB2}">
      <dgm:prSet/>
      <dgm:spPr/>
      <dgm:t>
        <a:bodyPr/>
        <a:lstStyle/>
        <a:p>
          <a:endParaRPr lang="en-AU"/>
        </a:p>
      </dgm:t>
    </dgm:pt>
    <dgm:pt modelId="{5C2FA33F-52CE-4901-A8D3-96C2D3944560}">
      <dgm:prSet phldrT="[Text]"/>
      <dgm:spPr/>
      <dgm:t>
        <a:bodyPr/>
        <a:lstStyle/>
        <a:p>
          <a:r>
            <a:rPr lang="en-AU" b="1" u="none">
              <a:latin typeface="Times New Roman" panose="02020603050405020304" pitchFamily="18" charset="0"/>
              <a:cs typeface="Times New Roman" panose="02020603050405020304" pitchFamily="18" charset="0"/>
            </a:rPr>
            <a:t>Building of personal development plan </a:t>
          </a:r>
          <a:endParaRPr lang="en-AU">
            <a:latin typeface="Times New Roman" panose="02020603050405020304" pitchFamily="18" charset="0"/>
            <a:cs typeface="Times New Roman" panose="02020603050405020304" pitchFamily="18" charset="0"/>
          </a:endParaRPr>
        </a:p>
      </dgm:t>
    </dgm:pt>
    <dgm:pt modelId="{19441B58-CC0A-46FC-B878-44CBB28E75D0}" type="parTrans" cxnId="{2F2A1E1C-3A8D-4AE5-B464-9EA31EB7B4AD}">
      <dgm:prSet/>
      <dgm:spPr/>
      <dgm:t>
        <a:bodyPr/>
        <a:lstStyle/>
        <a:p>
          <a:endParaRPr lang="en-AU"/>
        </a:p>
      </dgm:t>
    </dgm:pt>
    <dgm:pt modelId="{871BCD65-DDDC-49F9-A0E8-4A32BEA7D013}" type="sibTrans" cxnId="{2F2A1E1C-3A8D-4AE5-B464-9EA31EB7B4AD}">
      <dgm:prSet/>
      <dgm:spPr/>
      <dgm:t>
        <a:bodyPr/>
        <a:lstStyle/>
        <a:p>
          <a:endParaRPr lang="en-AU"/>
        </a:p>
      </dgm:t>
    </dgm:pt>
    <dgm:pt modelId="{ABFE2938-E768-4B1E-B3E6-AD48E47B9BF2}">
      <dgm:prSet phldrT="[Text]"/>
      <dgm:spPr/>
      <dgm:t>
        <a:bodyPr/>
        <a:lstStyle/>
        <a:p>
          <a:r>
            <a:rPr lang="en-AU" b="1" u="none">
              <a:latin typeface="Times New Roman" panose="02020603050405020304" pitchFamily="18" charset="0"/>
              <a:cs typeface="Times New Roman" panose="02020603050405020304" pitchFamily="18" charset="0"/>
            </a:rPr>
            <a:t>Adaptation and reviewing</a:t>
          </a:r>
          <a:endParaRPr lang="en-AU">
            <a:latin typeface="Times New Roman" panose="02020603050405020304" pitchFamily="18" charset="0"/>
            <a:cs typeface="Times New Roman" panose="02020603050405020304" pitchFamily="18" charset="0"/>
          </a:endParaRPr>
        </a:p>
      </dgm:t>
    </dgm:pt>
    <dgm:pt modelId="{5F2070D1-236E-4CFF-9DC4-9A7669E28F8F}" type="parTrans" cxnId="{A023E629-1445-4258-B583-6CE9247BAECF}">
      <dgm:prSet/>
      <dgm:spPr/>
      <dgm:t>
        <a:bodyPr/>
        <a:lstStyle/>
        <a:p>
          <a:endParaRPr lang="en-AU"/>
        </a:p>
      </dgm:t>
    </dgm:pt>
    <dgm:pt modelId="{2E42F32F-AA35-419D-8608-7F1C75D8EE0B}" type="sibTrans" cxnId="{A023E629-1445-4258-B583-6CE9247BAECF}">
      <dgm:prSet/>
      <dgm:spPr/>
      <dgm:t>
        <a:bodyPr/>
        <a:lstStyle/>
        <a:p>
          <a:endParaRPr lang="en-AU"/>
        </a:p>
      </dgm:t>
    </dgm:pt>
    <dgm:pt modelId="{F353762E-5619-4476-B711-52B9A7F71133}" type="pres">
      <dgm:prSet presAssocID="{D3A06438-426C-41B9-9C5D-3B0B5223C84F}" presName="compositeShape" presStyleCnt="0">
        <dgm:presLayoutVars>
          <dgm:dir/>
          <dgm:resizeHandles/>
        </dgm:presLayoutVars>
      </dgm:prSet>
      <dgm:spPr/>
    </dgm:pt>
    <dgm:pt modelId="{FB624413-8A40-45DA-B8C5-5E66F123C38D}" type="pres">
      <dgm:prSet presAssocID="{D3A06438-426C-41B9-9C5D-3B0B5223C84F}" presName="pyramid" presStyleLbl="node1" presStyleIdx="0" presStyleCnt="1"/>
      <dgm:spPr/>
    </dgm:pt>
    <dgm:pt modelId="{D4D1D6CE-B0A0-46E6-855F-883D766F09C2}" type="pres">
      <dgm:prSet presAssocID="{D3A06438-426C-41B9-9C5D-3B0B5223C84F}" presName="theList" presStyleCnt="0"/>
      <dgm:spPr/>
    </dgm:pt>
    <dgm:pt modelId="{1EB3DF29-8192-4DE0-A9DF-9494EDFC08C5}" type="pres">
      <dgm:prSet presAssocID="{51C337EE-A62D-4F80-8AF4-771F117BFF1D}" presName="aNode" presStyleLbl="fgAcc1" presStyleIdx="0" presStyleCnt="4">
        <dgm:presLayoutVars>
          <dgm:bulletEnabled val="1"/>
        </dgm:presLayoutVars>
      </dgm:prSet>
      <dgm:spPr/>
    </dgm:pt>
    <dgm:pt modelId="{303D3E0A-46E6-4332-890F-98FE744BB7F4}" type="pres">
      <dgm:prSet presAssocID="{51C337EE-A62D-4F80-8AF4-771F117BFF1D}" presName="aSpace" presStyleCnt="0"/>
      <dgm:spPr/>
    </dgm:pt>
    <dgm:pt modelId="{53A7D12B-64F0-42D4-BE45-D1FDE2B1DA6C}" type="pres">
      <dgm:prSet presAssocID="{CE5A9DF0-3F8F-4D77-A57D-2B9188B544D5}" presName="aNode" presStyleLbl="fgAcc1" presStyleIdx="1" presStyleCnt="4">
        <dgm:presLayoutVars>
          <dgm:bulletEnabled val="1"/>
        </dgm:presLayoutVars>
      </dgm:prSet>
      <dgm:spPr/>
    </dgm:pt>
    <dgm:pt modelId="{977C6DDB-3994-4A13-AF8A-FDEA4E3535C6}" type="pres">
      <dgm:prSet presAssocID="{CE5A9DF0-3F8F-4D77-A57D-2B9188B544D5}" presName="aSpace" presStyleCnt="0"/>
      <dgm:spPr/>
    </dgm:pt>
    <dgm:pt modelId="{C2DD31E3-82B3-4119-99BE-2537ED473BE3}" type="pres">
      <dgm:prSet presAssocID="{5C2FA33F-52CE-4901-A8D3-96C2D3944560}" presName="aNode" presStyleLbl="fgAcc1" presStyleIdx="2" presStyleCnt="4">
        <dgm:presLayoutVars>
          <dgm:bulletEnabled val="1"/>
        </dgm:presLayoutVars>
      </dgm:prSet>
      <dgm:spPr/>
    </dgm:pt>
    <dgm:pt modelId="{773F09F3-7311-4949-BDC2-4FB213DA00AE}" type="pres">
      <dgm:prSet presAssocID="{5C2FA33F-52CE-4901-A8D3-96C2D3944560}" presName="aSpace" presStyleCnt="0"/>
      <dgm:spPr/>
    </dgm:pt>
    <dgm:pt modelId="{496E57AA-BCB9-441C-A0AF-395795DBEE2E}" type="pres">
      <dgm:prSet presAssocID="{ABFE2938-E768-4B1E-B3E6-AD48E47B9BF2}" presName="aNode" presStyleLbl="fgAcc1" presStyleIdx="3" presStyleCnt="4">
        <dgm:presLayoutVars>
          <dgm:bulletEnabled val="1"/>
        </dgm:presLayoutVars>
      </dgm:prSet>
      <dgm:spPr/>
    </dgm:pt>
    <dgm:pt modelId="{A09751DF-C2D3-40FE-B8B8-4D4F1DB4C4F8}" type="pres">
      <dgm:prSet presAssocID="{ABFE2938-E768-4B1E-B3E6-AD48E47B9BF2}" presName="aSpace" presStyleCnt="0"/>
      <dgm:spPr/>
    </dgm:pt>
  </dgm:ptLst>
  <dgm:cxnLst>
    <dgm:cxn modelId="{DBDB800D-597A-4693-AD92-3FE824902EE2}" type="presOf" srcId="{ABFE2938-E768-4B1E-B3E6-AD48E47B9BF2}" destId="{496E57AA-BCB9-441C-A0AF-395795DBEE2E}" srcOrd="0" destOrd="0" presId="urn:microsoft.com/office/officeart/2005/8/layout/pyramid2"/>
    <dgm:cxn modelId="{2F2A1E1C-3A8D-4AE5-B464-9EA31EB7B4AD}" srcId="{D3A06438-426C-41B9-9C5D-3B0B5223C84F}" destId="{5C2FA33F-52CE-4901-A8D3-96C2D3944560}" srcOrd="2" destOrd="0" parTransId="{19441B58-CC0A-46FC-B878-44CBB28E75D0}" sibTransId="{871BCD65-DDDC-49F9-A0E8-4A32BEA7D013}"/>
    <dgm:cxn modelId="{A023E629-1445-4258-B583-6CE9247BAECF}" srcId="{D3A06438-426C-41B9-9C5D-3B0B5223C84F}" destId="{ABFE2938-E768-4B1E-B3E6-AD48E47B9BF2}" srcOrd="3" destOrd="0" parTransId="{5F2070D1-236E-4CFF-9DC4-9A7669E28F8F}" sibTransId="{2E42F32F-AA35-419D-8608-7F1C75D8EE0B}"/>
    <dgm:cxn modelId="{2FD5DC31-432F-4826-A65F-17C424242D03}" type="presOf" srcId="{5C2FA33F-52CE-4901-A8D3-96C2D3944560}" destId="{C2DD31E3-82B3-4119-99BE-2537ED473BE3}" srcOrd="0" destOrd="0" presId="urn:microsoft.com/office/officeart/2005/8/layout/pyramid2"/>
    <dgm:cxn modelId="{AE2FEE42-F24F-4C26-8497-BCE1DC509ED2}" type="presOf" srcId="{CE5A9DF0-3F8F-4D77-A57D-2B9188B544D5}" destId="{53A7D12B-64F0-42D4-BE45-D1FDE2B1DA6C}" srcOrd="0" destOrd="0" presId="urn:microsoft.com/office/officeart/2005/8/layout/pyramid2"/>
    <dgm:cxn modelId="{FF4E5943-C54A-4FE6-A2F7-5DF7C24CDBB7}" type="presOf" srcId="{D3A06438-426C-41B9-9C5D-3B0B5223C84F}" destId="{F353762E-5619-4476-B711-52B9A7F71133}" srcOrd="0" destOrd="0" presId="urn:microsoft.com/office/officeart/2005/8/layout/pyramid2"/>
    <dgm:cxn modelId="{0DB7C25A-2B29-48E1-B870-607C39A01293}" type="presOf" srcId="{51C337EE-A62D-4F80-8AF4-771F117BFF1D}" destId="{1EB3DF29-8192-4DE0-A9DF-9494EDFC08C5}" srcOrd="0" destOrd="0" presId="urn:microsoft.com/office/officeart/2005/8/layout/pyramid2"/>
    <dgm:cxn modelId="{78B13D7C-81C8-49E1-BC38-59B24E959FB2}" srcId="{D3A06438-426C-41B9-9C5D-3B0B5223C84F}" destId="{CE5A9DF0-3F8F-4D77-A57D-2B9188B544D5}" srcOrd="1" destOrd="0" parTransId="{754E92D5-0A0A-44E0-BB46-F110F583AB0D}" sibTransId="{57F0D5AA-819A-40FD-B53E-EDF4C8CD4F90}"/>
    <dgm:cxn modelId="{9AE4E5F2-2985-41FF-A8E1-9D8A594429B6}" srcId="{D3A06438-426C-41B9-9C5D-3B0B5223C84F}" destId="{51C337EE-A62D-4F80-8AF4-771F117BFF1D}" srcOrd="0" destOrd="0" parTransId="{3E16E446-1E53-44C7-B58B-5C9A40244716}" sibTransId="{C33BC341-AD1F-4A68-B2AF-5AA1DCBBA761}"/>
    <dgm:cxn modelId="{CC8D7E33-55AE-45C9-92E7-B877EE97562A}" type="presParOf" srcId="{F353762E-5619-4476-B711-52B9A7F71133}" destId="{FB624413-8A40-45DA-B8C5-5E66F123C38D}" srcOrd="0" destOrd="0" presId="urn:microsoft.com/office/officeart/2005/8/layout/pyramid2"/>
    <dgm:cxn modelId="{586F9147-F615-42E4-84D2-F7DB548F7004}" type="presParOf" srcId="{F353762E-5619-4476-B711-52B9A7F71133}" destId="{D4D1D6CE-B0A0-46E6-855F-883D766F09C2}" srcOrd="1" destOrd="0" presId="urn:microsoft.com/office/officeart/2005/8/layout/pyramid2"/>
    <dgm:cxn modelId="{6AE8306C-82AC-448C-8C4F-4D64A331C536}" type="presParOf" srcId="{D4D1D6CE-B0A0-46E6-855F-883D766F09C2}" destId="{1EB3DF29-8192-4DE0-A9DF-9494EDFC08C5}" srcOrd="0" destOrd="0" presId="urn:microsoft.com/office/officeart/2005/8/layout/pyramid2"/>
    <dgm:cxn modelId="{B26CC442-4AB2-49C6-B36C-5963EA1A050D}" type="presParOf" srcId="{D4D1D6CE-B0A0-46E6-855F-883D766F09C2}" destId="{303D3E0A-46E6-4332-890F-98FE744BB7F4}" srcOrd="1" destOrd="0" presId="urn:microsoft.com/office/officeart/2005/8/layout/pyramid2"/>
    <dgm:cxn modelId="{4C07DD99-67D9-4D11-9263-643A93A14A00}" type="presParOf" srcId="{D4D1D6CE-B0A0-46E6-855F-883D766F09C2}" destId="{53A7D12B-64F0-42D4-BE45-D1FDE2B1DA6C}" srcOrd="2" destOrd="0" presId="urn:microsoft.com/office/officeart/2005/8/layout/pyramid2"/>
    <dgm:cxn modelId="{B95E7BDD-22DE-43F6-B71F-1DEB73E061D6}" type="presParOf" srcId="{D4D1D6CE-B0A0-46E6-855F-883D766F09C2}" destId="{977C6DDB-3994-4A13-AF8A-FDEA4E3535C6}" srcOrd="3" destOrd="0" presId="urn:microsoft.com/office/officeart/2005/8/layout/pyramid2"/>
    <dgm:cxn modelId="{E6CD7D30-2F2C-4000-B39B-034CE1A46FEE}" type="presParOf" srcId="{D4D1D6CE-B0A0-46E6-855F-883D766F09C2}" destId="{C2DD31E3-82B3-4119-99BE-2537ED473BE3}" srcOrd="4" destOrd="0" presId="urn:microsoft.com/office/officeart/2005/8/layout/pyramid2"/>
    <dgm:cxn modelId="{5FA523E7-6817-483E-83BC-E6C912ADEA17}" type="presParOf" srcId="{D4D1D6CE-B0A0-46E6-855F-883D766F09C2}" destId="{773F09F3-7311-4949-BDC2-4FB213DA00AE}" srcOrd="5" destOrd="0" presId="urn:microsoft.com/office/officeart/2005/8/layout/pyramid2"/>
    <dgm:cxn modelId="{F93C0903-D018-41A2-948C-23E7085E8803}" type="presParOf" srcId="{D4D1D6CE-B0A0-46E6-855F-883D766F09C2}" destId="{496E57AA-BCB9-441C-A0AF-395795DBEE2E}" srcOrd="6" destOrd="0" presId="urn:microsoft.com/office/officeart/2005/8/layout/pyramid2"/>
    <dgm:cxn modelId="{153B4494-D8E4-476D-BEA8-479BD714305F}" type="presParOf" srcId="{D4D1D6CE-B0A0-46E6-855F-883D766F09C2}" destId="{A09751DF-C2D3-40FE-B8B8-4D4F1DB4C4F8}" srcOrd="7" destOrd="0" presId="urn:microsoft.com/office/officeart/2005/8/layout/pyramid2"/>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94D765-D621-4441-A8CB-E38212214C50}">
      <dsp:nvSpPr>
        <dsp:cNvPr id="0" name=""/>
        <dsp:cNvSpPr/>
      </dsp:nvSpPr>
      <dsp:spPr>
        <a:xfrm>
          <a:off x="2266833" y="1097279"/>
          <a:ext cx="990122" cy="1005841"/>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0" i="0" kern="1200">
              <a:solidFill>
                <a:sysClr val="windowText" lastClr="000000"/>
              </a:solidFill>
              <a:latin typeface="Times New Roman" panose="02020603050405020304" pitchFamily="18" charset="0"/>
              <a:cs typeface="Times New Roman" panose="02020603050405020304" pitchFamily="18" charset="0"/>
            </a:rPr>
            <a:t>Self-evaluion</a:t>
          </a:r>
        </a:p>
      </dsp:txBody>
      <dsp:txXfrm>
        <a:off x="2411833" y="1244581"/>
        <a:ext cx="700122" cy="711237"/>
      </dsp:txXfrm>
    </dsp:sp>
    <dsp:sp modelId="{3FD56678-4EE9-4463-BF96-81E7F11C1C32}">
      <dsp:nvSpPr>
        <dsp:cNvPr id="0" name=""/>
        <dsp:cNvSpPr/>
      </dsp:nvSpPr>
      <dsp:spPr>
        <a:xfrm rot="16200000">
          <a:off x="2694403" y="830756"/>
          <a:ext cx="134984" cy="286000"/>
        </a:xfrm>
        <a:prstGeom prs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chemeClr val="tx1"/>
            </a:solidFill>
            <a:latin typeface="Times New Roman" panose="02020603050405020304" pitchFamily="18" charset="0"/>
            <a:cs typeface="Times New Roman" panose="02020603050405020304" pitchFamily="18" charset="0"/>
          </a:endParaRPr>
        </a:p>
      </dsp:txBody>
      <dsp:txXfrm>
        <a:off x="2714651" y="908204"/>
        <a:ext cx="94489" cy="171600"/>
      </dsp:txXfrm>
    </dsp:sp>
    <dsp:sp modelId="{5FFB345C-A726-4F11-A528-86B8753BEBEF}">
      <dsp:nvSpPr>
        <dsp:cNvPr id="0" name=""/>
        <dsp:cNvSpPr/>
      </dsp:nvSpPr>
      <dsp:spPr>
        <a:xfrm>
          <a:off x="2237665" y="1416"/>
          <a:ext cx="1048459" cy="841176"/>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0" u="none" kern="1200">
              <a:solidFill>
                <a:sysClr val="windowText" lastClr="000000"/>
              </a:solidFill>
              <a:latin typeface="Times New Roman" panose="02020603050405020304" pitchFamily="18" charset="0"/>
              <a:cs typeface="Times New Roman" panose="02020603050405020304" pitchFamily="18" charset="0"/>
            </a:rPr>
            <a:t>Reflection activities </a:t>
          </a:r>
          <a:endParaRPr lang="en-GB" sz="900" b="0" kern="1200">
            <a:solidFill>
              <a:sysClr val="windowText" lastClr="000000"/>
            </a:solidFill>
            <a:latin typeface="Times New Roman" panose="02020603050405020304" pitchFamily="18" charset="0"/>
            <a:cs typeface="Times New Roman" panose="02020603050405020304" pitchFamily="18" charset="0"/>
          </a:endParaRPr>
        </a:p>
      </dsp:txBody>
      <dsp:txXfrm>
        <a:off x="2391208" y="124603"/>
        <a:ext cx="741373" cy="594802"/>
      </dsp:txXfrm>
    </dsp:sp>
    <dsp:sp modelId="{DD1A1724-EA73-430F-8802-70C8D7DA60CD}">
      <dsp:nvSpPr>
        <dsp:cNvPr id="0" name=""/>
        <dsp:cNvSpPr/>
      </dsp:nvSpPr>
      <dsp:spPr>
        <a:xfrm>
          <a:off x="3293449" y="1457199"/>
          <a:ext cx="87915" cy="286000"/>
        </a:xfrm>
        <a:prstGeom prst="rightArrow">
          <a:avLst>
            <a:gd name="adj1" fmla="val 60000"/>
            <a:gd name="adj2" fmla="val 50000"/>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chemeClr val="tx1"/>
            </a:solidFill>
            <a:latin typeface="Times New Roman" panose="02020603050405020304" pitchFamily="18" charset="0"/>
            <a:cs typeface="Times New Roman" panose="02020603050405020304" pitchFamily="18" charset="0"/>
          </a:endParaRPr>
        </a:p>
      </dsp:txBody>
      <dsp:txXfrm>
        <a:off x="3293449" y="1514399"/>
        <a:ext cx="61541" cy="171600"/>
      </dsp:txXfrm>
    </dsp:sp>
    <dsp:sp modelId="{A99528A7-CE15-4243-B95E-B7ED6510D9F7}">
      <dsp:nvSpPr>
        <dsp:cNvPr id="0" name=""/>
        <dsp:cNvSpPr/>
      </dsp:nvSpPr>
      <dsp:spPr>
        <a:xfrm>
          <a:off x="3422834" y="1179611"/>
          <a:ext cx="1034512" cy="841176"/>
        </a:xfrm>
        <a:prstGeom prst="ellipse">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0" u="none" kern="1200">
              <a:solidFill>
                <a:sysClr val="windowText" lastClr="000000"/>
              </a:solidFill>
              <a:latin typeface="Times New Roman" panose="02020603050405020304" pitchFamily="18" charset="0"/>
              <a:cs typeface="Times New Roman" panose="02020603050405020304" pitchFamily="18" charset="0"/>
            </a:rPr>
            <a:t>Participating in conferences</a:t>
          </a:r>
          <a:endParaRPr lang="en-GB" sz="900" b="0" kern="1200">
            <a:solidFill>
              <a:sysClr val="windowText" lastClr="000000"/>
            </a:solidFill>
            <a:latin typeface="Times New Roman" panose="02020603050405020304" pitchFamily="18" charset="0"/>
            <a:cs typeface="Times New Roman" panose="02020603050405020304" pitchFamily="18" charset="0"/>
          </a:endParaRPr>
        </a:p>
      </dsp:txBody>
      <dsp:txXfrm>
        <a:off x="3574335" y="1302798"/>
        <a:ext cx="731510" cy="594802"/>
      </dsp:txXfrm>
    </dsp:sp>
    <dsp:sp modelId="{CDD47940-1726-4B11-847A-9BBBB7A1E2FE}">
      <dsp:nvSpPr>
        <dsp:cNvPr id="0" name=""/>
        <dsp:cNvSpPr/>
      </dsp:nvSpPr>
      <dsp:spPr>
        <a:xfrm rot="5400000">
          <a:off x="2694403" y="2083643"/>
          <a:ext cx="134984" cy="286000"/>
        </a:xfrm>
        <a:prstGeom prst="rightArrow">
          <a:avLst>
            <a:gd name="adj1" fmla="val 60000"/>
            <a:gd name="adj2" fmla="val 50000"/>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chemeClr val="tx1"/>
            </a:solidFill>
            <a:latin typeface="Times New Roman" panose="02020603050405020304" pitchFamily="18" charset="0"/>
            <a:cs typeface="Times New Roman" panose="02020603050405020304" pitchFamily="18" charset="0"/>
          </a:endParaRPr>
        </a:p>
      </dsp:txBody>
      <dsp:txXfrm>
        <a:off x="2714651" y="2120596"/>
        <a:ext cx="94489" cy="171600"/>
      </dsp:txXfrm>
    </dsp:sp>
    <dsp:sp modelId="{503BE608-F907-4F5A-87A5-ECFE71FA9F22}">
      <dsp:nvSpPr>
        <dsp:cNvPr id="0" name=""/>
        <dsp:cNvSpPr/>
      </dsp:nvSpPr>
      <dsp:spPr>
        <a:xfrm>
          <a:off x="2199564" y="2357807"/>
          <a:ext cx="1124661" cy="841176"/>
        </a:xfrm>
        <a:prstGeom prst="ellipse">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0" u="none" kern="1200">
              <a:solidFill>
                <a:sysClr val="windowText" lastClr="000000"/>
              </a:solidFill>
              <a:latin typeface="Times New Roman" panose="02020603050405020304" pitchFamily="18" charset="0"/>
              <a:cs typeface="Times New Roman" panose="02020603050405020304" pitchFamily="18" charset="0"/>
            </a:rPr>
            <a:t>Using rubrics </a:t>
          </a:r>
          <a:endParaRPr lang="en-GB" sz="900" b="0" kern="1200">
            <a:solidFill>
              <a:sysClr val="windowText" lastClr="000000"/>
            </a:solidFill>
            <a:latin typeface="Times New Roman" panose="02020603050405020304" pitchFamily="18" charset="0"/>
            <a:cs typeface="Times New Roman" panose="02020603050405020304" pitchFamily="18" charset="0"/>
          </a:endParaRPr>
        </a:p>
      </dsp:txBody>
      <dsp:txXfrm>
        <a:off x="2364267" y="2480994"/>
        <a:ext cx="795255" cy="594802"/>
      </dsp:txXfrm>
    </dsp:sp>
    <dsp:sp modelId="{0919F5E4-9997-47CB-A1FE-3BE7BD330D43}">
      <dsp:nvSpPr>
        <dsp:cNvPr id="0" name=""/>
        <dsp:cNvSpPr/>
      </dsp:nvSpPr>
      <dsp:spPr>
        <a:xfrm rot="10800000">
          <a:off x="2170468" y="1457199"/>
          <a:ext cx="68098" cy="286000"/>
        </a:xfrm>
        <a:prstGeom prst="rightArrow">
          <a:avLst>
            <a:gd name="adj1" fmla="val 60000"/>
            <a:gd name="adj2" fmla="val 50000"/>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chemeClr val="tx1"/>
            </a:solidFill>
            <a:latin typeface="Times New Roman" panose="02020603050405020304" pitchFamily="18" charset="0"/>
            <a:cs typeface="Times New Roman" panose="02020603050405020304" pitchFamily="18" charset="0"/>
          </a:endParaRPr>
        </a:p>
      </dsp:txBody>
      <dsp:txXfrm rot="10800000">
        <a:off x="2190897" y="1514399"/>
        <a:ext cx="47669" cy="171600"/>
      </dsp:txXfrm>
    </dsp:sp>
    <dsp:sp modelId="{EA2A0279-A328-4DD2-89CE-3B0D215CDAED}">
      <dsp:nvSpPr>
        <dsp:cNvPr id="0" name=""/>
        <dsp:cNvSpPr/>
      </dsp:nvSpPr>
      <dsp:spPr>
        <a:xfrm>
          <a:off x="1029052" y="1179611"/>
          <a:ext cx="1109293" cy="841176"/>
        </a:xfrm>
        <a:prstGeom prst="ellipse">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0" u="none" kern="1200">
              <a:solidFill>
                <a:sysClr val="windowText" lastClr="000000"/>
              </a:solidFill>
              <a:latin typeface="Times New Roman" panose="02020603050405020304" pitchFamily="18" charset="0"/>
              <a:cs typeface="Times New Roman" panose="02020603050405020304" pitchFamily="18" charset="0"/>
            </a:rPr>
            <a:t>Setting targets of learning </a:t>
          </a:r>
          <a:endParaRPr lang="en-GB" sz="900" b="0" kern="1200">
            <a:solidFill>
              <a:sysClr val="windowText" lastClr="000000"/>
            </a:solidFill>
            <a:latin typeface="Times New Roman" panose="02020603050405020304" pitchFamily="18" charset="0"/>
            <a:cs typeface="Times New Roman" panose="02020603050405020304" pitchFamily="18" charset="0"/>
          </a:endParaRPr>
        </a:p>
      </dsp:txBody>
      <dsp:txXfrm>
        <a:off x="1191504" y="1302798"/>
        <a:ext cx="784389" cy="59480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BAA0C5-7587-468F-8E06-9810114CAF6B}">
      <dsp:nvSpPr>
        <dsp:cNvPr id="0" name=""/>
        <dsp:cNvSpPr/>
      </dsp:nvSpPr>
      <dsp:spPr>
        <a:xfrm>
          <a:off x="161002" y="1696"/>
          <a:ext cx="2459235" cy="1475541"/>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itchFamily="18" charset="0"/>
              <a:cs typeface="Times New Roman" pitchFamily="18" charset="0"/>
            </a:rPr>
            <a:t>Concrete Experience</a:t>
          </a:r>
          <a:endParaRPr lang="en-US" sz="1200" kern="1200">
            <a:solidFill>
              <a:sysClr val="windowText" lastClr="000000"/>
            </a:solidFill>
            <a:latin typeface="Times New Roman" pitchFamily="18" charset="0"/>
            <a:cs typeface="Times New Roman" pitchFamily="18" charset="0"/>
          </a:endParaRPr>
        </a:p>
      </dsp:txBody>
      <dsp:txXfrm>
        <a:off x="161002" y="1696"/>
        <a:ext cx="2459235" cy="1475541"/>
      </dsp:txXfrm>
    </dsp:sp>
    <dsp:sp modelId="{B2BA9AC7-30B3-4030-BABB-0E8F19366642}">
      <dsp:nvSpPr>
        <dsp:cNvPr id="0" name=""/>
        <dsp:cNvSpPr/>
      </dsp:nvSpPr>
      <dsp:spPr>
        <a:xfrm>
          <a:off x="2866161" y="1696"/>
          <a:ext cx="2459235" cy="1475541"/>
        </a:xfrm>
        <a:prstGeom prst="rect">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itchFamily="18" charset="0"/>
              <a:cs typeface="Times New Roman" pitchFamily="18" charset="0"/>
            </a:rPr>
            <a:t>Reflective Observation</a:t>
          </a:r>
          <a:endParaRPr lang="en-US" sz="1200" kern="1200">
            <a:solidFill>
              <a:sysClr val="windowText" lastClr="000000"/>
            </a:solidFill>
            <a:latin typeface="Times New Roman" pitchFamily="18" charset="0"/>
            <a:cs typeface="Times New Roman" pitchFamily="18" charset="0"/>
          </a:endParaRPr>
        </a:p>
      </dsp:txBody>
      <dsp:txXfrm>
        <a:off x="2866161" y="1696"/>
        <a:ext cx="2459235" cy="1475541"/>
      </dsp:txXfrm>
    </dsp:sp>
    <dsp:sp modelId="{BC5133F9-051A-47D5-BADE-2DC0BFA0644B}">
      <dsp:nvSpPr>
        <dsp:cNvPr id="0" name=""/>
        <dsp:cNvSpPr/>
      </dsp:nvSpPr>
      <dsp:spPr>
        <a:xfrm>
          <a:off x="161002" y="1723161"/>
          <a:ext cx="2459235" cy="1475541"/>
        </a:xfrm>
        <a:prstGeom prst="rect">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itchFamily="18" charset="0"/>
              <a:cs typeface="Times New Roman" pitchFamily="18" charset="0"/>
            </a:rPr>
            <a:t>Abstract Conceptualisation</a:t>
          </a:r>
          <a:endParaRPr lang="en-US" sz="1200" kern="1200">
            <a:solidFill>
              <a:sysClr val="windowText" lastClr="000000"/>
            </a:solidFill>
            <a:latin typeface="Times New Roman" pitchFamily="18" charset="0"/>
            <a:cs typeface="Times New Roman" pitchFamily="18" charset="0"/>
          </a:endParaRPr>
        </a:p>
      </dsp:txBody>
      <dsp:txXfrm>
        <a:off x="161002" y="1723161"/>
        <a:ext cx="2459235" cy="1475541"/>
      </dsp:txXfrm>
    </dsp:sp>
    <dsp:sp modelId="{3A69F44C-EC8F-4697-9FBE-7A3C0AAD502E}">
      <dsp:nvSpPr>
        <dsp:cNvPr id="0" name=""/>
        <dsp:cNvSpPr/>
      </dsp:nvSpPr>
      <dsp:spPr>
        <a:xfrm>
          <a:off x="2866161" y="1723161"/>
          <a:ext cx="2459235" cy="1475541"/>
        </a:xfrm>
        <a:prstGeom prst="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itchFamily="18" charset="0"/>
              <a:cs typeface="Times New Roman" pitchFamily="18" charset="0"/>
            </a:rPr>
            <a:t>Active Experimentation</a:t>
          </a:r>
          <a:endParaRPr lang="en-US" sz="1200" kern="1200">
            <a:solidFill>
              <a:sysClr val="windowText" lastClr="000000"/>
            </a:solidFill>
            <a:latin typeface="Times New Roman" pitchFamily="18" charset="0"/>
            <a:cs typeface="Times New Roman" pitchFamily="18" charset="0"/>
          </a:endParaRPr>
        </a:p>
      </dsp:txBody>
      <dsp:txXfrm>
        <a:off x="2866161" y="1723161"/>
        <a:ext cx="2459235" cy="147554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BBE509-10CB-49CF-9440-030D25864674}">
      <dsp:nvSpPr>
        <dsp:cNvPr id="0" name=""/>
        <dsp:cNvSpPr/>
      </dsp:nvSpPr>
      <dsp:spPr>
        <a:xfrm>
          <a:off x="0" y="335309"/>
          <a:ext cx="1140023" cy="684014"/>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Planning Goals </a:t>
          </a:r>
        </a:p>
      </dsp:txBody>
      <dsp:txXfrm>
        <a:off x="0" y="335309"/>
        <a:ext cx="1140023" cy="684014"/>
      </dsp:txXfrm>
    </dsp:sp>
    <dsp:sp modelId="{9481AE05-74C0-46E8-94A9-76B36B624A7E}">
      <dsp:nvSpPr>
        <dsp:cNvPr id="0" name=""/>
        <dsp:cNvSpPr/>
      </dsp:nvSpPr>
      <dsp:spPr>
        <a:xfrm>
          <a:off x="1254025" y="335309"/>
          <a:ext cx="1140023" cy="684014"/>
        </a:xfrm>
        <a:prstGeom prst="rect">
          <a:avLst/>
        </a:prstGeom>
        <a:gradFill rotWithShape="0">
          <a:gsLst>
            <a:gs pos="0">
              <a:schemeClr val="accent4">
                <a:hueOff val="2450223"/>
                <a:satOff val="-10194"/>
                <a:lumOff val="2402"/>
                <a:alphaOff val="0"/>
                <a:satMod val="103000"/>
                <a:lumMod val="102000"/>
                <a:tint val="94000"/>
              </a:schemeClr>
            </a:gs>
            <a:gs pos="50000">
              <a:schemeClr val="accent4">
                <a:hueOff val="2450223"/>
                <a:satOff val="-10194"/>
                <a:lumOff val="2402"/>
                <a:alphaOff val="0"/>
                <a:satMod val="110000"/>
                <a:lumMod val="100000"/>
                <a:shade val="100000"/>
              </a:schemeClr>
            </a:gs>
            <a:gs pos="100000">
              <a:schemeClr val="accent4">
                <a:hueOff val="2450223"/>
                <a:satOff val="-10194"/>
                <a:lumOff val="240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Sticking To A Specific Plan </a:t>
          </a:r>
        </a:p>
      </dsp:txBody>
      <dsp:txXfrm>
        <a:off x="1254025" y="335309"/>
        <a:ext cx="1140023" cy="684014"/>
      </dsp:txXfrm>
    </dsp:sp>
    <dsp:sp modelId="{335873BA-28E1-433F-A000-10D20D9F630E}">
      <dsp:nvSpPr>
        <dsp:cNvPr id="0" name=""/>
        <dsp:cNvSpPr/>
      </dsp:nvSpPr>
      <dsp:spPr>
        <a:xfrm>
          <a:off x="2508051" y="335309"/>
          <a:ext cx="1140023" cy="684014"/>
        </a:xfrm>
        <a:prstGeom prst="rect">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Strategic Actions</a:t>
          </a:r>
        </a:p>
      </dsp:txBody>
      <dsp:txXfrm>
        <a:off x="2508051" y="335309"/>
        <a:ext cx="1140023" cy="684014"/>
      </dsp:txXfrm>
    </dsp:sp>
    <dsp:sp modelId="{30D61389-8B55-4104-8A0E-C7CAEC9ABDB0}">
      <dsp:nvSpPr>
        <dsp:cNvPr id="0" name=""/>
        <dsp:cNvSpPr/>
      </dsp:nvSpPr>
      <dsp:spPr>
        <a:xfrm>
          <a:off x="627012" y="1133326"/>
          <a:ext cx="1140023" cy="684014"/>
        </a:xfrm>
        <a:prstGeom prst="rect">
          <a:avLst/>
        </a:prstGeom>
        <a:gradFill rotWithShape="0">
          <a:gsLst>
            <a:gs pos="0">
              <a:schemeClr val="accent4">
                <a:hueOff val="7350668"/>
                <a:satOff val="-30583"/>
                <a:lumOff val="7206"/>
                <a:alphaOff val="0"/>
                <a:satMod val="103000"/>
                <a:lumMod val="102000"/>
                <a:tint val="94000"/>
              </a:schemeClr>
            </a:gs>
            <a:gs pos="50000">
              <a:schemeClr val="accent4">
                <a:hueOff val="7350668"/>
                <a:satOff val="-30583"/>
                <a:lumOff val="7206"/>
                <a:alphaOff val="0"/>
                <a:satMod val="110000"/>
                <a:lumMod val="100000"/>
                <a:shade val="100000"/>
              </a:schemeClr>
            </a:gs>
            <a:gs pos="100000">
              <a:schemeClr val="accent4">
                <a:hueOff val="7350668"/>
                <a:satOff val="-30583"/>
                <a:lumOff val="720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Confidence Boosting</a:t>
          </a:r>
        </a:p>
      </dsp:txBody>
      <dsp:txXfrm>
        <a:off x="627012" y="1133326"/>
        <a:ext cx="1140023" cy="684014"/>
      </dsp:txXfrm>
    </dsp:sp>
    <dsp:sp modelId="{CDDE2EC0-0109-4E2C-84F4-5AC746E2EB99}">
      <dsp:nvSpPr>
        <dsp:cNvPr id="0" name=""/>
        <dsp:cNvSpPr/>
      </dsp:nvSpPr>
      <dsp:spPr>
        <a:xfrm>
          <a:off x="1881038" y="1133326"/>
          <a:ext cx="1140023" cy="684014"/>
        </a:xfrm>
        <a:prstGeom prst="rect">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Group Discussion</a:t>
          </a:r>
        </a:p>
      </dsp:txBody>
      <dsp:txXfrm>
        <a:off x="1881038" y="1133326"/>
        <a:ext cx="1140023" cy="68401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202F4E-9334-47D0-AAB1-14774109E084}">
      <dsp:nvSpPr>
        <dsp:cNvPr id="0" name=""/>
        <dsp:cNvSpPr/>
      </dsp:nvSpPr>
      <dsp:spPr>
        <a:xfrm>
          <a:off x="2795034" y="440497"/>
          <a:ext cx="1166868" cy="1167083"/>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4F6482C-7B02-405E-9F3E-BAE81CDFC74B}">
      <dsp:nvSpPr>
        <dsp:cNvPr id="0" name=""/>
        <dsp:cNvSpPr/>
      </dsp:nvSpPr>
      <dsp:spPr>
        <a:xfrm>
          <a:off x="2833778" y="479407"/>
          <a:ext cx="1089380" cy="1089264"/>
        </a:xfrm>
        <a:prstGeom prst="ellipse">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PMI (Plus, Minus and Interest) theory </a:t>
          </a:r>
        </a:p>
      </dsp:txBody>
      <dsp:txXfrm>
        <a:off x="2989512" y="635046"/>
        <a:ext cx="777912" cy="777987"/>
      </dsp:txXfrm>
    </dsp:sp>
    <dsp:sp modelId="{E39E3DD0-B690-4CFD-AD6F-451828B44D90}">
      <dsp:nvSpPr>
        <dsp:cNvPr id="0" name=""/>
        <dsp:cNvSpPr/>
      </dsp:nvSpPr>
      <dsp:spPr>
        <a:xfrm rot="2700000">
          <a:off x="1590448" y="441908"/>
          <a:ext cx="1164057" cy="1164057"/>
        </a:xfrm>
        <a:prstGeom prst="teardrop">
          <a:avLst>
            <a:gd name="adj" fmla="val 100000"/>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EE9AED7-7758-4880-8312-89FF65370155}">
      <dsp:nvSpPr>
        <dsp:cNvPr id="0" name=""/>
        <dsp:cNvSpPr/>
      </dsp:nvSpPr>
      <dsp:spPr>
        <a:xfrm>
          <a:off x="1627786" y="479407"/>
          <a:ext cx="1089380" cy="1089264"/>
        </a:xfrm>
        <a:prstGeom prst="ellipse">
          <a:avLst/>
        </a:prstGeom>
        <a:solidFill>
          <a:schemeClr val="lt1">
            <a:alpha val="90000"/>
            <a:hueOff val="0"/>
            <a:satOff val="0"/>
            <a:lumOff val="0"/>
            <a:alphaOff val="0"/>
          </a:schemeClr>
        </a:solidFill>
        <a:ln w="12700" cap="flat" cmpd="sng" algn="ctr">
          <a:solidFill>
            <a:schemeClr val="accent4">
              <a:hueOff val="4900445"/>
              <a:satOff val="-20388"/>
              <a:lumOff val="480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Piaget’s theory of cognitive development</a:t>
          </a:r>
        </a:p>
      </dsp:txBody>
      <dsp:txXfrm>
        <a:off x="1783520" y="635046"/>
        <a:ext cx="777912" cy="777987"/>
      </dsp:txXfrm>
    </dsp:sp>
    <dsp:sp modelId="{BB7A1556-2A78-434A-A60C-CAEBF48F51DB}">
      <dsp:nvSpPr>
        <dsp:cNvPr id="0" name=""/>
        <dsp:cNvSpPr/>
      </dsp:nvSpPr>
      <dsp:spPr>
        <a:xfrm rot="2700000">
          <a:off x="384456" y="441908"/>
          <a:ext cx="1164057" cy="1164057"/>
        </a:xfrm>
        <a:prstGeom prst="teardrop">
          <a:avLst>
            <a:gd name="adj" fmla="val 10000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0F9184A-3159-4250-9945-1910AA9C4715}">
      <dsp:nvSpPr>
        <dsp:cNvPr id="0" name=""/>
        <dsp:cNvSpPr/>
      </dsp:nvSpPr>
      <dsp:spPr>
        <a:xfrm>
          <a:off x="421795" y="479407"/>
          <a:ext cx="1089380" cy="1089264"/>
        </a:xfrm>
        <a:prstGeom prst="ellipse">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Erikson’s theory regarding psychosocial development </a:t>
          </a:r>
        </a:p>
      </dsp:txBody>
      <dsp:txXfrm>
        <a:off x="577529" y="635046"/>
        <a:ext cx="777912" cy="77798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D0AF56-EB26-4383-B7E7-7E4B672FCF90}">
      <dsp:nvSpPr>
        <dsp:cNvPr id="0" name=""/>
        <dsp:cNvSpPr/>
      </dsp:nvSpPr>
      <dsp:spPr>
        <a:xfrm>
          <a:off x="1790681" y="756"/>
          <a:ext cx="847762" cy="551045"/>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Times New Roman" panose="02020603050405020304" pitchFamily="18" charset="0"/>
              <a:cs typeface="Times New Roman" panose="02020603050405020304" pitchFamily="18" charset="0"/>
            </a:rPr>
            <a:t>Performing to Work Carefully</a:t>
          </a:r>
        </a:p>
      </dsp:txBody>
      <dsp:txXfrm>
        <a:off x="1817581" y="27656"/>
        <a:ext cx="793962" cy="497245"/>
      </dsp:txXfrm>
    </dsp:sp>
    <dsp:sp modelId="{857DB38B-BEE4-4F8E-BD2F-8DC62C4FF61C}">
      <dsp:nvSpPr>
        <dsp:cNvPr id="0" name=""/>
        <dsp:cNvSpPr/>
      </dsp:nvSpPr>
      <dsp:spPr>
        <a:xfrm>
          <a:off x="1113308" y="276279"/>
          <a:ext cx="2202507" cy="2202507"/>
        </a:xfrm>
        <a:custGeom>
          <a:avLst/>
          <a:gdLst/>
          <a:ahLst/>
          <a:cxnLst/>
          <a:rect l="0" t="0" r="0" b="0"/>
          <a:pathLst>
            <a:path>
              <a:moveTo>
                <a:pt x="1530962" y="87296"/>
              </a:moveTo>
              <a:arcTo wR="1101253" hR="1101253" stAng="17578016" swAng="1962190"/>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489D61A-97D1-4DB3-B482-A490A7CB85B3}">
      <dsp:nvSpPr>
        <dsp:cNvPr id="0" name=""/>
        <dsp:cNvSpPr/>
      </dsp:nvSpPr>
      <dsp:spPr>
        <a:xfrm>
          <a:off x="2838035" y="761704"/>
          <a:ext cx="847762" cy="551045"/>
        </a:xfrm>
        <a:prstGeom prst="roundRect">
          <a:avLst/>
        </a:prstGeom>
        <a:solidFill>
          <a:schemeClr val="accent4">
            <a:hueOff val="2450223"/>
            <a:satOff val="-10194"/>
            <a:lumOff val="2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Times New Roman" panose="02020603050405020304" pitchFamily="18" charset="0"/>
              <a:cs typeface="Times New Roman" panose="02020603050405020304" pitchFamily="18" charset="0"/>
            </a:rPr>
            <a:t>Observing Agreed-upon Working Period </a:t>
          </a:r>
        </a:p>
      </dsp:txBody>
      <dsp:txXfrm>
        <a:off x="2864935" y="788604"/>
        <a:ext cx="793962" cy="497245"/>
      </dsp:txXfrm>
    </dsp:sp>
    <dsp:sp modelId="{B8461B11-67B4-4098-9BFB-C82A5A5F8591}">
      <dsp:nvSpPr>
        <dsp:cNvPr id="0" name=""/>
        <dsp:cNvSpPr/>
      </dsp:nvSpPr>
      <dsp:spPr>
        <a:xfrm>
          <a:off x="1113308" y="276279"/>
          <a:ext cx="2202507" cy="2202507"/>
        </a:xfrm>
        <a:custGeom>
          <a:avLst/>
          <a:gdLst/>
          <a:ahLst/>
          <a:cxnLst/>
          <a:rect l="0" t="0" r="0" b="0"/>
          <a:pathLst>
            <a:path>
              <a:moveTo>
                <a:pt x="2200992" y="1043511"/>
              </a:moveTo>
              <a:arcTo wR="1101253" hR="1101253" stAng="21419665" swAng="2196804"/>
            </a:path>
          </a:pathLst>
        </a:custGeom>
        <a:noFill/>
        <a:ln w="6350" cap="flat" cmpd="sng" algn="ctr">
          <a:solidFill>
            <a:schemeClr val="accent4">
              <a:hueOff val="2450223"/>
              <a:satOff val="-10194"/>
              <a:lumOff val="2402"/>
              <a:alphaOff val="0"/>
            </a:schemeClr>
          </a:solidFill>
          <a:prstDash val="solid"/>
          <a:miter lim="800000"/>
        </a:ln>
        <a:effectLst/>
      </dsp:spPr>
      <dsp:style>
        <a:lnRef idx="1">
          <a:scrgbClr r="0" g="0" b="0"/>
        </a:lnRef>
        <a:fillRef idx="0">
          <a:scrgbClr r="0" g="0" b="0"/>
        </a:fillRef>
        <a:effectRef idx="0">
          <a:scrgbClr r="0" g="0" b="0"/>
        </a:effectRef>
        <a:fontRef idx="minor"/>
      </dsp:style>
    </dsp:sp>
    <dsp:sp modelId="{728044FF-C557-4172-93B8-7F22DE39D315}">
      <dsp:nvSpPr>
        <dsp:cNvPr id="0" name=""/>
        <dsp:cNvSpPr/>
      </dsp:nvSpPr>
      <dsp:spPr>
        <a:xfrm>
          <a:off x="2437981" y="1992943"/>
          <a:ext cx="847762" cy="551045"/>
        </a:xfrm>
        <a:prstGeom prst="roundRect">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Times New Roman" panose="02020603050405020304" pitchFamily="18" charset="0"/>
              <a:cs typeface="Times New Roman" panose="02020603050405020304" pitchFamily="18" charset="0"/>
            </a:rPr>
            <a:t>Following Management’s Instructions</a:t>
          </a:r>
        </a:p>
      </dsp:txBody>
      <dsp:txXfrm>
        <a:off x="2464881" y="2019843"/>
        <a:ext cx="793962" cy="497245"/>
      </dsp:txXfrm>
    </dsp:sp>
    <dsp:sp modelId="{6360FE4F-F6C6-4FBB-B9E9-806F45AD3DD4}">
      <dsp:nvSpPr>
        <dsp:cNvPr id="0" name=""/>
        <dsp:cNvSpPr/>
      </dsp:nvSpPr>
      <dsp:spPr>
        <a:xfrm>
          <a:off x="1113308" y="276279"/>
          <a:ext cx="2202507" cy="2202507"/>
        </a:xfrm>
        <a:custGeom>
          <a:avLst/>
          <a:gdLst/>
          <a:ahLst/>
          <a:cxnLst/>
          <a:rect l="0" t="0" r="0" b="0"/>
          <a:pathLst>
            <a:path>
              <a:moveTo>
                <a:pt x="1320295" y="2180503"/>
              </a:moveTo>
              <a:arcTo wR="1101253" hR="1101253" stAng="4711632" swAng="1376735"/>
            </a:path>
          </a:pathLst>
        </a:custGeom>
        <a:noFill/>
        <a:ln w="6350" cap="flat" cmpd="sng" algn="ctr">
          <a:solidFill>
            <a:schemeClr val="accent4">
              <a:hueOff val="4900445"/>
              <a:satOff val="-20388"/>
              <a:lumOff val="4804"/>
              <a:alphaOff val="0"/>
            </a:schemeClr>
          </a:solidFill>
          <a:prstDash val="solid"/>
          <a:miter lim="800000"/>
        </a:ln>
        <a:effectLst/>
      </dsp:spPr>
      <dsp:style>
        <a:lnRef idx="1">
          <a:scrgbClr r="0" g="0" b="0"/>
        </a:lnRef>
        <a:fillRef idx="0">
          <a:scrgbClr r="0" g="0" b="0"/>
        </a:fillRef>
        <a:effectRef idx="0">
          <a:scrgbClr r="0" g="0" b="0"/>
        </a:effectRef>
        <a:fontRef idx="minor"/>
      </dsp:style>
    </dsp:sp>
    <dsp:sp modelId="{F612881E-11AA-41D7-95ED-8C30D5609BFB}">
      <dsp:nvSpPr>
        <dsp:cNvPr id="0" name=""/>
        <dsp:cNvSpPr/>
      </dsp:nvSpPr>
      <dsp:spPr>
        <a:xfrm>
          <a:off x="1143380" y="1992943"/>
          <a:ext cx="847762" cy="551045"/>
        </a:xfrm>
        <a:prstGeom prst="roundRect">
          <a:avLst/>
        </a:prstGeom>
        <a:solidFill>
          <a:schemeClr val="accent4">
            <a:hueOff val="7350668"/>
            <a:satOff val="-30583"/>
            <a:lumOff val="72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Times New Roman" panose="02020603050405020304" pitchFamily="18" charset="0"/>
              <a:cs typeface="Times New Roman" panose="02020603050405020304" pitchFamily="18" charset="0"/>
            </a:rPr>
            <a:t>Keeping Trade Secrets </a:t>
          </a:r>
        </a:p>
      </dsp:txBody>
      <dsp:txXfrm>
        <a:off x="1170280" y="2019843"/>
        <a:ext cx="793962" cy="497245"/>
      </dsp:txXfrm>
    </dsp:sp>
    <dsp:sp modelId="{5B997E32-785F-4327-9DDC-828896F6B7E1}">
      <dsp:nvSpPr>
        <dsp:cNvPr id="0" name=""/>
        <dsp:cNvSpPr/>
      </dsp:nvSpPr>
      <dsp:spPr>
        <a:xfrm>
          <a:off x="1113308" y="276279"/>
          <a:ext cx="2202507" cy="2202507"/>
        </a:xfrm>
        <a:custGeom>
          <a:avLst/>
          <a:gdLst/>
          <a:ahLst/>
          <a:cxnLst/>
          <a:rect l="0" t="0" r="0" b="0"/>
          <a:pathLst>
            <a:path>
              <a:moveTo>
                <a:pt x="184079" y="1710802"/>
              </a:moveTo>
              <a:arcTo wR="1101253" hR="1101253" stAng="8783531" swAng="2196804"/>
            </a:path>
          </a:pathLst>
        </a:custGeom>
        <a:noFill/>
        <a:ln w="6350" cap="flat" cmpd="sng" algn="ctr">
          <a:solidFill>
            <a:schemeClr val="accent4">
              <a:hueOff val="7350668"/>
              <a:satOff val="-30583"/>
              <a:lumOff val="7206"/>
              <a:alphaOff val="0"/>
            </a:schemeClr>
          </a:solidFill>
          <a:prstDash val="solid"/>
          <a:miter lim="800000"/>
        </a:ln>
        <a:effectLst/>
      </dsp:spPr>
      <dsp:style>
        <a:lnRef idx="1">
          <a:scrgbClr r="0" g="0" b="0"/>
        </a:lnRef>
        <a:fillRef idx="0">
          <a:scrgbClr r="0" g="0" b="0"/>
        </a:fillRef>
        <a:effectRef idx="0">
          <a:scrgbClr r="0" g="0" b="0"/>
        </a:effectRef>
        <a:fontRef idx="minor"/>
      </dsp:style>
    </dsp:sp>
    <dsp:sp modelId="{5AA973DF-0926-45C7-BCFD-9DD67E8252E3}">
      <dsp:nvSpPr>
        <dsp:cNvPr id="0" name=""/>
        <dsp:cNvSpPr/>
      </dsp:nvSpPr>
      <dsp:spPr>
        <a:xfrm>
          <a:off x="743327" y="761704"/>
          <a:ext cx="847762" cy="551045"/>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tx1"/>
              </a:solidFill>
              <a:latin typeface="Times New Roman" panose="02020603050405020304" pitchFamily="18" charset="0"/>
              <a:cs typeface="Times New Roman" panose="02020603050405020304" pitchFamily="18" charset="0"/>
            </a:rPr>
            <a:t>Taking Employer's Interests Into Account </a:t>
          </a:r>
        </a:p>
      </dsp:txBody>
      <dsp:txXfrm>
        <a:off x="770227" y="788604"/>
        <a:ext cx="793962" cy="497245"/>
      </dsp:txXfrm>
    </dsp:sp>
    <dsp:sp modelId="{2D26B3A6-EF4E-49AA-AECA-AF0BF9E7AD10}">
      <dsp:nvSpPr>
        <dsp:cNvPr id="0" name=""/>
        <dsp:cNvSpPr/>
      </dsp:nvSpPr>
      <dsp:spPr>
        <a:xfrm>
          <a:off x="1113308" y="276279"/>
          <a:ext cx="2202507" cy="2202507"/>
        </a:xfrm>
        <a:custGeom>
          <a:avLst/>
          <a:gdLst/>
          <a:ahLst/>
          <a:cxnLst/>
          <a:rect l="0" t="0" r="0" b="0"/>
          <a:pathLst>
            <a:path>
              <a:moveTo>
                <a:pt x="191833" y="480193"/>
              </a:moveTo>
              <a:arcTo wR="1101253" hR="1101253" stAng="12859794" swAng="1962190"/>
            </a:path>
          </a:pathLst>
        </a:custGeom>
        <a:noFill/>
        <a:ln w="6350" cap="flat" cmpd="sng" algn="ctr">
          <a:solidFill>
            <a:schemeClr val="accent4">
              <a:hueOff val="9800891"/>
              <a:satOff val="-40777"/>
              <a:lumOff val="9608"/>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624413-8A40-45DA-B8C5-5E66F123C38D}">
      <dsp:nvSpPr>
        <dsp:cNvPr id="0" name=""/>
        <dsp:cNvSpPr/>
      </dsp:nvSpPr>
      <dsp:spPr>
        <a:xfrm>
          <a:off x="882253" y="0"/>
          <a:ext cx="2905125" cy="2905125"/>
        </a:xfrm>
        <a:prstGeom prst="triangl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1EB3DF29-8192-4DE0-A9DF-9494EDFC08C5}">
      <dsp:nvSpPr>
        <dsp:cNvPr id="0" name=""/>
        <dsp:cNvSpPr/>
      </dsp:nvSpPr>
      <dsp:spPr>
        <a:xfrm>
          <a:off x="2334815" y="290796"/>
          <a:ext cx="1888331" cy="516340"/>
        </a:xfrm>
        <a:prstGeom prst="roundRect">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AU" sz="1200" b="1" u="none" kern="1200">
              <a:latin typeface="Times New Roman" panose="02020603050405020304" pitchFamily="18" charset="0"/>
              <a:cs typeface="Times New Roman" panose="02020603050405020304" pitchFamily="18" charset="0"/>
            </a:rPr>
            <a:t>A clear vision for ambition</a:t>
          </a:r>
          <a:endParaRPr lang="en-AU" sz="1200" kern="1200">
            <a:latin typeface="Times New Roman" panose="02020603050405020304" pitchFamily="18" charset="0"/>
            <a:cs typeface="Times New Roman" panose="02020603050405020304" pitchFamily="18" charset="0"/>
          </a:endParaRPr>
        </a:p>
      </dsp:txBody>
      <dsp:txXfrm>
        <a:off x="2360021" y="316002"/>
        <a:ext cx="1837919" cy="465928"/>
      </dsp:txXfrm>
    </dsp:sp>
    <dsp:sp modelId="{53A7D12B-64F0-42D4-BE45-D1FDE2B1DA6C}">
      <dsp:nvSpPr>
        <dsp:cNvPr id="0" name=""/>
        <dsp:cNvSpPr/>
      </dsp:nvSpPr>
      <dsp:spPr>
        <a:xfrm>
          <a:off x="2334815" y="871679"/>
          <a:ext cx="1888331" cy="516340"/>
        </a:xfrm>
        <a:prstGeom prst="roundRect">
          <a:avLst/>
        </a:prstGeom>
        <a:solidFill>
          <a:schemeClr val="lt1">
            <a:alpha val="90000"/>
            <a:hueOff val="0"/>
            <a:satOff val="0"/>
            <a:lumOff val="0"/>
            <a:alphaOff val="0"/>
          </a:schemeClr>
        </a:solidFill>
        <a:ln w="6350" cap="flat" cmpd="sng" algn="ctr">
          <a:solidFill>
            <a:schemeClr val="accent3">
              <a:hueOff val="903533"/>
              <a:satOff val="33333"/>
              <a:lumOff val="-4902"/>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AU" sz="1200" b="1" u="none" kern="1200">
              <a:latin typeface="Times New Roman" panose="02020603050405020304" pitchFamily="18" charset="0"/>
              <a:cs typeface="Times New Roman" panose="02020603050405020304" pitchFamily="18" charset="0"/>
            </a:rPr>
            <a:t>An outlining of strength and areas for development</a:t>
          </a:r>
          <a:endParaRPr lang="en-AU" sz="1200" kern="1200">
            <a:latin typeface="Times New Roman" panose="02020603050405020304" pitchFamily="18" charset="0"/>
            <a:cs typeface="Times New Roman" panose="02020603050405020304" pitchFamily="18" charset="0"/>
          </a:endParaRPr>
        </a:p>
      </dsp:txBody>
      <dsp:txXfrm>
        <a:off x="2360021" y="896885"/>
        <a:ext cx="1837919" cy="465928"/>
      </dsp:txXfrm>
    </dsp:sp>
    <dsp:sp modelId="{C2DD31E3-82B3-4119-99BE-2537ED473BE3}">
      <dsp:nvSpPr>
        <dsp:cNvPr id="0" name=""/>
        <dsp:cNvSpPr/>
      </dsp:nvSpPr>
      <dsp:spPr>
        <a:xfrm>
          <a:off x="2334815" y="1452562"/>
          <a:ext cx="1888331" cy="516340"/>
        </a:xfrm>
        <a:prstGeom prst="roundRect">
          <a:avLst/>
        </a:prstGeom>
        <a:solidFill>
          <a:schemeClr val="lt1">
            <a:alpha val="90000"/>
            <a:hueOff val="0"/>
            <a:satOff val="0"/>
            <a:lumOff val="0"/>
            <a:alphaOff val="0"/>
          </a:schemeClr>
        </a:solidFill>
        <a:ln w="6350" cap="flat" cmpd="sng" algn="ctr">
          <a:solidFill>
            <a:schemeClr val="accent3">
              <a:hueOff val="1807066"/>
              <a:satOff val="66667"/>
              <a:lumOff val="-9804"/>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AU" sz="1200" b="1" u="none" kern="1200">
              <a:latin typeface="Times New Roman" panose="02020603050405020304" pitchFamily="18" charset="0"/>
              <a:cs typeface="Times New Roman" panose="02020603050405020304" pitchFamily="18" charset="0"/>
            </a:rPr>
            <a:t>Building of personal development plan </a:t>
          </a:r>
          <a:endParaRPr lang="en-AU" sz="1200" kern="1200">
            <a:latin typeface="Times New Roman" panose="02020603050405020304" pitchFamily="18" charset="0"/>
            <a:cs typeface="Times New Roman" panose="02020603050405020304" pitchFamily="18" charset="0"/>
          </a:endParaRPr>
        </a:p>
      </dsp:txBody>
      <dsp:txXfrm>
        <a:off x="2360021" y="1477768"/>
        <a:ext cx="1837919" cy="465928"/>
      </dsp:txXfrm>
    </dsp:sp>
    <dsp:sp modelId="{496E57AA-BCB9-441C-A0AF-395795DBEE2E}">
      <dsp:nvSpPr>
        <dsp:cNvPr id="0" name=""/>
        <dsp:cNvSpPr/>
      </dsp:nvSpPr>
      <dsp:spPr>
        <a:xfrm>
          <a:off x="2334815" y="2033445"/>
          <a:ext cx="1888331" cy="516340"/>
        </a:xfrm>
        <a:prstGeom prst="roundRect">
          <a:avLst/>
        </a:prstGeom>
        <a:solidFill>
          <a:schemeClr val="lt1">
            <a:alpha val="90000"/>
            <a:hueOff val="0"/>
            <a:satOff val="0"/>
            <a:lumOff val="0"/>
            <a:alphaOff val="0"/>
          </a:schemeClr>
        </a:solidFill>
        <a:ln w="6350" cap="flat" cmpd="sng" algn="ctr">
          <a:solidFill>
            <a:schemeClr val="accent3">
              <a:hueOff val="2710599"/>
              <a:satOff val="100000"/>
              <a:lumOff val="-14706"/>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AU" sz="1200" b="1" u="none" kern="1200">
              <a:latin typeface="Times New Roman" panose="02020603050405020304" pitchFamily="18" charset="0"/>
              <a:cs typeface="Times New Roman" panose="02020603050405020304" pitchFamily="18" charset="0"/>
            </a:rPr>
            <a:t>Adaptation and reviewing</a:t>
          </a:r>
          <a:endParaRPr lang="en-AU" sz="1200" kern="1200">
            <a:latin typeface="Times New Roman" panose="02020603050405020304" pitchFamily="18" charset="0"/>
            <a:cs typeface="Times New Roman" panose="02020603050405020304" pitchFamily="18" charset="0"/>
          </a:endParaRPr>
        </a:p>
      </dsp:txBody>
      <dsp:txXfrm>
        <a:off x="2360021" y="2058651"/>
        <a:ext cx="1837919" cy="465928"/>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5850</Words>
  <Characters>33345</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Zelend, Gyula</dc:creator>
  <cp:lastModifiedBy>Mihaela Zelend</cp:lastModifiedBy>
  <cp:revision>2</cp:revision>
  <dcterms:created xsi:type="dcterms:W3CDTF">2019-12-27T23:22:00Z</dcterms:created>
  <dcterms:modified xsi:type="dcterms:W3CDTF">2019-12-27T23:22:00Z</dcterms:modified>
</cp:coreProperties>
</file>