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519E0D" w14:textId="77777777" w:rsidR="00855CDE" w:rsidRDefault="00855CDE" w:rsidP="00855CDE">
      <w:pPr>
        <w:spacing w:after="240" w:line="240" w:lineRule="auto"/>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t>Discuss the Changes in British Policy towards Northern Ireland between 1968 and 1979. What accounts for the shift in policy from March 1972</w:t>
      </w:r>
    </w:p>
    <w:p w14:paraId="3B42B400" w14:textId="77777777" w:rsidR="00855CDE" w:rsidRDefault="00855CDE"/>
    <w:p w14:paraId="42990764" w14:textId="2EC239D1" w:rsidR="00855CDE" w:rsidRPr="00602985" w:rsidRDefault="00855CDE">
      <w:pPr>
        <w:rPr>
          <w:rFonts w:ascii="Times New Roman" w:eastAsia="Times New Roman" w:hAnsi="Times New Roman" w:cs="Times New Roman"/>
          <w:kern w:val="0"/>
          <w:lang w:eastAsia="en-GB"/>
          <w14:ligatures w14:val="none"/>
        </w:rPr>
      </w:pPr>
      <w:r w:rsidRPr="00855CDE">
        <w:t xml:space="preserve">During the period from 1968 to 1979, Northern Ireland experienced a highly unstable phase characterized by escalating political, social, and religious tensions that culminated in the violent conflict known as "the Troubles." Throughout this time, successive British administrations grappled with the region's growing violence and political unrest, leading to significant shifts in British policy toward </w:t>
      </w:r>
      <w:r w:rsidR="002861E7">
        <w:t>(</w:t>
      </w:r>
      <w:r w:rsidR="005907C2">
        <w:t xml:space="preserve">hdl </w:t>
      </w:r>
      <w:r w:rsidR="00DC28DD">
        <w:t xml:space="preserve">handle </w:t>
      </w:r>
      <w:r w:rsidR="005907C2">
        <w:t>net</w:t>
      </w:r>
      <w:r w:rsidR="001428A6">
        <w:t>. N.d.</w:t>
      </w:r>
      <w:r w:rsidR="005907C2">
        <w:t xml:space="preserve">) </w:t>
      </w:r>
      <w:r w:rsidRPr="00855CDE">
        <w:t xml:space="preserve">Northern Ireland. Prior to 1968, British involvement in Northern Ireland was minimal, as </w:t>
      </w:r>
      <w:r w:rsidR="00153D13" w:rsidRPr="00855CDE">
        <w:t>the Unionist-dominated Stormont Parliament managed governance</w:t>
      </w:r>
      <w:r w:rsidRPr="00855CDE">
        <w:t xml:space="preserve">. </w:t>
      </w:r>
      <w:r w:rsidR="00602985" w:rsidRPr="00602985">
        <w:rPr>
          <w:rFonts w:ascii="Times New Roman" w:eastAsia="Times New Roman" w:hAnsi="Times New Roman" w:cs="Times New Roman"/>
          <w:kern w:val="0"/>
          <w:lang w:eastAsia="en-GB"/>
          <w14:ligatures w14:val="none"/>
        </w:rPr>
        <w:t>(Mcnamara, 2006)</w:t>
      </w:r>
      <w:r w:rsidR="00602985">
        <w:rPr>
          <w:rFonts w:ascii="Times New Roman" w:eastAsia="Times New Roman" w:hAnsi="Times New Roman" w:cs="Times New Roman"/>
          <w:kern w:val="0"/>
          <w:lang w:eastAsia="en-GB"/>
          <w14:ligatures w14:val="none"/>
        </w:rPr>
        <w:t xml:space="preserve"> </w:t>
      </w:r>
      <w:r w:rsidRPr="00855CDE">
        <w:t>However, the emergence of the civil rights movement, aimed at addressing the longstanding grievances of the Catholic minority, brought to light substantial inequalities within Northern Irish society and sparked a series of violent confrontations.</w:t>
      </w:r>
    </w:p>
    <w:p w14:paraId="4431B4A4" w14:textId="6ADF72CD" w:rsidR="00855CDE" w:rsidRPr="00753EDF" w:rsidRDefault="00855CDE" w:rsidP="00855CDE">
      <w:pPr>
        <w:rPr>
          <w:rFonts w:ascii="Times New Roman" w:eastAsia="Times New Roman" w:hAnsi="Times New Roman" w:cs="Times New Roman"/>
          <w:kern w:val="0"/>
          <w:lang w:eastAsia="en-GB"/>
          <w14:ligatures w14:val="none"/>
        </w:rPr>
      </w:pPr>
      <w:r>
        <w:t xml:space="preserve">At first, the British proceeded cautiously, with the goal of promoting reform and maintaining order while not undermining the Unionist government in Stormont. However, by 1972, the situation had </w:t>
      </w:r>
      <w:r w:rsidR="00867074">
        <w:t>spiralled</w:t>
      </w:r>
      <w:r>
        <w:t xml:space="preserve"> out of control, with escalating paramilitary violence from both sides and a breakdown of trust between </w:t>
      </w:r>
      <w:r w:rsidR="00243D75">
        <w:t>the (</w:t>
      </w:r>
      <w:r w:rsidR="00753EDF" w:rsidRPr="00753EDF">
        <w:rPr>
          <w:rFonts w:ascii="Times New Roman" w:eastAsia="Times New Roman" w:hAnsi="Times New Roman" w:cs="Times New Roman"/>
          <w:kern w:val="0"/>
          <w:lang w:eastAsia="en-GB"/>
          <w14:ligatures w14:val="none"/>
        </w:rPr>
        <w:t>Beckett, n.d.)</w:t>
      </w:r>
      <w:r w:rsidR="00753EDF">
        <w:rPr>
          <w:rFonts w:ascii="Times New Roman" w:eastAsia="Times New Roman" w:hAnsi="Times New Roman" w:cs="Times New Roman"/>
          <w:kern w:val="0"/>
          <w:lang w:eastAsia="en-GB"/>
          <w14:ligatures w14:val="none"/>
        </w:rPr>
        <w:t xml:space="preserve"> </w:t>
      </w:r>
      <w:r>
        <w:t xml:space="preserve">Catholic community and the British government. The pivotal moment came in March 1972, when the Conservative administration of Edward Heath suspended the Stormont Parliament and enforced direct rule from Westminster, indicating a </w:t>
      </w:r>
      <w:r w:rsidR="00153D13">
        <w:t>notable change</w:t>
      </w:r>
      <w:r>
        <w:t xml:space="preserve"> in British policy. This change signified the acknowledgment that Northern Ireland's issues could no longer be resolved through existing political mechanisms and that a more direct and assertive British involvement was necessary to restore stability.</w:t>
      </w:r>
    </w:p>
    <w:p w14:paraId="59FFAEBE" w14:textId="225FB9FB" w:rsidR="00855CDE" w:rsidRPr="006D01C5" w:rsidRDefault="00855CDE" w:rsidP="00855CDE">
      <w:pPr>
        <w:rPr>
          <w:rFonts w:ascii="Times New Roman" w:eastAsia="Times New Roman" w:hAnsi="Times New Roman" w:cs="Times New Roman"/>
          <w:kern w:val="0"/>
          <w:lang w:eastAsia="en-GB"/>
          <w14:ligatures w14:val="none"/>
        </w:rPr>
      </w:pPr>
      <w:r>
        <w:t xml:space="preserve">This paper will </w:t>
      </w:r>
      <w:r w:rsidR="00867074">
        <w:t>analyse</w:t>
      </w:r>
      <w:r>
        <w:t xml:space="preserve"> the significant shifts in British policy towards Northern Ireland from 1968 to 1979, with a particular focus on the transition to direct rule in 1972. It will explore the factors that influenced this transition, such as escalating violence, the breakdown of political dialogue, and the British government's reassessment of its stance in Northern Ireland. Through an examination of the broader political, social, and military context, the paper will contend that the shift in British policy was a pragmatic response to the deteriorating crisis, </w:t>
      </w:r>
      <w:r w:rsidR="006D01C5" w:rsidRPr="006D01C5">
        <w:rPr>
          <w:rFonts w:ascii="Times New Roman" w:eastAsia="Times New Roman" w:hAnsi="Times New Roman" w:cs="Times New Roman"/>
          <w:kern w:val="0"/>
          <w:lang w:eastAsia="en-GB"/>
          <w14:ligatures w14:val="none"/>
        </w:rPr>
        <w:t>(Aughey and Oakland, n.d.)</w:t>
      </w:r>
      <w:r w:rsidR="006D01C5">
        <w:rPr>
          <w:rFonts w:ascii="Times New Roman" w:eastAsia="Times New Roman" w:hAnsi="Times New Roman" w:cs="Times New Roman"/>
          <w:kern w:val="0"/>
          <w:lang w:eastAsia="en-GB"/>
          <w14:ligatures w14:val="none"/>
        </w:rPr>
        <w:t xml:space="preserve"> </w:t>
      </w:r>
      <w:r>
        <w:t>marking the end of deference to Unionist dominance and the beginning of a more direct British approach to governing Northern Ireland.</w:t>
      </w:r>
    </w:p>
    <w:p w14:paraId="0A33FC95" w14:textId="11D0186D" w:rsidR="00855CDE" w:rsidRDefault="00855CDE" w:rsidP="00855CDE">
      <w:r>
        <w:t xml:space="preserve">Before 1968, it is important to examine the historical context to comprehend the major changes in British policy toward Northern Ireland from 1968 to 1979. </w:t>
      </w:r>
      <w:r w:rsidR="00E47AE2">
        <w:t xml:space="preserve">(Washo County </w:t>
      </w:r>
      <w:r w:rsidR="00B64143">
        <w:t xml:space="preserve">School District 2014) </w:t>
      </w:r>
      <w:r>
        <w:t xml:space="preserve">This period was characterized by significant social, political, and economic pressures that </w:t>
      </w:r>
      <w:r w:rsidR="00153D13">
        <w:t>led</w:t>
      </w:r>
      <w:r>
        <w:t xml:space="preserve"> to the eruption of the troubles.</w:t>
      </w:r>
    </w:p>
    <w:p w14:paraId="13232335" w14:textId="442F9DB6" w:rsidR="00855CDE" w:rsidRPr="00CE645A" w:rsidRDefault="00CE645A" w:rsidP="00DF6200">
      <w:pPr>
        <w:rPr>
          <w:rFonts w:ascii="Times New Roman" w:eastAsia="Times New Roman" w:hAnsi="Times New Roman" w:cs="Times New Roman"/>
          <w:kern w:val="0"/>
          <w:lang w:eastAsia="en-GB"/>
          <w14:ligatures w14:val="none"/>
        </w:rPr>
      </w:pPr>
      <w:r w:rsidRPr="00CE645A">
        <w:rPr>
          <w:rFonts w:ascii="Times New Roman" w:eastAsia="Times New Roman" w:hAnsi="Times New Roman" w:cs="Times New Roman"/>
          <w:kern w:val="0"/>
          <w:lang w:eastAsia="en-GB"/>
          <w14:ligatures w14:val="none"/>
        </w:rPr>
        <w:lastRenderedPageBreak/>
        <w:t>(Mcnamara, 2006)</w:t>
      </w:r>
      <w:r>
        <w:rPr>
          <w:rFonts w:ascii="Times New Roman" w:eastAsia="Times New Roman" w:hAnsi="Times New Roman" w:cs="Times New Roman"/>
          <w:kern w:val="0"/>
          <w:lang w:eastAsia="en-GB"/>
          <w14:ligatures w14:val="none"/>
        </w:rPr>
        <w:t xml:space="preserve"> </w:t>
      </w:r>
      <w:r w:rsidR="00855CDE">
        <w:t xml:space="preserve">Established in 1921 following </w:t>
      </w:r>
      <w:r w:rsidR="00DF6200" w:rsidRPr="00DF6200">
        <w:rPr>
          <w:rFonts w:ascii="Times New Roman" w:eastAsia="Times New Roman" w:hAnsi="Times New Roman" w:cs="Times New Roman"/>
          <w:kern w:val="0"/>
          <w:lang w:eastAsia="en-GB"/>
          <w14:ligatures w14:val="none"/>
        </w:rPr>
        <w:t>(Aughey and Oakland, n.d.)</w:t>
      </w:r>
      <w:r w:rsidR="00947221">
        <w:rPr>
          <w:rFonts w:ascii="Times New Roman" w:eastAsia="Times New Roman" w:hAnsi="Times New Roman" w:cs="Times New Roman"/>
          <w:kern w:val="0"/>
          <w:lang w:eastAsia="en-GB"/>
          <w14:ligatures w14:val="none"/>
        </w:rPr>
        <w:t xml:space="preserve"> </w:t>
      </w:r>
      <w:r w:rsidR="00855CDE">
        <w:t xml:space="preserve">the partition of Ireland, </w:t>
      </w:r>
      <w:r w:rsidR="007B0709" w:rsidRPr="007B0709">
        <w:rPr>
          <w:rFonts w:ascii="Times New Roman" w:eastAsia="Times New Roman" w:hAnsi="Times New Roman" w:cs="Times New Roman"/>
          <w:kern w:val="0"/>
          <w:lang w:eastAsia="en-GB"/>
          <w14:ligatures w14:val="none"/>
        </w:rPr>
        <w:t>(Forman, n.d.)</w:t>
      </w:r>
      <w:r w:rsidR="007B0709">
        <w:rPr>
          <w:rFonts w:ascii="Times New Roman" w:eastAsia="Times New Roman" w:hAnsi="Times New Roman" w:cs="Times New Roman"/>
          <w:kern w:val="0"/>
          <w:lang w:eastAsia="en-GB"/>
          <w14:ligatures w14:val="none"/>
        </w:rPr>
        <w:t xml:space="preserve"> </w:t>
      </w:r>
      <w:r w:rsidR="00855CDE">
        <w:t>Northern Ireland was created to address the desires of the Protestant Unionists in the north to remain part of the United Kingdom.</w:t>
      </w:r>
      <w:r w:rsidR="00547DF7" w:rsidRPr="00547DF7">
        <w:rPr>
          <w:rFonts w:ascii="Times New Roman" w:eastAsia="Times New Roman" w:hAnsi="Times New Roman" w:cs="Times New Roman"/>
          <w:kern w:val="0"/>
          <w:lang w:eastAsia="en-GB"/>
          <w14:ligatures w14:val="none"/>
        </w:rPr>
        <w:t xml:space="preserve"> </w:t>
      </w:r>
      <w:r w:rsidR="00547DF7" w:rsidRPr="00547DF7">
        <w:rPr>
          <w:rFonts w:ascii="Times New Roman" w:eastAsia="Times New Roman" w:hAnsi="Times New Roman" w:cs="Times New Roman"/>
          <w:kern w:val="0"/>
          <w:lang w:eastAsia="en-GB"/>
          <w14:ligatures w14:val="none"/>
        </w:rPr>
        <w:t>(geni_family_tree, 2014)</w:t>
      </w:r>
      <w:r w:rsidR="00855CDE">
        <w:t xml:space="preserve"> The six counties of Northern Ireland (Antrim, Armagh, Down, Fermanagh, Londonderry, and Tyrone) formed a state where the Unionist majority held significant political power. </w:t>
      </w:r>
      <w:r w:rsidR="00470DBE" w:rsidRPr="00470DBE">
        <w:rPr>
          <w:rFonts w:ascii="Times New Roman" w:eastAsia="Times New Roman" w:hAnsi="Times New Roman" w:cs="Times New Roman"/>
          <w:kern w:val="0"/>
          <w:lang w:eastAsia="en-GB"/>
          <w14:ligatures w14:val="none"/>
        </w:rPr>
        <w:t>(Aughey and Oakland, n.d.)</w:t>
      </w:r>
      <w:r w:rsidR="00470DBE">
        <w:rPr>
          <w:rFonts w:ascii="Times New Roman" w:eastAsia="Times New Roman" w:hAnsi="Times New Roman" w:cs="Times New Roman"/>
          <w:kern w:val="0"/>
          <w:lang w:eastAsia="en-GB"/>
          <w14:ligatures w14:val="none"/>
        </w:rPr>
        <w:t xml:space="preserve"> </w:t>
      </w:r>
      <w:r w:rsidR="00855CDE">
        <w:t xml:space="preserve">The Ulster Unionist Party (UUP) led the new government and established a political structure that </w:t>
      </w:r>
      <w:r w:rsidR="00867074">
        <w:t>favoured</w:t>
      </w:r>
      <w:r w:rsidR="00855CDE">
        <w:t xml:space="preserve"> Protestant interests while marginalizing the Catholic minority.</w:t>
      </w:r>
    </w:p>
    <w:p w14:paraId="63743357" w14:textId="77777777" w:rsidR="00D81C2A" w:rsidRDefault="00D81C2A" w:rsidP="00855CDE"/>
    <w:p w14:paraId="15C16E5E" w14:textId="379B7F6C" w:rsidR="00855CDE" w:rsidRDefault="00855CDE" w:rsidP="00855CDE">
      <w:r>
        <w:t xml:space="preserve">From the outset, Catholics faced institutionalized discrimination in various aspects of life, including social services, employment, housing, and political representation. The Stormont government implemented measures that entrenched inequality, such as manipulating election boundaries to ensure Unionist representation and </w:t>
      </w:r>
      <w:r w:rsidR="00867074">
        <w:t>favouring</w:t>
      </w:r>
      <w:r>
        <w:t xml:space="preserve"> Protestants in public housing allocation. Consequently, Catholics were significantly underrepresented in public institutions and the government, leading to a pervasive sense of disenfranchisement and hostility.</w:t>
      </w:r>
    </w:p>
    <w:p w14:paraId="65495216" w14:textId="13F19226" w:rsidR="00855CDE" w:rsidRPr="009D128B" w:rsidRDefault="00855CDE" w:rsidP="00855CDE">
      <w:pPr>
        <w:rPr>
          <w:rFonts w:ascii="Times New Roman" w:eastAsia="Times New Roman" w:hAnsi="Times New Roman" w:cs="Times New Roman"/>
          <w:kern w:val="0"/>
          <w:lang w:eastAsia="en-GB"/>
          <w14:ligatures w14:val="none"/>
        </w:rPr>
      </w:pPr>
      <w:r>
        <w:t xml:space="preserve">Tensions between the two communities became more pronounced when civil rights marches were violently suppressed by loyalists and law enforcement in the late 1960s. The </w:t>
      </w:r>
      <w:r w:rsidR="00153D13">
        <w:t>Protestant</w:t>
      </w:r>
      <w:r>
        <w:t xml:space="preserve"> Royal Ulster Constabulary (RUC) often used force against Catholic protestors, provoking widespread anger and frustration among the Nationalist population. </w:t>
      </w:r>
      <w:r w:rsidR="00284DE1" w:rsidRPr="00284DE1">
        <w:rPr>
          <w:rFonts w:ascii="Times New Roman" w:eastAsia="Times New Roman" w:hAnsi="Times New Roman" w:cs="Times New Roman"/>
          <w:kern w:val="0"/>
          <w:lang w:eastAsia="en-GB"/>
          <w14:ligatures w14:val="none"/>
        </w:rPr>
        <w:t>(Alison, n.d.)</w:t>
      </w:r>
      <w:r w:rsidR="009D128B">
        <w:rPr>
          <w:rFonts w:ascii="Times New Roman" w:eastAsia="Times New Roman" w:hAnsi="Times New Roman" w:cs="Times New Roman"/>
          <w:kern w:val="0"/>
          <w:lang w:eastAsia="en-GB"/>
          <w14:ligatures w14:val="none"/>
        </w:rPr>
        <w:t xml:space="preserve"> </w:t>
      </w:r>
      <w:r>
        <w:t xml:space="preserve">Notable events, like the October 1968 civil rights march in Derry, resulted in confrontations that laid bare the profound cultural differences in Northern Ireland, leading to riots and civil unrest during the "Battle of the Bogside" in August 1969, a violent clash between police and residents of Derry, a </w:t>
      </w:r>
      <w:r w:rsidR="00153D13">
        <w:t>Catholic</w:t>
      </w:r>
      <w:r>
        <w:t xml:space="preserve"> area.</w:t>
      </w:r>
    </w:p>
    <w:p w14:paraId="2C7286BE" w14:textId="67DE660B" w:rsidR="00855CDE" w:rsidRDefault="00855CDE" w:rsidP="00855CDE">
      <w:r>
        <w:t xml:space="preserve">In addition to political disenfranchisement, economic factors also contributed to the growing unrest in Northern Ireland. Due to discrimination, there were limited employment opportunities for the Catholic community, exacerbating high unemployment rates. Social tensions were heightened by economic stagnation and inadequate funding for social services and infrastructure. The Catholic community increasingly attributed their economic disadvantages to structural discrimination, </w:t>
      </w:r>
      <w:r w:rsidR="00867074">
        <w:t>fuelling</w:t>
      </w:r>
      <w:r>
        <w:t xml:space="preserve"> their growing resentment as the economy stagnated.</w:t>
      </w:r>
    </w:p>
    <w:p w14:paraId="53ACB589" w14:textId="1B030AFB" w:rsidR="00855CDE" w:rsidRPr="00A34D95" w:rsidRDefault="00855CDE" w:rsidP="00855CDE">
      <w:pPr>
        <w:rPr>
          <w:rFonts w:ascii="Times New Roman" w:eastAsia="Times New Roman" w:hAnsi="Times New Roman" w:cs="Times New Roman"/>
          <w:kern w:val="0"/>
          <w:lang w:eastAsia="en-GB"/>
          <w14:ligatures w14:val="none"/>
        </w:rPr>
      </w:pPr>
      <w:r>
        <w:t>In summary, the period before 1968 was characterized by a complex interplay of historical grievances, political marginalization, and economic hardship, creating an environment of animosity and conflict.</w:t>
      </w:r>
      <w:r w:rsidR="00A34D95" w:rsidRPr="00A34D95">
        <w:rPr>
          <w:rFonts w:ascii="Times New Roman" w:eastAsia="Times New Roman" w:hAnsi="Times New Roman" w:cs="Times New Roman"/>
          <w:kern w:val="0"/>
          <w:lang w:eastAsia="en-GB"/>
          <w14:ligatures w14:val="none"/>
        </w:rPr>
        <w:t xml:space="preserve"> </w:t>
      </w:r>
      <w:r w:rsidR="00A34D95" w:rsidRPr="00A34D95">
        <w:rPr>
          <w:rFonts w:ascii="Times New Roman" w:eastAsia="Times New Roman" w:hAnsi="Times New Roman" w:cs="Times New Roman"/>
          <w:kern w:val="0"/>
          <w:lang w:eastAsia="en-GB"/>
          <w14:ligatures w14:val="none"/>
        </w:rPr>
        <w:t>(Mcnamara, 2006)</w:t>
      </w:r>
      <w:r>
        <w:t xml:space="preserve"> The emergence of the civil rights movement and </w:t>
      </w:r>
      <w:r w:rsidR="00243D75">
        <w:t>the</w:t>
      </w:r>
      <w:r w:rsidR="00243D75" w:rsidRPr="007A097F">
        <w:rPr>
          <w:rFonts w:ascii="Times New Roman" w:eastAsia="Times New Roman" w:hAnsi="Times New Roman" w:cs="Times New Roman"/>
          <w:kern w:val="0"/>
          <w:lang w:eastAsia="en-GB"/>
          <w14:ligatures w14:val="none"/>
        </w:rPr>
        <w:t xml:space="preserve"> (</w:t>
      </w:r>
      <w:r w:rsidR="007A097F" w:rsidRPr="007A097F">
        <w:rPr>
          <w:rFonts w:ascii="Times New Roman" w:eastAsia="Times New Roman" w:hAnsi="Times New Roman" w:cs="Times New Roman"/>
          <w:kern w:val="0"/>
          <w:lang w:eastAsia="en-GB"/>
          <w14:ligatures w14:val="none"/>
        </w:rPr>
        <w:t>Dixon and O’Kane, n.d.)</w:t>
      </w:r>
      <w:r>
        <w:t xml:space="preserve"> failure of the Unionist government to address the legitimate grievances of the Catholic minority set the stage for the violent escalation that unfolded in the late 1960s and beyond. Deep-seated divisions and an urgent need for reform defined the socio-political landscape of Northern Ireland, laying </w:t>
      </w:r>
      <w:r>
        <w:lastRenderedPageBreak/>
        <w:t>the groundwork for the significant shifts in British policy that would unfold in the subsequent years.</w:t>
      </w:r>
    </w:p>
    <w:p w14:paraId="7BE60DCA" w14:textId="62311DFA" w:rsidR="00855CDE" w:rsidRPr="008362AB" w:rsidRDefault="00855CDE" w:rsidP="00855CDE">
      <w:pPr>
        <w:rPr>
          <w:rFonts w:ascii="Times New Roman" w:eastAsia="Times New Roman" w:hAnsi="Times New Roman" w:cs="Times New Roman"/>
          <w:kern w:val="0"/>
          <w:lang w:eastAsia="en-GB"/>
          <w14:ligatures w14:val="none"/>
        </w:rPr>
      </w:pPr>
      <w:r>
        <w:t xml:space="preserve">British involvement in Northern Ireland saw significant changes in the late 1960s due to escalating tensions between Protestant Unionist and Catholic Nationalist groups, which led to violence and civil disorder. The British government shifted from a </w:t>
      </w:r>
      <w:r w:rsidR="00153D13">
        <w:t>passive</w:t>
      </w:r>
      <w:r>
        <w:t xml:space="preserve"> stance to a more assertive role in response to </w:t>
      </w:r>
      <w:r w:rsidR="008362AB" w:rsidRPr="008362AB">
        <w:rPr>
          <w:rFonts w:ascii="Times New Roman" w:eastAsia="Times New Roman" w:hAnsi="Times New Roman" w:cs="Times New Roman"/>
          <w:kern w:val="0"/>
          <w:lang w:eastAsia="en-GB"/>
          <w14:ligatures w14:val="none"/>
        </w:rPr>
        <w:t>(Dingley, n.d.)</w:t>
      </w:r>
      <w:r w:rsidR="008362AB">
        <w:rPr>
          <w:rFonts w:ascii="Times New Roman" w:eastAsia="Times New Roman" w:hAnsi="Times New Roman" w:cs="Times New Roman"/>
          <w:kern w:val="0"/>
          <w:lang w:eastAsia="en-GB"/>
          <w14:ligatures w14:val="none"/>
        </w:rPr>
        <w:t xml:space="preserve"> </w:t>
      </w:r>
      <w:r>
        <w:t xml:space="preserve">the deteriorating security situation and the demands of the civil rights movement. From 1968 to 1972, </w:t>
      </w:r>
      <w:r w:rsidR="004C3E57">
        <w:t xml:space="preserve">(hld handle net, 2024) </w:t>
      </w:r>
      <w:r>
        <w:t>British policy in Northern Ireland underwent a thorough reassessment due to increasing violence, political missteps, and the intricate nature of the sectarian conflict.</w:t>
      </w:r>
    </w:p>
    <w:p w14:paraId="38557209" w14:textId="1C66D0FA" w:rsidR="00855CDE" w:rsidRPr="00392E6C" w:rsidRDefault="00392E6C" w:rsidP="00707A8A">
      <w:pPr>
        <w:rPr>
          <w:rFonts w:ascii="Times New Roman" w:eastAsia="Times New Roman" w:hAnsi="Times New Roman" w:cs="Times New Roman"/>
          <w:kern w:val="0"/>
          <w:lang w:eastAsia="en-GB"/>
          <w14:ligatures w14:val="none"/>
        </w:rPr>
      </w:pPr>
      <w:r w:rsidRPr="00392E6C">
        <w:rPr>
          <w:rFonts w:ascii="Times New Roman" w:eastAsia="Times New Roman" w:hAnsi="Times New Roman" w:cs="Times New Roman"/>
          <w:kern w:val="0"/>
          <w:lang w:eastAsia="en-GB"/>
          <w14:ligatures w14:val="none"/>
        </w:rPr>
        <w:t>(Horgan, n.d.)</w:t>
      </w:r>
      <w:r>
        <w:rPr>
          <w:rFonts w:ascii="Times New Roman" w:eastAsia="Times New Roman" w:hAnsi="Times New Roman" w:cs="Times New Roman"/>
          <w:kern w:val="0"/>
          <w:lang w:eastAsia="en-GB"/>
          <w14:ligatures w14:val="none"/>
        </w:rPr>
        <w:t xml:space="preserve"> </w:t>
      </w:r>
      <w:r w:rsidR="00855CDE">
        <w:t xml:space="preserve">The emergence of the civil rights movement in Northern Ireland, seeking to address the systemic injustices faced by the Catholic community, prompted increased British involvement. Inspired by global and American civil rights movements, Catholic activists established organizations such as </w:t>
      </w:r>
      <w:r w:rsidR="00707A8A" w:rsidRPr="00707A8A">
        <w:rPr>
          <w:rFonts w:ascii="Times New Roman" w:eastAsia="Times New Roman" w:hAnsi="Times New Roman" w:cs="Times New Roman"/>
          <w:kern w:val="0"/>
          <w:lang w:eastAsia="en-GB"/>
          <w14:ligatures w14:val="none"/>
        </w:rPr>
        <w:t>(Sales, n.d.)</w:t>
      </w:r>
      <w:r w:rsidR="00707A8A">
        <w:rPr>
          <w:rFonts w:ascii="Times New Roman" w:eastAsia="Times New Roman" w:hAnsi="Times New Roman" w:cs="Times New Roman"/>
          <w:kern w:val="0"/>
          <w:lang w:eastAsia="en-GB"/>
          <w14:ligatures w14:val="none"/>
        </w:rPr>
        <w:t xml:space="preserve"> </w:t>
      </w:r>
      <w:r w:rsidR="00855CDE">
        <w:t>the Northern Ireland Civil Rights Association (NICRA) in the mid-1960s to advocate for equal rights. Their demands included improved job opportunities, an end to discriminatory housing practices, and electoral reforms to eliminate gerrymandering. Initially employing nonviolent tactics such as marches and protests to highlight the plight of the Catholic community, the movement gained momentum.</w:t>
      </w:r>
    </w:p>
    <w:p w14:paraId="685CB4BB" w14:textId="12E8F334" w:rsidR="00855CDE" w:rsidRPr="006D0E23" w:rsidRDefault="00855CDE" w:rsidP="00855CDE">
      <w:pPr>
        <w:rPr>
          <w:rFonts w:ascii="Times New Roman" w:eastAsia="Times New Roman" w:hAnsi="Times New Roman" w:cs="Times New Roman"/>
          <w:kern w:val="0"/>
          <w:lang w:eastAsia="en-GB"/>
          <w14:ligatures w14:val="none"/>
        </w:rPr>
      </w:pPr>
      <w:r>
        <w:t>However,</w:t>
      </w:r>
      <w:r w:rsidR="000226DD" w:rsidRPr="000226DD">
        <w:rPr>
          <w:rFonts w:ascii="Times New Roman" w:eastAsia="Times New Roman" w:hAnsi="Times New Roman" w:cs="Times New Roman"/>
          <w:kern w:val="0"/>
          <w:lang w:eastAsia="en-GB"/>
          <w14:ligatures w14:val="none"/>
        </w:rPr>
        <w:t xml:space="preserve"> </w:t>
      </w:r>
      <w:r w:rsidR="000226DD" w:rsidRPr="000226DD">
        <w:rPr>
          <w:rFonts w:ascii="Times New Roman" w:eastAsia="Times New Roman" w:hAnsi="Times New Roman" w:cs="Times New Roman"/>
          <w:kern w:val="0"/>
          <w:lang w:eastAsia="en-GB"/>
          <w14:ligatures w14:val="none"/>
        </w:rPr>
        <w:t>(Dixon and O’Kane, n.d.)</w:t>
      </w:r>
      <w:r w:rsidR="000226DD">
        <w:rPr>
          <w:rFonts w:ascii="Times New Roman" w:eastAsia="Times New Roman" w:hAnsi="Times New Roman" w:cs="Times New Roman"/>
          <w:kern w:val="0"/>
          <w:lang w:eastAsia="en-GB"/>
          <w14:ligatures w14:val="none"/>
        </w:rPr>
        <w:t xml:space="preserve"> </w:t>
      </w:r>
      <w:r>
        <w:t xml:space="preserve"> the Unionist leadership and the British government became apprehensive about the growing </w:t>
      </w:r>
      <w:r w:rsidR="00243D75">
        <w:t>influence</w:t>
      </w:r>
      <w:r w:rsidR="00243D75" w:rsidRPr="002015C2">
        <w:rPr>
          <w:rFonts w:ascii="Times New Roman" w:eastAsia="Times New Roman" w:hAnsi="Times New Roman" w:cs="Times New Roman"/>
          <w:kern w:val="0"/>
          <w:lang w:eastAsia="en-GB"/>
          <w14:ligatures w14:val="none"/>
        </w:rPr>
        <w:t xml:space="preserve"> (</w:t>
      </w:r>
      <w:r w:rsidR="002015C2" w:rsidRPr="002015C2">
        <w:rPr>
          <w:rFonts w:ascii="Times New Roman" w:eastAsia="Times New Roman" w:hAnsi="Times New Roman" w:cs="Times New Roman"/>
          <w:kern w:val="0"/>
          <w:lang w:eastAsia="en-GB"/>
          <w14:ligatures w14:val="none"/>
        </w:rPr>
        <w:t>The Troubles in Northern Ireland and Theories of Social Movements, 2017)</w:t>
      </w:r>
      <w:r>
        <w:t xml:space="preserve"> of the civil rights movement. Consequently, they frequently deployed</w:t>
      </w:r>
      <w:r w:rsidR="00DC0897">
        <w:t xml:space="preserve"> </w:t>
      </w:r>
      <w:r w:rsidR="00F10EBF" w:rsidRPr="00F10EBF">
        <w:rPr>
          <w:rFonts w:ascii="Times New Roman" w:eastAsia="Times New Roman" w:hAnsi="Times New Roman" w:cs="Times New Roman"/>
          <w:kern w:val="0"/>
          <w:lang w:eastAsia="en-GB"/>
          <w14:ligatures w14:val="none"/>
        </w:rPr>
        <w:t>(Simpson, 2007)</w:t>
      </w:r>
      <w:r>
        <w:t xml:space="preserve"> the Royal Ulster Constabulary (RUC), a </w:t>
      </w:r>
      <w:r w:rsidR="00153D13">
        <w:t>Protestant</w:t>
      </w:r>
      <w:r>
        <w:t xml:space="preserve"> police force perceived as biased against Catholics, to confront the movement. This led to escalating tensions as the RUC frequently used force to disperse nonviolent protests. The situation reached a peak on October 5, 1968, when the RUC forcefully dispersed </w:t>
      </w:r>
      <w:r w:rsidR="00056240" w:rsidRPr="00056240">
        <w:rPr>
          <w:rFonts w:ascii="Times New Roman" w:eastAsia="Times New Roman" w:hAnsi="Times New Roman" w:cs="Times New Roman"/>
          <w:kern w:val="0"/>
          <w:lang w:eastAsia="en-GB"/>
          <w14:ligatures w14:val="none"/>
        </w:rPr>
        <w:t>(Smith and Worley, n.d.)</w:t>
      </w:r>
      <w:r w:rsidR="00056240">
        <w:rPr>
          <w:rFonts w:ascii="Times New Roman" w:eastAsia="Times New Roman" w:hAnsi="Times New Roman" w:cs="Times New Roman"/>
          <w:kern w:val="0"/>
          <w:lang w:eastAsia="en-GB"/>
          <w14:ligatures w14:val="none"/>
        </w:rPr>
        <w:t xml:space="preserve"> </w:t>
      </w:r>
      <w:r>
        <w:t>a civil rights march in Derry, sparking international outrage and drawing attention</w:t>
      </w:r>
      <w:r w:rsidR="00DA2665">
        <w:t xml:space="preserve"> </w:t>
      </w:r>
      <w:r w:rsidR="00AD0AF0" w:rsidRPr="00AD0AF0">
        <w:rPr>
          <w:rFonts w:ascii="Times New Roman" w:eastAsia="Times New Roman" w:hAnsi="Times New Roman" w:cs="Times New Roman"/>
          <w:kern w:val="0"/>
          <w:lang w:eastAsia="en-GB"/>
          <w14:ligatures w14:val="none"/>
        </w:rPr>
        <w:t>(Mcnamara, 2006)</w:t>
      </w:r>
      <w:r>
        <w:t xml:space="preserve"> to the situation in Northern Ireland</w:t>
      </w:r>
      <w:r w:rsidR="006D0E23">
        <w:t xml:space="preserve"> </w:t>
      </w:r>
      <w:r w:rsidR="006D0E23" w:rsidRPr="006D0E23">
        <w:rPr>
          <w:rFonts w:ascii="Times New Roman" w:eastAsia="Times New Roman" w:hAnsi="Times New Roman" w:cs="Times New Roman"/>
          <w:kern w:val="0"/>
          <w:lang w:eastAsia="en-GB"/>
          <w14:ligatures w14:val="none"/>
        </w:rPr>
        <w:t>(Mcnamara, 2006)</w:t>
      </w:r>
      <w:r w:rsidR="006D0E23">
        <w:rPr>
          <w:rFonts w:ascii="Times New Roman" w:eastAsia="Times New Roman" w:hAnsi="Times New Roman" w:cs="Times New Roman"/>
          <w:kern w:val="0"/>
          <w:lang w:eastAsia="en-GB"/>
          <w14:ligatures w14:val="none"/>
        </w:rPr>
        <w:t>.</w:t>
      </w:r>
    </w:p>
    <w:p w14:paraId="3AE710C7" w14:textId="285BE885" w:rsidR="00855CDE" w:rsidRPr="00226679" w:rsidRDefault="00855CDE" w:rsidP="00855CDE">
      <w:pPr>
        <w:rPr>
          <w:rFonts w:ascii="Times New Roman" w:eastAsia="Times New Roman" w:hAnsi="Times New Roman" w:cs="Times New Roman"/>
          <w:kern w:val="0"/>
          <w:lang w:eastAsia="en-GB"/>
          <w14:ligatures w14:val="none"/>
        </w:rPr>
      </w:pPr>
      <w:r>
        <w:t xml:space="preserve">As violence escalated and the situation </w:t>
      </w:r>
      <w:r w:rsidR="00867074">
        <w:t>spiralled</w:t>
      </w:r>
      <w:r>
        <w:t xml:space="preserve"> out of control,</w:t>
      </w:r>
      <w:r w:rsidR="00226679" w:rsidRPr="00226679">
        <w:rPr>
          <w:rFonts w:ascii="Times New Roman" w:eastAsia="Times New Roman" w:hAnsi="Times New Roman" w:cs="Times New Roman"/>
          <w:kern w:val="0"/>
          <w:lang w:eastAsia="en-GB"/>
          <w14:ligatures w14:val="none"/>
        </w:rPr>
        <w:t xml:space="preserve"> </w:t>
      </w:r>
      <w:r w:rsidR="00226679" w:rsidRPr="00226679">
        <w:rPr>
          <w:rFonts w:ascii="Times New Roman" w:eastAsia="Times New Roman" w:hAnsi="Times New Roman" w:cs="Times New Roman"/>
          <w:kern w:val="0"/>
          <w:lang w:eastAsia="en-GB"/>
          <w14:ligatures w14:val="none"/>
        </w:rPr>
        <w:t>(Dingley, n.d.)</w:t>
      </w:r>
      <w:r>
        <w:t xml:space="preserve"> the British government found itself in a precarious position.</w:t>
      </w:r>
      <w:r w:rsidR="009712A9" w:rsidRPr="009712A9">
        <w:rPr>
          <w:rFonts w:ascii="Times New Roman" w:eastAsia="Times New Roman" w:hAnsi="Times New Roman" w:cs="Times New Roman"/>
          <w:kern w:val="0"/>
          <w:lang w:eastAsia="en-GB"/>
          <w14:ligatures w14:val="none"/>
        </w:rPr>
        <w:t xml:space="preserve"> </w:t>
      </w:r>
      <w:r w:rsidR="009712A9" w:rsidRPr="009712A9">
        <w:rPr>
          <w:rFonts w:ascii="Times New Roman" w:eastAsia="Times New Roman" w:hAnsi="Times New Roman" w:cs="Times New Roman"/>
          <w:kern w:val="0"/>
          <w:lang w:eastAsia="en-GB"/>
          <w14:ligatures w14:val="none"/>
        </w:rPr>
        <w:t>(Dixon and O’Kane, n.d.)</w:t>
      </w:r>
      <w:r>
        <w:t xml:space="preserve"> The civil rights movement, initially seen as a potential avenue for reform, became more radicalized in response to police brutality and government </w:t>
      </w:r>
      <w:r w:rsidR="00243D75">
        <w:t>inaction</w:t>
      </w:r>
      <w:r w:rsidR="00243D75" w:rsidRPr="007921CD">
        <w:rPr>
          <w:rFonts w:ascii="Times New Roman" w:eastAsia="Times New Roman" w:hAnsi="Times New Roman" w:cs="Times New Roman"/>
          <w:kern w:val="0"/>
          <w:lang w:eastAsia="en-GB"/>
          <w14:ligatures w14:val="none"/>
        </w:rPr>
        <w:t xml:space="preserve"> (</w:t>
      </w:r>
      <w:r w:rsidR="007921CD" w:rsidRPr="007921CD">
        <w:rPr>
          <w:rFonts w:ascii="Times New Roman" w:eastAsia="Times New Roman" w:hAnsi="Times New Roman" w:cs="Times New Roman"/>
          <w:kern w:val="0"/>
          <w:lang w:eastAsia="en-GB"/>
          <w14:ligatures w14:val="none"/>
        </w:rPr>
        <w:t>The Troubles in Northern Ireland and Theories of Social Movements, 2017)</w:t>
      </w:r>
      <w:r>
        <w:t>. Riots erupted in Derry in the summer of 1969, culminating in the "Battle of the Bogside," where clashes occurred between police and residents. Fears of civil war arose due to the violence and unrest, prompting the British government to intervene militarily.</w:t>
      </w:r>
    </w:p>
    <w:p w14:paraId="54405114" w14:textId="7DA4F14C" w:rsidR="00855CDE" w:rsidRPr="00AD012B" w:rsidRDefault="00855CDE" w:rsidP="00855CDE">
      <w:pPr>
        <w:rPr>
          <w:rFonts w:ascii="Times New Roman" w:eastAsia="Times New Roman" w:hAnsi="Times New Roman" w:cs="Times New Roman"/>
          <w:kern w:val="0"/>
          <w:lang w:eastAsia="en-GB"/>
          <w14:ligatures w14:val="none"/>
        </w:rPr>
      </w:pPr>
      <w:r>
        <w:t xml:space="preserve">In August 1969, British troops were deployed </w:t>
      </w:r>
      <w:r w:rsidR="00DA7C7D">
        <w:t>(</w:t>
      </w:r>
      <w:r w:rsidR="009A7F3A">
        <w:t>Uni Liverpool. n.d.)</w:t>
      </w:r>
      <w:r w:rsidR="00B1328C">
        <w:t xml:space="preserve"> </w:t>
      </w:r>
      <w:r>
        <w:t xml:space="preserve">to Northern Ireland with the aim of restoring law and order and protecting the Catholic community from </w:t>
      </w:r>
      <w:r>
        <w:lastRenderedPageBreak/>
        <w:t xml:space="preserve">violence perpetrated by loyalists. Initially, many </w:t>
      </w:r>
      <w:r w:rsidR="00AD012B" w:rsidRPr="00AD012B">
        <w:rPr>
          <w:rFonts w:ascii="Times New Roman" w:eastAsia="Times New Roman" w:hAnsi="Times New Roman" w:cs="Times New Roman"/>
          <w:kern w:val="0"/>
          <w:lang w:eastAsia="en-GB"/>
          <w14:ligatures w14:val="none"/>
        </w:rPr>
        <w:t>(Dillon, n.d.)</w:t>
      </w:r>
      <w:r w:rsidR="007A09F7">
        <w:rPr>
          <w:rFonts w:ascii="Times New Roman" w:eastAsia="Times New Roman" w:hAnsi="Times New Roman" w:cs="Times New Roman"/>
          <w:kern w:val="0"/>
          <w:lang w:eastAsia="en-GB"/>
          <w14:ligatures w14:val="none"/>
        </w:rPr>
        <w:t xml:space="preserve"> </w:t>
      </w:r>
      <w:r>
        <w:t>in the Catholic community welcomed the presence of the British Army, viewing them as a neutral force. However, as the army became increasingly involved in the conflict, tensions within Northern Irish society heightened. This was due to the British Army's shift from peacekeeping to direct involvement in counter-insurgency operations against the IRA and other paramilitary groups.</w:t>
      </w:r>
    </w:p>
    <w:p w14:paraId="6E5E518C" w14:textId="77777777" w:rsidR="00855CDE" w:rsidRDefault="00855CDE" w:rsidP="00855CDE">
      <w:r>
        <w:t>In 1971, the situation deteriorated as the British government introduced internment without trial, primarily targeting the Catholic community and raising sympathy for the IRA. This led to widespread protests and heightened tensions, further solidifying sectarian divides.</w:t>
      </w:r>
    </w:p>
    <w:p w14:paraId="3AA95DCE" w14:textId="7B46381F" w:rsidR="00855CDE" w:rsidRPr="00D25D10" w:rsidRDefault="00855CDE" w:rsidP="00855CDE">
      <w:pPr>
        <w:rPr>
          <w:rFonts w:ascii="Times New Roman" w:eastAsia="Times New Roman" w:hAnsi="Times New Roman" w:cs="Times New Roman"/>
          <w:kern w:val="0"/>
          <w:lang w:eastAsia="en-GB"/>
          <w14:ligatures w14:val="none"/>
        </w:rPr>
      </w:pPr>
      <w:r>
        <w:t xml:space="preserve">The Stormont government, dominated by unionists, failed to quell the rising unrest and obstructed efforts at reform and negotiation. This breakdown of communication highlighted the deficiencies </w:t>
      </w:r>
      <w:r w:rsidR="00D25D10" w:rsidRPr="00D25D10">
        <w:rPr>
          <w:rFonts w:ascii="Times New Roman" w:eastAsia="Times New Roman" w:hAnsi="Times New Roman" w:cs="Times New Roman"/>
          <w:kern w:val="0"/>
          <w:lang w:eastAsia="en-GB"/>
          <w14:ligatures w14:val="none"/>
        </w:rPr>
        <w:t xml:space="preserve">(Dixon and O’Kane, </w:t>
      </w:r>
      <w:r w:rsidR="00243D75" w:rsidRPr="00D25D10">
        <w:rPr>
          <w:rFonts w:ascii="Times New Roman" w:eastAsia="Times New Roman" w:hAnsi="Times New Roman" w:cs="Times New Roman"/>
          <w:kern w:val="0"/>
          <w:lang w:eastAsia="en-GB"/>
          <w14:ligatures w14:val="none"/>
        </w:rPr>
        <w:t>n.d.)</w:t>
      </w:r>
      <w:r w:rsidR="00243D75">
        <w:t xml:space="preserve"> of</w:t>
      </w:r>
      <w:r>
        <w:t xml:space="preserve"> Northern Ireland's political system.</w:t>
      </w:r>
    </w:p>
    <w:p w14:paraId="70A2D68C" w14:textId="77777777" w:rsidR="00855CDE" w:rsidRDefault="00855CDE" w:rsidP="00855CDE">
      <w:r>
        <w:t>The civil rights movement, escalating violence, and eroding community trust led to increased British involvement in Northern Ireland between 1968 and 1972. Bloody Sunday and the deployment of British troops underscored the urgent need for a new governing strategy, resulting in the suspension of the Stormont Parliament and the imposition of direct rule.</w:t>
      </w:r>
    </w:p>
    <w:p w14:paraId="1EA86EB9" w14:textId="1DB02B98" w:rsidR="00855CDE" w:rsidRDefault="00855CDE" w:rsidP="00855CDE">
      <w:r>
        <w:t>Paramilitary groups on both sides intensified their violence, plunging Northern Ireland into a state of disaster by early 1972. The death toll rose sharply, and public trust in the local government's ability to maintain law and order plummeted. Under Prime Minister Edward Heath's leadership, the British government formally suspended the Stormont Parliament on March 24, 1972, and implemented direct rule from Westminster. This decision was seen as crucial for restoring political fairness and order.</w:t>
      </w:r>
    </w:p>
    <w:p w14:paraId="707BF258" w14:textId="67465BE2" w:rsidR="00855CDE" w:rsidRPr="00F235A5" w:rsidRDefault="00855CDE" w:rsidP="00855CDE">
      <w:pPr>
        <w:rPr>
          <w:rFonts w:ascii="Times New Roman" w:eastAsia="Times New Roman" w:hAnsi="Times New Roman" w:cs="Times New Roman"/>
          <w:kern w:val="0"/>
          <w:lang w:eastAsia="en-GB"/>
          <w14:ligatures w14:val="none"/>
        </w:rPr>
      </w:pPr>
      <w:r>
        <w:t>Reactions to the direct rule varied, with many in the Catholic community viewing it as essential for their representation, while Unionists considered it a betrayal. Former Northern Ireland prime minister Brian Faulkner and others felt excluded and marginalized.</w:t>
      </w:r>
      <w:r w:rsidR="0013689F">
        <w:t xml:space="preserve"> </w:t>
      </w:r>
      <w:r>
        <w:t xml:space="preserve">Recognizing the need to address underlying political grievances, the British administration implemented direct rule with promises of reform and efforts to promote communication. Several programs, including the "Power-Sharing Executive" ideas, were introduced to foster political reconciliation </w:t>
      </w:r>
      <w:r w:rsidR="00F235A5" w:rsidRPr="00F235A5">
        <w:rPr>
          <w:rFonts w:ascii="Times New Roman" w:eastAsia="Times New Roman" w:hAnsi="Times New Roman" w:cs="Times New Roman"/>
          <w:kern w:val="0"/>
          <w:lang w:eastAsia="en-GB"/>
          <w14:ligatures w14:val="none"/>
        </w:rPr>
        <w:t>(Aughey and Oakland, n.d.)</w:t>
      </w:r>
      <w:r w:rsidR="00F235A5">
        <w:rPr>
          <w:rFonts w:ascii="Times New Roman" w:eastAsia="Times New Roman" w:hAnsi="Times New Roman" w:cs="Times New Roman"/>
          <w:kern w:val="0"/>
          <w:lang w:eastAsia="en-GB"/>
          <w14:ligatures w14:val="none"/>
        </w:rPr>
        <w:t xml:space="preserve"> </w:t>
      </w:r>
      <w:r>
        <w:t>in the following years.</w:t>
      </w:r>
    </w:p>
    <w:p w14:paraId="4DC1D263" w14:textId="6FD355C6" w:rsidR="00855CDE" w:rsidRDefault="00855CDE" w:rsidP="00855CDE">
      <w:r>
        <w:t>The introduction of direct rule had a significant impact on Northern Ireland's politics and governance, marking the end of Unionist dominance and the start of active British involvement. Direct rule exposed the complexities of the conflict as British authorities navigated deeply entrenched sectarian divisions, while also presenting an opportunity for change and new government systems.</w:t>
      </w:r>
      <w:r w:rsidR="0013689F">
        <w:t xml:space="preserve"> </w:t>
      </w:r>
      <w:r>
        <w:t xml:space="preserve">From 1972 to 1979, Northern Ireland was </w:t>
      </w:r>
      <w:r>
        <w:lastRenderedPageBreak/>
        <w:t>governed directly by Westminster, presenting the British government with various political, social, and military challenges as it grappled with the Troubles' violence and societal divisions. The suspension of the Stormont Parliament forced British officials to work towards restoring order, implementing reforms, and navigating the sharply divided political landscape, although their efforts were often met with opposition from both unionist and nationalist groups.</w:t>
      </w:r>
    </w:p>
    <w:p w14:paraId="7DBB9738" w14:textId="349D2D29" w:rsidR="00855CDE" w:rsidRPr="00293020" w:rsidRDefault="00E83BD6" w:rsidP="00855CDE">
      <w:pPr>
        <w:rPr>
          <w:rFonts w:ascii="Times New Roman" w:eastAsia="Times New Roman" w:hAnsi="Times New Roman" w:cs="Times New Roman"/>
          <w:kern w:val="0"/>
          <w:lang w:eastAsia="en-GB"/>
          <w14:ligatures w14:val="none"/>
        </w:rPr>
      </w:pPr>
      <w:r>
        <w:t xml:space="preserve">(hld handle net n.d.) </w:t>
      </w:r>
      <w:r w:rsidR="00855CDE">
        <w:t>Following the implementation</w:t>
      </w:r>
      <w:r w:rsidR="009B5994">
        <w:t xml:space="preserve"> </w:t>
      </w:r>
      <w:r w:rsidR="00BE537C" w:rsidRPr="00BE537C">
        <w:rPr>
          <w:rFonts w:ascii="Times New Roman" w:eastAsia="Times New Roman" w:hAnsi="Times New Roman" w:cs="Times New Roman"/>
          <w:kern w:val="0"/>
          <w:lang w:eastAsia="en-GB"/>
          <w14:ligatures w14:val="none"/>
        </w:rPr>
        <w:t>(Beckett, n.d.)</w:t>
      </w:r>
      <w:r w:rsidR="00855CDE">
        <w:t xml:space="preserve"> of direct rule in March 1972, the British administration, </w:t>
      </w:r>
      <w:r w:rsidR="00293020" w:rsidRPr="00293020">
        <w:rPr>
          <w:rFonts w:ascii="Times New Roman" w:eastAsia="Times New Roman" w:hAnsi="Times New Roman" w:cs="Times New Roman"/>
          <w:kern w:val="0"/>
          <w:lang w:eastAsia="en-GB"/>
          <w14:ligatures w14:val="none"/>
        </w:rPr>
        <w:t>(Mcnamara, 2006)</w:t>
      </w:r>
      <w:r w:rsidR="00293020">
        <w:rPr>
          <w:rFonts w:ascii="Times New Roman" w:eastAsia="Times New Roman" w:hAnsi="Times New Roman" w:cs="Times New Roman"/>
          <w:kern w:val="0"/>
          <w:lang w:eastAsia="en-GB"/>
          <w14:ligatures w14:val="none"/>
        </w:rPr>
        <w:t xml:space="preserve"> </w:t>
      </w:r>
      <w:r w:rsidR="00855CDE">
        <w:t>led by Secretary of State for Northern Ireland William Whitelaw, quickly recognized the</w:t>
      </w:r>
      <w:r w:rsidR="0013689F">
        <w:t xml:space="preserve"> </w:t>
      </w:r>
      <w:r w:rsidR="00855CDE">
        <w:t>need to address political grievances and security issues. The immediate priorities were restoring law and order and establishing governance in Northern Ireland, leading to expanded powers for the British Army to combat paramilitary organizations while simultaneously attempting to engage with the people to foster collaboration and communication.</w:t>
      </w:r>
      <w:r w:rsidR="0013689F">
        <w:t xml:space="preserve"> </w:t>
      </w:r>
      <w:r w:rsidR="00855CDE">
        <w:t xml:space="preserve">Realizing that a purely military approach would not resolve the political challenges, the British </w:t>
      </w:r>
      <w:r w:rsidR="00153D13">
        <w:t>government-initiated</w:t>
      </w:r>
      <w:r w:rsidR="00855CDE">
        <w:t xml:space="preserve"> discussions to establish a new political framework. This culminated</w:t>
      </w:r>
      <w:r w:rsidR="000241DD">
        <w:t xml:space="preserve"> </w:t>
      </w:r>
      <w:r w:rsidR="000241DD" w:rsidRPr="000241DD">
        <w:rPr>
          <w:rFonts w:ascii="Times New Roman" w:eastAsia="Times New Roman" w:hAnsi="Times New Roman" w:cs="Times New Roman"/>
          <w:kern w:val="0"/>
          <w:lang w:eastAsia="en-GB"/>
          <w14:ligatures w14:val="none"/>
        </w:rPr>
        <w:t>(Aughey and Oakland, n.d.)</w:t>
      </w:r>
      <w:r w:rsidR="00855CDE">
        <w:t xml:space="preserve"> in the Sunningdale Agreement of 1973, which aimed to create a power-sharing government inclusive</w:t>
      </w:r>
      <w:r w:rsidR="005E30EE">
        <w:t xml:space="preserve"> </w:t>
      </w:r>
      <w:r w:rsidR="005E30EE" w:rsidRPr="005E30EE">
        <w:rPr>
          <w:rFonts w:ascii="Times New Roman" w:eastAsia="Times New Roman" w:hAnsi="Times New Roman" w:cs="Times New Roman"/>
          <w:kern w:val="0"/>
          <w:lang w:eastAsia="en-GB"/>
          <w14:ligatures w14:val="none"/>
        </w:rPr>
        <w:t>(Dixon and O’Kane, n.d.)</w:t>
      </w:r>
      <w:r w:rsidR="00855CDE">
        <w:t xml:space="preserve"> of both Unionist and Nationalist communities, as well as promote collaboration between </w:t>
      </w:r>
      <w:r w:rsidR="00C36BB2" w:rsidRPr="00C36BB2">
        <w:rPr>
          <w:rFonts w:ascii="Times New Roman" w:eastAsia="Times New Roman" w:hAnsi="Times New Roman" w:cs="Times New Roman"/>
          <w:kern w:val="0"/>
          <w:lang w:eastAsia="en-GB"/>
          <w14:ligatures w14:val="none"/>
        </w:rPr>
        <w:t>(Anonymous, 2016)</w:t>
      </w:r>
      <w:r w:rsidR="00E90100">
        <w:rPr>
          <w:rFonts w:ascii="Times New Roman" w:eastAsia="Times New Roman" w:hAnsi="Times New Roman" w:cs="Times New Roman"/>
          <w:kern w:val="0"/>
          <w:lang w:eastAsia="en-GB"/>
          <w14:ligatures w14:val="none"/>
        </w:rPr>
        <w:t xml:space="preserve"> </w:t>
      </w:r>
      <w:r w:rsidR="00855CDE">
        <w:t>Northern Ireland and the Republic of Ireland through the establishment of an Executive, a</w:t>
      </w:r>
      <w:r w:rsidR="0058374B">
        <w:t xml:space="preserve"> </w:t>
      </w:r>
      <w:r w:rsidR="0058374B" w:rsidRPr="0058374B">
        <w:rPr>
          <w:rFonts w:ascii="Times New Roman" w:eastAsia="Times New Roman" w:hAnsi="Times New Roman" w:cs="Times New Roman"/>
          <w:kern w:val="0"/>
          <w:lang w:eastAsia="en-GB"/>
          <w14:ligatures w14:val="none"/>
        </w:rPr>
        <w:t>(Carmichael and Knox, 2004)</w:t>
      </w:r>
      <w:r w:rsidR="00855CDE">
        <w:t xml:space="preserve"> Northern Ireland Assembly, and a Council of Ireland.</w:t>
      </w:r>
    </w:p>
    <w:p w14:paraId="323D743B" w14:textId="4D8BD5C8" w:rsidR="00855CDE" w:rsidRPr="00C71CF6" w:rsidRDefault="00855CDE" w:rsidP="00855CDE">
      <w:pPr>
        <w:rPr>
          <w:rFonts w:ascii="Times New Roman" w:eastAsia="Times New Roman" w:hAnsi="Times New Roman" w:cs="Times New Roman"/>
          <w:kern w:val="0"/>
          <w:lang w:eastAsia="en-GB"/>
          <w14:ligatures w14:val="none"/>
        </w:rPr>
      </w:pPr>
      <w:r>
        <w:t xml:space="preserve">The collapse of the Sunningdale Agreement underscored the complexities </w:t>
      </w:r>
      <w:r w:rsidR="00C71CF6" w:rsidRPr="00C71CF6">
        <w:rPr>
          <w:rFonts w:ascii="Times New Roman" w:eastAsia="Times New Roman" w:hAnsi="Times New Roman" w:cs="Times New Roman"/>
          <w:kern w:val="0"/>
          <w:lang w:eastAsia="en-GB"/>
          <w14:ligatures w14:val="none"/>
        </w:rPr>
        <w:t>(Dixon and O’Kane, n.d.)</w:t>
      </w:r>
      <w:r w:rsidR="00C71CF6">
        <w:rPr>
          <w:rFonts w:ascii="Times New Roman" w:eastAsia="Times New Roman" w:hAnsi="Times New Roman" w:cs="Times New Roman"/>
          <w:kern w:val="0"/>
          <w:lang w:eastAsia="en-GB"/>
          <w14:ligatures w14:val="none"/>
        </w:rPr>
        <w:t xml:space="preserve"> </w:t>
      </w:r>
      <w:r>
        <w:t>of Northern Ireland's politics and the challenges of reconciling conflicting communal interests amidst ongoing violence. With paramilitary activity escalating after the collapse, the British government found it increasingly difficult to pursue political dialogue as a means of achieving lasting peace.</w:t>
      </w:r>
      <w:r w:rsidR="0013689F">
        <w:t xml:space="preserve"> </w:t>
      </w:r>
      <w:r>
        <w:t>By the late 1970s, the prolonged violence and the shortcomings of previous initiatives</w:t>
      </w:r>
      <w:r w:rsidR="00075A9C">
        <w:t xml:space="preserve"> </w:t>
      </w:r>
      <w:r w:rsidR="00880CCA" w:rsidRPr="00880CCA">
        <w:rPr>
          <w:rFonts w:ascii="Times New Roman" w:eastAsia="Times New Roman" w:hAnsi="Times New Roman" w:cs="Times New Roman"/>
          <w:kern w:val="0"/>
          <w:lang w:eastAsia="en-GB"/>
          <w14:ligatures w14:val="none"/>
        </w:rPr>
        <w:t>(Aughey and Oakland, n.d.)</w:t>
      </w:r>
      <w:r>
        <w:t xml:space="preserve"> led to a shift in Northern Ireland's political landscape. Recognizing the need for a new form of administration that accommodated the diversity of identities and aspirations, fresh political factions emerged, reflecting the evolving</w:t>
      </w:r>
      <w:r w:rsidR="00075A9C">
        <w:t xml:space="preserve"> </w:t>
      </w:r>
      <w:r w:rsidR="00075A9C" w:rsidRPr="00075A9C">
        <w:rPr>
          <w:rFonts w:ascii="Times New Roman" w:eastAsia="Times New Roman" w:hAnsi="Times New Roman" w:cs="Times New Roman"/>
          <w:kern w:val="0"/>
          <w:lang w:eastAsia="en-GB"/>
          <w14:ligatures w14:val="none"/>
        </w:rPr>
        <w:t>(Aughey and Oakland, n.d.)</w:t>
      </w:r>
      <w:r w:rsidR="00075A9C">
        <w:rPr>
          <w:rFonts w:ascii="Times New Roman" w:eastAsia="Times New Roman" w:hAnsi="Times New Roman" w:cs="Times New Roman"/>
          <w:kern w:val="0"/>
          <w:lang w:eastAsia="en-GB"/>
          <w14:ligatures w14:val="none"/>
        </w:rPr>
        <w:t xml:space="preserve"> </w:t>
      </w:r>
      <w:r>
        <w:t xml:space="preserve"> nature of politics in Northern Ireland.</w:t>
      </w:r>
    </w:p>
    <w:p w14:paraId="62A06737" w14:textId="6098699A" w:rsidR="00855CDE" w:rsidRPr="0001476A" w:rsidRDefault="00855CDE" w:rsidP="00855CDE">
      <w:pPr>
        <w:rPr>
          <w:rFonts w:ascii="Times New Roman" w:eastAsia="Times New Roman" w:hAnsi="Times New Roman" w:cs="Times New Roman"/>
          <w:kern w:val="0"/>
          <w:lang w:eastAsia="en-GB"/>
          <w14:ligatures w14:val="none"/>
        </w:rPr>
      </w:pPr>
      <w:r>
        <w:t xml:space="preserve">As the 1970s </w:t>
      </w:r>
      <w:r w:rsidR="00153D13">
        <w:t>ended</w:t>
      </w:r>
      <w:r>
        <w:t xml:space="preserve">, the British government faced mounting pressure to address the political unrest and persistent violence in Northern Ireland. It became evident that a comprehensive approach to conflict resolution was necessary, given the combination of military action, unsuccessful political </w:t>
      </w:r>
      <w:r w:rsidR="00153D13">
        <w:t>endeavours</w:t>
      </w:r>
      <w:r>
        <w:t xml:space="preserve">, and the emergence of new political dynamics. This </w:t>
      </w:r>
      <w:r w:rsidR="00153D13">
        <w:t>prompted</w:t>
      </w:r>
      <w:r>
        <w:t xml:space="preserve"> the British government to explore new avenues for communication and negotiation, eventually leading to the talks that resulted in</w:t>
      </w:r>
      <w:r w:rsidR="00B74C6B">
        <w:t xml:space="preserve"> </w:t>
      </w:r>
      <w:r w:rsidR="0001476A" w:rsidRPr="0001476A">
        <w:rPr>
          <w:rFonts w:ascii="Times New Roman" w:eastAsia="Times New Roman" w:hAnsi="Times New Roman" w:cs="Times New Roman"/>
          <w:kern w:val="0"/>
          <w:lang w:eastAsia="en-GB"/>
          <w14:ligatures w14:val="none"/>
        </w:rPr>
        <w:t>(Simpson, 2007)</w:t>
      </w:r>
      <w:r>
        <w:t xml:space="preserve"> the Good Friday Agreement in 1998.</w:t>
      </w:r>
    </w:p>
    <w:p w14:paraId="191230C9" w14:textId="473FCA57" w:rsidR="00855CDE" w:rsidRDefault="00855CDE" w:rsidP="00855CDE">
      <w:r>
        <w:t xml:space="preserve">The change in British strategy towards Northern Ireland in 1972 was influenced by various interconnected political, social, and security factors. These factors, shaped by </w:t>
      </w:r>
      <w:r>
        <w:lastRenderedPageBreak/>
        <w:t xml:space="preserve">internal and external pressures, reflected the increasing violence and the limitations of local governance, prompting the need for </w:t>
      </w:r>
      <w:r w:rsidR="00153D13">
        <w:t>an innovative approach</w:t>
      </w:r>
      <w:r>
        <w:t xml:space="preserve"> to address the issues faced by the Unionist and Nationalist communities. This section examines the primary reasons behind the policy shift during this critical period.</w:t>
      </w:r>
    </w:p>
    <w:p w14:paraId="7E3734D9" w14:textId="2EF086A6" w:rsidR="00855CDE" w:rsidRDefault="00855CDE" w:rsidP="00855CDE">
      <w:r>
        <w:t>To summarize, the transition to direct rule in 1972</w:t>
      </w:r>
      <w:r w:rsidR="009F01B1">
        <w:t xml:space="preserve"> (University of Liverpool n.d.)</w:t>
      </w:r>
      <w:r>
        <w:t xml:space="preserve"> marked a significant turning point in the history of Northern Ireland, driven by a complex interplay of political breakdown, social unrest, and escalating violence, alongside mounting pressure from various stakeholders within and outside the region. Recognizing the imperative to address the immediate crisis and conduct a comprehensive evaluation of governance and security in a deeply divided society, the British government concluded that imposing direct control was necessary.</w:t>
      </w:r>
    </w:p>
    <w:p w14:paraId="67953FD0"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0B499DE6"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54E8E156"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3D450B1D"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442FA32C"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2547BDC2"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6E583734"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51AD3A59"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235A2ED6"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4B5A36FA"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0089EBE2"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7817328A"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3CC64522" w14:textId="77777777" w:rsidR="00600192" w:rsidRPr="00600192" w:rsidRDefault="00600192" w:rsidP="00600192">
      <w:pPr>
        <w:spacing w:after="240" w:line="360" w:lineRule="auto"/>
        <w:outlineLvl w:val="0"/>
        <w:rPr>
          <w:rFonts w:ascii="Times New Roman" w:eastAsia="Times New Roman" w:hAnsi="Times New Roman" w:cs="Times New Roman"/>
          <w:b/>
          <w:bCs/>
          <w:kern w:val="36"/>
          <w:sz w:val="36"/>
          <w:szCs w:val="36"/>
          <w:lang w:eastAsia="en-GB"/>
          <w14:ligatures w14:val="none"/>
        </w:rPr>
      </w:pPr>
      <w:r w:rsidRPr="00600192">
        <w:rPr>
          <w:rFonts w:ascii="Times New Roman" w:eastAsia="Times New Roman" w:hAnsi="Times New Roman" w:cs="Times New Roman"/>
          <w:b/>
          <w:bCs/>
          <w:kern w:val="36"/>
          <w:sz w:val="36"/>
          <w:szCs w:val="36"/>
          <w:lang w:eastAsia="en-GB"/>
          <w14:ligatures w14:val="none"/>
        </w:rPr>
        <w:lastRenderedPageBreak/>
        <w:t>Reference list</w:t>
      </w:r>
    </w:p>
    <w:p w14:paraId="1D57109B" w14:textId="77357D3B"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Alison, M. (n.d.). </w:t>
      </w:r>
      <w:r w:rsidRPr="00600192">
        <w:rPr>
          <w:rFonts w:ascii="Times New Roman" w:eastAsia="Times New Roman" w:hAnsi="Times New Roman" w:cs="Times New Roman"/>
          <w:i/>
          <w:iCs/>
          <w:kern w:val="0"/>
          <w:lang w:eastAsia="en-GB"/>
          <w14:ligatures w14:val="none"/>
        </w:rPr>
        <w:t xml:space="preserve">Women and Political </w:t>
      </w:r>
      <w:r w:rsidR="00243D75" w:rsidRPr="00600192">
        <w:rPr>
          <w:rFonts w:ascii="Times New Roman" w:eastAsia="Times New Roman" w:hAnsi="Times New Roman" w:cs="Times New Roman"/>
          <w:i/>
          <w:iCs/>
          <w:kern w:val="0"/>
          <w:lang w:eastAsia="en-GB"/>
          <w14:ligatures w14:val="none"/>
        </w:rPr>
        <w:t>Violence.</w:t>
      </w:r>
      <w:r w:rsidRPr="00600192">
        <w:rPr>
          <w:rFonts w:ascii="Times New Roman" w:eastAsia="Times New Roman" w:hAnsi="Times New Roman" w:cs="Times New Roman"/>
          <w:kern w:val="0"/>
          <w:lang w:eastAsia="en-GB"/>
          <w14:ligatures w14:val="none"/>
        </w:rPr>
        <w:t xml:space="preserve"> 1st Edition ed. london. Female Combatants in Ethno-National </w:t>
      </w:r>
      <w:r w:rsidR="00243D75" w:rsidRPr="00600192">
        <w:rPr>
          <w:rFonts w:ascii="Times New Roman" w:eastAsia="Times New Roman" w:hAnsi="Times New Roman" w:cs="Times New Roman"/>
          <w:kern w:val="0"/>
          <w:lang w:eastAsia="en-GB"/>
          <w14:ligatures w14:val="none"/>
        </w:rPr>
        <w:t>Conflict.</w:t>
      </w:r>
    </w:p>
    <w:p w14:paraId="3024C953"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Anonymous (2016). </w:t>
      </w:r>
      <w:r w:rsidRPr="00600192">
        <w:rPr>
          <w:rFonts w:ascii="Times New Roman" w:eastAsia="Times New Roman" w:hAnsi="Times New Roman" w:cs="Times New Roman"/>
          <w:i/>
          <w:iCs/>
          <w:kern w:val="0"/>
          <w:lang w:eastAsia="en-GB"/>
          <w14:ligatures w14:val="none"/>
        </w:rPr>
        <w:t>Northern Ireland: A Deeply Divided Society Conflict Assessment and Recommendations for Conflict Regulation and Transformation</w:t>
      </w:r>
      <w:r w:rsidRPr="00600192">
        <w:rPr>
          <w:rFonts w:ascii="Times New Roman" w:eastAsia="Times New Roman" w:hAnsi="Times New Roman" w:cs="Times New Roman"/>
          <w:kern w:val="0"/>
          <w:lang w:eastAsia="en-GB"/>
          <w14:ligatures w14:val="none"/>
        </w:rPr>
        <w:t>. [online] Beyond Intractability. Available at: https://beyondintractability.org/casestudy/northern-ireland-deeply-divided-society-conflict-assessment-and-recommendations-conflict-r?cv=1 [Accessed 10 Oct. 2024].</w:t>
      </w:r>
    </w:p>
    <w:p w14:paraId="0E4C45C7" w14:textId="0760B4E5"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Aughey, A. and Oakland, J. (n.d.). </w:t>
      </w:r>
      <w:r w:rsidRPr="00600192">
        <w:rPr>
          <w:rFonts w:ascii="Times New Roman" w:eastAsia="Times New Roman" w:hAnsi="Times New Roman" w:cs="Times New Roman"/>
          <w:i/>
          <w:iCs/>
          <w:kern w:val="0"/>
          <w:lang w:eastAsia="en-GB"/>
          <w14:ligatures w14:val="none"/>
        </w:rPr>
        <w:t xml:space="preserve">Irish </w:t>
      </w:r>
      <w:r w:rsidR="00243D75" w:rsidRPr="00600192">
        <w:rPr>
          <w:rFonts w:ascii="Times New Roman" w:eastAsia="Times New Roman" w:hAnsi="Times New Roman" w:cs="Times New Roman"/>
          <w:i/>
          <w:iCs/>
          <w:kern w:val="0"/>
          <w:lang w:eastAsia="en-GB"/>
          <w14:ligatures w14:val="none"/>
        </w:rPr>
        <w:t>Civilization.</w:t>
      </w:r>
      <w:r w:rsidRPr="00600192">
        <w:rPr>
          <w:rFonts w:ascii="Times New Roman" w:eastAsia="Times New Roman" w:hAnsi="Times New Roman" w:cs="Times New Roman"/>
          <w:kern w:val="0"/>
          <w:lang w:eastAsia="en-GB"/>
          <w14:ligatures w14:val="none"/>
        </w:rPr>
        <w:t xml:space="preserve"> 1st Edition ed. london. An Introduction.</w:t>
      </w:r>
    </w:p>
    <w:p w14:paraId="1F1DA7DB" w14:textId="748CB84B"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Beckett, I. (n.d.). </w:t>
      </w:r>
      <w:r w:rsidRPr="00600192">
        <w:rPr>
          <w:rFonts w:ascii="Times New Roman" w:eastAsia="Times New Roman" w:hAnsi="Times New Roman" w:cs="Times New Roman"/>
          <w:i/>
          <w:iCs/>
          <w:kern w:val="0"/>
          <w:lang w:eastAsia="en-GB"/>
          <w14:ligatures w14:val="none"/>
        </w:rPr>
        <w:t xml:space="preserve">Modern </w:t>
      </w:r>
      <w:r w:rsidR="00243D75" w:rsidRPr="00600192">
        <w:rPr>
          <w:rFonts w:ascii="Times New Roman" w:eastAsia="Times New Roman" w:hAnsi="Times New Roman" w:cs="Times New Roman"/>
          <w:i/>
          <w:iCs/>
          <w:kern w:val="0"/>
          <w:lang w:eastAsia="en-GB"/>
          <w14:ligatures w14:val="none"/>
        </w:rPr>
        <w:t>Counterinsurgency</w:t>
      </w:r>
      <w:r w:rsidRPr="00600192">
        <w:rPr>
          <w:rFonts w:ascii="Times New Roman" w:eastAsia="Times New Roman" w:hAnsi="Times New Roman" w:cs="Times New Roman"/>
          <w:kern w:val="0"/>
          <w:lang w:eastAsia="en-GB"/>
          <w14:ligatures w14:val="none"/>
        </w:rPr>
        <w:t>. 1st Edition ed. london.</w:t>
      </w:r>
    </w:p>
    <w:p w14:paraId="4FBD37C0" w14:textId="0614D625"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Britain, </w:t>
      </w:r>
      <w:r w:rsidR="00243D75" w:rsidRPr="00600192">
        <w:rPr>
          <w:rFonts w:ascii="Times New Roman" w:eastAsia="Times New Roman" w:hAnsi="Times New Roman" w:cs="Times New Roman"/>
          <w:kern w:val="0"/>
          <w:lang w:eastAsia="en-GB"/>
          <w14:ligatures w14:val="none"/>
        </w:rPr>
        <w:t>Ireland,</w:t>
      </w:r>
      <w:r w:rsidRPr="00600192">
        <w:rPr>
          <w:rFonts w:ascii="Times New Roman" w:eastAsia="Times New Roman" w:hAnsi="Times New Roman" w:cs="Times New Roman"/>
          <w:kern w:val="0"/>
          <w:lang w:eastAsia="en-GB"/>
          <w14:ligatures w14:val="none"/>
        </w:rPr>
        <w:t xml:space="preserve"> and Northern Ireland since 1980. (n.d.). 1st Edition ed. london. The Totality of Relationships.</w:t>
      </w:r>
    </w:p>
    <w:p w14:paraId="2910AD9F" w14:textId="14E873E0"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Carmichael, P. and Knox, C. (2004). DEVOLUTION, GOVERNANCE AND THE PEACE PROCESS. </w:t>
      </w:r>
      <w:r w:rsidRPr="00600192">
        <w:rPr>
          <w:rFonts w:ascii="Times New Roman" w:eastAsia="Times New Roman" w:hAnsi="Times New Roman" w:cs="Times New Roman"/>
          <w:i/>
          <w:iCs/>
          <w:kern w:val="0"/>
          <w:lang w:eastAsia="en-GB"/>
          <w14:ligatures w14:val="none"/>
        </w:rPr>
        <w:t>Terrorism and Political Violence</w:t>
      </w:r>
      <w:r w:rsidRPr="00600192">
        <w:rPr>
          <w:rFonts w:ascii="Times New Roman" w:eastAsia="Times New Roman" w:hAnsi="Times New Roman" w:cs="Times New Roman"/>
          <w:kern w:val="0"/>
          <w:lang w:eastAsia="en-GB"/>
          <w14:ligatures w14:val="none"/>
        </w:rPr>
        <w:t xml:space="preserve">, 16(3), pp.593–621. </w:t>
      </w:r>
      <w:r w:rsidR="00243D75" w:rsidRPr="00600192">
        <w:rPr>
          <w:rFonts w:ascii="Times New Roman" w:eastAsia="Times New Roman" w:hAnsi="Times New Roman" w:cs="Times New Roman"/>
          <w:kern w:val="0"/>
          <w:lang w:eastAsia="en-GB"/>
          <w14:ligatures w14:val="none"/>
        </w:rPr>
        <w:t>doi: https://doi.org/10.1080/09546550490509937</w:t>
      </w:r>
      <w:r w:rsidRPr="00600192">
        <w:rPr>
          <w:rFonts w:ascii="Times New Roman" w:eastAsia="Times New Roman" w:hAnsi="Times New Roman" w:cs="Times New Roman"/>
          <w:kern w:val="0"/>
          <w:lang w:eastAsia="en-GB"/>
          <w14:ligatures w14:val="none"/>
        </w:rPr>
        <w:t>.</w:t>
      </w:r>
    </w:p>
    <w:p w14:paraId="7FE183AD" w14:textId="308598F3"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Dillon, M. (n.d.). </w:t>
      </w:r>
      <w:r w:rsidRPr="00600192">
        <w:rPr>
          <w:rFonts w:ascii="Times New Roman" w:eastAsia="Times New Roman" w:hAnsi="Times New Roman" w:cs="Times New Roman"/>
          <w:i/>
          <w:iCs/>
          <w:kern w:val="0"/>
          <w:lang w:eastAsia="en-GB"/>
          <w14:ligatures w14:val="none"/>
        </w:rPr>
        <w:t xml:space="preserve">The Dirty </w:t>
      </w:r>
      <w:r w:rsidR="00243D75" w:rsidRPr="00600192">
        <w:rPr>
          <w:rFonts w:ascii="Times New Roman" w:eastAsia="Times New Roman" w:hAnsi="Times New Roman" w:cs="Times New Roman"/>
          <w:i/>
          <w:iCs/>
          <w:kern w:val="0"/>
          <w:lang w:eastAsia="en-GB"/>
          <w14:ligatures w14:val="none"/>
        </w:rPr>
        <w:t>War.</w:t>
      </w:r>
      <w:r w:rsidRPr="00600192">
        <w:rPr>
          <w:rFonts w:ascii="Times New Roman" w:eastAsia="Times New Roman" w:hAnsi="Times New Roman" w:cs="Times New Roman"/>
          <w:kern w:val="0"/>
          <w:lang w:eastAsia="en-GB"/>
          <w14:ligatures w14:val="none"/>
        </w:rPr>
        <w:t xml:space="preserve"> 1st Edition ed. New York.</w:t>
      </w:r>
    </w:p>
    <w:p w14:paraId="098578AA"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Dingley, J. (n.d.). </w:t>
      </w:r>
      <w:r w:rsidRPr="00600192">
        <w:rPr>
          <w:rFonts w:ascii="Times New Roman" w:eastAsia="Times New Roman" w:hAnsi="Times New Roman" w:cs="Times New Roman"/>
          <w:i/>
          <w:iCs/>
          <w:kern w:val="0"/>
          <w:lang w:eastAsia="en-GB"/>
          <w14:ligatures w14:val="none"/>
        </w:rPr>
        <w:t>Combating Terrorism in Northern Ireland</w:t>
      </w:r>
      <w:r w:rsidRPr="00600192">
        <w:rPr>
          <w:rFonts w:ascii="Times New Roman" w:eastAsia="Times New Roman" w:hAnsi="Times New Roman" w:cs="Times New Roman"/>
          <w:kern w:val="0"/>
          <w:lang w:eastAsia="en-GB"/>
          <w14:ligatures w14:val="none"/>
        </w:rPr>
        <w:t>. 1st Edition ed. london.</w:t>
      </w:r>
    </w:p>
    <w:p w14:paraId="6072CC20"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Dixon, P. and O’Kane, E. (n.d.). </w:t>
      </w:r>
      <w:r w:rsidRPr="00600192">
        <w:rPr>
          <w:rFonts w:ascii="Times New Roman" w:eastAsia="Times New Roman" w:hAnsi="Times New Roman" w:cs="Times New Roman"/>
          <w:i/>
          <w:iCs/>
          <w:kern w:val="0"/>
          <w:lang w:eastAsia="en-GB"/>
          <w14:ligatures w14:val="none"/>
        </w:rPr>
        <w:t>Northern Ireland Since 1969</w:t>
      </w:r>
      <w:r w:rsidRPr="00600192">
        <w:rPr>
          <w:rFonts w:ascii="Times New Roman" w:eastAsia="Times New Roman" w:hAnsi="Times New Roman" w:cs="Times New Roman"/>
          <w:kern w:val="0"/>
          <w:lang w:eastAsia="en-GB"/>
          <w14:ligatures w14:val="none"/>
        </w:rPr>
        <w:t>. 1st Edition ed. london.</w:t>
      </w:r>
    </w:p>
    <w:p w14:paraId="2F0DD492"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Forman, N. (n.d.). </w:t>
      </w:r>
      <w:r w:rsidRPr="00600192">
        <w:rPr>
          <w:rFonts w:ascii="Times New Roman" w:eastAsia="Times New Roman" w:hAnsi="Times New Roman" w:cs="Times New Roman"/>
          <w:i/>
          <w:iCs/>
          <w:kern w:val="0"/>
          <w:lang w:eastAsia="en-GB"/>
          <w14:ligatures w14:val="none"/>
        </w:rPr>
        <w:t>Constitutional Change in the UK</w:t>
      </w:r>
      <w:r w:rsidRPr="00600192">
        <w:rPr>
          <w:rFonts w:ascii="Times New Roman" w:eastAsia="Times New Roman" w:hAnsi="Times New Roman" w:cs="Times New Roman"/>
          <w:kern w:val="0"/>
          <w:lang w:eastAsia="en-GB"/>
          <w14:ligatures w14:val="none"/>
        </w:rPr>
        <w:t>. 1st Edition ed. london.</w:t>
      </w:r>
    </w:p>
    <w:p w14:paraId="40A0C2ED"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geni_family_tree. (2014). </w:t>
      </w:r>
      <w:r w:rsidRPr="00600192">
        <w:rPr>
          <w:rFonts w:ascii="Times New Roman" w:eastAsia="Times New Roman" w:hAnsi="Times New Roman" w:cs="Times New Roman"/>
          <w:i/>
          <w:iCs/>
          <w:kern w:val="0"/>
          <w:lang w:eastAsia="en-GB"/>
          <w14:ligatures w14:val="none"/>
        </w:rPr>
        <w:t>Counties of Northern Ireland - United Kingdom genealogy project</w:t>
      </w:r>
      <w:r w:rsidRPr="00600192">
        <w:rPr>
          <w:rFonts w:ascii="Times New Roman" w:eastAsia="Times New Roman" w:hAnsi="Times New Roman" w:cs="Times New Roman"/>
          <w:kern w:val="0"/>
          <w:lang w:eastAsia="en-GB"/>
          <w14:ligatures w14:val="none"/>
        </w:rPr>
        <w:t>. [online] Available at: https://www.geni.com/projects/Counties-of-Northern-Ireland-United-Kingdom/17635?cv=1 [Accessed 10 Oct. 2024].</w:t>
      </w:r>
    </w:p>
    <w:p w14:paraId="7262C86C"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Horgan, J. (n.d.). </w:t>
      </w:r>
      <w:r w:rsidRPr="00600192">
        <w:rPr>
          <w:rFonts w:ascii="Times New Roman" w:eastAsia="Times New Roman" w:hAnsi="Times New Roman" w:cs="Times New Roman"/>
          <w:i/>
          <w:iCs/>
          <w:kern w:val="0"/>
          <w:lang w:eastAsia="en-GB"/>
          <w14:ligatures w14:val="none"/>
        </w:rPr>
        <w:t>Irish Media</w:t>
      </w:r>
      <w:r w:rsidRPr="00600192">
        <w:rPr>
          <w:rFonts w:ascii="Times New Roman" w:eastAsia="Times New Roman" w:hAnsi="Times New Roman" w:cs="Times New Roman"/>
          <w:kern w:val="0"/>
          <w:lang w:eastAsia="en-GB"/>
          <w14:ligatures w14:val="none"/>
        </w:rPr>
        <w:t>. 1st Edition ed. london.</w:t>
      </w:r>
    </w:p>
    <w:p w14:paraId="52AFDEA1"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Mcnamara, J. (2006). </w:t>
      </w:r>
      <w:r w:rsidRPr="00600192">
        <w:rPr>
          <w:rFonts w:ascii="Times New Roman" w:eastAsia="Times New Roman" w:hAnsi="Times New Roman" w:cs="Times New Roman"/>
          <w:i/>
          <w:iCs/>
          <w:kern w:val="0"/>
          <w:lang w:eastAsia="en-GB"/>
          <w14:ligatures w14:val="none"/>
        </w:rPr>
        <w:t>The MacBride Principles</w:t>
      </w:r>
      <w:r w:rsidRPr="00600192">
        <w:rPr>
          <w:rFonts w:ascii="Times New Roman" w:eastAsia="Times New Roman" w:hAnsi="Times New Roman" w:cs="Times New Roman"/>
          <w:kern w:val="0"/>
          <w:lang w:eastAsia="en-GB"/>
          <w14:ligatures w14:val="none"/>
        </w:rPr>
        <w:t>. [online] Available at: https://livrepository.liverpool.ac.uk/3174806/1/440756.pdf?cv=1 [Accessed 10 Oct. 2024].</w:t>
      </w:r>
    </w:p>
    <w:p w14:paraId="3FFCA905" w14:textId="2AEB96A4"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lastRenderedPageBreak/>
        <w:t xml:space="preserve">Sales, R. (n.d.). </w:t>
      </w:r>
      <w:r w:rsidRPr="00600192">
        <w:rPr>
          <w:rFonts w:ascii="Times New Roman" w:eastAsia="Times New Roman" w:hAnsi="Times New Roman" w:cs="Times New Roman"/>
          <w:i/>
          <w:iCs/>
          <w:kern w:val="0"/>
          <w:lang w:eastAsia="en-GB"/>
          <w14:ligatures w14:val="none"/>
        </w:rPr>
        <w:t xml:space="preserve">Women </w:t>
      </w:r>
      <w:r w:rsidR="00243D75" w:rsidRPr="00600192">
        <w:rPr>
          <w:rFonts w:ascii="Times New Roman" w:eastAsia="Times New Roman" w:hAnsi="Times New Roman" w:cs="Times New Roman"/>
          <w:i/>
          <w:iCs/>
          <w:kern w:val="0"/>
          <w:lang w:eastAsia="en-GB"/>
          <w14:ligatures w14:val="none"/>
        </w:rPr>
        <w:t>Divided.</w:t>
      </w:r>
      <w:r w:rsidRPr="00600192">
        <w:rPr>
          <w:rFonts w:ascii="Times New Roman" w:eastAsia="Times New Roman" w:hAnsi="Times New Roman" w:cs="Times New Roman"/>
          <w:kern w:val="0"/>
          <w:lang w:eastAsia="en-GB"/>
          <w14:ligatures w14:val="none"/>
        </w:rPr>
        <w:t xml:space="preserve"> 1st Edition ed. london. Gender, Religion and Politics in Northern </w:t>
      </w:r>
      <w:r w:rsidR="00243D75" w:rsidRPr="00600192">
        <w:rPr>
          <w:rFonts w:ascii="Times New Roman" w:eastAsia="Times New Roman" w:hAnsi="Times New Roman" w:cs="Times New Roman"/>
          <w:kern w:val="0"/>
          <w:lang w:eastAsia="en-GB"/>
          <w14:ligatures w14:val="none"/>
        </w:rPr>
        <w:t>Ireland.</w:t>
      </w:r>
    </w:p>
    <w:p w14:paraId="5AECF92F"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Simpson, K. (2007). Victims of Political Violence: A Habermasian Model of Truth Recovery. </w:t>
      </w:r>
      <w:r w:rsidRPr="00600192">
        <w:rPr>
          <w:rFonts w:ascii="Times New Roman" w:eastAsia="Times New Roman" w:hAnsi="Times New Roman" w:cs="Times New Roman"/>
          <w:i/>
          <w:iCs/>
          <w:kern w:val="0"/>
          <w:lang w:eastAsia="en-GB"/>
          <w14:ligatures w14:val="none"/>
        </w:rPr>
        <w:t>Journal of Human Rights</w:t>
      </w:r>
      <w:r w:rsidRPr="00600192">
        <w:rPr>
          <w:rFonts w:ascii="Times New Roman" w:eastAsia="Times New Roman" w:hAnsi="Times New Roman" w:cs="Times New Roman"/>
          <w:kern w:val="0"/>
          <w:lang w:eastAsia="en-GB"/>
          <w14:ligatures w14:val="none"/>
        </w:rPr>
        <w:t>, 6(3), pp.325–343. doi:https://doi.org/10.1080/14754830701531120.</w:t>
      </w:r>
    </w:p>
    <w:p w14:paraId="50206E25"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Smith, E. and Worley, M. (n.d.). </w:t>
      </w:r>
      <w:r w:rsidRPr="00600192">
        <w:rPr>
          <w:rFonts w:ascii="Times New Roman" w:eastAsia="Times New Roman" w:hAnsi="Times New Roman" w:cs="Times New Roman"/>
          <w:i/>
          <w:iCs/>
          <w:kern w:val="0"/>
          <w:lang w:eastAsia="en-GB"/>
          <w14:ligatures w14:val="none"/>
        </w:rPr>
        <w:t>The British Left and Ireland in the Twentieth Century</w:t>
      </w:r>
      <w:r w:rsidRPr="00600192">
        <w:rPr>
          <w:rFonts w:ascii="Times New Roman" w:eastAsia="Times New Roman" w:hAnsi="Times New Roman" w:cs="Times New Roman"/>
          <w:kern w:val="0"/>
          <w:lang w:eastAsia="en-GB"/>
          <w14:ligatures w14:val="none"/>
        </w:rPr>
        <w:t>. 1st Edition ed. london.</w:t>
      </w:r>
    </w:p>
    <w:p w14:paraId="072E54C4"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The Troubles in Northern Ireland and Theories of Social Movements. (2017). </w:t>
      </w:r>
      <w:r w:rsidRPr="00600192">
        <w:rPr>
          <w:rFonts w:ascii="Times New Roman" w:eastAsia="Times New Roman" w:hAnsi="Times New Roman" w:cs="Times New Roman"/>
          <w:i/>
          <w:iCs/>
          <w:kern w:val="0"/>
          <w:lang w:eastAsia="en-GB"/>
          <w14:ligatures w14:val="none"/>
        </w:rPr>
        <w:t>Amsterdam University Press eBooks</w:t>
      </w:r>
      <w:r w:rsidRPr="00600192">
        <w:rPr>
          <w:rFonts w:ascii="Times New Roman" w:eastAsia="Times New Roman" w:hAnsi="Times New Roman" w:cs="Times New Roman"/>
          <w:kern w:val="0"/>
          <w:lang w:eastAsia="en-GB"/>
          <w14:ligatures w14:val="none"/>
        </w:rPr>
        <w:t>. Amsterdam University Press. doi:https://doi.org/10.1515/9789048528639.</w:t>
      </w:r>
    </w:p>
    <w:p w14:paraId="2D83D5FD"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7FF3DB11"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229B0AD1"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1F365B14"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4DBAB576"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66BFB7E7"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494EB025"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22DE386F"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0931CCE7"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33F8AB7B"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12C55BB3"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2FDBE0FF"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18EC4B8C"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71A7FB8C"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06558B27"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06085C3B"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5B930A49" w14:textId="1AC8022E"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r>
        <w:rPr>
          <w:rFonts w:ascii="Times New Roman" w:eastAsia="Times New Roman" w:hAnsi="Times New Roman" w:cs="Times New Roman"/>
          <w:b/>
          <w:bCs/>
          <w:kern w:val="36"/>
          <w:sz w:val="36"/>
          <w:szCs w:val="36"/>
          <w:lang w:eastAsia="en-GB"/>
          <w14:ligatures w14:val="none"/>
        </w:rPr>
        <w:t>Bibliography</w:t>
      </w:r>
    </w:p>
    <w:p w14:paraId="37B6852F" w14:textId="54C9C4E3"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Archer, F. (2022). </w:t>
      </w:r>
      <w:r w:rsidRPr="00867074">
        <w:rPr>
          <w:rFonts w:ascii="Times New Roman" w:eastAsia="Times New Roman" w:hAnsi="Times New Roman" w:cs="Times New Roman"/>
          <w:i/>
          <w:iCs/>
          <w:kern w:val="0"/>
          <w:lang w:eastAsia="en-GB"/>
          <w14:ligatures w14:val="none"/>
        </w:rPr>
        <w:t>The Troubles in Northern Ireland 101: Northern Ireland in Flames, 1969-1979</w:t>
      </w:r>
      <w:r w:rsidRPr="00867074">
        <w:rPr>
          <w:rFonts w:ascii="Times New Roman" w:eastAsia="Times New Roman" w:hAnsi="Times New Roman" w:cs="Times New Roman"/>
          <w:kern w:val="0"/>
          <w:lang w:eastAsia="en-GB"/>
          <w14:ligatures w14:val="none"/>
        </w:rPr>
        <w:t>. [online] Arcadia. Available at: https://www.byarcadia.org/post/the-troubles-in-northern-ireland-101-northern-ireland-in-flames-1969-1979.</w:t>
      </w:r>
    </w:p>
    <w:p w14:paraId="70202008" w14:textId="5D05F255"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Baker, N. and Cooke, P. (2019). </w:t>
      </w:r>
      <w:r w:rsidRPr="00867074">
        <w:rPr>
          <w:rFonts w:ascii="Times New Roman" w:eastAsia="Times New Roman" w:hAnsi="Times New Roman" w:cs="Times New Roman"/>
          <w:i/>
          <w:iCs/>
          <w:kern w:val="0"/>
          <w:lang w:eastAsia="en-GB"/>
          <w14:ligatures w14:val="none"/>
        </w:rPr>
        <w:t>When were the Northern Ireland Troubles, what happened in Belfast and what is the Good Friday Agreement?...</w:t>
      </w:r>
      <w:r w:rsidR="00412454" w:rsidRPr="00867074">
        <w:rPr>
          <w:rFonts w:ascii="Times New Roman" w:eastAsia="Times New Roman" w:hAnsi="Times New Roman" w:cs="Times New Roman"/>
          <w:kern w:val="0"/>
          <w:lang w:eastAsia="en-GB"/>
          <w14:ligatures w14:val="none"/>
        </w:rPr>
        <w:t xml:space="preserve"> (“When were the Northern Ireland Troubles, what happened in ... - The Sun”)</w:t>
      </w:r>
      <w:r w:rsidRPr="00867074">
        <w:rPr>
          <w:rFonts w:ascii="Times New Roman" w:eastAsia="Times New Roman" w:hAnsi="Times New Roman" w:cs="Times New Roman"/>
          <w:kern w:val="0"/>
          <w:lang w:eastAsia="en-GB"/>
          <w14:ligatures w14:val="none"/>
        </w:rPr>
        <w:t xml:space="preserve"> [online] The Sun. Available at: https://www.thesun.co.uk/news/2356596/troubles-northern-ireland-belfast-good-friday-agreement/ [Accessed 10 Oct. 2024].</w:t>
      </w:r>
    </w:p>
    <w:p w14:paraId="1B79C972"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Belfast Child. (2015). </w:t>
      </w:r>
      <w:r w:rsidRPr="00867074">
        <w:rPr>
          <w:rFonts w:ascii="Times New Roman" w:eastAsia="Times New Roman" w:hAnsi="Times New Roman" w:cs="Times New Roman"/>
          <w:i/>
          <w:iCs/>
          <w:kern w:val="0"/>
          <w:lang w:eastAsia="en-GB"/>
          <w14:ligatures w14:val="none"/>
        </w:rPr>
        <w:t>Irish Republican Army. (I.R.A) – History &amp; Background</w:t>
      </w:r>
      <w:r w:rsidRPr="00867074">
        <w:rPr>
          <w:rFonts w:ascii="Times New Roman" w:eastAsia="Times New Roman" w:hAnsi="Times New Roman" w:cs="Times New Roman"/>
          <w:kern w:val="0"/>
          <w:lang w:eastAsia="en-GB"/>
          <w14:ligatures w14:val="none"/>
        </w:rPr>
        <w:t>. [online] Available at: https://belfastchildis.com/the-troubles-history-background/paramilitary-groups-n-i/irish-republican-army-ira/.</w:t>
      </w:r>
    </w:p>
    <w:p w14:paraId="2A31DBAE"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belfastchildis (2020). </w:t>
      </w:r>
      <w:r w:rsidRPr="00867074">
        <w:rPr>
          <w:rFonts w:ascii="Times New Roman" w:eastAsia="Times New Roman" w:hAnsi="Times New Roman" w:cs="Times New Roman"/>
          <w:i/>
          <w:iCs/>
          <w:kern w:val="0"/>
          <w:lang w:eastAsia="en-GB"/>
          <w14:ligatures w14:val="none"/>
        </w:rPr>
        <w:t>Battle of the Bogside</w:t>
      </w:r>
      <w:r w:rsidRPr="00867074">
        <w:rPr>
          <w:rFonts w:ascii="Times New Roman" w:eastAsia="Times New Roman" w:hAnsi="Times New Roman" w:cs="Times New Roman"/>
          <w:kern w:val="0"/>
          <w:lang w:eastAsia="en-GB"/>
          <w14:ligatures w14:val="none"/>
        </w:rPr>
        <w:t>. [online] Belfastchildis.com. Available at: https://belfastchildis.com/tag/battle-of-the-bogside/ [Accessed 10 Oct. 2024].</w:t>
      </w:r>
    </w:p>
    <w:p w14:paraId="55C55DB4"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Britpolitics. (n.d.). </w:t>
      </w:r>
      <w:r w:rsidRPr="00867074">
        <w:rPr>
          <w:rFonts w:ascii="Times New Roman" w:eastAsia="Times New Roman" w:hAnsi="Times New Roman" w:cs="Times New Roman"/>
          <w:i/>
          <w:iCs/>
          <w:kern w:val="0"/>
          <w:lang w:eastAsia="en-GB"/>
          <w14:ligatures w14:val="none"/>
        </w:rPr>
        <w:t>A summary of devolved government in Northern Ireland</w:t>
      </w:r>
      <w:r w:rsidRPr="00867074">
        <w:rPr>
          <w:rFonts w:ascii="Times New Roman" w:eastAsia="Times New Roman" w:hAnsi="Times New Roman" w:cs="Times New Roman"/>
          <w:kern w:val="0"/>
          <w:lang w:eastAsia="en-GB"/>
          <w14:ligatures w14:val="none"/>
        </w:rPr>
        <w:t>. [online] Available at: https://www.britpolitics.co.uk/a-level-politics-devolved-government-northern-ireland/.</w:t>
      </w:r>
    </w:p>
    <w:p w14:paraId="0FA8A4C6"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lastRenderedPageBreak/>
        <w:t xml:space="preserve">ConnollyCove. (2023). </w:t>
      </w:r>
      <w:r w:rsidRPr="00867074">
        <w:rPr>
          <w:rFonts w:ascii="Times New Roman" w:eastAsia="Times New Roman" w:hAnsi="Times New Roman" w:cs="Times New Roman"/>
          <w:i/>
          <w:iCs/>
          <w:kern w:val="0"/>
          <w:lang w:eastAsia="en-GB"/>
          <w14:ligatures w14:val="none"/>
        </w:rPr>
        <w:t>A Comprehensive Overview of the History of Northern Ireland - ConnollyCove</w:t>
      </w:r>
      <w:r w:rsidRPr="00867074">
        <w:rPr>
          <w:rFonts w:ascii="Times New Roman" w:eastAsia="Times New Roman" w:hAnsi="Times New Roman" w:cs="Times New Roman"/>
          <w:kern w:val="0"/>
          <w:lang w:eastAsia="en-GB"/>
          <w14:ligatures w14:val="none"/>
        </w:rPr>
        <w:t>. [online] Available at: https://www.connollycove.com/history-of-northern-ireland/ [Accessed 10 Oct. 2024].</w:t>
      </w:r>
    </w:p>
    <w:p w14:paraId="53C6065D" w14:textId="482E9A6B"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corissajoy (2016). </w:t>
      </w:r>
      <w:r w:rsidRPr="00867074">
        <w:rPr>
          <w:rFonts w:ascii="Times New Roman" w:eastAsia="Times New Roman" w:hAnsi="Times New Roman" w:cs="Times New Roman"/>
          <w:i/>
          <w:iCs/>
          <w:kern w:val="0"/>
          <w:lang w:eastAsia="en-GB"/>
          <w14:ligatures w14:val="none"/>
        </w:rPr>
        <w:t>Northern Ireland: A Deeply Divided Society Conflict Assessment and Recommendations for Conflict Regulation and Transformation</w:t>
      </w:r>
      <w:r w:rsidRPr="00867074">
        <w:rPr>
          <w:rFonts w:ascii="Times New Roman" w:eastAsia="Times New Roman" w:hAnsi="Times New Roman" w:cs="Times New Roman"/>
          <w:kern w:val="0"/>
          <w:lang w:eastAsia="en-GB"/>
          <w14:ligatures w14:val="none"/>
        </w:rPr>
        <w:t>.</w:t>
      </w:r>
      <w:r w:rsidR="00412454" w:rsidRPr="00867074">
        <w:rPr>
          <w:rFonts w:ascii="Times New Roman" w:eastAsia="Times New Roman" w:hAnsi="Times New Roman" w:cs="Times New Roman"/>
          <w:kern w:val="0"/>
          <w:lang w:eastAsia="en-GB"/>
          <w14:ligatures w14:val="none"/>
        </w:rPr>
        <w:t xml:space="preserve"> (“Case Studies - Beyond Intractability”)</w:t>
      </w:r>
      <w:r w:rsidRPr="00867074">
        <w:rPr>
          <w:rFonts w:ascii="Times New Roman" w:eastAsia="Times New Roman" w:hAnsi="Times New Roman" w:cs="Times New Roman"/>
          <w:kern w:val="0"/>
          <w:lang w:eastAsia="en-GB"/>
          <w14:ligatures w14:val="none"/>
        </w:rPr>
        <w:t xml:space="preserve"> [online] Beyond Intractability. Available at: https://www.beyondintractability.org/casestudy/northern-ireland-deeply-divided-society-conflict-assessment-and-recommendations-conflict-r.</w:t>
      </w:r>
    </w:p>
    <w:p w14:paraId="6EEEEDBB"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Fabbri, T. (2022). </w:t>
      </w:r>
      <w:r w:rsidRPr="00867074">
        <w:rPr>
          <w:rFonts w:ascii="Times New Roman" w:eastAsia="Times New Roman" w:hAnsi="Times New Roman" w:cs="Times New Roman"/>
          <w:i/>
          <w:iCs/>
          <w:kern w:val="0"/>
          <w:lang w:eastAsia="en-GB"/>
          <w14:ligatures w14:val="none"/>
        </w:rPr>
        <w:t>How Did Some Catholics Respond to This Religious Discrimination?</w:t>
      </w:r>
      <w:r w:rsidRPr="00867074">
        <w:rPr>
          <w:rFonts w:ascii="Times New Roman" w:eastAsia="Times New Roman" w:hAnsi="Times New Roman" w:cs="Times New Roman"/>
          <w:kern w:val="0"/>
          <w:lang w:eastAsia="en-GB"/>
          <w14:ligatures w14:val="none"/>
        </w:rPr>
        <w:t xml:space="preserve"> [online] CGAA. Available at: https://www.cgaa.org/article/how-did-some-catholics-respond-to-this-religious-discrimination.</w:t>
      </w:r>
    </w:p>
    <w:p w14:paraId="5F2317DE"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Ireland Calling. (2019). </w:t>
      </w:r>
      <w:r w:rsidRPr="00867074">
        <w:rPr>
          <w:rFonts w:ascii="Times New Roman" w:eastAsia="Times New Roman" w:hAnsi="Times New Roman" w:cs="Times New Roman"/>
          <w:i/>
          <w:iCs/>
          <w:kern w:val="0"/>
          <w:lang w:eastAsia="en-GB"/>
          <w14:ligatures w14:val="none"/>
        </w:rPr>
        <w:t>The Troubles in Northern Ireland – a brief overview - Ireland Calling</w:t>
      </w:r>
      <w:r w:rsidRPr="00867074">
        <w:rPr>
          <w:rFonts w:ascii="Times New Roman" w:eastAsia="Times New Roman" w:hAnsi="Times New Roman" w:cs="Times New Roman"/>
          <w:kern w:val="0"/>
          <w:lang w:eastAsia="en-GB"/>
          <w14:ligatures w14:val="none"/>
        </w:rPr>
        <w:t>. [online] Available at: https://ireland-calling.com/troubles-in-northern-ireland/.</w:t>
      </w:r>
    </w:p>
    <w:p w14:paraId="60578014"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Maxwell, N. (2013). </w:t>
      </w:r>
      <w:r w:rsidRPr="00867074">
        <w:rPr>
          <w:rFonts w:ascii="Times New Roman" w:eastAsia="Times New Roman" w:hAnsi="Times New Roman" w:cs="Times New Roman"/>
          <w:i/>
          <w:iCs/>
          <w:kern w:val="0"/>
          <w:lang w:eastAsia="en-GB"/>
          <w14:ligatures w14:val="none"/>
        </w:rPr>
        <w:t>Sunningdale and the 1974 Ulster Workers" Council strike</w:t>
      </w:r>
      <w:r w:rsidRPr="00867074">
        <w:rPr>
          <w:rFonts w:ascii="Times New Roman" w:eastAsia="Times New Roman" w:hAnsi="Times New Roman" w:cs="Times New Roman"/>
          <w:kern w:val="0"/>
          <w:lang w:eastAsia="en-GB"/>
          <w14:ligatures w14:val="none"/>
        </w:rPr>
        <w:t>. [online] History Ireland. Available at: https://historyireland.com/sunningdale-and-the-1974-ulster-workers-council-strike/ [Accessed 10 Oct. 2024].</w:t>
      </w:r>
    </w:p>
    <w:p w14:paraId="17D976B4"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NerdySeal. (2022). </w:t>
      </w:r>
      <w:r w:rsidRPr="00867074">
        <w:rPr>
          <w:rFonts w:ascii="Times New Roman" w:eastAsia="Times New Roman" w:hAnsi="Times New Roman" w:cs="Times New Roman"/>
          <w:i/>
          <w:iCs/>
          <w:kern w:val="0"/>
          <w:lang w:eastAsia="en-GB"/>
          <w14:ligatures w14:val="none"/>
        </w:rPr>
        <w:t>Why was stormont dissolved in 1972? - 2764 Words - NerdySeal</w:t>
      </w:r>
      <w:r w:rsidRPr="00867074">
        <w:rPr>
          <w:rFonts w:ascii="Times New Roman" w:eastAsia="Times New Roman" w:hAnsi="Times New Roman" w:cs="Times New Roman"/>
          <w:kern w:val="0"/>
          <w:lang w:eastAsia="en-GB"/>
          <w14:ligatures w14:val="none"/>
        </w:rPr>
        <w:t>. [online] Available at: https://nerdyseal.com/why-was-stormont-dissolved-in-1972/ [Accessed 10 Oct. 2024].</w:t>
      </w:r>
    </w:p>
    <w:p w14:paraId="0CAB9F66"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Newsinger, J. (1998). </w:t>
      </w:r>
      <w:r w:rsidRPr="00867074">
        <w:rPr>
          <w:rFonts w:ascii="Times New Roman" w:eastAsia="Times New Roman" w:hAnsi="Times New Roman" w:cs="Times New Roman"/>
          <w:i/>
          <w:iCs/>
          <w:kern w:val="0"/>
          <w:lang w:eastAsia="en-GB"/>
          <w14:ligatures w14:val="none"/>
        </w:rPr>
        <w:t>The Reconstruction of Bourgeois Order in Northern Ireland</w:t>
      </w:r>
      <w:r w:rsidRPr="00867074">
        <w:rPr>
          <w:rFonts w:ascii="Times New Roman" w:eastAsia="Times New Roman" w:hAnsi="Times New Roman" w:cs="Times New Roman"/>
          <w:kern w:val="0"/>
          <w:lang w:eastAsia="en-GB"/>
          <w14:ligatures w14:val="none"/>
        </w:rPr>
        <w:t>. [online] Monthly Review. Available at: https://monthlyreview.org/1998/06/01/the-reconstruction-of-bourgeois-order-in-northern-ireland/ [Accessed 10 Oct. 2024].</w:t>
      </w:r>
    </w:p>
    <w:p w14:paraId="2F0ED4E3"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Northern Ireland. (2013). </w:t>
      </w:r>
      <w:r w:rsidRPr="00867074">
        <w:rPr>
          <w:rFonts w:ascii="Times New Roman" w:eastAsia="Times New Roman" w:hAnsi="Times New Roman" w:cs="Times New Roman"/>
          <w:i/>
          <w:iCs/>
          <w:kern w:val="0"/>
          <w:lang w:eastAsia="en-GB"/>
          <w14:ligatures w14:val="none"/>
        </w:rPr>
        <w:t>Direct Rule in Northern Ireland</w:t>
      </w:r>
      <w:r w:rsidRPr="00867074">
        <w:rPr>
          <w:rFonts w:ascii="Times New Roman" w:eastAsia="Times New Roman" w:hAnsi="Times New Roman" w:cs="Times New Roman"/>
          <w:kern w:val="0"/>
          <w:lang w:eastAsia="en-GB"/>
          <w14:ligatures w14:val="none"/>
        </w:rPr>
        <w:t>. [online] Available at: https://alphahistory.com/northernireland/direct-rule-northern-ireland/.</w:t>
      </w:r>
    </w:p>
    <w:p w14:paraId="6709D138"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Roos, D. (2021). </w:t>
      </w:r>
      <w:r w:rsidRPr="00867074">
        <w:rPr>
          <w:rFonts w:ascii="Times New Roman" w:eastAsia="Times New Roman" w:hAnsi="Times New Roman" w:cs="Times New Roman"/>
          <w:i/>
          <w:iCs/>
          <w:kern w:val="0"/>
          <w:lang w:eastAsia="en-GB"/>
          <w14:ligatures w14:val="none"/>
        </w:rPr>
        <w:t>How the Troubles Began in Northern Ireland</w:t>
      </w:r>
      <w:r w:rsidRPr="00867074">
        <w:rPr>
          <w:rFonts w:ascii="Times New Roman" w:eastAsia="Times New Roman" w:hAnsi="Times New Roman" w:cs="Times New Roman"/>
          <w:kern w:val="0"/>
          <w:lang w:eastAsia="en-GB"/>
          <w14:ligatures w14:val="none"/>
        </w:rPr>
        <w:t>. [online] HISTORY. Available at: https://www.history.com/news/the-troubles-northern-ireland.</w:t>
      </w:r>
    </w:p>
    <w:p w14:paraId="7EAC397E"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lastRenderedPageBreak/>
        <w:t xml:space="preserve">Schulman, M. (2020). </w:t>
      </w:r>
      <w:r w:rsidRPr="00867074">
        <w:rPr>
          <w:rFonts w:ascii="Times New Roman" w:eastAsia="Times New Roman" w:hAnsi="Times New Roman" w:cs="Times New Roman"/>
          <w:i/>
          <w:iCs/>
          <w:kern w:val="0"/>
          <w:lang w:eastAsia="en-GB"/>
          <w14:ligatures w14:val="none"/>
        </w:rPr>
        <w:t>1972 Britain Takes Control of Northern Ireland</w:t>
      </w:r>
      <w:r w:rsidRPr="00867074">
        <w:rPr>
          <w:rFonts w:ascii="Times New Roman" w:eastAsia="Times New Roman" w:hAnsi="Times New Roman" w:cs="Times New Roman"/>
          <w:kern w:val="0"/>
          <w:lang w:eastAsia="en-GB"/>
          <w14:ligatures w14:val="none"/>
        </w:rPr>
        <w:t>. [online] Historycentral.com. Available at: https://www.historycentral.com/Europe/BritishCntlAgain.html [Accessed 10 Oct. 2024].</w:t>
      </w:r>
    </w:p>
    <w:p w14:paraId="3026830C"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StudySmarter UK. (n.d.). </w:t>
      </w:r>
      <w:r w:rsidRPr="00867074">
        <w:rPr>
          <w:rFonts w:ascii="Times New Roman" w:eastAsia="Times New Roman" w:hAnsi="Times New Roman" w:cs="Times New Roman"/>
          <w:i/>
          <w:iCs/>
          <w:kern w:val="0"/>
          <w:lang w:eastAsia="en-GB"/>
          <w14:ligatures w14:val="none"/>
        </w:rPr>
        <w:t>Troubles in Northern Ireland: History &amp; Impact | StudySmarter</w:t>
      </w:r>
      <w:r w:rsidRPr="00867074">
        <w:rPr>
          <w:rFonts w:ascii="Times New Roman" w:eastAsia="Times New Roman" w:hAnsi="Times New Roman" w:cs="Times New Roman"/>
          <w:kern w:val="0"/>
          <w:lang w:eastAsia="en-GB"/>
          <w14:ligatures w14:val="none"/>
        </w:rPr>
        <w:t>. [online] Available at: https://www.studysmarter.co.uk/explanations/history/modern-britain/troubles-in-northern-ireland/.</w:t>
      </w:r>
    </w:p>
    <w:p w14:paraId="507E28F8"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taariq (2019). </w:t>
      </w:r>
      <w:r w:rsidRPr="00867074">
        <w:rPr>
          <w:rFonts w:ascii="Times New Roman" w:eastAsia="Times New Roman" w:hAnsi="Times New Roman" w:cs="Times New Roman"/>
          <w:i/>
          <w:iCs/>
          <w:kern w:val="0"/>
          <w:lang w:eastAsia="en-GB"/>
          <w14:ligatures w14:val="none"/>
        </w:rPr>
        <w:t>PPT - Direct Rule PowerPoint Presentation, free download - ID:4454869</w:t>
      </w:r>
      <w:r w:rsidRPr="00867074">
        <w:rPr>
          <w:rFonts w:ascii="Times New Roman" w:eastAsia="Times New Roman" w:hAnsi="Times New Roman" w:cs="Times New Roman"/>
          <w:kern w:val="0"/>
          <w:lang w:eastAsia="en-GB"/>
          <w14:ligatures w14:val="none"/>
        </w:rPr>
        <w:t>. [online] SlideServe. Available at: https://www.slideserve.com/taariq/direct-rule-powerpoint-ppt-presentation [Accessed 10 Oct. 2024].</w:t>
      </w:r>
    </w:p>
    <w:p w14:paraId="12F6821F"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The Irish War (2010). </w:t>
      </w:r>
      <w:r w:rsidRPr="00867074">
        <w:rPr>
          <w:rFonts w:ascii="Times New Roman" w:eastAsia="Times New Roman" w:hAnsi="Times New Roman" w:cs="Times New Roman"/>
          <w:i/>
          <w:iCs/>
          <w:kern w:val="0"/>
          <w:lang w:eastAsia="en-GB"/>
          <w14:ligatures w14:val="none"/>
        </w:rPr>
        <w:t>Irish War of Independence | The Irish War</w:t>
      </w:r>
      <w:r w:rsidRPr="00867074">
        <w:rPr>
          <w:rFonts w:ascii="Times New Roman" w:eastAsia="Times New Roman" w:hAnsi="Times New Roman" w:cs="Times New Roman"/>
          <w:kern w:val="0"/>
          <w:lang w:eastAsia="en-GB"/>
          <w14:ligatures w14:val="none"/>
        </w:rPr>
        <w:t>. [online] www.theirishwar.com. Available at: https://www.theirishwar.com/history/irish-war-of-independence/.</w:t>
      </w:r>
    </w:p>
    <w:p w14:paraId="15EA9271"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Wiki2.org. (2017). </w:t>
      </w:r>
      <w:r w:rsidRPr="00867074">
        <w:rPr>
          <w:rFonts w:ascii="Times New Roman" w:eastAsia="Times New Roman" w:hAnsi="Times New Roman" w:cs="Times New Roman"/>
          <w:i/>
          <w:iCs/>
          <w:kern w:val="0"/>
          <w:lang w:eastAsia="en-GB"/>
          <w14:ligatures w14:val="none"/>
        </w:rPr>
        <w:t>History of Northern Ireland - Wikipedia Republished // WIKI 2</w:t>
      </w:r>
      <w:r w:rsidRPr="00867074">
        <w:rPr>
          <w:rFonts w:ascii="Times New Roman" w:eastAsia="Times New Roman" w:hAnsi="Times New Roman" w:cs="Times New Roman"/>
          <w:kern w:val="0"/>
          <w:lang w:eastAsia="en-GB"/>
          <w14:ligatures w14:val="none"/>
        </w:rPr>
        <w:t>. [online] Available at: https://wiki2.org/en/History_of_Northern_Ireland [Accessed 10 Oct. 2024].</w:t>
      </w:r>
    </w:p>
    <w:p w14:paraId="5DB733BF" w14:textId="77777777" w:rsidR="00855CDE" w:rsidRDefault="00855CDE"/>
    <w:sectPr w:rsidR="00855C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CDE"/>
    <w:rsid w:val="0001476A"/>
    <w:rsid w:val="000226DD"/>
    <w:rsid w:val="000241DD"/>
    <w:rsid w:val="00056240"/>
    <w:rsid w:val="00075A9C"/>
    <w:rsid w:val="0013689F"/>
    <w:rsid w:val="001428A6"/>
    <w:rsid w:val="00153D13"/>
    <w:rsid w:val="002015C2"/>
    <w:rsid w:val="00226679"/>
    <w:rsid w:val="00243D75"/>
    <w:rsid w:val="00284DE1"/>
    <w:rsid w:val="002861E7"/>
    <w:rsid w:val="00293020"/>
    <w:rsid w:val="00392E6C"/>
    <w:rsid w:val="003A15E1"/>
    <w:rsid w:val="003A3901"/>
    <w:rsid w:val="003F6409"/>
    <w:rsid w:val="00412454"/>
    <w:rsid w:val="00470DBE"/>
    <w:rsid w:val="004C3E57"/>
    <w:rsid w:val="00547DF7"/>
    <w:rsid w:val="0058374B"/>
    <w:rsid w:val="005907C2"/>
    <w:rsid w:val="005E30EE"/>
    <w:rsid w:val="00600192"/>
    <w:rsid w:val="00602985"/>
    <w:rsid w:val="006D01C5"/>
    <w:rsid w:val="006D0E23"/>
    <w:rsid w:val="00707A8A"/>
    <w:rsid w:val="00753EDF"/>
    <w:rsid w:val="007921CD"/>
    <w:rsid w:val="007A097F"/>
    <w:rsid w:val="007A09F7"/>
    <w:rsid w:val="007B0709"/>
    <w:rsid w:val="008362AB"/>
    <w:rsid w:val="00855CDE"/>
    <w:rsid w:val="00867074"/>
    <w:rsid w:val="00880CCA"/>
    <w:rsid w:val="008E6503"/>
    <w:rsid w:val="00947221"/>
    <w:rsid w:val="009712A9"/>
    <w:rsid w:val="009A7F3A"/>
    <w:rsid w:val="009B5994"/>
    <w:rsid w:val="009D128B"/>
    <w:rsid w:val="009F01B1"/>
    <w:rsid w:val="00A34D95"/>
    <w:rsid w:val="00AD012B"/>
    <w:rsid w:val="00AD0AF0"/>
    <w:rsid w:val="00AD18BD"/>
    <w:rsid w:val="00B1328C"/>
    <w:rsid w:val="00B41898"/>
    <w:rsid w:val="00B64143"/>
    <w:rsid w:val="00B74C6B"/>
    <w:rsid w:val="00BE537C"/>
    <w:rsid w:val="00C36BB2"/>
    <w:rsid w:val="00C71CF6"/>
    <w:rsid w:val="00CE645A"/>
    <w:rsid w:val="00D25D10"/>
    <w:rsid w:val="00D81C2A"/>
    <w:rsid w:val="00DA2665"/>
    <w:rsid w:val="00DA7C7D"/>
    <w:rsid w:val="00DC0897"/>
    <w:rsid w:val="00DC28DD"/>
    <w:rsid w:val="00DD14A7"/>
    <w:rsid w:val="00DF6200"/>
    <w:rsid w:val="00E47AE2"/>
    <w:rsid w:val="00E83BD6"/>
    <w:rsid w:val="00E90100"/>
    <w:rsid w:val="00F10EBF"/>
    <w:rsid w:val="00F23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793F5"/>
  <w15:chartTrackingRefBased/>
  <w15:docId w15:val="{6E79D590-7083-420B-B3B5-71CA10E6A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5C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5C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5C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5C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5C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5C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5C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5C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5C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5C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5C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5C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5C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5C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5C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5C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5C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5CDE"/>
    <w:rPr>
      <w:rFonts w:eastAsiaTheme="majorEastAsia" w:cstheme="majorBidi"/>
      <w:color w:val="272727" w:themeColor="text1" w:themeTint="D8"/>
    </w:rPr>
  </w:style>
  <w:style w:type="paragraph" w:styleId="Title">
    <w:name w:val="Title"/>
    <w:basedOn w:val="Normal"/>
    <w:next w:val="Normal"/>
    <w:link w:val="TitleChar"/>
    <w:uiPriority w:val="10"/>
    <w:qFormat/>
    <w:rsid w:val="00855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C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5C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5C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5CDE"/>
    <w:pPr>
      <w:spacing w:before="160"/>
      <w:jc w:val="center"/>
    </w:pPr>
    <w:rPr>
      <w:i/>
      <w:iCs/>
      <w:color w:val="404040" w:themeColor="text1" w:themeTint="BF"/>
    </w:rPr>
  </w:style>
  <w:style w:type="character" w:customStyle="1" w:styleId="QuoteChar">
    <w:name w:val="Quote Char"/>
    <w:basedOn w:val="DefaultParagraphFont"/>
    <w:link w:val="Quote"/>
    <w:uiPriority w:val="29"/>
    <w:rsid w:val="00855CDE"/>
    <w:rPr>
      <w:i/>
      <w:iCs/>
      <w:color w:val="404040" w:themeColor="text1" w:themeTint="BF"/>
    </w:rPr>
  </w:style>
  <w:style w:type="paragraph" w:styleId="ListParagraph">
    <w:name w:val="List Paragraph"/>
    <w:basedOn w:val="Normal"/>
    <w:uiPriority w:val="34"/>
    <w:qFormat/>
    <w:rsid w:val="00855CDE"/>
    <w:pPr>
      <w:ind w:left="720"/>
      <w:contextualSpacing/>
    </w:pPr>
  </w:style>
  <w:style w:type="character" w:styleId="IntenseEmphasis">
    <w:name w:val="Intense Emphasis"/>
    <w:basedOn w:val="DefaultParagraphFont"/>
    <w:uiPriority w:val="21"/>
    <w:qFormat/>
    <w:rsid w:val="00855CDE"/>
    <w:rPr>
      <w:i/>
      <w:iCs/>
      <w:color w:val="0F4761" w:themeColor="accent1" w:themeShade="BF"/>
    </w:rPr>
  </w:style>
  <w:style w:type="paragraph" w:styleId="IntenseQuote">
    <w:name w:val="Intense Quote"/>
    <w:basedOn w:val="Normal"/>
    <w:next w:val="Normal"/>
    <w:link w:val="IntenseQuoteChar"/>
    <w:uiPriority w:val="30"/>
    <w:qFormat/>
    <w:rsid w:val="00855C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5CDE"/>
    <w:rPr>
      <w:i/>
      <w:iCs/>
      <w:color w:val="0F4761" w:themeColor="accent1" w:themeShade="BF"/>
    </w:rPr>
  </w:style>
  <w:style w:type="character" w:styleId="IntenseReference">
    <w:name w:val="Intense Reference"/>
    <w:basedOn w:val="DefaultParagraphFont"/>
    <w:uiPriority w:val="32"/>
    <w:qFormat/>
    <w:rsid w:val="00855C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72194">
      <w:bodyDiv w:val="1"/>
      <w:marLeft w:val="0"/>
      <w:marRight w:val="0"/>
      <w:marTop w:val="0"/>
      <w:marBottom w:val="0"/>
      <w:divBdr>
        <w:top w:val="none" w:sz="0" w:space="0" w:color="auto"/>
        <w:left w:val="none" w:sz="0" w:space="0" w:color="auto"/>
        <w:bottom w:val="none" w:sz="0" w:space="0" w:color="auto"/>
        <w:right w:val="none" w:sz="0" w:space="0" w:color="auto"/>
      </w:divBdr>
    </w:div>
    <w:div w:id="38868574">
      <w:bodyDiv w:val="1"/>
      <w:marLeft w:val="0"/>
      <w:marRight w:val="0"/>
      <w:marTop w:val="0"/>
      <w:marBottom w:val="0"/>
      <w:divBdr>
        <w:top w:val="none" w:sz="0" w:space="0" w:color="auto"/>
        <w:left w:val="none" w:sz="0" w:space="0" w:color="auto"/>
        <w:bottom w:val="none" w:sz="0" w:space="0" w:color="auto"/>
        <w:right w:val="none" w:sz="0" w:space="0" w:color="auto"/>
      </w:divBdr>
    </w:div>
    <w:div w:id="125516425">
      <w:bodyDiv w:val="1"/>
      <w:marLeft w:val="0"/>
      <w:marRight w:val="0"/>
      <w:marTop w:val="0"/>
      <w:marBottom w:val="0"/>
      <w:divBdr>
        <w:top w:val="none" w:sz="0" w:space="0" w:color="auto"/>
        <w:left w:val="none" w:sz="0" w:space="0" w:color="auto"/>
        <w:bottom w:val="none" w:sz="0" w:space="0" w:color="auto"/>
        <w:right w:val="none" w:sz="0" w:space="0" w:color="auto"/>
      </w:divBdr>
    </w:div>
    <w:div w:id="232086963">
      <w:bodyDiv w:val="1"/>
      <w:marLeft w:val="0"/>
      <w:marRight w:val="0"/>
      <w:marTop w:val="0"/>
      <w:marBottom w:val="0"/>
      <w:divBdr>
        <w:top w:val="none" w:sz="0" w:space="0" w:color="auto"/>
        <w:left w:val="none" w:sz="0" w:space="0" w:color="auto"/>
        <w:bottom w:val="none" w:sz="0" w:space="0" w:color="auto"/>
        <w:right w:val="none" w:sz="0" w:space="0" w:color="auto"/>
      </w:divBdr>
    </w:div>
    <w:div w:id="241261550">
      <w:bodyDiv w:val="1"/>
      <w:marLeft w:val="0"/>
      <w:marRight w:val="0"/>
      <w:marTop w:val="0"/>
      <w:marBottom w:val="0"/>
      <w:divBdr>
        <w:top w:val="none" w:sz="0" w:space="0" w:color="auto"/>
        <w:left w:val="none" w:sz="0" w:space="0" w:color="auto"/>
        <w:bottom w:val="none" w:sz="0" w:space="0" w:color="auto"/>
        <w:right w:val="none" w:sz="0" w:space="0" w:color="auto"/>
      </w:divBdr>
    </w:div>
    <w:div w:id="338313200">
      <w:bodyDiv w:val="1"/>
      <w:marLeft w:val="0"/>
      <w:marRight w:val="0"/>
      <w:marTop w:val="0"/>
      <w:marBottom w:val="0"/>
      <w:divBdr>
        <w:top w:val="none" w:sz="0" w:space="0" w:color="auto"/>
        <w:left w:val="none" w:sz="0" w:space="0" w:color="auto"/>
        <w:bottom w:val="none" w:sz="0" w:space="0" w:color="auto"/>
        <w:right w:val="none" w:sz="0" w:space="0" w:color="auto"/>
      </w:divBdr>
    </w:div>
    <w:div w:id="363486534">
      <w:bodyDiv w:val="1"/>
      <w:marLeft w:val="0"/>
      <w:marRight w:val="0"/>
      <w:marTop w:val="0"/>
      <w:marBottom w:val="0"/>
      <w:divBdr>
        <w:top w:val="none" w:sz="0" w:space="0" w:color="auto"/>
        <w:left w:val="none" w:sz="0" w:space="0" w:color="auto"/>
        <w:bottom w:val="none" w:sz="0" w:space="0" w:color="auto"/>
        <w:right w:val="none" w:sz="0" w:space="0" w:color="auto"/>
      </w:divBdr>
    </w:div>
    <w:div w:id="467208460">
      <w:bodyDiv w:val="1"/>
      <w:marLeft w:val="0"/>
      <w:marRight w:val="0"/>
      <w:marTop w:val="0"/>
      <w:marBottom w:val="0"/>
      <w:divBdr>
        <w:top w:val="none" w:sz="0" w:space="0" w:color="auto"/>
        <w:left w:val="none" w:sz="0" w:space="0" w:color="auto"/>
        <w:bottom w:val="none" w:sz="0" w:space="0" w:color="auto"/>
        <w:right w:val="none" w:sz="0" w:space="0" w:color="auto"/>
      </w:divBdr>
    </w:div>
    <w:div w:id="478695866">
      <w:bodyDiv w:val="1"/>
      <w:marLeft w:val="0"/>
      <w:marRight w:val="0"/>
      <w:marTop w:val="0"/>
      <w:marBottom w:val="0"/>
      <w:divBdr>
        <w:top w:val="none" w:sz="0" w:space="0" w:color="auto"/>
        <w:left w:val="none" w:sz="0" w:space="0" w:color="auto"/>
        <w:bottom w:val="none" w:sz="0" w:space="0" w:color="auto"/>
        <w:right w:val="none" w:sz="0" w:space="0" w:color="auto"/>
      </w:divBdr>
    </w:div>
    <w:div w:id="509878093">
      <w:bodyDiv w:val="1"/>
      <w:marLeft w:val="0"/>
      <w:marRight w:val="0"/>
      <w:marTop w:val="0"/>
      <w:marBottom w:val="0"/>
      <w:divBdr>
        <w:top w:val="none" w:sz="0" w:space="0" w:color="auto"/>
        <w:left w:val="none" w:sz="0" w:space="0" w:color="auto"/>
        <w:bottom w:val="none" w:sz="0" w:space="0" w:color="auto"/>
        <w:right w:val="none" w:sz="0" w:space="0" w:color="auto"/>
      </w:divBdr>
    </w:div>
    <w:div w:id="737703669">
      <w:bodyDiv w:val="1"/>
      <w:marLeft w:val="0"/>
      <w:marRight w:val="0"/>
      <w:marTop w:val="0"/>
      <w:marBottom w:val="0"/>
      <w:divBdr>
        <w:top w:val="none" w:sz="0" w:space="0" w:color="auto"/>
        <w:left w:val="none" w:sz="0" w:space="0" w:color="auto"/>
        <w:bottom w:val="none" w:sz="0" w:space="0" w:color="auto"/>
        <w:right w:val="none" w:sz="0" w:space="0" w:color="auto"/>
      </w:divBdr>
      <w:divsChild>
        <w:div w:id="1162038996">
          <w:marLeft w:val="0"/>
          <w:marRight w:val="0"/>
          <w:marTop w:val="0"/>
          <w:marBottom w:val="0"/>
          <w:divBdr>
            <w:top w:val="none" w:sz="0" w:space="0" w:color="auto"/>
            <w:left w:val="none" w:sz="0" w:space="0" w:color="auto"/>
            <w:bottom w:val="none" w:sz="0" w:space="0" w:color="auto"/>
            <w:right w:val="none" w:sz="0" w:space="0" w:color="auto"/>
          </w:divBdr>
        </w:div>
      </w:divsChild>
    </w:div>
    <w:div w:id="743798344">
      <w:bodyDiv w:val="1"/>
      <w:marLeft w:val="0"/>
      <w:marRight w:val="0"/>
      <w:marTop w:val="0"/>
      <w:marBottom w:val="0"/>
      <w:divBdr>
        <w:top w:val="none" w:sz="0" w:space="0" w:color="auto"/>
        <w:left w:val="none" w:sz="0" w:space="0" w:color="auto"/>
        <w:bottom w:val="none" w:sz="0" w:space="0" w:color="auto"/>
        <w:right w:val="none" w:sz="0" w:space="0" w:color="auto"/>
      </w:divBdr>
    </w:div>
    <w:div w:id="765073233">
      <w:bodyDiv w:val="1"/>
      <w:marLeft w:val="0"/>
      <w:marRight w:val="0"/>
      <w:marTop w:val="0"/>
      <w:marBottom w:val="0"/>
      <w:divBdr>
        <w:top w:val="none" w:sz="0" w:space="0" w:color="auto"/>
        <w:left w:val="none" w:sz="0" w:space="0" w:color="auto"/>
        <w:bottom w:val="none" w:sz="0" w:space="0" w:color="auto"/>
        <w:right w:val="none" w:sz="0" w:space="0" w:color="auto"/>
      </w:divBdr>
    </w:div>
    <w:div w:id="782068672">
      <w:bodyDiv w:val="1"/>
      <w:marLeft w:val="0"/>
      <w:marRight w:val="0"/>
      <w:marTop w:val="0"/>
      <w:marBottom w:val="0"/>
      <w:divBdr>
        <w:top w:val="none" w:sz="0" w:space="0" w:color="auto"/>
        <w:left w:val="none" w:sz="0" w:space="0" w:color="auto"/>
        <w:bottom w:val="none" w:sz="0" w:space="0" w:color="auto"/>
        <w:right w:val="none" w:sz="0" w:space="0" w:color="auto"/>
      </w:divBdr>
    </w:div>
    <w:div w:id="861625980">
      <w:bodyDiv w:val="1"/>
      <w:marLeft w:val="0"/>
      <w:marRight w:val="0"/>
      <w:marTop w:val="0"/>
      <w:marBottom w:val="0"/>
      <w:divBdr>
        <w:top w:val="none" w:sz="0" w:space="0" w:color="auto"/>
        <w:left w:val="none" w:sz="0" w:space="0" w:color="auto"/>
        <w:bottom w:val="none" w:sz="0" w:space="0" w:color="auto"/>
        <w:right w:val="none" w:sz="0" w:space="0" w:color="auto"/>
      </w:divBdr>
    </w:div>
    <w:div w:id="862747203">
      <w:bodyDiv w:val="1"/>
      <w:marLeft w:val="0"/>
      <w:marRight w:val="0"/>
      <w:marTop w:val="0"/>
      <w:marBottom w:val="0"/>
      <w:divBdr>
        <w:top w:val="none" w:sz="0" w:space="0" w:color="auto"/>
        <w:left w:val="none" w:sz="0" w:space="0" w:color="auto"/>
        <w:bottom w:val="none" w:sz="0" w:space="0" w:color="auto"/>
        <w:right w:val="none" w:sz="0" w:space="0" w:color="auto"/>
      </w:divBdr>
    </w:div>
    <w:div w:id="908154952">
      <w:bodyDiv w:val="1"/>
      <w:marLeft w:val="0"/>
      <w:marRight w:val="0"/>
      <w:marTop w:val="0"/>
      <w:marBottom w:val="0"/>
      <w:divBdr>
        <w:top w:val="none" w:sz="0" w:space="0" w:color="auto"/>
        <w:left w:val="none" w:sz="0" w:space="0" w:color="auto"/>
        <w:bottom w:val="none" w:sz="0" w:space="0" w:color="auto"/>
        <w:right w:val="none" w:sz="0" w:space="0" w:color="auto"/>
      </w:divBdr>
    </w:div>
    <w:div w:id="950018793">
      <w:bodyDiv w:val="1"/>
      <w:marLeft w:val="0"/>
      <w:marRight w:val="0"/>
      <w:marTop w:val="0"/>
      <w:marBottom w:val="0"/>
      <w:divBdr>
        <w:top w:val="none" w:sz="0" w:space="0" w:color="auto"/>
        <w:left w:val="none" w:sz="0" w:space="0" w:color="auto"/>
        <w:bottom w:val="none" w:sz="0" w:space="0" w:color="auto"/>
        <w:right w:val="none" w:sz="0" w:space="0" w:color="auto"/>
      </w:divBdr>
    </w:div>
    <w:div w:id="991253324">
      <w:bodyDiv w:val="1"/>
      <w:marLeft w:val="0"/>
      <w:marRight w:val="0"/>
      <w:marTop w:val="0"/>
      <w:marBottom w:val="0"/>
      <w:divBdr>
        <w:top w:val="none" w:sz="0" w:space="0" w:color="auto"/>
        <w:left w:val="none" w:sz="0" w:space="0" w:color="auto"/>
        <w:bottom w:val="none" w:sz="0" w:space="0" w:color="auto"/>
        <w:right w:val="none" w:sz="0" w:space="0" w:color="auto"/>
      </w:divBdr>
    </w:div>
    <w:div w:id="1097870450">
      <w:bodyDiv w:val="1"/>
      <w:marLeft w:val="0"/>
      <w:marRight w:val="0"/>
      <w:marTop w:val="0"/>
      <w:marBottom w:val="0"/>
      <w:divBdr>
        <w:top w:val="none" w:sz="0" w:space="0" w:color="auto"/>
        <w:left w:val="none" w:sz="0" w:space="0" w:color="auto"/>
        <w:bottom w:val="none" w:sz="0" w:space="0" w:color="auto"/>
        <w:right w:val="none" w:sz="0" w:space="0" w:color="auto"/>
      </w:divBdr>
    </w:div>
    <w:div w:id="1166749224">
      <w:bodyDiv w:val="1"/>
      <w:marLeft w:val="0"/>
      <w:marRight w:val="0"/>
      <w:marTop w:val="0"/>
      <w:marBottom w:val="0"/>
      <w:divBdr>
        <w:top w:val="none" w:sz="0" w:space="0" w:color="auto"/>
        <w:left w:val="none" w:sz="0" w:space="0" w:color="auto"/>
        <w:bottom w:val="none" w:sz="0" w:space="0" w:color="auto"/>
        <w:right w:val="none" w:sz="0" w:space="0" w:color="auto"/>
      </w:divBdr>
      <w:divsChild>
        <w:div w:id="1643000784">
          <w:marLeft w:val="0"/>
          <w:marRight w:val="0"/>
          <w:marTop w:val="0"/>
          <w:marBottom w:val="0"/>
          <w:divBdr>
            <w:top w:val="none" w:sz="0" w:space="0" w:color="auto"/>
            <w:left w:val="none" w:sz="0" w:space="0" w:color="auto"/>
            <w:bottom w:val="none" w:sz="0" w:space="0" w:color="auto"/>
            <w:right w:val="none" w:sz="0" w:space="0" w:color="auto"/>
          </w:divBdr>
        </w:div>
      </w:divsChild>
    </w:div>
    <w:div w:id="1190216269">
      <w:bodyDiv w:val="1"/>
      <w:marLeft w:val="0"/>
      <w:marRight w:val="0"/>
      <w:marTop w:val="0"/>
      <w:marBottom w:val="0"/>
      <w:divBdr>
        <w:top w:val="none" w:sz="0" w:space="0" w:color="auto"/>
        <w:left w:val="none" w:sz="0" w:space="0" w:color="auto"/>
        <w:bottom w:val="none" w:sz="0" w:space="0" w:color="auto"/>
        <w:right w:val="none" w:sz="0" w:space="0" w:color="auto"/>
      </w:divBdr>
    </w:div>
    <w:div w:id="1194611681">
      <w:bodyDiv w:val="1"/>
      <w:marLeft w:val="0"/>
      <w:marRight w:val="0"/>
      <w:marTop w:val="0"/>
      <w:marBottom w:val="0"/>
      <w:divBdr>
        <w:top w:val="none" w:sz="0" w:space="0" w:color="auto"/>
        <w:left w:val="none" w:sz="0" w:space="0" w:color="auto"/>
        <w:bottom w:val="none" w:sz="0" w:space="0" w:color="auto"/>
        <w:right w:val="none" w:sz="0" w:space="0" w:color="auto"/>
      </w:divBdr>
    </w:div>
    <w:div w:id="1260529623">
      <w:bodyDiv w:val="1"/>
      <w:marLeft w:val="0"/>
      <w:marRight w:val="0"/>
      <w:marTop w:val="0"/>
      <w:marBottom w:val="0"/>
      <w:divBdr>
        <w:top w:val="none" w:sz="0" w:space="0" w:color="auto"/>
        <w:left w:val="none" w:sz="0" w:space="0" w:color="auto"/>
        <w:bottom w:val="none" w:sz="0" w:space="0" w:color="auto"/>
        <w:right w:val="none" w:sz="0" w:space="0" w:color="auto"/>
      </w:divBdr>
    </w:div>
    <w:div w:id="1266424039">
      <w:bodyDiv w:val="1"/>
      <w:marLeft w:val="0"/>
      <w:marRight w:val="0"/>
      <w:marTop w:val="0"/>
      <w:marBottom w:val="0"/>
      <w:divBdr>
        <w:top w:val="none" w:sz="0" w:space="0" w:color="auto"/>
        <w:left w:val="none" w:sz="0" w:space="0" w:color="auto"/>
        <w:bottom w:val="none" w:sz="0" w:space="0" w:color="auto"/>
        <w:right w:val="none" w:sz="0" w:space="0" w:color="auto"/>
      </w:divBdr>
    </w:div>
    <w:div w:id="1313675633">
      <w:bodyDiv w:val="1"/>
      <w:marLeft w:val="0"/>
      <w:marRight w:val="0"/>
      <w:marTop w:val="0"/>
      <w:marBottom w:val="0"/>
      <w:divBdr>
        <w:top w:val="none" w:sz="0" w:space="0" w:color="auto"/>
        <w:left w:val="none" w:sz="0" w:space="0" w:color="auto"/>
        <w:bottom w:val="none" w:sz="0" w:space="0" w:color="auto"/>
        <w:right w:val="none" w:sz="0" w:space="0" w:color="auto"/>
      </w:divBdr>
    </w:div>
    <w:div w:id="1392077602">
      <w:bodyDiv w:val="1"/>
      <w:marLeft w:val="0"/>
      <w:marRight w:val="0"/>
      <w:marTop w:val="0"/>
      <w:marBottom w:val="0"/>
      <w:divBdr>
        <w:top w:val="none" w:sz="0" w:space="0" w:color="auto"/>
        <w:left w:val="none" w:sz="0" w:space="0" w:color="auto"/>
        <w:bottom w:val="none" w:sz="0" w:space="0" w:color="auto"/>
        <w:right w:val="none" w:sz="0" w:space="0" w:color="auto"/>
      </w:divBdr>
    </w:div>
    <w:div w:id="1409116957">
      <w:bodyDiv w:val="1"/>
      <w:marLeft w:val="0"/>
      <w:marRight w:val="0"/>
      <w:marTop w:val="0"/>
      <w:marBottom w:val="0"/>
      <w:divBdr>
        <w:top w:val="none" w:sz="0" w:space="0" w:color="auto"/>
        <w:left w:val="none" w:sz="0" w:space="0" w:color="auto"/>
        <w:bottom w:val="none" w:sz="0" w:space="0" w:color="auto"/>
        <w:right w:val="none" w:sz="0" w:space="0" w:color="auto"/>
      </w:divBdr>
    </w:div>
    <w:div w:id="1418405944">
      <w:bodyDiv w:val="1"/>
      <w:marLeft w:val="0"/>
      <w:marRight w:val="0"/>
      <w:marTop w:val="0"/>
      <w:marBottom w:val="0"/>
      <w:divBdr>
        <w:top w:val="none" w:sz="0" w:space="0" w:color="auto"/>
        <w:left w:val="none" w:sz="0" w:space="0" w:color="auto"/>
        <w:bottom w:val="none" w:sz="0" w:space="0" w:color="auto"/>
        <w:right w:val="none" w:sz="0" w:space="0" w:color="auto"/>
      </w:divBdr>
    </w:div>
    <w:div w:id="1474251589">
      <w:bodyDiv w:val="1"/>
      <w:marLeft w:val="0"/>
      <w:marRight w:val="0"/>
      <w:marTop w:val="0"/>
      <w:marBottom w:val="0"/>
      <w:divBdr>
        <w:top w:val="none" w:sz="0" w:space="0" w:color="auto"/>
        <w:left w:val="none" w:sz="0" w:space="0" w:color="auto"/>
        <w:bottom w:val="none" w:sz="0" w:space="0" w:color="auto"/>
        <w:right w:val="none" w:sz="0" w:space="0" w:color="auto"/>
      </w:divBdr>
    </w:div>
    <w:div w:id="1491410227">
      <w:bodyDiv w:val="1"/>
      <w:marLeft w:val="0"/>
      <w:marRight w:val="0"/>
      <w:marTop w:val="0"/>
      <w:marBottom w:val="0"/>
      <w:divBdr>
        <w:top w:val="none" w:sz="0" w:space="0" w:color="auto"/>
        <w:left w:val="none" w:sz="0" w:space="0" w:color="auto"/>
        <w:bottom w:val="none" w:sz="0" w:space="0" w:color="auto"/>
        <w:right w:val="none" w:sz="0" w:space="0" w:color="auto"/>
      </w:divBdr>
    </w:div>
    <w:div w:id="1521892619">
      <w:bodyDiv w:val="1"/>
      <w:marLeft w:val="0"/>
      <w:marRight w:val="0"/>
      <w:marTop w:val="0"/>
      <w:marBottom w:val="0"/>
      <w:divBdr>
        <w:top w:val="none" w:sz="0" w:space="0" w:color="auto"/>
        <w:left w:val="none" w:sz="0" w:space="0" w:color="auto"/>
        <w:bottom w:val="none" w:sz="0" w:space="0" w:color="auto"/>
        <w:right w:val="none" w:sz="0" w:space="0" w:color="auto"/>
      </w:divBdr>
    </w:div>
    <w:div w:id="1778257547">
      <w:bodyDiv w:val="1"/>
      <w:marLeft w:val="0"/>
      <w:marRight w:val="0"/>
      <w:marTop w:val="0"/>
      <w:marBottom w:val="0"/>
      <w:divBdr>
        <w:top w:val="none" w:sz="0" w:space="0" w:color="auto"/>
        <w:left w:val="none" w:sz="0" w:space="0" w:color="auto"/>
        <w:bottom w:val="none" w:sz="0" w:space="0" w:color="auto"/>
        <w:right w:val="none" w:sz="0" w:space="0" w:color="auto"/>
      </w:divBdr>
    </w:div>
    <w:div w:id="1844398946">
      <w:bodyDiv w:val="1"/>
      <w:marLeft w:val="0"/>
      <w:marRight w:val="0"/>
      <w:marTop w:val="0"/>
      <w:marBottom w:val="0"/>
      <w:divBdr>
        <w:top w:val="none" w:sz="0" w:space="0" w:color="auto"/>
        <w:left w:val="none" w:sz="0" w:space="0" w:color="auto"/>
        <w:bottom w:val="none" w:sz="0" w:space="0" w:color="auto"/>
        <w:right w:val="none" w:sz="0" w:space="0" w:color="auto"/>
      </w:divBdr>
    </w:div>
    <w:div w:id="1979871405">
      <w:bodyDiv w:val="1"/>
      <w:marLeft w:val="0"/>
      <w:marRight w:val="0"/>
      <w:marTop w:val="0"/>
      <w:marBottom w:val="0"/>
      <w:divBdr>
        <w:top w:val="none" w:sz="0" w:space="0" w:color="auto"/>
        <w:left w:val="none" w:sz="0" w:space="0" w:color="auto"/>
        <w:bottom w:val="none" w:sz="0" w:space="0" w:color="auto"/>
        <w:right w:val="none" w:sz="0" w:space="0" w:color="auto"/>
      </w:divBdr>
    </w:div>
    <w:div w:id="2029333017">
      <w:bodyDiv w:val="1"/>
      <w:marLeft w:val="0"/>
      <w:marRight w:val="0"/>
      <w:marTop w:val="0"/>
      <w:marBottom w:val="0"/>
      <w:divBdr>
        <w:top w:val="none" w:sz="0" w:space="0" w:color="auto"/>
        <w:left w:val="none" w:sz="0" w:space="0" w:color="auto"/>
        <w:bottom w:val="none" w:sz="0" w:space="0" w:color="auto"/>
        <w:right w:val="none" w:sz="0" w:space="0" w:color="auto"/>
      </w:divBdr>
    </w:div>
    <w:div w:id="2031293132">
      <w:bodyDiv w:val="1"/>
      <w:marLeft w:val="0"/>
      <w:marRight w:val="0"/>
      <w:marTop w:val="0"/>
      <w:marBottom w:val="0"/>
      <w:divBdr>
        <w:top w:val="none" w:sz="0" w:space="0" w:color="auto"/>
        <w:left w:val="none" w:sz="0" w:space="0" w:color="auto"/>
        <w:bottom w:val="none" w:sz="0" w:space="0" w:color="auto"/>
        <w:right w:val="none" w:sz="0" w:space="0" w:color="auto"/>
      </w:divBdr>
    </w:div>
    <w:div w:id="208957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3316</Words>
  <Characters>18904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drusutherland7@gmail.com</dc:creator>
  <cp:keywords/>
  <dc:description/>
  <cp:lastModifiedBy>drusutherland7@gmail.com</cp:lastModifiedBy>
  <cp:revision>2</cp:revision>
  <cp:lastPrinted>2024-10-10T17:26:00Z</cp:lastPrinted>
  <dcterms:created xsi:type="dcterms:W3CDTF">2024-10-10T20:10:00Z</dcterms:created>
  <dcterms:modified xsi:type="dcterms:W3CDTF">2024-10-10T20:10:00Z</dcterms:modified>
</cp:coreProperties>
</file>