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F5D04" w14:textId="77777777" w:rsidR="0061507E" w:rsidRDefault="0061507E"/>
    <w:p w14:paraId="1901EE69" w14:textId="78C757C7" w:rsidR="00E067A8" w:rsidRDefault="003A6EA2">
      <w:r>
        <w:t xml:space="preserve">  </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F9B45A6" w14:textId="77777777" w:rsidR="00080ED1" w:rsidRDefault="00080ED1"/>
    <w:p w14:paraId="2EDE4062" w14:textId="2D34449E" w:rsidR="00080ED1" w:rsidRPr="00080ED1" w:rsidRDefault="00080ED1" w:rsidP="00080ED1">
      <w:pPr>
        <w:jc w:val="center"/>
        <w:rPr>
          <w:sz w:val="56"/>
          <w:szCs w:val="56"/>
        </w:rPr>
      </w:pPr>
      <w:r w:rsidRPr="00080ED1">
        <w:rPr>
          <w:sz w:val="56"/>
          <w:szCs w:val="56"/>
        </w:rPr>
        <w:t xml:space="preserve">Academic and Employability skills </w:t>
      </w:r>
      <w:r>
        <w:rPr>
          <w:sz w:val="56"/>
          <w:szCs w:val="56"/>
        </w:rPr>
        <w:t xml:space="preserve">                      </w:t>
      </w:r>
      <w:r w:rsidRPr="00080ED1">
        <w:rPr>
          <w:sz w:val="56"/>
          <w:szCs w:val="56"/>
        </w:rPr>
        <w:t>Report</w:t>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C5D11D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11865">
        <w:rPr>
          <w:rFonts w:asciiTheme="minorBidi" w:hAnsiTheme="minorBidi"/>
          <w:sz w:val="28"/>
          <w:szCs w:val="28"/>
        </w:rPr>
        <w:t>Ariana Monteiro</w:t>
      </w:r>
    </w:p>
    <w:p w14:paraId="485B6F49" w14:textId="0FC431C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11865">
        <w:rPr>
          <w:rFonts w:asciiTheme="minorBidi" w:hAnsiTheme="minorBidi"/>
          <w:sz w:val="28"/>
          <w:szCs w:val="28"/>
        </w:rPr>
        <w:t>2526079</w:t>
      </w:r>
    </w:p>
    <w:p w14:paraId="3C1E7A20" w14:textId="6EAABC3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11865">
        <w:rPr>
          <w:rFonts w:asciiTheme="minorBidi" w:hAnsiTheme="minorBidi"/>
          <w:sz w:val="28"/>
          <w:szCs w:val="28"/>
        </w:rPr>
        <w:t>Academic and Employability Skills</w:t>
      </w:r>
    </w:p>
    <w:p w14:paraId="4EEB2DA3" w14:textId="0DE96BB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E57B9">
        <w:rPr>
          <w:rFonts w:asciiTheme="minorBidi" w:hAnsiTheme="minorBidi"/>
          <w:sz w:val="28"/>
          <w:szCs w:val="28"/>
        </w:rPr>
        <w:t>LCHS4001</w:t>
      </w:r>
    </w:p>
    <w:p w14:paraId="112342CB" w14:textId="10A62D4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E57B9" w:rsidRPr="007F18BA">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116561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91F10">
        <w:rPr>
          <w:rFonts w:asciiTheme="minorBidi" w:hAnsiTheme="minorBidi"/>
          <w:sz w:val="28"/>
          <w:szCs w:val="28"/>
        </w:rPr>
        <w:t>21/04/2026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B95F492" w14:textId="1238DC10" w:rsidR="0061507E"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7263575" w:history="1">
            <w:r w:rsidR="0061507E" w:rsidRPr="002F71EF">
              <w:rPr>
                <w:rStyle w:val="Hyperlink"/>
                <w:noProof/>
              </w:rPr>
              <w:t>1.1 Introduction</w:t>
            </w:r>
            <w:r w:rsidR="0061507E">
              <w:rPr>
                <w:noProof/>
                <w:webHidden/>
              </w:rPr>
              <w:tab/>
            </w:r>
            <w:r w:rsidR="0061507E">
              <w:rPr>
                <w:noProof/>
                <w:webHidden/>
              </w:rPr>
              <w:fldChar w:fldCharType="begin"/>
            </w:r>
            <w:r w:rsidR="0061507E">
              <w:rPr>
                <w:noProof/>
                <w:webHidden/>
              </w:rPr>
              <w:instrText xml:space="preserve"> PAGEREF _Toc227263575 \h </w:instrText>
            </w:r>
            <w:r w:rsidR="0061507E">
              <w:rPr>
                <w:noProof/>
                <w:webHidden/>
              </w:rPr>
            </w:r>
            <w:r w:rsidR="0061507E">
              <w:rPr>
                <w:noProof/>
                <w:webHidden/>
              </w:rPr>
              <w:fldChar w:fldCharType="separate"/>
            </w:r>
            <w:r w:rsidR="0061507E">
              <w:rPr>
                <w:noProof/>
                <w:webHidden/>
              </w:rPr>
              <w:t>3</w:t>
            </w:r>
            <w:r w:rsidR="0061507E">
              <w:rPr>
                <w:noProof/>
                <w:webHidden/>
              </w:rPr>
              <w:fldChar w:fldCharType="end"/>
            </w:r>
          </w:hyperlink>
        </w:p>
        <w:p w14:paraId="12D440FC" w14:textId="1B2C901E"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76" w:history="1">
            <w:r w:rsidRPr="002F71EF">
              <w:rPr>
                <w:rStyle w:val="Hyperlink"/>
                <w:noProof/>
              </w:rPr>
              <w:t>2 Occupational Therapist the Health and Social Care Field</w:t>
            </w:r>
            <w:r>
              <w:rPr>
                <w:noProof/>
                <w:webHidden/>
              </w:rPr>
              <w:tab/>
            </w:r>
            <w:r>
              <w:rPr>
                <w:noProof/>
                <w:webHidden/>
              </w:rPr>
              <w:fldChar w:fldCharType="begin"/>
            </w:r>
            <w:r>
              <w:rPr>
                <w:noProof/>
                <w:webHidden/>
              </w:rPr>
              <w:instrText xml:space="preserve"> PAGEREF _Toc227263576 \h </w:instrText>
            </w:r>
            <w:r>
              <w:rPr>
                <w:noProof/>
                <w:webHidden/>
              </w:rPr>
            </w:r>
            <w:r>
              <w:rPr>
                <w:noProof/>
                <w:webHidden/>
              </w:rPr>
              <w:fldChar w:fldCharType="separate"/>
            </w:r>
            <w:r>
              <w:rPr>
                <w:noProof/>
                <w:webHidden/>
              </w:rPr>
              <w:t>3</w:t>
            </w:r>
            <w:r>
              <w:rPr>
                <w:noProof/>
                <w:webHidden/>
              </w:rPr>
              <w:fldChar w:fldCharType="end"/>
            </w:r>
          </w:hyperlink>
        </w:p>
        <w:p w14:paraId="73CDC302" w14:textId="2AEB04D9"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77" w:history="1">
            <w:r w:rsidRPr="002F71EF">
              <w:rPr>
                <w:rStyle w:val="Hyperlink"/>
                <w:noProof/>
              </w:rPr>
              <w:t>2.1 Description of Occupational Therapist in Health and Social Care</w:t>
            </w:r>
            <w:r>
              <w:rPr>
                <w:noProof/>
                <w:webHidden/>
              </w:rPr>
              <w:tab/>
            </w:r>
            <w:r>
              <w:rPr>
                <w:noProof/>
                <w:webHidden/>
              </w:rPr>
              <w:fldChar w:fldCharType="begin"/>
            </w:r>
            <w:r>
              <w:rPr>
                <w:noProof/>
                <w:webHidden/>
              </w:rPr>
              <w:instrText xml:space="preserve"> PAGEREF _Toc227263577 \h </w:instrText>
            </w:r>
            <w:r>
              <w:rPr>
                <w:noProof/>
                <w:webHidden/>
              </w:rPr>
            </w:r>
            <w:r>
              <w:rPr>
                <w:noProof/>
                <w:webHidden/>
              </w:rPr>
              <w:fldChar w:fldCharType="separate"/>
            </w:r>
            <w:r>
              <w:rPr>
                <w:noProof/>
                <w:webHidden/>
              </w:rPr>
              <w:t>3</w:t>
            </w:r>
            <w:r>
              <w:rPr>
                <w:noProof/>
                <w:webHidden/>
              </w:rPr>
              <w:fldChar w:fldCharType="end"/>
            </w:r>
          </w:hyperlink>
        </w:p>
        <w:p w14:paraId="37BF1E29" w14:textId="66AB46AE"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78" w:history="1">
            <w:r w:rsidRPr="002F71EF">
              <w:rPr>
                <w:rStyle w:val="Hyperlink"/>
                <w:noProof/>
              </w:rPr>
              <w:t>2.2 Explanation of Most Significant Skills Needed for Occupational Therapist in Health and Social Care</w:t>
            </w:r>
            <w:r>
              <w:rPr>
                <w:noProof/>
                <w:webHidden/>
              </w:rPr>
              <w:tab/>
            </w:r>
            <w:r>
              <w:rPr>
                <w:noProof/>
                <w:webHidden/>
              </w:rPr>
              <w:fldChar w:fldCharType="begin"/>
            </w:r>
            <w:r>
              <w:rPr>
                <w:noProof/>
                <w:webHidden/>
              </w:rPr>
              <w:instrText xml:space="preserve"> PAGEREF _Toc227263578 \h </w:instrText>
            </w:r>
            <w:r>
              <w:rPr>
                <w:noProof/>
                <w:webHidden/>
              </w:rPr>
            </w:r>
            <w:r>
              <w:rPr>
                <w:noProof/>
                <w:webHidden/>
              </w:rPr>
              <w:fldChar w:fldCharType="separate"/>
            </w:r>
            <w:r>
              <w:rPr>
                <w:noProof/>
                <w:webHidden/>
              </w:rPr>
              <w:t>5</w:t>
            </w:r>
            <w:r>
              <w:rPr>
                <w:noProof/>
                <w:webHidden/>
              </w:rPr>
              <w:fldChar w:fldCharType="end"/>
            </w:r>
          </w:hyperlink>
        </w:p>
        <w:p w14:paraId="39F4DD3E" w14:textId="0CD5C1DE"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79" w:history="1">
            <w:r w:rsidRPr="002F71EF">
              <w:rPr>
                <w:rStyle w:val="Hyperlink"/>
                <w:noProof/>
              </w:rPr>
              <w:t>3 Strategies for Skill Improvement for Occupational Therapist</w:t>
            </w:r>
            <w:r>
              <w:rPr>
                <w:noProof/>
                <w:webHidden/>
              </w:rPr>
              <w:tab/>
            </w:r>
            <w:r>
              <w:rPr>
                <w:noProof/>
                <w:webHidden/>
              </w:rPr>
              <w:fldChar w:fldCharType="begin"/>
            </w:r>
            <w:r>
              <w:rPr>
                <w:noProof/>
                <w:webHidden/>
              </w:rPr>
              <w:instrText xml:space="preserve"> PAGEREF _Toc227263579 \h </w:instrText>
            </w:r>
            <w:r>
              <w:rPr>
                <w:noProof/>
                <w:webHidden/>
              </w:rPr>
            </w:r>
            <w:r>
              <w:rPr>
                <w:noProof/>
                <w:webHidden/>
              </w:rPr>
              <w:fldChar w:fldCharType="separate"/>
            </w:r>
            <w:r>
              <w:rPr>
                <w:noProof/>
                <w:webHidden/>
              </w:rPr>
              <w:t>6</w:t>
            </w:r>
            <w:r>
              <w:rPr>
                <w:noProof/>
                <w:webHidden/>
              </w:rPr>
              <w:fldChar w:fldCharType="end"/>
            </w:r>
          </w:hyperlink>
        </w:p>
        <w:p w14:paraId="01D85EE8" w14:textId="2F032884"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80" w:history="1">
            <w:r w:rsidRPr="002F71EF">
              <w:rPr>
                <w:rStyle w:val="Hyperlink"/>
                <w:noProof/>
              </w:rPr>
              <w:t>3.1 Three Strategies to Improve the Skills for Occupational Therapist</w:t>
            </w:r>
            <w:r>
              <w:rPr>
                <w:noProof/>
                <w:webHidden/>
              </w:rPr>
              <w:tab/>
            </w:r>
            <w:r>
              <w:rPr>
                <w:noProof/>
                <w:webHidden/>
              </w:rPr>
              <w:fldChar w:fldCharType="begin"/>
            </w:r>
            <w:r>
              <w:rPr>
                <w:noProof/>
                <w:webHidden/>
              </w:rPr>
              <w:instrText xml:space="preserve"> PAGEREF _Toc227263580 \h </w:instrText>
            </w:r>
            <w:r>
              <w:rPr>
                <w:noProof/>
                <w:webHidden/>
              </w:rPr>
            </w:r>
            <w:r>
              <w:rPr>
                <w:noProof/>
                <w:webHidden/>
              </w:rPr>
              <w:fldChar w:fldCharType="separate"/>
            </w:r>
            <w:r>
              <w:rPr>
                <w:noProof/>
                <w:webHidden/>
              </w:rPr>
              <w:t>6</w:t>
            </w:r>
            <w:r>
              <w:rPr>
                <w:noProof/>
                <w:webHidden/>
              </w:rPr>
              <w:fldChar w:fldCharType="end"/>
            </w:r>
          </w:hyperlink>
        </w:p>
        <w:p w14:paraId="64BD936A" w14:textId="60EBC513" w:rsidR="0061507E" w:rsidRDefault="0061507E">
          <w:pPr>
            <w:pStyle w:val="TOC2"/>
            <w:tabs>
              <w:tab w:val="right" w:leader="dot" w:pos="9016"/>
            </w:tabs>
            <w:rPr>
              <w:rFonts w:asciiTheme="minorHAnsi" w:hAnsiTheme="minorHAnsi" w:cstheme="minorBidi"/>
              <w:b w:val="0"/>
              <w:bCs w:val="0"/>
              <w:noProof/>
              <w:sz w:val="24"/>
              <w:szCs w:val="24"/>
              <w:lang w:eastAsia="en-GB"/>
            </w:rPr>
          </w:pPr>
          <w:hyperlink w:anchor="_Toc227263581" w:history="1">
            <w:r w:rsidRPr="002F71EF">
              <w:rPr>
                <w:rStyle w:val="Hyperlink"/>
                <w:noProof/>
              </w:rPr>
              <w:t>4 Conclusion</w:t>
            </w:r>
            <w:r>
              <w:rPr>
                <w:noProof/>
                <w:webHidden/>
              </w:rPr>
              <w:tab/>
            </w:r>
            <w:r>
              <w:rPr>
                <w:noProof/>
                <w:webHidden/>
              </w:rPr>
              <w:fldChar w:fldCharType="begin"/>
            </w:r>
            <w:r>
              <w:rPr>
                <w:noProof/>
                <w:webHidden/>
              </w:rPr>
              <w:instrText xml:space="preserve"> PAGEREF _Toc227263581 \h </w:instrText>
            </w:r>
            <w:r>
              <w:rPr>
                <w:noProof/>
                <w:webHidden/>
              </w:rPr>
            </w:r>
            <w:r>
              <w:rPr>
                <w:noProof/>
                <w:webHidden/>
              </w:rPr>
              <w:fldChar w:fldCharType="separate"/>
            </w:r>
            <w:r>
              <w:rPr>
                <w:noProof/>
                <w:webHidden/>
              </w:rPr>
              <w:t>6</w:t>
            </w:r>
            <w:r>
              <w:rPr>
                <w:noProof/>
                <w:webHidden/>
              </w:rPr>
              <w:fldChar w:fldCharType="end"/>
            </w:r>
          </w:hyperlink>
        </w:p>
        <w:p w14:paraId="2F2A1EA8" w14:textId="57CD3EFF"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59CCD357" w:rsidR="00ED5964" w:rsidRDefault="00ED5964" w:rsidP="00ED5964">
      <w:pPr>
        <w:jc w:val="both"/>
        <w:rPr>
          <w:rFonts w:asciiTheme="minorBidi" w:hAnsiTheme="minorBidi"/>
          <w:b/>
          <w:bCs/>
          <w:sz w:val="28"/>
          <w:szCs w:val="28"/>
        </w:rPr>
      </w:pPr>
    </w:p>
    <w:p w14:paraId="724E8365" w14:textId="77777777" w:rsidR="0061507E" w:rsidRDefault="0061507E" w:rsidP="00ED5964">
      <w:pPr>
        <w:jc w:val="both"/>
        <w:rPr>
          <w:rFonts w:asciiTheme="minorBidi" w:hAnsiTheme="minorBidi"/>
          <w:b/>
          <w:bCs/>
          <w:sz w:val="28"/>
          <w:szCs w:val="28"/>
        </w:rPr>
      </w:pPr>
    </w:p>
    <w:p w14:paraId="1090C8D4" w14:textId="77777777" w:rsidR="0061507E" w:rsidRDefault="0061507E" w:rsidP="00ED5964">
      <w:pPr>
        <w:jc w:val="both"/>
        <w:rPr>
          <w:rFonts w:asciiTheme="minorBidi" w:hAnsiTheme="minorBidi"/>
          <w:b/>
          <w:bCs/>
          <w:sz w:val="28"/>
          <w:szCs w:val="28"/>
        </w:rPr>
      </w:pPr>
    </w:p>
    <w:p w14:paraId="3021C252" w14:textId="77777777" w:rsidR="0061507E" w:rsidRPr="00242974" w:rsidRDefault="0061507E"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575168" w:rsidRDefault="00AA77C8" w:rsidP="00575168">
      <w:pPr>
        <w:pStyle w:val="Heading2"/>
        <w:jc w:val="both"/>
        <w:rPr>
          <w:rFonts w:ascii="Arial" w:hAnsi="Arial" w:cs="Arial"/>
          <w:color w:val="4472C4" w:themeColor="accent1"/>
          <w:sz w:val="22"/>
          <w:szCs w:val="22"/>
        </w:rPr>
      </w:pPr>
      <w:bookmarkStart w:id="0" w:name="_Toc227263575"/>
      <w:r w:rsidRPr="00575168">
        <w:rPr>
          <w:rFonts w:ascii="Arial" w:hAnsi="Arial" w:cs="Arial"/>
          <w:color w:val="4471C4"/>
          <w:sz w:val="22"/>
          <w:szCs w:val="22"/>
        </w:rPr>
        <w:lastRenderedPageBreak/>
        <w:t>1</w:t>
      </w:r>
      <w:r w:rsidR="00500295" w:rsidRPr="00575168">
        <w:rPr>
          <w:rFonts w:ascii="Arial" w:hAnsi="Arial" w:cs="Arial"/>
          <w:color w:val="4471C4"/>
          <w:sz w:val="22"/>
          <w:szCs w:val="22"/>
        </w:rPr>
        <w:t xml:space="preserve">.1 </w:t>
      </w:r>
      <w:r w:rsidR="00A035CD" w:rsidRPr="00575168">
        <w:rPr>
          <w:rFonts w:ascii="Arial" w:hAnsi="Arial" w:cs="Arial"/>
          <w:color w:val="4471C4"/>
          <w:sz w:val="22"/>
          <w:szCs w:val="22"/>
        </w:rPr>
        <w:t>Introduction</w:t>
      </w:r>
      <w:bookmarkEnd w:id="0"/>
    </w:p>
    <w:p w14:paraId="00C8277F" w14:textId="1DE03BB9" w:rsidR="00F771A4" w:rsidRPr="00575168" w:rsidRDefault="00F771A4" w:rsidP="00575168">
      <w:pPr>
        <w:spacing w:after="0"/>
        <w:jc w:val="both"/>
        <w:rPr>
          <w:rFonts w:ascii="Arial" w:hAnsi="Arial" w:cs="Arial"/>
          <w:sz w:val="22"/>
        </w:rPr>
      </w:pPr>
    </w:p>
    <w:p w14:paraId="58D6D8AA" w14:textId="4D1A309F" w:rsidR="00DD5135" w:rsidRPr="00575168" w:rsidRDefault="00611865" w:rsidP="00575168">
      <w:pPr>
        <w:pStyle w:val="ListParagraph"/>
        <w:spacing w:after="0"/>
        <w:ind w:left="0"/>
        <w:jc w:val="both"/>
        <w:rPr>
          <w:rFonts w:ascii="Arial" w:hAnsi="Arial" w:cs="Arial"/>
          <w:sz w:val="22"/>
          <w:highlight w:val="yellow"/>
        </w:rPr>
      </w:pPr>
      <w:r w:rsidRPr="00575168">
        <w:rPr>
          <w:rFonts w:ascii="Arial" w:hAnsi="Arial" w:cs="Arial"/>
          <w:sz w:val="22"/>
        </w:rPr>
        <w:t>Th</w:t>
      </w:r>
      <w:r w:rsidR="007A0EB3" w:rsidRPr="00575168">
        <w:rPr>
          <w:rFonts w:ascii="Arial" w:hAnsi="Arial" w:cs="Arial"/>
          <w:sz w:val="22"/>
        </w:rPr>
        <w:t>e</w:t>
      </w:r>
      <w:r w:rsidRPr="00575168">
        <w:rPr>
          <w:rFonts w:ascii="Arial" w:hAnsi="Arial" w:cs="Arial"/>
          <w:sz w:val="22"/>
        </w:rPr>
        <w:t xml:space="preserve"> </w:t>
      </w:r>
      <w:r w:rsidR="00FA4EA7" w:rsidRPr="00575168">
        <w:rPr>
          <w:rFonts w:ascii="Arial" w:hAnsi="Arial" w:cs="Arial"/>
          <w:sz w:val="22"/>
        </w:rPr>
        <w:t xml:space="preserve">report aims to present the duties and responsibilities of a selected health </w:t>
      </w:r>
      <w:r w:rsidR="00A74BEC" w:rsidRPr="00575168">
        <w:rPr>
          <w:rFonts w:ascii="Arial" w:hAnsi="Arial" w:cs="Arial"/>
          <w:sz w:val="22"/>
        </w:rPr>
        <w:t xml:space="preserve">role </w:t>
      </w:r>
      <w:r w:rsidR="00FA4EA7" w:rsidRPr="00575168">
        <w:rPr>
          <w:rFonts w:ascii="Arial" w:hAnsi="Arial" w:cs="Arial"/>
          <w:sz w:val="22"/>
        </w:rPr>
        <w:t xml:space="preserve">which in this case </w:t>
      </w:r>
      <w:r w:rsidR="00F771A4" w:rsidRPr="00575168">
        <w:rPr>
          <w:rFonts w:ascii="Arial" w:hAnsi="Arial" w:cs="Arial"/>
          <w:sz w:val="22"/>
        </w:rPr>
        <w:t>is Occupational</w:t>
      </w:r>
      <w:r w:rsidR="00A74BEC" w:rsidRPr="00575168">
        <w:rPr>
          <w:rFonts w:ascii="Arial" w:hAnsi="Arial" w:cs="Arial"/>
          <w:sz w:val="22"/>
        </w:rPr>
        <w:t xml:space="preserve"> Therapist</w:t>
      </w:r>
      <w:r w:rsidR="00F771A4" w:rsidRPr="00575168">
        <w:rPr>
          <w:rFonts w:ascii="Arial" w:hAnsi="Arial" w:cs="Arial"/>
          <w:sz w:val="22"/>
        </w:rPr>
        <w:t>.</w:t>
      </w:r>
      <w:r w:rsidR="00DC0D58" w:rsidRPr="00575168">
        <w:rPr>
          <w:rFonts w:ascii="Arial" w:hAnsi="Arial" w:cs="Arial"/>
          <w:sz w:val="22"/>
        </w:rPr>
        <w:t xml:space="preserve"> Th</w:t>
      </w:r>
      <w:r w:rsidR="00FA4EA7" w:rsidRPr="00575168">
        <w:rPr>
          <w:rFonts w:ascii="Arial" w:hAnsi="Arial" w:cs="Arial"/>
          <w:sz w:val="22"/>
        </w:rPr>
        <w:t>is role is significant in H</w:t>
      </w:r>
      <w:r w:rsidR="00694DDA" w:rsidRPr="00575168">
        <w:rPr>
          <w:rFonts w:ascii="Arial" w:hAnsi="Arial" w:cs="Arial"/>
          <w:sz w:val="22"/>
        </w:rPr>
        <w:t xml:space="preserve">ealth and </w:t>
      </w:r>
      <w:r w:rsidR="00FA4EA7" w:rsidRPr="00575168">
        <w:rPr>
          <w:rFonts w:ascii="Arial" w:hAnsi="Arial" w:cs="Arial"/>
          <w:sz w:val="22"/>
        </w:rPr>
        <w:t>S</w:t>
      </w:r>
      <w:r w:rsidR="00694DDA" w:rsidRPr="00575168">
        <w:rPr>
          <w:rFonts w:ascii="Arial" w:hAnsi="Arial" w:cs="Arial"/>
          <w:sz w:val="22"/>
        </w:rPr>
        <w:t xml:space="preserve">ocial </w:t>
      </w:r>
      <w:r w:rsidR="00FA4EA7" w:rsidRPr="00575168">
        <w:rPr>
          <w:rFonts w:ascii="Arial" w:hAnsi="Arial" w:cs="Arial"/>
          <w:sz w:val="22"/>
        </w:rPr>
        <w:t>C</w:t>
      </w:r>
      <w:r w:rsidR="00694DDA" w:rsidRPr="00575168">
        <w:rPr>
          <w:rFonts w:ascii="Arial" w:hAnsi="Arial" w:cs="Arial"/>
          <w:sz w:val="22"/>
        </w:rPr>
        <w:t>are</w:t>
      </w:r>
      <w:r w:rsidR="00FA4EA7" w:rsidRPr="00575168">
        <w:rPr>
          <w:rFonts w:ascii="Arial" w:hAnsi="Arial" w:cs="Arial"/>
          <w:sz w:val="22"/>
        </w:rPr>
        <w:t xml:space="preserve"> because it </w:t>
      </w:r>
      <w:r w:rsidR="00DC0D58" w:rsidRPr="00575168">
        <w:rPr>
          <w:rFonts w:ascii="Arial" w:hAnsi="Arial" w:cs="Arial"/>
          <w:sz w:val="22"/>
        </w:rPr>
        <w:t>help</w:t>
      </w:r>
      <w:r w:rsidR="00FA4EA7" w:rsidRPr="00575168">
        <w:rPr>
          <w:rFonts w:ascii="Arial" w:hAnsi="Arial" w:cs="Arial"/>
          <w:sz w:val="22"/>
        </w:rPr>
        <w:t>s</w:t>
      </w:r>
      <w:r w:rsidR="00DC0D58" w:rsidRPr="00575168">
        <w:rPr>
          <w:rFonts w:ascii="Arial" w:hAnsi="Arial" w:cs="Arial"/>
          <w:sz w:val="22"/>
        </w:rPr>
        <w:t xml:space="preserve"> people </w:t>
      </w:r>
      <w:r w:rsidR="007A0EB3" w:rsidRPr="00575168">
        <w:rPr>
          <w:rFonts w:ascii="Arial" w:hAnsi="Arial" w:cs="Arial"/>
          <w:sz w:val="22"/>
        </w:rPr>
        <w:t xml:space="preserve">overcome </w:t>
      </w:r>
      <w:r w:rsidR="00DC0D58" w:rsidRPr="00575168">
        <w:rPr>
          <w:rFonts w:ascii="Arial" w:hAnsi="Arial" w:cs="Arial"/>
          <w:sz w:val="22"/>
        </w:rPr>
        <w:t>difficult</w:t>
      </w:r>
      <w:r w:rsidR="007A0EB3" w:rsidRPr="00575168">
        <w:rPr>
          <w:rFonts w:ascii="Arial" w:hAnsi="Arial" w:cs="Arial"/>
          <w:sz w:val="22"/>
        </w:rPr>
        <w:t>ies</w:t>
      </w:r>
      <w:r w:rsidR="00DC0D58" w:rsidRPr="00575168">
        <w:rPr>
          <w:rFonts w:ascii="Arial" w:hAnsi="Arial" w:cs="Arial"/>
          <w:sz w:val="22"/>
        </w:rPr>
        <w:t xml:space="preserve"> with activities</w:t>
      </w:r>
      <w:r w:rsidR="007A0EB3" w:rsidRPr="00575168">
        <w:rPr>
          <w:rFonts w:ascii="Arial" w:hAnsi="Arial" w:cs="Arial"/>
          <w:sz w:val="22"/>
        </w:rPr>
        <w:t xml:space="preserve"> </w:t>
      </w:r>
      <w:r w:rsidR="00A579B3" w:rsidRPr="00575168">
        <w:rPr>
          <w:rFonts w:ascii="Arial" w:hAnsi="Arial" w:cs="Arial"/>
          <w:sz w:val="22"/>
        </w:rPr>
        <w:t xml:space="preserve">of daily living </w:t>
      </w:r>
      <w:r w:rsidR="007A0EB3" w:rsidRPr="00575168">
        <w:rPr>
          <w:rFonts w:ascii="Arial" w:hAnsi="Arial" w:cs="Arial"/>
          <w:sz w:val="22"/>
        </w:rPr>
        <w:t>such as disability, illness, trauma, ageing, and long-term conditions</w:t>
      </w:r>
      <w:r w:rsidR="00A579B3" w:rsidRPr="00575168">
        <w:rPr>
          <w:rFonts w:ascii="Arial" w:hAnsi="Arial" w:cs="Arial"/>
          <w:sz w:val="22"/>
        </w:rPr>
        <w:t xml:space="preserve"> and provid</w:t>
      </w:r>
      <w:r w:rsidR="00491246" w:rsidRPr="00575168">
        <w:rPr>
          <w:rFonts w:ascii="Arial" w:hAnsi="Arial" w:cs="Arial"/>
          <w:sz w:val="22"/>
        </w:rPr>
        <w:t>ing</w:t>
      </w:r>
      <w:r w:rsidR="00A579B3" w:rsidRPr="00575168">
        <w:rPr>
          <w:rFonts w:ascii="Arial" w:hAnsi="Arial" w:cs="Arial"/>
          <w:sz w:val="22"/>
        </w:rPr>
        <w:t xml:space="preserve"> them the </w:t>
      </w:r>
      <w:r w:rsidR="00491246" w:rsidRPr="00575168">
        <w:rPr>
          <w:rFonts w:ascii="Arial" w:hAnsi="Arial" w:cs="Arial"/>
          <w:sz w:val="22"/>
        </w:rPr>
        <w:t xml:space="preserve">resources to </w:t>
      </w:r>
      <w:r w:rsidR="00A579B3" w:rsidRPr="00575168">
        <w:rPr>
          <w:rFonts w:ascii="Arial" w:hAnsi="Arial" w:cs="Arial"/>
          <w:sz w:val="22"/>
        </w:rPr>
        <w:t xml:space="preserve">help </w:t>
      </w:r>
      <w:r w:rsidR="007A0EB3" w:rsidRPr="00575168">
        <w:rPr>
          <w:rFonts w:ascii="Arial" w:hAnsi="Arial" w:cs="Arial"/>
          <w:sz w:val="22"/>
        </w:rPr>
        <w:t>the</w:t>
      </w:r>
      <w:r w:rsidR="00491246" w:rsidRPr="00575168">
        <w:rPr>
          <w:rFonts w:ascii="Arial" w:hAnsi="Arial" w:cs="Arial"/>
          <w:sz w:val="22"/>
        </w:rPr>
        <w:t>m</w:t>
      </w:r>
      <w:r w:rsidR="00A579B3" w:rsidRPr="00575168">
        <w:rPr>
          <w:rFonts w:ascii="Arial" w:hAnsi="Arial" w:cs="Arial"/>
          <w:sz w:val="22"/>
        </w:rPr>
        <w:t xml:space="preserve"> </w:t>
      </w:r>
      <w:r w:rsidR="007A0EB3" w:rsidRPr="00575168">
        <w:rPr>
          <w:rFonts w:ascii="Arial" w:hAnsi="Arial" w:cs="Arial"/>
          <w:sz w:val="22"/>
        </w:rPr>
        <w:t xml:space="preserve">live independently as possible. </w:t>
      </w:r>
      <w:r w:rsidRPr="00575168">
        <w:rPr>
          <w:rFonts w:ascii="Arial" w:hAnsi="Arial" w:cs="Arial"/>
          <w:sz w:val="22"/>
        </w:rPr>
        <w:t xml:space="preserve"> </w:t>
      </w:r>
      <w:r w:rsidR="00FE0EC0" w:rsidRPr="00575168">
        <w:rPr>
          <w:rFonts w:ascii="Arial" w:hAnsi="Arial" w:cs="Arial"/>
          <w:sz w:val="22"/>
        </w:rPr>
        <w:t>Health and Social Care (HSC) in the UK is aimed at protecting and improving the health of the people (DSC, 2026). The report will be structured under four heading</w:t>
      </w:r>
      <w:r w:rsidR="00E10222" w:rsidRPr="00575168">
        <w:rPr>
          <w:rFonts w:ascii="Arial" w:hAnsi="Arial" w:cs="Arial"/>
          <w:sz w:val="22"/>
        </w:rPr>
        <w:t>s</w:t>
      </w:r>
      <w:r w:rsidR="00F771A4" w:rsidRPr="00575168">
        <w:rPr>
          <w:rFonts w:ascii="Arial" w:hAnsi="Arial" w:cs="Arial"/>
          <w:sz w:val="22"/>
        </w:rPr>
        <w:t>,</w:t>
      </w:r>
      <w:r w:rsidR="00FE0EC0" w:rsidRPr="00575168">
        <w:rPr>
          <w:rFonts w:ascii="Arial" w:hAnsi="Arial" w:cs="Arial"/>
          <w:sz w:val="22"/>
        </w:rPr>
        <w:t xml:space="preserve"> </w:t>
      </w:r>
      <w:r w:rsidR="008D4294" w:rsidRPr="00575168">
        <w:rPr>
          <w:rFonts w:ascii="Arial" w:hAnsi="Arial" w:cs="Arial"/>
          <w:sz w:val="22"/>
        </w:rPr>
        <w:t>Introduction</w:t>
      </w:r>
      <w:r w:rsidR="00FE0EC0" w:rsidRPr="00575168">
        <w:rPr>
          <w:rFonts w:ascii="Arial" w:hAnsi="Arial" w:cs="Arial"/>
          <w:sz w:val="22"/>
        </w:rPr>
        <w:t xml:space="preserve">, </w:t>
      </w:r>
      <w:r w:rsidR="00D06A83" w:rsidRPr="00575168">
        <w:rPr>
          <w:rFonts w:ascii="Arial" w:hAnsi="Arial" w:cs="Arial"/>
          <w:sz w:val="22"/>
        </w:rPr>
        <w:t>Description of role, Explanation</w:t>
      </w:r>
      <w:r w:rsidR="000B0A0B" w:rsidRPr="00575168">
        <w:rPr>
          <w:rFonts w:ascii="Arial" w:hAnsi="Arial" w:cs="Arial"/>
          <w:sz w:val="22"/>
        </w:rPr>
        <w:t xml:space="preserve"> of necessary skills and Conclusion.</w:t>
      </w:r>
    </w:p>
    <w:p w14:paraId="10AA6989" w14:textId="77777777" w:rsidR="000B0A0B" w:rsidRPr="00575168" w:rsidRDefault="000B0A0B" w:rsidP="00575168">
      <w:pPr>
        <w:pStyle w:val="ListParagraph"/>
        <w:spacing w:after="0"/>
        <w:ind w:left="0"/>
        <w:jc w:val="both"/>
        <w:rPr>
          <w:rFonts w:ascii="Arial" w:hAnsi="Arial" w:cs="Arial"/>
          <w:sz w:val="22"/>
          <w:highlight w:val="yellow"/>
        </w:rPr>
      </w:pPr>
    </w:p>
    <w:p w14:paraId="4EAAB2EA" w14:textId="7FC89572" w:rsidR="00DD5135" w:rsidRPr="00575168" w:rsidRDefault="00B33A08" w:rsidP="00575168">
      <w:pPr>
        <w:pStyle w:val="ListParagraph"/>
        <w:spacing w:after="0"/>
        <w:ind w:left="0"/>
        <w:jc w:val="both"/>
        <w:rPr>
          <w:rFonts w:ascii="Arial" w:hAnsi="Arial" w:cs="Arial"/>
          <w:sz w:val="22"/>
        </w:rPr>
      </w:pPr>
      <w:r w:rsidRPr="00575168">
        <w:rPr>
          <w:rFonts w:ascii="Arial" w:hAnsi="Arial" w:cs="Arial"/>
          <w:sz w:val="22"/>
        </w:rPr>
        <w:t>Health and Social Care is a cross-disciplinary branch focused with advocating physical, mental, and social well</w:t>
      </w:r>
      <w:r w:rsidRPr="00575168">
        <w:rPr>
          <w:rFonts w:ascii="Arial" w:hAnsi="Arial" w:cs="Arial"/>
          <w:sz w:val="22"/>
        </w:rPr>
        <w:noBreakHyphen/>
        <w:t>being across the lifespan. It unifies healthcare, which focuses on diagnosing and treating illness with social care, which supports individuals in daily living, safeguarding, and maintaining independence. Academic literature emphasises that modern care systems must address not only medical needs but also the social determinants of health, such as housing, education, and socioeconomic status (Marmot, 2010).</w:t>
      </w:r>
    </w:p>
    <w:p w14:paraId="4CC61BC1" w14:textId="55FEF9DD" w:rsidR="00F36ADC" w:rsidRPr="00575168" w:rsidRDefault="00F36ADC" w:rsidP="00575168">
      <w:pPr>
        <w:spacing w:after="0"/>
        <w:jc w:val="both"/>
        <w:rPr>
          <w:rFonts w:ascii="Arial" w:hAnsi="Arial" w:cs="Arial"/>
          <w:sz w:val="22"/>
        </w:rPr>
      </w:pPr>
    </w:p>
    <w:p w14:paraId="3C079BEF" w14:textId="752FCC84" w:rsidR="0156E134" w:rsidRPr="00386326" w:rsidRDefault="3C659699" w:rsidP="00386326">
      <w:pPr>
        <w:pStyle w:val="Heading2"/>
        <w:jc w:val="both"/>
        <w:rPr>
          <w:rFonts w:ascii="Arial" w:hAnsi="Arial" w:cs="Arial"/>
          <w:color w:val="4472C4" w:themeColor="accent1"/>
          <w:sz w:val="22"/>
          <w:szCs w:val="22"/>
        </w:rPr>
      </w:pPr>
      <w:bookmarkStart w:id="1" w:name="_Toc227263576"/>
      <w:r w:rsidRPr="00575168">
        <w:rPr>
          <w:rFonts w:ascii="Arial" w:hAnsi="Arial" w:cs="Arial"/>
          <w:color w:val="4471C4"/>
          <w:sz w:val="22"/>
          <w:szCs w:val="22"/>
        </w:rPr>
        <w:t xml:space="preserve">2 </w:t>
      </w:r>
      <w:r w:rsidR="00080ED1" w:rsidRPr="00575168">
        <w:rPr>
          <w:rFonts w:ascii="Arial" w:hAnsi="Arial" w:cs="Arial"/>
          <w:color w:val="4471C4"/>
          <w:sz w:val="22"/>
          <w:szCs w:val="22"/>
        </w:rPr>
        <w:t xml:space="preserve">Occupational Therapist </w:t>
      </w:r>
      <w:r w:rsidRPr="00575168">
        <w:rPr>
          <w:rFonts w:ascii="Arial" w:hAnsi="Arial" w:cs="Arial"/>
          <w:color w:val="4471C4"/>
          <w:sz w:val="22"/>
          <w:szCs w:val="22"/>
        </w:rPr>
        <w:t>the Health and Social Care Field</w:t>
      </w:r>
      <w:bookmarkEnd w:id="1"/>
    </w:p>
    <w:p w14:paraId="50A9FBC6" w14:textId="2E04ADCD" w:rsidR="008B0B22" w:rsidRPr="00575168" w:rsidRDefault="5CF7C3DB" w:rsidP="00575168">
      <w:pPr>
        <w:pStyle w:val="Heading2"/>
        <w:jc w:val="both"/>
        <w:rPr>
          <w:rFonts w:ascii="Arial" w:hAnsi="Arial" w:cs="Arial"/>
          <w:color w:val="4472C4" w:themeColor="accent1"/>
          <w:sz w:val="22"/>
          <w:szCs w:val="22"/>
        </w:rPr>
      </w:pPr>
      <w:bookmarkStart w:id="2" w:name="_Toc227263577"/>
      <w:r w:rsidRPr="00575168">
        <w:rPr>
          <w:rFonts w:ascii="Arial" w:hAnsi="Arial" w:cs="Arial"/>
          <w:color w:val="4471C4"/>
          <w:sz w:val="22"/>
          <w:szCs w:val="22"/>
        </w:rPr>
        <w:t>2.1</w:t>
      </w:r>
      <w:r w:rsidR="002370CE" w:rsidRPr="00575168">
        <w:rPr>
          <w:rFonts w:ascii="Arial" w:hAnsi="Arial" w:cs="Arial"/>
          <w:color w:val="4471C4"/>
          <w:sz w:val="22"/>
          <w:szCs w:val="22"/>
        </w:rPr>
        <w:t xml:space="preserve"> </w:t>
      </w:r>
      <w:r w:rsidR="071F48DC" w:rsidRPr="00575168">
        <w:rPr>
          <w:rFonts w:ascii="Arial" w:hAnsi="Arial" w:cs="Arial"/>
          <w:color w:val="4471C4"/>
          <w:sz w:val="22"/>
          <w:szCs w:val="22"/>
        </w:rPr>
        <w:t>Description</w:t>
      </w:r>
      <w:r w:rsidR="00070818" w:rsidRPr="00575168">
        <w:rPr>
          <w:rFonts w:ascii="Arial" w:hAnsi="Arial" w:cs="Arial"/>
          <w:color w:val="4471C4"/>
          <w:sz w:val="22"/>
          <w:szCs w:val="22"/>
        </w:rPr>
        <w:t xml:space="preserve"> </w:t>
      </w:r>
      <w:r w:rsidR="13BD3D5D" w:rsidRPr="00575168">
        <w:rPr>
          <w:rFonts w:ascii="Arial" w:hAnsi="Arial" w:cs="Arial"/>
          <w:color w:val="4471C4"/>
          <w:sz w:val="22"/>
          <w:szCs w:val="22"/>
        </w:rPr>
        <w:t xml:space="preserve">of </w:t>
      </w:r>
      <w:r w:rsidR="00080ED1" w:rsidRPr="00575168">
        <w:rPr>
          <w:rFonts w:ascii="Arial" w:hAnsi="Arial" w:cs="Arial"/>
          <w:color w:val="4471C4"/>
          <w:sz w:val="22"/>
          <w:szCs w:val="22"/>
        </w:rPr>
        <w:t xml:space="preserve">Occupational Therapist </w:t>
      </w:r>
      <w:r w:rsidR="008B0B22" w:rsidRPr="00575168">
        <w:rPr>
          <w:rFonts w:ascii="Arial" w:hAnsi="Arial" w:cs="Arial"/>
          <w:color w:val="4471C4"/>
          <w:sz w:val="22"/>
          <w:szCs w:val="22"/>
        </w:rPr>
        <w:t>in Health</w:t>
      </w:r>
      <w:r w:rsidR="3464B4D3" w:rsidRPr="00575168">
        <w:rPr>
          <w:rFonts w:ascii="Arial" w:hAnsi="Arial" w:cs="Arial"/>
          <w:color w:val="4471C4"/>
          <w:sz w:val="22"/>
          <w:szCs w:val="22"/>
        </w:rPr>
        <w:t xml:space="preserve"> and Social </w:t>
      </w:r>
      <w:r w:rsidR="3D6135D7" w:rsidRPr="00575168">
        <w:rPr>
          <w:rFonts w:ascii="Arial" w:hAnsi="Arial" w:cs="Arial"/>
          <w:color w:val="4471C4"/>
          <w:sz w:val="22"/>
          <w:szCs w:val="22"/>
        </w:rPr>
        <w:t>C</w:t>
      </w:r>
      <w:r w:rsidR="008B0B22" w:rsidRPr="00575168">
        <w:rPr>
          <w:rFonts w:ascii="Arial" w:hAnsi="Arial" w:cs="Arial"/>
          <w:color w:val="4471C4"/>
          <w:sz w:val="22"/>
          <w:szCs w:val="22"/>
        </w:rPr>
        <w:t>are</w:t>
      </w:r>
      <w:bookmarkEnd w:id="2"/>
      <w:r w:rsidR="008B0B22" w:rsidRPr="00575168">
        <w:rPr>
          <w:rFonts w:ascii="Arial" w:hAnsi="Arial" w:cs="Arial"/>
          <w:color w:val="4471C4"/>
          <w:sz w:val="22"/>
          <w:szCs w:val="22"/>
        </w:rPr>
        <w:t xml:space="preserve"> </w:t>
      </w:r>
    </w:p>
    <w:p w14:paraId="4C5A67B6" w14:textId="77777777" w:rsidR="00575168" w:rsidRPr="00575168" w:rsidRDefault="00575168" w:rsidP="00575168">
      <w:pPr>
        <w:pStyle w:val="NormalWeb"/>
        <w:jc w:val="both"/>
        <w:rPr>
          <w:rFonts w:ascii="Arial" w:hAnsi="Arial" w:cs="Arial"/>
          <w:sz w:val="22"/>
          <w:szCs w:val="22"/>
        </w:rPr>
      </w:pPr>
      <w:bookmarkStart w:id="3" w:name="_Toc227263578"/>
      <w:r w:rsidRPr="00575168">
        <w:rPr>
          <w:rFonts w:ascii="Arial" w:hAnsi="Arial" w:cs="Arial"/>
          <w:sz w:val="22"/>
          <w:szCs w:val="22"/>
        </w:rPr>
        <w:t>The central philosophy of Occupational Therapy is that doing is essential to health. The profession defines occupations as the meaningful activities that people want or need to do in their daily lives. The primary responsibility of an OT is to facilitate these activities when they are disrupted by illness, disability, or aging. This practice is grounded in robust theoretical frameworks, most notably the Model of Human Occupation (MOHO) and the Person-Environment-Occupation (PEO) model (Law et al., 1996).</w:t>
      </w:r>
    </w:p>
    <w:p w14:paraId="4349A10F" w14:textId="77777777" w:rsidR="00575168" w:rsidRPr="00575168" w:rsidRDefault="00575168" w:rsidP="00575168">
      <w:pPr>
        <w:pStyle w:val="NormalWeb"/>
        <w:jc w:val="both"/>
        <w:rPr>
          <w:rFonts w:ascii="Arial" w:hAnsi="Arial" w:cs="Arial"/>
          <w:sz w:val="22"/>
          <w:szCs w:val="22"/>
        </w:rPr>
      </w:pPr>
      <w:r w:rsidRPr="00575168">
        <w:rPr>
          <w:rFonts w:ascii="Arial" w:hAnsi="Arial" w:cs="Arial"/>
          <w:sz w:val="22"/>
          <w:szCs w:val="22"/>
        </w:rPr>
        <w:t>The PEO model is particularly significant in modern practice as it suggests that occupational performance is the result of a dynamic overlap between the individual, their surroundings, and the tasks they perform. If a person cannot dress themselves, an OT does not only look at the physical limitation of the person, such as a restricted range of motion, but they also assess the environment and the occupation itself, such as the complexity of fastenings on the clothing.</w:t>
      </w:r>
    </w:p>
    <w:p w14:paraId="7AB4A485" w14:textId="77777777" w:rsidR="00575168" w:rsidRPr="00575168" w:rsidRDefault="00575168" w:rsidP="00575168">
      <w:pPr>
        <w:pStyle w:val="NormalWeb"/>
        <w:jc w:val="both"/>
        <w:rPr>
          <w:rFonts w:ascii="Arial" w:hAnsi="Arial" w:cs="Arial"/>
          <w:sz w:val="22"/>
          <w:szCs w:val="22"/>
        </w:rPr>
      </w:pPr>
      <w:r w:rsidRPr="00575168">
        <w:rPr>
          <w:rFonts w:ascii="Arial" w:hAnsi="Arial" w:cs="Arial"/>
          <w:sz w:val="22"/>
          <w:szCs w:val="22"/>
        </w:rPr>
        <w:t>In social care settings, OTs are often the lead professionals in reablement. Their responsibility is to evaluate a service user’s home to recommend adaptations that prevent falls or reduce the need for formal care packages. This might involve installing level-access showers or recommending specialist seating. Rabiee and Glendinning (2011) note that successful reablement not only improves the individual's dignity but also significantly reduces the financial burden on local authorities.</w:t>
      </w:r>
    </w:p>
    <w:p w14:paraId="7F188DFB" w14:textId="77777777" w:rsidR="00575168" w:rsidRPr="00575168" w:rsidRDefault="00575168" w:rsidP="00575168">
      <w:pPr>
        <w:pStyle w:val="NormalWeb"/>
        <w:jc w:val="both"/>
        <w:rPr>
          <w:rFonts w:ascii="Arial" w:hAnsi="Arial" w:cs="Arial"/>
          <w:sz w:val="22"/>
          <w:szCs w:val="22"/>
        </w:rPr>
      </w:pPr>
      <w:r w:rsidRPr="00575168">
        <w:rPr>
          <w:rFonts w:ascii="Arial" w:hAnsi="Arial" w:cs="Arial"/>
          <w:sz w:val="22"/>
          <w:szCs w:val="22"/>
        </w:rPr>
        <w:t>In healthcare settings, specifically within acute hospital wards, the OT’s role is central to safe discharge. They perform functional assessments to ensure that a patient leaving the hospital can manage the essential activities of daily living. This is a high-pressure role where OTs must balance the clinical need for thorough assessment with the institutional pressure to free up hospital beds. Critics often argue that this focus on hospital flow can sometimes overshadow the more holistic, rehabilitative aspects of the role, forcing OTs into a position that is more about risk management than true therapy.</w:t>
      </w:r>
    </w:p>
    <w:p w14:paraId="3F85248F" w14:textId="45C5DD7D" w:rsidR="00DF2F17" w:rsidRPr="00386326" w:rsidRDefault="04019B15" w:rsidP="00386326">
      <w:pPr>
        <w:pStyle w:val="Heading2"/>
        <w:jc w:val="both"/>
        <w:rPr>
          <w:rFonts w:ascii="Arial" w:hAnsi="Arial" w:cs="Arial"/>
          <w:color w:val="4472C4" w:themeColor="accent1"/>
          <w:sz w:val="22"/>
          <w:szCs w:val="22"/>
        </w:rPr>
      </w:pPr>
      <w:r w:rsidRPr="00575168">
        <w:rPr>
          <w:rFonts w:ascii="Arial" w:hAnsi="Arial" w:cs="Arial"/>
          <w:color w:val="4471C4"/>
          <w:sz w:val="22"/>
          <w:szCs w:val="22"/>
        </w:rPr>
        <w:t>2.2</w:t>
      </w:r>
      <w:r w:rsidR="00676FEB" w:rsidRPr="00575168">
        <w:rPr>
          <w:rFonts w:ascii="Arial" w:hAnsi="Arial" w:cs="Arial"/>
          <w:color w:val="4471C4"/>
          <w:sz w:val="22"/>
          <w:szCs w:val="22"/>
        </w:rPr>
        <w:t xml:space="preserve"> </w:t>
      </w:r>
      <w:r w:rsidR="00DD5135" w:rsidRPr="00575168">
        <w:rPr>
          <w:rFonts w:ascii="Arial" w:hAnsi="Arial" w:cs="Arial"/>
          <w:color w:val="4471C4"/>
          <w:sz w:val="22"/>
          <w:szCs w:val="22"/>
        </w:rPr>
        <w:t>Explanation</w:t>
      </w:r>
      <w:r w:rsidR="00805726" w:rsidRPr="00575168">
        <w:rPr>
          <w:rFonts w:ascii="Arial" w:hAnsi="Arial" w:cs="Arial"/>
          <w:color w:val="4471C4"/>
          <w:sz w:val="22"/>
          <w:szCs w:val="22"/>
        </w:rPr>
        <w:t xml:space="preserve"> of </w:t>
      </w:r>
      <w:r w:rsidR="549B9698" w:rsidRPr="00575168">
        <w:rPr>
          <w:rFonts w:ascii="Arial" w:hAnsi="Arial" w:cs="Arial"/>
          <w:color w:val="4471C4"/>
          <w:sz w:val="22"/>
          <w:szCs w:val="22"/>
        </w:rPr>
        <w:t>M</w:t>
      </w:r>
      <w:r w:rsidR="00824CB1" w:rsidRPr="00575168">
        <w:rPr>
          <w:rFonts w:ascii="Arial" w:hAnsi="Arial" w:cs="Arial"/>
          <w:color w:val="4471C4"/>
          <w:sz w:val="22"/>
          <w:szCs w:val="22"/>
        </w:rPr>
        <w:t xml:space="preserve">ost </w:t>
      </w:r>
      <w:r w:rsidR="7AC44C89" w:rsidRPr="00575168">
        <w:rPr>
          <w:rFonts w:ascii="Arial" w:hAnsi="Arial" w:cs="Arial"/>
          <w:color w:val="4471C4"/>
          <w:sz w:val="22"/>
          <w:szCs w:val="22"/>
        </w:rPr>
        <w:t>S</w:t>
      </w:r>
      <w:r w:rsidR="00824CB1" w:rsidRPr="00575168">
        <w:rPr>
          <w:rFonts w:ascii="Arial" w:hAnsi="Arial" w:cs="Arial"/>
          <w:color w:val="4471C4"/>
          <w:sz w:val="22"/>
          <w:szCs w:val="22"/>
        </w:rPr>
        <w:t xml:space="preserve">ignificant </w:t>
      </w:r>
      <w:r w:rsidR="556E2D6A" w:rsidRPr="00575168">
        <w:rPr>
          <w:rFonts w:ascii="Arial" w:hAnsi="Arial" w:cs="Arial"/>
          <w:color w:val="4471C4"/>
          <w:sz w:val="22"/>
          <w:szCs w:val="22"/>
        </w:rPr>
        <w:t>S</w:t>
      </w:r>
      <w:r w:rsidR="00D4006B" w:rsidRPr="00575168">
        <w:rPr>
          <w:rFonts w:ascii="Arial" w:hAnsi="Arial" w:cs="Arial"/>
          <w:color w:val="4471C4"/>
          <w:sz w:val="22"/>
          <w:szCs w:val="22"/>
        </w:rPr>
        <w:t xml:space="preserve">kills </w:t>
      </w:r>
      <w:r w:rsidR="653BE314" w:rsidRPr="00575168">
        <w:rPr>
          <w:rFonts w:ascii="Arial" w:hAnsi="Arial" w:cs="Arial"/>
          <w:color w:val="4471C4"/>
          <w:sz w:val="22"/>
          <w:szCs w:val="22"/>
        </w:rPr>
        <w:t>N</w:t>
      </w:r>
      <w:r w:rsidR="00D4006B" w:rsidRPr="00575168">
        <w:rPr>
          <w:rFonts w:ascii="Arial" w:hAnsi="Arial" w:cs="Arial"/>
          <w:color w:val="4471C4"/>
          <w:sz w:val="22"/>
          <w:szCs w:val="22"/>
        </w:rPr>
        <w:t xml:space="preserve">eeded for </w:t>
      </w:r>
      <w:r w:rsidR="0061507E" w:rsidRPr="00575168">
        <w:rPr>
          <w:rFonts w:ascii="Arial" w:hAnsi="Arial" w:cs="Arial"/>
          <w:color w:val="4471C4"/>
          <w:sz w:val="22"/>
          <w:szCs w:val="22"/>
        </w:rPr>
        <w:t xml:space="preserve">Occupational Therapist </w:t>
      </w:r>
      <w:r w:rsidR="007138EF" w:rsidRPr="00575168">
        <w:rPr>
          <w:rFonts w:ascii="Arial" w:hAnsi="Arial" w:cs="Arial"/>
          <w:color w:val="4471C4"/>
          <w:sz w:val="22"/>
          <w:szCs w:val="22"/>
        </w:rPr>
        <w:t>in Health</w:t>
      </w:r>
      <w:r w:rsidR="655ACEAB" w:rsidRPr="00575168">
        <w:rPr>
          <w:rFonts w:ascii="Arial" w:hAnsi="Arial" w:cs="Arial"/>
          <w:color w:val="4471C4"/>
          <w:sz w:val="22"/>
          <w:szCs w:val="22"/>
        </w:rPr>
        <w:t xml:space="preserve"> and Social C</w:t>
      </w:r>
      <w:r w:rsidR="007138EF" w:rsidRPr="00575168">
        <w:rPr>
          <w:rFonts w:ascii="Arial" w:hAnsi="Arial" w:cs="Arial"/>
          <w:color w:val="4471C4"/>
          <w:sz w:val="22"/>
          <w:szCs w:val="22"/>
        </w:rPr>
        <w:t>are</w:t>
      </w:r>
      <w:bookmarkEnd w:id="3"/>
    </w:p>
    <w:p w14:paraId="298D6493" w14:textId="77777777" w:rsidR="00575168" w:rsidRPr="00575168" w:rsidRDefault="00575168" w:rsidP="00575168">
      <w:pPr>
        <w:pStyle w:val="NormalWeb"/>
        <w:jc w:val="both"/>
        <w:rPr>
          <w:rFonts w:ascii="Arial" w:hAnsi="Arial" w:cs="Arial"/>
          <w:sz w:val="22"/>
          <w:szCs w:val="22"/>
        </w:rPr>
      </w:pPr>
      <w:r w:rsidRPr="00575168">
        <w:rPr>
          <w:rFonts w:ascii="Arial" w:hAnsi="Arial" w:cs="Arial"/>
          <w:sz w:val="22"/>
          <w:szCs w:val="22"/>
        </w:rPr>
        <w:t xml:space="preserve">The OT’s responsibilities extend deeply into mental health, where they support individuals with conditions such as depression, anxiety, or schizophrenia. In this context, OTs use occupational formulation to help service users rebuild routines and social identities that may </w:t>
      </w:r>
      <w:r w:rsidRPr="00575168">
        <w:rPr>
          <w:rFonts w:ascii="Arial" w:hAnsi="Arial" w:cs="Arial"/>
          <w:sz w:val="22"/>
          <w:szCs w:val="22"/>
        </w:rPr>
        <w:lastRenderedPageBreak/>
        <w:t>have been lost during periods of illness (Kielhofner, 2008). By focusing on productivity and leisure, OTs help individuals move toward recovery in a way that clinical medication alone cannot achieve.</w:t>
      </w:r>
    </w:p>
    <w:p w14:paraId="7338813D" w14:textId="35E3BFED" w:rsidR="00C85A7C" w:rsidRPr="00575168" w:rsidRDefault="00575168" w:rsidP="00575168">
      <w:pPr>
        <w:pStyle w:val="NormalWeb"/>
        <w:jc w:val="both"/>
        <w:rPr>
          <w:rFonts w:ascii="Arial" w:hAnsi="Arial" w:cs="Arial"/>
          <w:sz w:val="22"/>
          <w:szCs w:val="22"/>
        </w:rPr>
      </w:pPr>
      <w:r w:rsidRPr="00575168">
        <w:rPr>
          <w:rFonts w:ascii="Arial" w:hAnsi="Arial" w:cs="Arial"/>
          <w:sz w:val="22"/>
          <w:szCs w:val="22"/>
        </w:rPr>
        <w:t xml:space="preserve">In paediatric practice, OTs work with children who have developmental challenges, </w:t>
      </w:r>
      <w:r w:rsidRPr="00575168">
        <w:rPr>
          <w:rFonts w:ascii="Arial" w:hAnsi="Arial" w:cs="Arial"/>
          <w:sz w:val="22"/>
          <w:szCs w:val="22"/>
        </w:rPr>
        <w:t xml:space="preserve">for example </w:t>
      </w:r>
      <w:r w:rsidRPr="00575168">
        <w:rPr>
          <w:rFonts w:ascii="Arial" w:hAnsi="Arial" w:cs="Arial"/>
          <w:sz w:val="22"/>
          <w:szCs w:val="22"/>
        </w:rPr>
        <w:t>Down Syndrome. Here, the responsibility is to ensure the child can participate in school and play. This involves working closely with teachers and parents to implement sensory-friendly environments. However, the effectiveness of these roles is often limited by external factors. Workforce pressures and varying levels of funding across different regions can lead to a postcode lottery for service users, where the quality and frequency of OT intervention depend heavily on where the individual lives</w:t>
      </w:r>
    </w:p>
    <w:p w14:paraId="1DA0A16B" w14:textId="365D54FF" w:rsidR="005A6E6B" w:rsidRPr="00575168" w:rsidRDefault="1F09BC6E" w:rsidP="00575168">
      <w:pPr>
        <w:pStyle w:val="Heading2"/>
        <w:jc w:val="both"/>
        <w:rPr>
          <w:rFonts w:ascii="Arial" w:hAnsi="Arial" w:cs="Arial"/>
          <w:color w:val="4471C4"/>
          <w:sz w:val="22"/>
          <w:szCs w:val="22"/>
        </w:rPr>
      </w:pPr>
      <w:bookmarkStart w:id="4" w:name="_Toc227263579"/>
      <w:r w:rsidRPr="00575168">
        <w:rPr>
          <w:rFonts w:ascii="Arial" w:hAnsi="Arial" w:cs="Arial"/>
          <w:color w:val="4471C4"/>
          <w:sz w:val="22"/>
          <w:szCs w:val="22"/>
        </w:rPr>
        <w:t>3</w:t>
      </w:r>
      <w:r w:rsidR="005D5457" w:rsidRPr="00575168">
        <w:rPr>
          <w:rFonts w:ascii="Arial" w:hAnsi="Arial" w:cs="Arial"/>
          <w:color w:val="4471C4"/>
          <w:sz w:val="22"/>
          <w:szCs w:val="22"/>
        </w:rPr>
        <w:t xml:space="preserve"> </w:t>
      </w:r>
      <w:r w:rsidR="003003FD" w:rsidRPr="00575168">
        <w:rPr>
          <w:rFonts w:ascii="Arial" w:hAnsi="Arial" w:cs="Arial"/>
          <w:color w:val="4471C4"/>
          <w:sz w:val="22"/>
          <w:szCs w:val="22"/>
        </w:rPr>
        <w:t>Strategies</w:t>
      </w:r>
      <w:r w:rsidR="00183CB9" w:rsidRPr="00575168">
        <w:rPr>
          <w:rFonts w:ascii="Arial" w:hAnsi="Arial" w:cs="Arial"/>
          <w:color w:val="4471C4"/>
          <w:sz w:val="22"/>
          <w:szCs w:val="22"/>
        </w:rPr>
        <w:t xml:space="preserve"> </w:t>
      </w:r>
      <w:r w:rsidR="59AB5A3E" w:rsidRPr="00575168">
        <w:rPr>
          <w:rFonts w:ascii="Arial" w:hAnsi="Arial" w:cs="Arial"/>
          <w:color w:val="4471C4"/>
          <w:sz w:val="22"/>
          <w:szCs w:val="22"/>
        </w:rPr>
        <w:t xml:space="preserve">for Skill Improvement for </w:t>
      </w:r>
      <w:r w:rsidR="005A6E6B" w:rsidRPr="00575168">
        <w:rPr>
          <w:rFonts w:ascii="Arial" w:hAnsi="Arial" w:cs="Arial"/>
          <w:color w:val="4471C4"/>
          <w:sz w:val="22"/>
          <w:szCs w:val="22"/>
        </w:rPr>
        <w:t>Occupational Therapist</w:t>
      </w:r>
      <w:bookmarkEnd w:id="4"/>
    </w:p>
    <w:p w14:paraId="533323D8" w14:textId="1CFD1211" w:rsidR="00500295" w:rsidRPr="00575168" w:rsidRDefault="0C5D0C5C" w:rsidP="00575168">
      <w:pPr>
        <w:pStyle w:val="Heading2"/>
        <w:jc w:val="both"/>
        <w:rPr>
          <w:rFonts w:ascii="Arial" w:hAnsi="Arial" w:cs="Arial"/>
          <w:color w:val="4471C4"/>
          <w:sz w:val="22"/>
          <w:szCs w:val="22"/>
        </w:rPr>
      </w:pPr>
      <w:bookmarkStart w:id="5" w:name="_Toc227263580"/>
      <w:r w:rsidRPr="00575168">
        <w:rPr>
          <w:rFonts w:ascii="Arial" w:hAnsi="Arial" w:cs="Arial"/>
          <w:color w:val="4471C4"/>
          <w:sz w:val="22"/>
          <w:szCs w:val="22"/>
        </w:rPr>
        <w:t xml:space="preserve">3.1 Three Strategies </w:t>
      </w:r>
      <w:r w:rsidR="00183CB9" w:rsidRPr="00575168">
        <w:rPr>
          <w:rFonts w:ascii="Arial" w:hAnsi="Arial" w:cs="Arial"/>
          <w:color w:val="4471C4"/>
          <w:sz w:val="22"/>
          <w:szCs w:val="22"/>
        </w:rPr>
        <w:t xml:space="preserve">to </w:t>
      </w:r>
      <w:r w:rsidR="5CE671C3" w:rsidRPr="00575168">
        <w:rPr>
          <w:rFonts w:ascii="Arial" w:hAnsi="Arial" w:cs="Arial"/>
          <w:color w:val="4471C4"/>
          <w:sz w:val="22"/>
          <w:szCs w:val="22"/>
        </w:rPr>
        <w:t>I</w:t>
      </w:r>
      <w:r w:rsidR="00183CB9" w:rsidRPr="00575168">
        <w:rPr>
          <w:rFonts w:ascii="Arial" w:hAnsi="Arial" w:cs="Arial"/>
          <w:color w:val="4471C4"/>
          <w:sz w:val="22"/>
          <w:szCs w:val="22"/>
        </w:rPr>
        <w:t xml:space="preserve">mprove the </w:t>
      </w:r>
      <w:r w:rsidR="40F0AB75" w:rsidRPr="00575168">
        <w:rPr>
          <w:rFonts w:ascii="Arial" w:hAnsi="Arial" w:cs="Arial"/>
          <w:color w:val="4471C4"/>
          <w:sz w:val="22"/>
          <w:szCs w:val="22"/>
        </w:rPr>
        <w:t>S</w:t>
      </w:r>
      <w:r w:rsidR="00183CB9" w:rsidRPr="00575168">
        <w:rPr>
          <w:rFonts w:ascii="Arial" w:hAnsi="Arial" w:cs="Arial"/>
          <w:color w:val="4471C4"/>
          <w:sz w:val="22"/>
          <w:szCs w:val="22"/>
        </w:rPr>
        <w:t>kills</w:t>
      </w:r>
      <w:r w:rsidR="005D5457" w:rsidRPr="00575168">
        <w:rPr>
          <w:rFonts w:ascii="Arial" w:hAnsi="Arial" w:cs="Arial"/>
          <w:color w:val="4471C4"/>
          <w:sz w:val="22"/>
          <w:szCs w:val="22"/>
        </w:rPr>
        <w:t xml:space="preserve"> </w:t>
      </w:r>
      <w:r w:rsidR="00070818" w:rsidRPr="00575168">
        <w:rPr>
          <w:rFonts w:ascii="Arial" w:hAnsi="Arial" w:cs="Arial"/>
          <w:color w:val="4471C4"/>
          <w:sz w:val="22"/>
          <w:szCs w:val="22"/>
        </w:rPr>
        <w:t xml:space="preserve">for </w:t>
      </w:r>
      <w:r w:rsidR="005A6E6B" w:rsidRPr="00575168">
        <w:rPr>
          <w:rFonts w:ascii="Arial" w:hAnsi="Arial" w:cs="Arial"/>
          <w:color w:val="4471C4"/>
          <w:sz w:val="22"/>
          <w:szCs w:val="22"/>
        </w:rPr>
        <w:t>Occupational Therapist</w:t>
      </w:r>
      <w:bookmarkEnd w:id="5"/>
    </w:p>
    <w:p w14:paraId="4DFB5EBF" w14:textId="77777777" w:rsidR="00575168" w:rsidRPr="00575168" w:rsidRDefault="00575168" w:rsidP="00575168">
      <w:pPr>
        <w:jc w:val="both"/>
        <w:rPr>
          <w:rFonts w:ascii="Arial" w:hAnsi="Arial" w:cs="Arial"/>
          <w:sz w:val="22"/>
        </w:rPr>
      </w:pPr>
    </w:p>
    <w:p w14:paraId="7FEAB0B6" w14:textId="77777777" w:rsidR="00575168" w:rsidRPr="00575168" w:rsidRDefault="00575168" w:rsidP="00575168">
      <w:pPr>
        <w:pStyle w:val="ListParagraph"/>
        <w:spacing w:after="0"/>
        <w:ind w:left="0"/>
        <w:jc w:val="both"/>
        <w:rPr>
          <w:rFonts w:ascii="Arial" w:hAnsi="Arial" w:cs="Arial"/>
          <w:sz w:val="22"/>
        </w:rPr>
      </w:pPr>
      <w:r w:rsidRPr="00575168">
        <w:rPr>
          <w:rFonts w:ascii="Arial" w:hAnsi="Arial" w:cs="Arial"/>
          <w:sz w:val="22"/>
        </w:rPr>
        <w:t>Effective occupational therapy requires a sophisticated blend of clinical literacy and practical problem-solving. For example, when working with individuals with Down Syndrome, an OT must possess specific knowledge regarding hypotonia, which is low muscle tone, and how it affects motor control (Lott and Dierssen, 2010). A child with hypotonia may struggle with fine motor tasks, such as using scissors or a fork. The OT’s skill lies in adapting these tasks, perhaps by using adaptive equipment, so the child can succeed despite their physical challenges.</w:t>
      </w:r>
    </w:p>
    <w:p w14:paraId="63230823" w14:textId="77777777" w:rsidR="00575168" w:rsidRPr="00575168" w:rsidRDefault="00575168" w:rsidP="00575168">
      <w:pPr>
        <w:pStyle w:val="ListParagraph"/>
        <w:spacing w:after="0"/>
        <w:ind w:left="0"/>
        <w:jc w:val="both"/>
        <w:rPr>
          <w:rFonts w:ascii="Arial" w:hAnsi="Arial" w:cs="Arial"/>
          <w:sz w:val="22"/>
        </w:rPr>
      </w:pPr>
    </w:p>
    <w:p w14:paraId="698A3BA3" w14:textId="77777777" w:rsidR="00575168" w:rsidRPr="00575168" w:rsidRDefault="00575168" w:rsidP="00575168">
      <w:pPr>
        <w:pStyle w:val="ListParagraph"/>
        <w:spacing w:after="0"/>
        <w:ind w:left="0"/>
        <w:jc w:val="both"/>
        <w:rPr>
          <w:rFonts w:ascii="Arial" w:hAnsi="Arial" w:cs="Arial"/>
          <w:sz w:val="22"/>
        </w:rPr>
      </w:pPr>
      <w:r w:rsidRPr="00575168">
        <w:rPr>
          <w:rFonts w:ascii="Arial" w:hAnsi="Arial" w:cs="Arial"/>
          <w:sz w:val="22"/>
        </w:rPr>
        <w:t>However, a critical skill is the ability to avoid diagnostic overshadowing. An OT must look past the label of the condition to see the individual’s unique strengths. This person-centred approach is what allows OTs to create interventions that are truly meaningful to the user, rather than just following a generic treatment plan for a specific diagnosis.</w:t>
      </w:r>
    </w:p>
    <w:p w14:paraId="58A1B501" w14:textId="723F4698" w:rsidR="0156E134" w:rsidRDefault="00575168" w:rsidP="00575168">
      <w:pPr>
        <w:pStyle w:val="ListParagraph"/>
        <w:spacing w:after="0"/>
        <w:ind w:left="0"/>
        <w:jc w:val="both"/>
        <w:rPr>
          <w:rFonts w:ascii="Arial" w:hAnsi="Arial" w:cs="Arial"/>
          <w:sz w:val="22"/>
        </w:rPr>
      </w:pPr>
      <w:r w:rsidRPr="00575168">
        <w:rPr>
          <w:rFonts w:ascii="Arial" w:hAnsi="Arial" w:cs="Arial"/>
          <w:sz w:val="22"/>
        </w:rPr>
        <w:t>The most significant strategy for professional growth is reflective practice. Using structured models, such as Gibbs’ Reflective Cycle, OTs can analyze their clinical decisions to improve future outcomes. For instance, after a particularly difficult home assessment, an OT might reflect on whether their communication style was too clinical or whether they failed to account for the service user’s cultural preferences. Mann et al. (2009) argue that this type of deep reflection is the only way to move from being a competent practitioner to an expert one.</w:t>
      </w:r>
    </w:p>
    <w:p w14:paraId="021FE3AA" w14:textId="77777777" w:rsidR="006D5419" w:rsidRPr="00575168" w:rsidRDefault="006D5419" w:rsidP="00575168">
      <w:pPr>
        <w:pStyle w:val="ListParagraph"/>
        <w:spacing w:after="0"/>
        <w:ind w:left="0"/>
        <w:jc w:val="both"/>
        <w:rPr>
          <w:rFonts w:ascii="Arial" w:hAnsi="Arial" w:cs="Arial"/>
          <w:sz w:val="22"/>
        </w:rPr>
      </w:pPr>
    </w:p>
    <w:p w14:paraId="1497148C" w14:textId="5D9ACA22" w:rsidR="00A946CB" w:rsidRPr="00575168" w:rsidRDefault="5617AA6E" w:rsidP="00575168">
      <w:pPr>
        <w:pStyle w:val="Heading2"/>
        <w:jc w:val="both"/>
        <w:rPr>
          <w:rFonts w:ascii="Arial" w:hAnsi="Arial" w:cs="Arial"/>
          <w:color w:val="4472C4" w:themeColor="accent1"/>
          <w:sz w:val="22"/>
          <w:szCs w:val="22"/>
        </w:rPr>
      </w:pPr>
      <w:bookmarkStart w:id="6" w:name="_Toc227263581"/>
      <w:r w:rsidRPr="00575168">
        <w:rPr>
          <w:rFonts w:ascii="Arial" w:hAnsi="Arial" w:cs="Arial"/>
          <w:color w:val="4471C4"/>
          <w:sz w:val="22"/>
          <w:szCs w:val="22"/>
        </w:rPr>
        <w:t>4</w:t>
      </w:r>
      <w:r w:rsidR="00A946CB" w:rsidRPr="00575168">
        <w:rPr>
          <w:rFonts w:ascii="Arial" w:hAnsi="Arial" w:cs="Arial"/>
          <w:color w:val="4471C4"/>
          <w:sz w:val="22"/>
          <w:szCs w:val="22"/>
        </w:rPr>
        <w:t xml:space="preserve"> Conclusion</w:t>
      </w:r>
      <w:bookmarkEnd w:id="6"/>
    </w:p>
    <w:p w14:paraId="288A0877" w14:textId="33AACE4C" w:rsidR="00F1720B" w:rsidRPr="00575168" w:rsidRDefault="00F1720B" w:rsidP="00575168">
      <w:pPr>
        <w:spacing w:after="0"/>
        <w:jc w:val="both"/>
        <w:rPr>
          <w:rFonts w:ascii="Arial" w:hAnsi="Arial" w:cs="Arial"/>
          <w:sz w:val="22"/>
        </w:rPr>
      </w:pPr>
    </w:p>
    <w:p w14:paraId="6C7974E4" w14:textId="598EC63D" w:rsidR="001D7F85" w:rsidRPr="00575168" w:rsidRDefault="00575168" w:rsidP="00575168">
      <w:pPr>
        <w:spacing w:after="0"/>
        <w:jc w:val="both"/>
        <w:rPr>
          <w:rFonts w:ascii="Arial" w:hAnsi="Arial" w:cs="Arial"/>
          <w:sz w:val="22"/>
        </w:rPr>
      </w:pPr>
      <w:r w:rsidRPr="00575168">
        <w:rPr>
          <w:rFonts w:ascii="Arial" w:hAnsi="Arial" w:cs="Arial"/>
          <w:sz w:val="22"/>
        </w:rPr>
        <w:t>Occupational Therapists are the essential facilitators of the health and social care system. By bridging the gap between clinical diagnosis and social participation, they provide a service that is both economically vital and deeply human. This report has demonstrated that while the role is theoretically grounded, its real-world success depends on the practitioner's ability to navigate complex systems and high-pressure environments. The challenges of resource scarcity and the need for evidence-based practice remain significant, yet through the use of reflective practice and a commitment to continuous learning, Occupational Therapists continue to improve the lives of individuals by focusing on what matters most: the ability to participate in life’s meaningful activities.</w:t>
      </w:r>
    </w:p>
    <w:p w14:paraId="58A1F08E" w14:textId="77777777" w:rsidR="001D7F85" w:rsidRPr="00575168" w:rsidRDefault="001D7F85" w:rsidP="00575168">
      <w:pPr>
        <w:spacing w:after="0"/>
        <w:jc w:val="both"/>
        <w:rPr>
          <w:rFonts w:ascii="Arial" w:hAnsi="Arial" w:cs="Arial"/>
          <w:sz w:val="22"/>
        </w:rPr>
      </w:pPr>
    </w:p>
    <w:p w14:paraId="0C87DFB4" w14:textId="454A8DF6" w:rsidR="0061507E" w:rsidRPr="00575168" w:rsidRDefault="00D676C3" w:rsidP="00575168">
      <w:pPr>
        <w:jc w:val="both"/>
        <w:rPr>
          <w:rFonts w:ascii="Arial" w:hAnsi="Arial" w:cs="Arial"/>
          <w:color w:val="FF0000"/>
          <w:sz w:val="22"/>
        </w:rPr>
      </w:pPr>
      <w:r w:rsidRPr="00575168">
        <w:rPr>
          <w:rFonts w:ascii="Arial" w:hAnsi="Arial" w:cs="Arial"/>
          <w:sz w:val="22"/>
        </w:rPr>
        <w:br w:type="page"/>
      </w:r>
      <w:r w:rsidR="00D2328E" w:rsidRPr="00575168">
        <w:rPr>
          <w:rFonts w:ascii="Arial" w:hAnsi="Arial" w:cs="Arial"/>
          <w:sz w:val="22"/>
        </w:rPr>
        <w:lastRenderedPageBreak/>
        <w:t>=</w:t>
      </w:r>
    </w:p>
    <w:p w14:paraId="6314D4CC" w14:textId="340059F5" w:rsidR="00FE0EC0" w:rsidRPr="00575168" w:rsidRDefault="00FE0EC0" w:rsidP="00575168">
      <w:pPr>
        <w:pStyle w:val="Heading2"/>
      </w:pPr>
      <w:r w:rsidRPr="00575168">
        <w:t xml:space="preserve">References </w:t>
      </w:r>
    </w:p>
    <w:p w14:paraId="0B2DA6E9" w14:textId="77777777" w:rsidR="00FE0EC0" w:rsidRPr="00575168" w:rsidRDefault="00FE0EC0" w:rsidP="00575168">
      <w:pPr>
        <w:jc w:val="both"/>
        <w:rPr>
          <w:rFonts w:ascii="Arial" w:hAnsi="Arial" w:cs="Arial"/>
          <w:color w:val="FF0000"/>
          <w:sz w:val="22"/>
        </w:rPr>
      </w:pPr>
    </w:p>
    <w:p w14:paraId="61037542" w14:textId="0BF90282" w:rsidR="00FE0EC0" w:rsidRPr="00575168" w:rsidRDefault="00FE0EC0" w:rsidP="00575168">
      <w:pPr>
        <w:jc w:val="both"/>
        <w:rPr>
          <w:rFonts w:ascii="Arial" w:hAnsi="Arial" w:cs="Arial"/>
          <w:color w:val="FF0000"/>
          <w:sz w:val="22"/>
        </w:rPr>
      </w:pPr>
      <w:r w:rsidRPr="00575168">
        <w:rPr>
          <w:rFonts w:ascii="Arial" w:hAnsi="Arial" w:cs="Arial"/>
          <w:color w:val="000000" w:themeColor="text1"/>
          <w:sz w:val="22"/>
        </w:rPr>
        <w:t xml:space="preserve">DSC (2026) </w:t>
      </w:r>
      <w:hyperlink r:id="rId9" w:anchor="who-we-are" w:history="1">
        <w:r w:rsidRPr="00575168">
          <w:rPr>
            <w:rStyle w:val="Hyperlink"/>
            <w:rFonts w:ascii="Arial" w:hAnsi="Arial" w:cs="Arial"/>
            <w:sz w:val="22"/>
          </w:rPr>
          <w:t>About us - Department of Health and Social Care - GOV.UK</w:t>
        </w:r>
      </w:hyperlink>
      <w:r w:rsidR="00694DDA" w:rsidRPr="00575168">
        <w:rPr>
          <w:rFonts w:ascii="Arial" w:hAnsi="Arial" w:cs="Arial"/>
          <w:color w:val="FF0000"/>
          <w:sz w:val="22"/>
        </w:rPr>
        <w:t xml:space="preserve"> </w:t>
      </w:r>
      <w:r w:rsidR="00694DDA" w:rsidRPr="00575168">
        <w:rPr>
          <w:rFonts w:ascii="Arial" w:hAnsi="Arial" w:cs="Arial"/>
          <w:color w:val="000000" w:themeColor="text1"/>
          <w:sz w:val="22"/>
        </w:rPr>
        <w:t>Accessed 21/4/26</w:t>
      </w:r>
    </w:p>
    <w:p w14:paraId="13AC842E" w14:textId="5FB30BC5" w:rsidR="00694DDA" w:rsidRDefault="00694DDA" w:rsidP="00575168">
      <w:pPr>
        <w:jc w:val="both"/>
        <w:rPr>
          <w:rFonts w:ascii="Arial" w:hAnsi="Arial" w:cs="Arial"/>
          <w:color w:val="000000" w:themeColor="text1"/>
          <w:sz w:val="22"/>
        </w:rPr>
      </w:pPr>
      <w:hyperlink r:id="rId10" w:history="1">
        <w:r w:rsidRPr="00575168">
          <w:rPr>
            <w:rStyle w:val="Hyperlink"/>
            <w:rFonts w:ascii="Arial" w:hAnsi="Arial" w:cs="Arial"/>
            <w:sz w:val="22"/>
          </w:rPr>
          <w:t>Information on being an occupational therapist - Degrees and Courses - Health Careers</w:t>
        </w:r>
      </w:hyperlink>
      <w:r w:rsidRPr="00575168">
        <w:rPr>
          <w:rFonts w:ascii="Arial" w:hAnsi="Arial" w:cs="Arial"/>
          <w:color w:val="FF0000"/>
          <w:sz w:val="22"/>
        </w:rPr>
        <w:t xml:space="preserve"> </w:t>
      </w:r>
      <w:r w:rsidRPr="00575168">
        <w:rPr>
          <w:rFonts w:ascii="Arial" w:hAnsi="Arial" w:cs="Arial"/>
          <w:color w:val="000000" w:themeColor="text1"/>
          <w:sz w:val="22"/>
        </w:rPr>
        <w:t xml:space="preserve">Accessed </w:t>
      </w:r>
      <w:r w:rsidR="00575168">
        <w:rPr>
          <w:rFonts w:ascii="Arial" w:hAnsi="Arial" w:cs="Arial"/>
          <w:color w:val="000000" w:themeColor="text1"/>
          <w:sz w:val="22"/>
        </w:rPr>
        <w:t>2</w:t>
      </w:r>
      <w:r w:rsidRPr="00575168">
        <w:rPr>
          <w:rFonts w:ascii="Arial" w:hAnsi="Arial" w:cs="Arial"/>
          <w:color w:val="000000" w:themeColor="text1"/>
          <w:sz w:val="22"/>
        </w:rPr>
        <w:t>1/4/26</w:t>
      </w:r>
    </w:p>
    <w:p w14:paraId="47312ADC" w14:textId="77D89953"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Dunn, W. (1997) ‘The impact of sensory processing abilities on the daily lives of young children and their families’, </w:t>
      </w:r>
      <w:r w:rsidRPr="00575168">
        <w:rPr>
          <w:rFonts w:ascii="Arial" w:eastAsia="Times New Roman" w:hAnsi="Arial" w:cs="Arial"/>
          <w:i/>
          <w:iCs/>
          <w:kern w:val="0"/>
          <w:sz w:val="22"/>
          <w:lang w:eastAsia="en-GB"/>
          <w14:ligatures w14:val="none"/>
        </w:rPr>
        <w:t>Infants &amp; Young Children</w:t>
      </w:r>
      <w:r w:rsidRPr="00575168">
        <w:rPr>
          <w:rFonts w:ascii="Arial" w:eastAsia="Times New Roman" w:hAnsi="Arial" w:cs="Arial"/>
          <w:kern w:val="0"/>
          <w:sz w:val="22"/>
          <w:lang w:eastAsia="en-GB"/>
          <w14:ligatures w14:val="none"/>
        </w:rPr>
        <w:t xml:space="preserve">, 9(4), pp. 23–35. [Online]. Available at: </w:t>
      </w:r>
      <w:hyperlink r:id="rId11" w:tgtFrame="_blank" w:history="1">
        <w:r w:rsidRPr="00575168">
          <w:rPr>
            <w:rFonts w:ascii="Arial" w:eastAsia="Times New Roman" w:hAnsi="Arial" w:cs="Arial"/>
            <w:color w:val="0000FF"/>
            <w:kern w:val="0"/>
            <w:sz w:val="22"/>
            <w:u w:val="single"/>
            <w:lang w:eastAsia="en-GB"/>
            <w14:ligatures w14:val="none"/>
          </w:rPr>
          <w:t>https://journals.lww.com/iycjournal/</w:t>
        </w:r>
      </w:hyperlink>
      <w:r w:rsidRPr="00575168">
        <w:rPr>
          <w:rFonts w:ascii="Arial" w:eastAsia="Times New Roman" w:hAnsi="Arial" w:cs="Arial"/>
          <w:kern w:val="0"/>
          <w:sz w:val="22"/>
          <w:lang w:eastAsia="en-GB"/>
          <w14:ligatures w14:val="none"/>
        </w:rPr>
        <w:t xml:space="preserve"> Accessed 2</w:t>
      </w:r>
      <w:r>
        <w:rPr>
          <w:rFonts w:ascii="Arial" w:eastAsia="Times New Roman" w:hAnsi="Arial" w:cs="Arial"/>
          <w:kern w:val="0"/>
          <w:sz w:val="22"/>
          <w:lang w:eastAsia="en-GB"/>
          <w14:ligatures w14:val="none"/>
        </w:rPr>
        <w:t>2/04/</w:t>
      </w:r>
      <w:r w:rsidRPr="00575168">
        <w:rPr>
          <w:rFonts w:ascii="Arial" w:eastAsia="Times New Roman" w:hAnsi="Arial" w:cs="Arial"/>
          <w:kern w:val="0"/>
          <w:sz w:val="22"/>
          <w:lang w:eastAsia="en-GB"/>
          <w14:ligatures w14:val="none"/>
        </w:rPr>
        <w:t>26</w:t>
      </w:r>
    </w:p>
    <w:p w14:paraId="444607EC" w14:textId="4104FFDD"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HCPC (2024) </w:t>
      </w:r>
      <w:r w:rsidRPr="00575168">
        <w:rPr>
          <w:rFonts w:ascii="Arial" w:eastAsia="Times New Roman" w:hAnsi="Arial" w:cs="Arial"/>
          <w:i/>
          <w:iCs/>
          <w:kern w:val="0"/>
          <w:sz w:val="22"/>
          <w:lang w:eastAsia="en-GB"/>
          <w14:ligatures w14:val="none"/>
        </w:rPr>
        <w:t>Standards of proficiency: Occupational therapists</w:t>
      </w:r>
      <w:r w:rsidRPr="00575168">
        <w:rPr>
          <w:rFonts w:ascii="Arial" w:eastAsia="Times New Roman" w:hAnsi="Arial" w:cs="Arial"/>
          <w:kern w:val="0"/>
          <w:sz w:val="22"/>
          <w:lang w:eastAsia="en-GB"/>
          <w14:ligatures w14:val="none"/>
        </w:rPr>
        <w:t xml:space="preserve">. Health and Care Professions Council. [Online]. Available at: </w:t>
      </w:r>
      <w:hyperlink r:id="rId12" w:tgtFrame="_blank" w:history="1">
        <w:r w:rsidRPr="00575168">
          <w:rPr>
            <w:rFonts w:ascii="Arial" w:eastAsia="Times New Roman" w:hAnsi="Arial" w:cs="Arial"/>
            <w:color w:val="0000FF"/>
            <w:kern w:val="0"/>
            <w:sz w:val="22"/>
            <w:u w:val="single"/>
            <w:lang w:eastAsia="en-GB"/>
            <w14:ligatures w14:val="none"/>
          </w:rPr>
          <w:t>https://www.hcpc-uk.org/standards/standards-of-proficiency/occupational-therapists/</w:t>
        </w:r>
      </w:hyperlink>
      <w:r w:rsidRPr="00575168">
        <w:rPr>
          <w:rFonts w:ascii="Arial" w:eastAsia="Times New Roman" w:hAnsi="Arial" w:cs="Arial"/>
          <w:kern w:val="0"/>
          <w:sz w:val="22"/>
          <w:lang w:eastAsia="en-GB"/>
          <w14:ligatures w14:val="none"/>
        </w:rPr>
        <w:t xml:space="preserve"> Accessed 2</w:t>
      </w:r>
      <w:r>
        <w:rPr>
          <w:rFonts w:ascii="Arial" w:eastAsia="Times New Roman" w:hAnsi="Arial" w:cs="Arial"/>
          <w:kern w:val="0"/>
          <w:sz w:val="22"/>
          <w:lang w:eastAsia="en-GB"/>
          <w14:ligatures w14:val="none"/>
        </w:rPr>
        <w:t>2/06/26</w:t>
      </w:r>
    </w:p>
    <w:p w14:paraId="4DAAC5F2" w14:textId="1AA00A36"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Kielhofner, G. (2008) </w:t>
      </w:r>
      <w:r w:rsidRPr="00575168">
        <w:rPr>
          <w:rFonts w:ascii="Arial" w:eastAsia="Times New Roman" w:hAnsi="Arial" w:cs="Arial"/>
          <w:i/>
          <w:iCs/>
          <w:kern w:val="0"/>
          <w:sz w:val="22"/>
          <w:lang w:eastAsia="en-GB"/>
          <w14:ligatures w14:val="none"/>
        </w:rPr>
        <w:t>Model of Human Occupation: Theory and Application</w:t>
      </w:r>
      <w:r w:rsidRPr="00575168">
        <w:rPr>
          <w:rFonts w:ascii="Arial" w:eastAsia="Times New Roman" w:hAnsi="Arial" w:cs="Arial"/>
          <w:kern w:val="0"/>
          <w:sz w:val="22"/>
          <w:lang w:eastAsia="en-GB"/>
          <w14:ligatures w14:val="none"/>
        </w:rPr>
        <w:t xml:space="preserve">. 4th edn. Baltimore: Lippincott Williams &amp; Wilkins. [Online]. Available at: </w:t>
      </w:r>
      <w:hyperlink r:id="rId13" w:tgtFrame="_blank" w:history="1">
        <w:r w:rsidRPr="00575168">
          <w:rPr>
            <w:rFonts w:ascii="Arial" w:eastAsia="Times New Roman" w:hAnsi="Arial" w:cs="Arial"/>
            <w:color w:val="0000FF"/>
            <w:kern w:val="0"/>
            <w:sz w:val="22"/>
            <w:u w:val="single"/>
            <w:lang w:eastAsia="en-GB"/>
            <w14:ligatures w14:val="none"/>
          </w:rPr>
          <w:t>https://www.wolterskluwer.com/en/solutions/lippincott/</w:t>
        </w:r>
      </w:hyperlink>
      <w:r w:rsidRPr="00575168">
        <w:rPr>
          <w:rFonts w:ascii="Arial" w:eastAsia="Times New Roman" w:hAnsi="Arial" w:cs="Arial"/>
          <w:kern w:val="0"/>
          <w:sz w:val="22"/>
          <w:lang w:eastAsia="en-GB"/>
          <w14:ligatures w14:val="none"/>
        </w:rPr>
        <w:t xml:space="preserve"> Accessed 2</w:t>
      </w:r>
      <w:r>
        <w:rPr>
          <w:rFonts w:ascii="Arial" w:eastAsia="Times New Roman" w:hAnsi="Arial" w:cs="Arial"/>
          <w:kern w:val="0"/>
          <w:sz w:val="22"/>
          <w:lang w:eastAsia="en-GB"/>
          <w14:ligatures w14:val="none"/>
        </w:rPr>
        <w:t>2/04/26</w:t>
      </w:r>
    </w:p>
    <w:p w14:paraId="2B78AD42" w14:textId="0444E010"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Law, M., Cooper, B., Strong, S., Stewart, D., Rigby, P. and Letts, L. (1996) ‘The Person–Environment–Occupation Model: A transactive approach to occupational performance’, </w:t>
      </w:r>
      <w:r w:rsidRPr="00575168">
        <w:rPr>
          <w:rFonts w:ascii="Arial" w:eastAsia="Times New Roman" w:hAnsi="Arial" w:cs="Arial"/>
          <w:i/>
          <w:iCs/>
          <w:kern w:val="0"/>
          <w:sz w:val="22"/>
          <w:lang w:eastAsia="en-GB"/>
          <w14:ligatures w14:val="none"/>
        </w:rPr>
        <w:t>Canadian Journal of Occupational Therapy</w:t>
      </w:r>
      <w:r w:rsidRPr="00575168">
        <w:rPr>
          <w:rFonts w:ascii="Arial" w:eastAsia="Times New Roman" w:hAnsi="Arial" w:cs="Arial"/>
          <w:kern w:val="0"/>
          <w:sz w:val="22"/>
          <w:lang w:eastAsia="en-GB"/>
          <w14:ligatures w14:val="none"/>
        </w:rPr>
        <w:t xml:space="preserve">, 63(1), pp. 9–23. [Online]. Available at: </w:t>
      </w:r>
      <w:hyperlink r:id="rId14" w:tgtFrame="_blank" w:history="1">
        <w:r w:rsidRPr="00575168">
          <w:rPr>
            <w:rFonts w:ascii="Arial" w:eastAsia="Times New Roman" w:hAnsi="Arial" w:cs="Arial"/>
            <w:color w:val="0000FF"/>
            <w:kern w:val="0"/>
            <w:sz w:val="22"/>
            <w:u w:val="single"/>
            <w:lang w:eastAsia="en-GB"/>
            <w14:ligatures w14:val="none"/>
          </w:rPr>
          <w:t>https://journals.sagepub.com/doi/10.1177/000841749606300103</w:t>
        </w:r>
      </w:hyperlink>
      <w:r w:rsidRPr="00575168">
        <w:rPr>
          <w:rFonts w:ascii="Arial" w:eastAsia="Times New Roman" w:hAnsi="Arial" w:cs="Arial"/>
          <w:kern w:val="0"/>
          <w:sz w:val="22"/>
          <w:lang w:eastAsia="en-GB"/>
          <w14:ligatures w14:val="none"/>
        </w:rPr>
        <w:t xml:space="preserve"> Accessed 23</w:t>
      </w:r>
      <w:r>
        <w:rPr>
          <w:rFonts w:ascii="Arial" w:eastAsia="Times New Roman" w:hAnsi="Arial" w:cs="Arial"/>
          <w:kern w:val="0"/>
          <w:sz w:val="22"/>
          <w:lang w:eastAsia="en-GB"/>
          <w14:ligatures w14:val="none"/>
        </w:rPr>
        <w:t>/04/26</w:t>
      </w:r>
    </w:p>
    <w:p w14:paraId="4F9B765F" w14:textId="293C30A3"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Marmot, M. (2010) </w:t>
      </w:r>
      <w:r w:rsidRPr="00575168">
        <w:rPr>
          <w:rFonts w:ascii="Arial" w:eastAsia="Times New Roman" w:hAnsi="Arial" w:cs="Arial"/>
          <w:i/>
          <w:iCs/>
          <w:kern w:val="0"/>
          <w:sz w:val="22"/>
          <w:lang w:eastAsia="en-GB"/>
          <w14:ligatures w14:val="none"/>
        </w:rPr>
        <w:t>Fair Society, Healthy Lives: The Marmot Review</w:t>
      </w:r>
      <w:r w:rsidRPr="00575168">
        <w:rPr>
          <w:rFonts w:ascii="Arial" w:eastAsia="Times New Roman" w:hAnsi="Arial" w:cs="Arial"/>
          <w:kern w:val="0"/>
          <w:sz w:val="22"/>
          <w:lang w:eastAsia="en-GB"/>
          <w14:ligatures w14:val="none"/>
        </w:rPr>
        <w:t xml:space="preserve">. Strategic Review of Health Inequalities in England post-2010. [Online]. Available at: </w:t>
      </w:r>
      <w:hyperlink r:id="rId15" w:tgtFrame="_blank" w:history="1">
        <w:r w:rsidRPr="00575168">
          <w:rPr>
            <w:rFonts w:ascii="Arial" w:eastAsia="Times New Roman" w:hAnsi="Arial" w:cs="Arial"/>
            <w:color w:val="0000FF"/>
            <w:kern w:val="0"/>
            <w:sz w:val="22"/>
            <w:u w:val="single"/>
            <w:lang w:eastAsia="en-GB"/>
            <w14:ligatures w14:val="none"/>
          </w:rPr>
          <w:t>https://www.instituteofhealthequity.org/resources-reports/fair-society-healthy-lives-the-marmot-review</w:t>
        </w:r>
      </w:hyperlink>
      <w:r w:rsidRPr="00575168">
        <w:rPr>
          <w:rFonts w:ascii="Arial" w:eastAsia="Times New Roman" w:hAnsi="Arial" w:cs="Arial"/>
          <w:kern w:val="0"/>
          <w:sz w:val="22"/>
          <w:lang w:eastAsia="en-GB"/>
          <w14:ligatures w14:val="none"/>
        </w:rPr>
        <w:t xml:space="preserve"> Accessed 23</w:t>
      </w:r>
      <w:r>
        <w:rPr>
          <w:rFonts w:ascii="Arial" w:eastAsia="Times New Roman" w:hAnsi="Arial" w:cs="Arial"/>
          <w:kern w:val="0"/>
          <w:sz w:val="22"/>
          <w:lang w:eastAsia="en-GB"/>
          <w14:ligatures w14:val="none"/>
        </w:rPr>
        <w:t>/04/26</w:t>
      </w:r>
    </w:p>
    <w:p w14:paraId="1A18F999" w14:textId="16894630" w:rsidR="00575168" w:rsidRPr="00575168" w:rsidRDefault="00575168" w:rsidP="00575168">
      <w:pPr>
        <w:spacing w:before="100" w:beforeAutospacing="1" w:after="100" w:afterAutospacing="1"/>
        <w:rPr>
          <w:rFonts w:ascii="Arial" w:eastAsia="Times New Roman" w:hAnsi="Arial" w:cs="Arial"/>
          <w:kern w:val="0"/>
          <w:sz w:val="22"/>
          <w:lang w:eastAsia="en-GB"/>
          <w14:ligatures w14:val="none"/>
        </w:rPr>
      </w:pPr>
      <w:r w:rsidRPr="00575168">
        <w:rPr>
          <w:rFonts w:ascii="Arial" w:eastAsia="Times New Roman" w:hAnsi="Arial" w:cs="Arial"/>
          <w:kern w:val="0"/>
          <w:sz w:val="22"/>
          <w:lang w:eastAsia="en-GB"/>
          <w14:ligatures w14:val="none"/>
        </w:rPr>
        <w:t xml:space="preserve">Rabiee, P. and Glendinning, C. (2011) ‘Organisation and delivery of home care reablement’, </w:t>
      </w:r>
      <w:r w:rsidRPr="00575168">
        <w:rPr>
          <w:rFonts w:ascii="Arial" w:eastAsia="Times New Roman" w:hAnsi="Arial" w:cs="Arial"/>
          <w:i/>
          <w:iCs/>
          <w:kern w:val="0"/>
          <w:sz w:val="22"/>
          <w:lang w:eastAsia="en-GB"/>
          <w14:ligatures w14:val="none"/>
        </w:rPr>
        <w:t>Health and Social Care in the Community</w:t>
      </w:r>
      <w:r w:rsidRPr="00575168">
        <w:rPr>
          <w:rFonts w:ascii="Arial" w:eastAsia="Times New Roman" w:hAnsi="Arial" w:cs="Arial"/>
          <w:kern w:val="0"/>
          <w:sz w:val="22"/>
          <w:lang w:eastAsia="en-GB"/>
          <w14:ligatures w14:val="none"/>
        </w:rPr>
        <w:t xml:space="preserve">, 19(5), pp. 495–503. [Online]. Available at: </w:t>
      </w:r>
      <w:hyperlink r:id="rId16" w:tgtFrame="_blank" w:history="1">
        <w:r w:rsidRPr="00575168">
          <w:rPr>
            <w:rFonts w:ascii="Arial" w:eastAsia="Times New Roman" w:hAnsi="Arial" w:cs="Arial"/>
            <w:color w:val="0000FF"/>
            <w:kern w:val="0"/>
            <w:sz w:val="22"/>
            <w:u w:val="single"/>
            <w:lang w:eastAsia="en-GB"/>
            <w14:ligatures w14:val="none"/>
          </w:rPr>
          <w:t>https://onlinelibrary.wiley.com/journal/13652524</w:t>
        </w:r>
      </w:hyperlink>
      <w:r w:rsidRPr="00575168">
        <w:rPr>
          <w:rFonts w:ascii="Arial" w:eastAsia="Times New Roman" w:hAnsi="Arial" w:cs="Arial"/>
          <w:kern w:val="0"/>
          <w:sz w:val="22"/>
          <w:lang w:eastAsia="en-GB"/>
          <w14:ligatures w14:val="none"/>
        </w:rPr>
        <w:t xml:space="preserve"> Accessed 23</w:t>
      </w:r>
      <w:r>
        <w:rPr>
          <w:rFonts w:ascii="Arial" w:eastAsia="Times New Roman" w:hAnsi="Arial" w:cs="Arial"/>
          <w:kern w:val="0"/>
          <w:sz w:val="22"/>
          <w:lang w:eastAsia="en-GB"/>
          <w14:ligatures w14:val="none"/>
        </w:rPr>
        <w:t>/04/26</w:t>
      </w:r>
    </w:p>
    <w:p w14:paraId="18F2F2D9" w14:textId="77777777" w:rsidR="00575168" w:rsidRPr="00575168" w:rsidRDefault="00575168" w:rsidP="00575168">
      <w:pPr>
        <w:jc w:val="both"/>
        <w:rPr>
          <w:rFonts w:ascii="Arial" w:hAnsi="Arial" w:cs="Arial"/>
          <w:color w:val="000000" w:themeColor="text1"/>
          <w:sz w:val="22"/>
        </w:rPr>
      </w:pPr>
    </w:p>
    <w:p w14:paraId="13B730E1" w14:textId="77777777" w:rsidR="00C24593" w:rsidRPr="00575168" w:rsidRDefault="00C24593" w:rsidP="00575168">
      <w:pPr>
        <w:jc w:val="both"/>
        <w:rPr>
          <w:rFonts w:ascii="Arial" w:hAnsi="Arial" w:cs="Arial"/>
          <w:color w:val="FF0000"/>
          <w:sz w:val="22"/>
        </w:rPr>
      </w:pPr>
    </w:p>
    <w:p w14:paraId="55173E00" w14:textId="1A1E8DB4" w:rsidR="0061507E" w:rsidRPr="00575168" w:rsidRDefault="0061507E" w:rsidP="00575168">
      <w:pPr>
        <w:jc w:val="both"/>
        <w:rPr>
          <w:rFonts w:ascii="Arial" w:hAnsi="Arial" w:cs="Arial"/>
          <w:color w:val="FF0000"/>
          <w:sz w:val="22"/>
        </w:rPr>
      </w:pPr>
    </w:p>
    <w:sectPr w:rsidR="0061507E" w:rsidRPr="00575168" w:rsidSect="00D676C3">
      <w:headerReference w:type="even" r:id="rId17"/>
      <w:head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9E9B5" w14:textId="77777777" w:rsidR="00DE3956" w:rsidRDefault="00DE3956" w:rsidP="003C7C97">
      <w:pPr>
        <w:spacing w:after="0"/>
      </w:pPr>
      <w:r>
        <w:separator/>
      </w:r>
    </w:p>
  </w:endnote>
  <w:endnote w:type="continuationSeparator" w:id="0">
    <w:p w14:paraId="406E837D" w14:textId="77777777" w:rsidR="00DE3956" w:rsidRDefault="00DE3956" w:rsidP="003C7C9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2AAD7" w14:textId="77777777" w:rsidR="00DE3956" w:rsidRDefault="00DE3956" w:rsidP="003C7C97">
      <w:pPr>
        <w:spacing w:after="0"/>
      </w:pPr>
      <w:r>
        <w:separator/>
      </w:r>
    </w:p>
  </w:footnote>
  <w:footnote w:type="continuationSeparator" w:id="0">
    <w:p w14:paraId="18D8818F" w14:textId="77777777" w:rsidR="00DE3956" w:rsidRDefault="00DE3956" w:rsidP="003C7C9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50824D9"/>
    <w:multiLevelType w:val="multilevel"/>
    <w:tmpl w:val="A1360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42198"/>
    <w:multiLevelType w:val="hybridMultilevel"/>
    <w:tmpl w:val="D28E4E12"/>
    <w:lvl w:ilvl="0" w:tplc="739CB9E4">
      <w:start w:val="1"/>
      <w:numFmt w:val="bullet"/>
      <w:lvlText w:val=""/>
      <w:lvlJc w:val="left"/>
      <w:pPr>
        <w:ind w:left="720" w:hanging="360"/>
      </w:pPr>
      <w:rPr>
        <w:rFonts w:ascii="Symbol" w:hAnsi="Symbol" w:hint="default"/>
      </w:rPr>
    </w:lvl>
    <w:lvl w:ilvl="1" w:tplc="E5E4DCF8">
      <w:start w:val="1"/>
      <w:numFmt w:val="bullet"/>
      <w:lvlText w:val="o"/>
      <w:lvlJc w:val="left"/>
      <w:pPr>
        <w:ind w:left="1440" w:hanging="360"/>
      </w:pPr>
      <w:rPr>
        <w:rFonts w:ascii="Courier New" w:hAnsi="Courier New" w:hint="default"/>
      </w:rPr>
    </w:lvl>
    <w:lvl w:ilvl="2" w:tplc="DB1677D0">
      <w:start w:val="1"/>
      <w:numFmt w:val="bullet"/>
      <w:lvlText w:val=""/>
      <w:lvlJc w:val="left"/>
      <w:pPr>
        <w:ind w:left="2160" w:hanging="360"/>
      </w:pPr>
      <w:rPr>
        <w:rFonts w:ascii="Wingdings" w:hAnsi="Wingdings" w:hint="default"/>
      </w:rPr>
    </w:lvl>
    <w:lvl w:ilvl="3" w:tplc="DDB872DA">
      <w:start w:val="1"/>
      <w:numFmt w:val="bullet"/>
      <w:lvlText w:val=""/>
      <w:lvlJc w:val="left"/>
      <w:pPr>
        <w:ind w:left="2880" w:hanging="360"/>
      </w:pPr>
      <w:rPr>
        <w:rFonts w:ascii="Symbol" w:hAnsi="Symbol" w:hint="default"/>
      </w:rPr>
    </w:lvl>
    <w:lvl w:ilvl="4" w:tplc="9D5EAD2E">
      <w:start w:val="1"/>
      <w:numFmt w:val="bullet"/>
      <w:lvlText w:val="o"/>
      <w:lvlJc w:val="left"/>
      <w:pPr>
        <w:ind w:left="3600" w:hanging="360"/>
      </w:pPr>
      <w:rPr>
        <w:rFonts w:ascii="Courier New" w:hAnsi="Courier New" w:hint="default"/>
      </w:rPr>
    </w:lvl>
    <w:lvl w:ilvl="5" w:tplc="6B06465E">
      <w:start w:val="1"/>
      <w:numFmt w:val="bullet"/>
      <w:lvlText w:val=""/>
      <w:lvlJc w:val="left"/>
      <w:pPr>
        <w:ind w:left="4320" w:hanging="360"/>
      </w:pPr>
      <w:rPr>
        <w:rFonts w:ascii="Wingdings" w:hAnsi="Wingdings" w:hint="default"/>
      </w:rPr>
    </w:lvl>
    <w:lvl w:ilvl="6" w:tplc="172A1E14">
      <w:start w:val="1"/>
      <w:numFmt w:val="bullet"/>
      <w:lvlText w:val=""/>
      <w:lvlJc w:val="left"/>
      <w:pPr>
        <w:ind w:left="5040" w:hanging="360"/>
      </w:pPr>
      <w:rPr>
        <w:rFonts w:ascii="Symbol" w:hAnsi="Symbol" w:hint="default"/>
      </w:rPr>
    </w:lvl>
    <w:lvl w:ilvl="7" w:tplc="5E460C2C">
      <w:start w:val="1"/>
      <w:numFmt w:val="bullet"/>
      <w:lvlText w:val="o"/>
      <w:lvlJc w:val="left"/>
      <w:pPr>
        <w:ind w:left="5760" w:hanging="360"/>
      </w:pPr>
      <w:rPr>
        <w:rFonts w:ascii="Courier New" w:hAnsi="Courier New" w:hint="default"/>
      </w:rPr>
    </w:lvl>
    <w:lvl w:ilvl="8" w:tplc="67709FF4">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4F90C8CA"/>
    <w:lvl w:ilvl="0" w:tplc="A4FA7E10">
      <w:start w:val="1"/>
      <w:numFmt w:val="bullet"/>
      <w:lvlText w:val=""/>
      <w:lvlJc w:val="left"/>
      <w:pPr>
        <w:ind w:left="720" w:hanging="360"/>
      </w:pPr>
      <w:rPr>
        <w:rFonts w:ascii="Symbol" w:hAnsi="Symbol" w:hint="default"/>
      </w:rPr>
    </w:lvl>
    <w:lvl w:ilvl="1" w:tplc="ADDC7B3E">
      <w:start w:val="1"/>
      <w:numFmt w:val="bullet"/>
      <w:lvlText w:val="o"/>
      <w:lvlJc w:val="left"/>
      <w:pPr>
        <w:ind w:left="1440" w:hanging="360"/>
      </w:pPr>
      <w:rPr>
        <w:rFonts w:ascii="Courier New" w:hAnsi="Courier New" w:hint="default"/>
      </w:rPr>
    </w:lvl>
    <w:lvl w:ilvl="2" w:tplc="A09E5CD8">
      <w:start w:val="1"/>
      <w:numFmt w:val="bullet"/>
      <w:lvlText w:val=""/>
      <w:lvlJc w:val="left"/>
      <w:pPr>
        <w:ind w:left="2160" w:hanging="360"/>
      </w:pPr>
      <w:rPr>
        <w:rFonts w:ascii="Wingdings" w:hAnsi="Wingdings" w:hint="default"/>
      </w:rPr>
    </w:lvl>
    <w:lvl w:ilvl="3" w:tplc="59627E66">
      <w:start w:val="1"/>
      <w:numFmt w:val="bullet"/>
      <w:lvlText w:val=""/>
      <w:lvlJc w:val="left"/>
      <w:pPr>
        <w:ind w:left="2880" w:hanging="360"/>
      </w:pPr>
      <w:rPr>
        <w:rFonts w:ascii="Symbol" w:hAnsi="Symbol" w:hint="default"/>
      </w:rPr>
    </w:lvl>
    <w:lvl w:ilvl="4" w:tplc="ACBC2DAC">
      <w:start w:val="1"/>
      <w:numFmt w:val="bullet"/>
      <w:lvlText w:val="o"/>
      <w:lvlJc w:val="left"/>
      <w:pPr>
        <w:ind w:left="3600" w:hanging="360"/>
      </w:pPr>
      <w:rPr>
        <w:rFonts w:ascii="Courier New" w:hAnsi="Courier New" w:hint="default"/>
      </w:rPr>
    </w:lvl>
    <w:lvl w:ilvl="5" w:tplc="8BF24316">
      <w:start w:val="1"/>
      <w:numFmt w:val="bullet"/>
      <w:lvlText w:val=""/>
      <w:lvlJc w:val="left"/>
      <w:pPr>
        <w:ind w:left="4320" w:hanging="360"/>
      </w:pPr>
      <w:rPr>
        <w:rFonts w:ascii="Wingdings" w:hAnsi="Wingdings" w:hint="default"/>
      </w:rPr>
    </w:lvl>
    <w:lvl w:ilvl="6" w:tplc="F3A49EE8">
      <w:start w:val="1"/>
      <w:numFmt w:val="bullet"/>
      <w:lvlText w:val=""/>
      <w:lvlJc w:val="left"/>
      <w:pPr>
        <w:ind w:left="5040" w:hanging="360"/>
      </w:pPr>
      <w:rPr>
        <w:rFonts w:ascii="Symbol" w:hAnsi="Symbol" w:hint="default"/>
      </w:rPr>
    </w:lvl>
    <w:lvl w:ilvl="7" w:tplc="B540C4C2">
      <w:start w:val="1"/>
      <w:numFmt w:val="bullet"/>
      <w:lvlText w:val="o"/>
      <w:lvlJc w:val="left"/>
      <w:pPr>
        <w:ind w:left="5760" w:hanging="360"/>
      </w:pPr>
      <w:rPr>
        <w:rFonts w:ascii="Courier New" w:hAnsi="Courier New" w:hint="default"/>
      </w:rPr>
    </w:lvl>
    <w:lvl w:ilvl="8" w:tplc="D4EE6498">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E7BE3"/>
    <w:multiLevelType w:val="multilevel"/>
    <w:tmpl w:val="F7DEA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92F65366"/>
    <w:lvl w:ilvl="0" w:tplc="D054D8C6">
      <w:start w:val="1"/>
      <w:numFmt w:val="bullet"/>
      <w:lvlText w:val=""/>
      <w:lvlJc w:val="left"/>
      <w:pPr>
        <w:ind w:left="720" w:hanging="360"/>
      </w:pPr>
      <w:rPr>
        <w:rFonts w:ascii="Symbol" w:hAnsi="Symbol" w:hint="default"/>
      </w:rPr>
    </w:lvl>
    <w:lvl w:ilvl="1" w:tplc="A870801C">
      <w:start w:val="1"/>
      <w:numFmt w:val="bullet"/>
      <w:lvlText w:val="o"/>
      <w:lvlJc w:val="left"/>
      <w:pPr>
        <w:ind w:left="1440" w:hanging="360"/>
      </w:pPr>
      <w:rPr>
        <w:rFonts w:ascii="Courier New" w:hAnsi="Courier New" w:hint="default"/>
      </w:rPr>
    </w:lvl>
    <w:lvl w:ilvl="2" w:tplc="1BA609EA">
      <w:start w:val="1"/>
      <w:numFmt w:val="bullet"/>
      <w:lvlText w:val=""/>
      <w:lvlJc w:val="left"/>
      <w:pPr>
        <w:ind w:left="2160" w:hanging="360"/>
      </w:pPr>
      <w:rPr>
        <w:rFonts w:ascii="Wingdings" w:hAnsi="Wingdings" w:hint="default"/>
      </w:rPr>
    </w:lvl>
    <w:lvl w:ilvl="3" w:tplc="A0EC18FC">
      <w:start w:val="1"/>
      <w:numFmt w:val="bullet"/>
      <w:lvlText w:val=""/>
      <w:lvlJc w:val="left"/>
      <w:pPr>
        <w:ind w:left="2880" w:hanging="360"/>
      </w:pPr>
      <w:rPr>
        <w:rFonts w:ascii="Symbol" w:hAnsi="Symbol" w:hint="default"/>
      </w:rPr>
    </w:lvl>
    <w:lvl w:ilvl="4" w:tplc="E458ADFC">
      <w:start w:val="1"/>
      <w:numFmt w:val="bullet"/>
      <w:lvlText w:val="o"/>
      <w:lvlJc w:val="left"/>
      <w:pPr>
        <w:ind w:left="3600" w:hanging="360"/>
      </w:pPr>
      <w:rPr>
        <w:rFonts w:ascii="Courier New" w:hAnsi="Courier New" w:hint="default"/>
      </w:rPr>
    </w:lvl>
    <w:lvl w:ilvl="5" w:tplc="2A9E3BE0">
      <w:start w:val="1"/>
      <w:numFmt w:val="bullet"/>
      <w:lvlText w:val=""/>
      <w:lvlJc w:val="left"/>
      <w:pPr>
        <w:ind w:left="4320" w:hanging="360"/>
      </w:pPr>
      <w:rPr>
        <w:rFonts w:ascii="Wingdings" w:hAnsi="Wingdings" w:hint="default"/>
      </w:rPr>
    </w:lvl>
    <w:lvl w:ilvl="6" w:tplc="8EDE4A32">
      <w:start w:val="1"/>
      <w:numFmt w:val="bullet"/>
      <w:lvlText w:val=""/>
      <w:lvlJc w:val="left"/>
      <w:pPr>
        <w:ind w:left="5040" w:hanging="360"/>
      </w:pPr>
      <w:rPr>
        <w:rFonts w:ascii="Symbol" w:hAnsi="Symbol" w:hint="default"/>
      </w:rPr>
    </w:lvl>
    <w:lvl w:ilvl="7" w:tplc="DC0AE8AA">
      <w:start w:val="1"/>
      <w:numFmt w:val="bullet"/>
      <w:lvlText w:val="o"/>
      <w:lvlJc w:val="left"/>
      <w:pPr>
        <w:ind w:left="5760" w:hanging="360"/>
      </w:pPr>
      <w:rPr>
        <w:rFonts w:ascii="Courier New" w:hAnsi="Courier New" w:hint="default"/>
      </w:rPr>
    </w:lvl>
    <w:lvl w:ilvl="8" w:tplc="637E48CC">
      <w:start w:val="1"/>
      <w:numFmt w:val="bullet"/>
      <w:lvlText w:val=""/>
      <w:lvlJc w:val="left"/>
      <w:pPr>
        <w:ind w:left="6480" w:hanging="360"/>
      </w:pPr>
      <w:rPr>
        <w:rFonts w:ascii="Wingdings" w:hAnsi="Wingdings" w:hint="default"/>
      </w:rPr>
    </w:lvl>
  </w:abstractNum>
  <w:abstractNum w:abstractNumId="14" w15:restartNumberingAfterBreak="0">
    <w:nsid w:val="37701333"/>
    <w:multiLevelType w:val="multilevel"/>
    <w:tmpl w:val="7D3AB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4C299E"/>
    <w:multiLevelType w:val="multilevel"/>
    <w:tmpl w:val="A25AC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B16C17"/>
    <w:multiLevelType w:val="hybridMultilevel"/>
    <w:tmpl w:val="5ABC3122"/>
    <w:lvl w:ilvl="0" w:tplc="2CC0458E">
      <w:start w:val="1"/>
      <w:numFmt w:val="bullet"/>
      <w:lvlText w:val=""/>
      <w:lvlJc w:val="left"/>
      <w:pPr>
        <w:ind w:left="720" w:hanging="360"/>
      </w:pPr>
      <w:rPr>
        <w:rFonts w:ascii="Symbol" w:hAnsi="Symbol" w:hint="default"/>
      </w:rPr>
    </w:lvl>
    <w:lvl w:ilvl="1" w:tplc="E5D8445C">
      <w:start w:val="1"/>
      <w:numFmt w:val="bullet"/>
      <w:lvlText w:val="o"/>
      <w:lvlJc w:val="left"/>
      <w:pPr>
        <w:ind w:left="1440" w:hanging="360"/>
      </w:pPr>
      <w:rPr>
        <w:rFonts w:ascii="Courier New" w:hAnsi="Courier New" w:hint="default"/>
      </w:rPr>
    </w:lvl>
    <w:lvl w:ilvl="2" w:tplc="FB0217A2">
      <w:start w:val="1"/>
      <w:numFmt w:val="bullet"/>
      <w:lvlText w:val=""/>
      <w:lvlJc w:val="left"/>
      <w:pPr>
        <w:ind w:left="2160" w:hanging="360"/>
      </w:pPr>
      <w:rPr>
        <w:rFonts w:ascii="Wingdings" w:hAnsi="Wingdings" w:hint="default"/>
      </w:rPr>
    </w:lvl>
    <w:lvl w:ilvl="3" w:tplc="FBAA2AD0">
      <w:start w:val="1"/>
      <w:numFmt w:val="bullet"/>
      <w:lvlText w:val=""/>
      <w:lvlJc w:val="left"/>
      <w:pPr>
        <w:ind w:left="2880" w:hanging="360"/>
      </w:pPr>
      <w:rPr>
        <w:rFonts w:ascii="Symbol" w:hAnsi="Symbol" w:hint="default"/>
      </w:rPr>
    </w:lvl>
    <w:lvl w:ilvl="4" w:tplc="E724DA1A">
      <w:start w:val="1"/>
      <w:numFmt w:val="bullet"/>
      <w:lvlText w:val="o"/>
      <w:lvlJc w:val="left"/>
      <w:pPr>
        <w:ind w:left="3600" w:hanging="360"/>
      </w:pPr>
      <w:rPr>
        <w:rFonts w:ascii="Courier New" w:hAnsi="Courier New" w:hint="default"/>
      </w:rPr>
    </w:lvl>
    <w:lvl w:ilvl="5" w:tplc="B1884BE2">
      <w:start w:val="1"/>
      <w:numFmt w:val="bullet"/>
      <w:lvlText w:val=""/>
      <w:lvlJc w:val="left"/>
      <w:pPr>
        <w:ind w:left="4320" w:hanging="360"/>
      </w:pPr>
      <w:rPr>
        <w:rFonts w:ascii="Wingdings" w:hAnsi="Wingdings" w:hint="default"/>
      </w:rPr>
    </w:lvl>
    <w:lvl w:ilvl="6" w:tplc="7986A9B4">
      <w:start w:val="1"/>
      <w:numFmt w:val="bullet"/>
      <w:lvlText w:val=""/>
      <w:lvlJc w:val="left"/>
      <w:pPr>
        <w:ind w:left="5040" w:hanging="360"/>
      </w:pPr>
      <w:rPr>
        <w:rFonts w:ascii="Symbol" w:hAnsi="Symbol" w:hint="default"/>
      </w:rPr>
    </w:lvl>
    <w:lvl w:ilvl="7" w:tplc="D58CD38A">
      <w:start w:val="1"/>
      <w:numFmt w:val="bullet"/>
      <w:lvlText w:val="o"/>
      <w:lvlJc w:val="left"/>
      <w:pPr>
        <w:ind w:left="5760" w:hanging="360"/>
      </w:pPr>
      <w:rPr>
        <w:rFonts w:ascii="Courier New" w:hAnsi="Courier New" w:hint="default"/>
      </w:rPr>
    </w:lvl>
    <w:lvl w:ilvl="8" w:tplc="E36C329C">
      <w:start w:val="1"/>
      <w:numFmt w:val="bullet"/>
      <w:lvlText w:val=""/>
      <w:lvlJc w:val="left"/>
      <w:pPr>
        <w:ind w:left="6480" w:hanging="360"/>
      </w:pPr>
      <w:rPr>
        <w:rFonts w:ascii="Wingdings" w:hAnsi="Wingdings" w:hint="default"/>
      </w:rPr>
    </w:lvl>
  </w:abstractNum>
  <w:abstractNum w:abstractNumId="17" w15:restartNumberingAfterBreak="0">
    <w:nsid w:val="404E26DC"/>
    <w:multiLevelType w:val="multilevel"/>
    <w:tmpl w:val="F6BE6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381A85F8"/>
    <w:lvl w:ilvl="0" w:tplc="FE7C65B4">
      <w:start w:val="1"/>
      <w:numFmt w:val="bullet"/>
      <w:lvlText w:val=""/>
      <w:lvlJc w:val="left"/>
      <w:pPr>
        <w:ind w:left="720" w:hanging="360"/>
      </w:pPr>
      <w:rPr>
        <w:rFonts w:ascii="Symbol" w:hAnsi="Symbol" w:hint="default"/>
      </w:rPr>
    </w:lvl>
    <w:lvl w:ilvl="1" w:tplc="155A951C">
      <w:start w:val="1"/>
      <w:numFmt w:val="bullet"/>
      <w:lvlText w:val="o"/>
      <w:lvlJc w:val="left"/>
      <w:pPr>
        <w:ind w:left="1440" w:hanging="360"/>
      </w:pPr>
      <w:rPr>
        <w:rFonts w:ascii="Courier New" w:hAnsi="Courier New" w:hint="default"/>
      </w:rPr>
    </w:lvl>
    <w:lvl w:ilvl="2" w:tplc="DA881D0E">
      <w:start w:val="1"/>
      <w:numFmt w:val="bullet"/>
      <w:lvlText w:val=""/>
      <w:lvlJc w:val="left"/>
      <w:pPr>
        <w:ind w:left="2160" w:hanging="360"/>
      </w:pPr>
      <w:rPr>
        <w:rFonts w:ascii="Wingdings" w:hAnsi="Wingdings" w:hint="default"/>
      </w:rPr>
    </w:lvl>
    <w:lvl w:ilvl="3" w:tplc="F75646E4">
      <w:start w:val="1"/>
      <w:numFmt w:val="bullet"/>
      <w:lvlText w:val=""/>
      <w:lvlJc w:val="left"/>
      <w:pPr>
        <w:ind w:left="2880" w:hanging="360"/>
      </w:pPr>
      <w:rPr>
        <w:rFonts w:ascii="Symbol" w:hAnsi="Symbol" w:hint="default"/>
      </w:rPr>
    </w:lvl>
    <w:lvl w:ilvl="4" w:tplc="1B167610">
      <w:start w:val="1"/>
      <w:numFmt w:val="bullet"/>
      <w:lvlText w:val="o"/>
      <w:lvlJc w:val="left"/>
      <w:pPr>
        <w:ind w:left="3600" w:hanging="360"/>
      </w:pPr>
      <w:rPr>
        <w:rFonts w:ascii="Courier New" w:hAnsi="Courier New" w:hint="default"/>
      </w:rPr>
    </w:lvl>
    <w:lvl w:ilvl="5" w:tplc="B5A895FA">
      <w:start w:val="1"/>
      <w:numFmt w:val="bullet"/>
      <w:lvlText w:val=""/>
      <w:lvlJc w:val="left"/>
      <w:pPr>
        <w:ind w:left="4320" w:hanging="360"/>
      </w:pPr>
      <w:rPr>
        <w:rFonts w:ascii="Wingdings" w:hAnsi="Wingdings" w:hint="default"/>
      </w:rPr>
    </w:lvl>
    <w:lvl w:ilvl="6" w:tplc="2382AA34">
      <w:start w:val="1"/>
      <w:numFmt w:val="bullet"/>
      <w:lvlText w:val=""/>
      <w:lvlJc w:val="left"/>
      <w:pPr>
        <w:ind w:left="5040" w:hanging="360"/>
      </w:pPr>
      <w:rPr>
        <w:rFonts w:ascii="Symbol" w:hAnsi="Symbol" w:hint="default"/>
      </w:rPr>
    </w:lvl>
    <w:lvl w:ilvl="7" w:tplc="2ABA95F2">
      <w:start w:val="1"/>
      <w:numFmt w:val="bullet"/>
      <w:lvlText w:val="o"/>
      <w:lvlJc w:val="left"/>
      <w:pPr>
        <w:ind w:left="5760" w:hanging="360"/>
      </w:pPr>
      <w:rPr>
        <w:rFonts w:ascii="Courier New" w:hAnsi="Courier New" w:hint="default"/>
      </w:rPr>
    </w:lvl>
    <w:lvl w:ilvl="8" w:tplc="D06A1250">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40F0326"/>
    <w:multiLevelType w:val="multilevel"/>
    <w:tmpl w:val="0316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DC53B9"/>
    <w:multiLevelType w:val="multilevel"/>
    <w:tmpl w:val="3660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126354"/>
    <w:multiLevelType w:val="hybridMultilevel"/>
    <w:tmpl w:val="04022ED8"/>
    <w:lvl w:ilvl="0" w:tplc="8F66AFC2">
      <w:start w:val="1"/>
      <w:numFmt w:val="bullet"/>
      <w:lvlText w:val=""/>
      <w:lvlJc w:val="left"/>
      <w:pPr>
        <w:ind w:left="720" w:hanging="360"/>
      </w:pPr>
      <w:rPr>
        <w:rFonts w:ascii="Symbol" w:hAnsi="Symbol" w:hint="default"/>
      </w:rPr>
    </w:lvl>
    <w:lvl w:ilvl="1" w:tplc="52587A56">
      <w:start w:val="1"/>
      <w:numFmt w:val="bullet"/>
      <w:lvlText w:val="o"/>
      <w:lvlJc w:val="left"/>
      <w:pPr>
        <w:ind w:left="1440" w:hanging="360"/>
      </w:pPr>
      <w:rPr>
        <w:rFonts w:ascii="Courier New" w:hAnsi="Courier New" w:hint="default"/>
      </w:rPr>
    </w:lvl>
    <w:lvl w:ilvl="2" w:tplc="90A8E9BE">
      <w:start w:val="1"/>
      <w:numFmt w:val="bullet"/>
      <w:lvlText w:val=""/>
      <w:lvlJc w:val="left"/>
      <w:pPr>
        <w:ind w:left="2160" w:hanging="360"/>
      </w:pPr>
      <w:rPr>
        <w:rFonts w:ascii="Wingdings" w:hAnsi="Wingdings" w:hint="default"/>
      </w:rPr>
    </w:lvl>
    <w:lvl w:ilvl="3" w:tplc="E6503D36">
      <w:start w:val="1"/>
      <w:numFmt w:val="bullet"/>
      <w:lvlText w:val=""/>
      <w:lvlJc w:val="left"/>
      <w:pPr>
        <w:ind w:left="2880" w:hanging="360"/>
      </w:pPr>
      <w:rPr>
        <w:rFonts w:ascii="Symbol" w:hAnsi="Symbol" w:hint="default"/>
      </w:rPr>
    </w:lvl>
    <w:lvl w:ilvl="4" w:tplc="A68E001E">
      <w:start w:val="1"/>
      <w:numFmt w:val="bullet"/>
      <w:lvlText w:val="o"/>
      <w:lvlJc w:val="left"/>
      <w:pPr>
        <w:ind w:left="3600" w:hanging="360"/>
      </w:pPr>
      <w:rPr>
        <w:rFonts w:ascii="Courier New" w:hAnsi="Courier New" w:hint="default"/>
      </w:rPr>
    </w:lvl>
    <w:lvl w:ilvl="5" w:tplc="C1960AFA">
      <w:start w:val="1"/>
      <w:numFmt w:val="bullet"/>
      <w:lvlText w:val=""/>
      <w:lvlJc w:val="left"/>
      <w:pPr>
        <w:ind w:left="4320" w:hanging="360"/>
      </w:pPr>
      <w:rPr>
        <w:rFonts w:ascii="Wingdings" w:hAnsi="Wingdings" w:hint="default"/>
      </w:rPr>
    </w:lvl>
    <w:lvl w:ilvl="6" w:tplc="6DE0BC80">
      <w:start w:val="1"/>
      <w:numFmt w:val="bullet"/>
      <w:lvlText w:val=""/>
      <w:lvlJc w:val="left"/>
      <w:pPr>
        <w:ind w:left="5040" w:hanging="360"/>
      </w:pPr>
      <w:rPr>
        <w:rFonts w:ascii="Symbol" w:hAnsi="Symbol" w:hint="default"/>
      </w:rPr>
    </w:lvl>
    <w:lvl w:ilvl="7" w:tplc="F594F97A">
      <w:start w:val="1"/>
      <w:numFmt w:val="bullet"/>
      <w:lvlText w:val="o"/>
      <w:lvlJc w:val="left"/>
      <w:pPr>
        <w:ind w:left="5760" w:hanging="360"/>
      </w:pPr>
      <w:rPr>
        <w:rFonts w:ascii="Courier New" w:hAnsi="Courier New" w:hint="default"/>
      </w:rPr>
    </w:lvl>
    <w:lvl w:ilvl="8" w:tplc="898EB414">
      <w:start w:val="1"/>
      <w:numFmt w:val="bullet"/>
      <w:lvlText w:val=""/>
      <w:lvlJc w:val="left"/>
      <w:pPr>
        <w:ind w:left="6480" w:hanging="360"/>
      </w:pPr>
      <w:rPr>
        <w:rFonts w:ascii="Wingdings" w:hAnsi="Wingdings" w:hint="default"/>
      </w:rPr>
    </w:lvl>
  </w:abstractNum>
  <w:abstractNum w:abstractNumId="3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C453CC"/>
    <w:multiLevelType w:val="multilevel"/>
    <w:tmpl w:val="10F83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5970884">
    <w:abstractNumId w:val="13"/>
  </w:num>
  <w:num w:numId="2" w16cid:durableId="1025521754">
    <w:abstractNumId w:val="16"/>
  </w:num>
  <w:num w:numId="3" w16cid:durableId="2144614483">
    <w:abstractNumId w:val="2"/>
  </w:num>
  <w:num w:numId="4" w16cid:durableId="791095717">
    <w:abstractNumId w:val="4"/>
  </w:num>
  <w:num w:numId="5" w16cid:durableId="1301224129">
    <w:abstractNumId w:val="20"/>
  </w:num>
  <w:num w:numId="6" w16cid:durableId="1632589913">
    <w:abstractNumId w:val="30"/>
  </w:num>
  <w:num w:numId="7" w16cid:durableId="52895227">
    <w:abstractNumId w:val="10"/>
  </w:num>
  <w:num w:numId="8" w16cid:durableId="351032333">
    <w:abstractNumId w:val="3"/>
  </w:num>
  <w:num w:numId="9" w16cid:durableId="1067413603">
    <w:abstractNumId w:val="18"/>
  </w:num>
  <w:num w:numId="10" w16cid:durableId="931426930">
    <w:abstractNumId w:val="33"/>
  </w:num>
  <w:num w:numId="11" w16cid:durableId="1422484198">
    <w:abstractNumId w:val="28"/>
  </w:num>
  <w:num w:numId="12" w16cid:durableId="552929862">
    <w:abstractNumId w:val="29"/>
  </w:num>
  <w:num w:numId="13" w16cid:durableId="587203086">
    <w:abstractNumId w:val="34"/>
  </w:num>
  <w:num w:numId="14" w16cid:durableId="389156196">
    <w:abstractNumId w:val="25"/>
  </w:num>
  <w:num w:numId="15" w16cid:durableId="1393503788">
    <w:abstractNumId w:val="6"/>
  </w:num>
  <w:num w:numId="16" w16cid:durableId="1579359955">
    <w:abstractNumId w:val="21"/>
  </w:num>
  <w:num w:numId="17" w16cid:durableId="806699681">
    <w:abstractNumId w:val="24"/>
  </w:num>
  <w:num w:numId="18" w16cid:durableId="1314750107">
    <w:abstractNumId w:val="19"/>
  </w:num>
  <w:num w:numId="19" w16cid:durableId="1766919701">
    <w:abstractNumId w:val="27"/>
  </w:num>
  <w:num w:numId="20" w16cid:durableId="1957908719">
    <w:abstractNumId w:val="12"/>
  </w:num>
  <w:num w:numId="21" w16cid:durableId="1132019979">
    <w:abstractNumId w:val="5"/>
  </w:num>
  <w:num w:numId="22" w16cid:durableId="1457524365">
    <w:abstractNumId w:val="9"/>
  </w:num>
  <w:num w:numId="23" w16cid:durableId="1386294306">
    <w:abstractNumId w:val="36"/>
  </w:num>
  <w:num w:numId="24" w16cid:durableId="1838374920">
    <w:abstractNumId w:val="31"/>
  </w:num>
  <w:num w:numId="25" w16cid:durableId="1827044992">
    <w:abstractNumId w:val="11"/>
  </w:num>
  <w:num w:numId="26" w16cid:durableId="895820667">
    <w:abstractNumId w:val="26"/>
  </w:num>
  <w:num w:numId="27" w16cid:durableId="817497522">
    <w:abstractNumId w:val="38"/>
  </w:num>
  <w:num w:numId="28" w16cid:durableId="725690465">
    <w:abstractNumId w:val="0"/>
  </w:num>
  <w:num w:numId="29" w16cid:durableId="1814372142">
    <w:abstractNumId w:val="32"/>
  </w:num>
  <w:num w:numId="30" w16cid:durableId="258563261">
    <w:abstractNumId w:val="35"/>
  </w:num>
  <w:num w:numId="31" w16cid:durableId="1306274523">
    <w:abstractNumId w:val="37"/>
  </w:num>
  <w:num w:numId="32" w16cid:durableId="1396465663">
    <w:abstractNumId w:val="7"/>
  </w:num>
  <w:num w:numId="33" w16cid:durableId="1086924686">
    <w:abstractNumId w:val="23"/>
  </w:num>
  <w:num w:numId="34" w16cid:durableId="1367869741">
    <w:abstractNumId w:val="14"/>
  </w:num>
  <w:num w:numId="35" w16cid:durableId="913315987">
    <w:abstractNumId w:val="15"/>
  </w:num>
  <w:num w:numId="36" w16cid:durableId="526480148">
    <w:abstractNumId w:val="1"/>
  </w:num>
  <w:num w:numId="37" w16cid:durableId="1199733466">
    <w:abstractNumId w:val="8"/>
  </w:num>
  <w:num w:numId="38" w16cid:durableId="1615214765">
    <w:abstractNumId w:val="22"/>
  </w:num>
  <w:num w:numId="39" w16cid:durableId="2021852761">
    <w:abstractNumId w:val="39"/>
  </w:num>
  <w:num w:numId="40" w16cid:durableId="75681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0ED1"/>
    <w:rsid w:val="0008238F"/>
    <w:rsid w:val="00082EC6"/>
    <w:rsid w:val="00085388"/>
    <w:rsid w:val="00095188"/>
    <w:rsid w:val="000A0C62"/>
    <w:rsid w:val="000B0A0B"/>
    <w:rsid w:val="000D41DC"/>
    <w:rsid w:val="00125D37"/>
    <w:rsid w:val="00127C1A"/>
    <w:rsid w:val="00136504"/>
    <w:rsid w:val="00145606"/>
    <w:rsid w:val="00150D81"/>
    <w:rsid w:val="00166CEB"/>
    <w:rsid w:val="00183CB9"/>
    <w:rsid w:val="00184A9A"/>
    <w:rsid w:val="001947DF"/>
    <w:rsid w:val="001A41C8"/>
    <w:rsid w:val="001B22BB"/>
    <w:rsid w:val="001B619C"/>
    <w:rsid w:val="001D1D3C"/>
    <w:rsid w:val="001D7F85"/>
    <w:rsid w:val="002205D4"/>
    <w:rsid w:val="00222C3A"/>
    <w:rsid w:val="00226D31"/>
    <w:rsid w:val="00236401"/>
    <w:rsid w:val="002370CE"/>
    <w:rsid w:val="00242974"/>
    <w:rsid w:val="0025013C"/>
    <w:rsid w:val="00284418"/>
    <w:rsid w:val="002976D4"/>
    <w:rsid w:val="002A5577"/>
    <w:rsid w:val="002B4AA4"/>
    <w:rsid w:val="002B53AE"/>
    <w:rsid w:val="002E71BA"/>
    <w:rsid w:val="002F5066"/>
    <w:rsid w:val="003003FD"/>
    <w:rsid w:val="00310245"/>
    <w:rsid w:val="00316C95"/>
    <w:rsid w:val="00342196"/>
    <w:rsid w:val="003458DB"/>
    <w:rsid w:val="003523D3"/>
    <w:rsid w:val="00364C35"/>
    <w:rsid w:val="00386326"/>
    <w:rsid w:val="00396F60"/>
    <w:rsid w:val="003A51D6"/>
    <w:rsid w:val="003A6EA2"/>
    <w:rsid w:val="003B125E"/>
    <w:rsid w:val="003B2A5E"/>
    <w:rsid w:val="003C7C97"/>
    <w:rsid w:val="00406B8D"/>
    <w:rsid w:val="00410068"/>
    <w:rsid w:val="0041618E"/>
    <w:rsid w:val="0042295C"/>
    <w:rsid w:val="00426EEC"/>
    <w:rsid w:val="004466C3"/>
    <w:rsid w:val="004552CE"/>
    <w:rsid w:val="00481FF7"/>
    <w:rsid w:val="00491246"/>
    <w:rsid w:val="004B7E17"/>
    <w:rsid w:val="004C4232"/>
    <w:rsid w:val="004F500D"/>
    <w:rsid w:val="00500295"/>
    <w:rsid w:val="00501AAF"/>
    <w:rsid w:val="00527AFA"/>
    <w:rsid w:val="00537E63"/>
    <w:rsid w:val="005419DA"/>
    <w:rsid w:val="005678AC"/>
    <w:rsid w:val="005679BD"/>
    <w:rsid w:val="005709B1"/>
    <w:rsid w:val="00572B3B"/>
    <w:rsid w:val="00575168"/>
    <w:rsid w:val="005836D2"/>
    <w:rsid w:val="00587C58"/>
    <w:rsid w:val="005A6E6B"/>
    <w:rsid w:val="005A7FD4"/>
    <w:rsid w:val="005B082C"/>
    <w:rsid w:val="005B1A84"/>
    <w:rsid w:val="005D1AF9"/>
    <w:rsid w:val="005D5457"/>
    <w:rsid w:val="005E2699"/>
    <w:rsid w:val="005E44B5"/>
    <w:rsid w:val="00611865"/>
    <w:rsid w:val="00612DEA"/>
    <w:rsid w:val="00614572"/>
    <w:rsid w:val="0061507E"/>
    <w:rsid w:val="006232DF"/>
    <w:rsid w:val="00631F2E"/>
    <w:rsid w:val="006457C0"/>
    <w:rsid w:val="00652BB7"/>
    <w:rsid w:val="00661758"/>
    <w:rsid w:val="0067612C"/>
    <w:rsid w:val="00676FEB"/>
    <w:rsid w:val="006912C4"/>
    <w:rsid w:val="00694DDA"/>
    <w:rsid w:val="006A5CFC"/>
    <w:rsid w:val="006A74E1"/>
    <w:rsid w:val="006C5138"/>
    <w:rsid w:val="006C689B"/>
    <w:rsid w:val="006C77F5"/>
    <w:rsid w:val="006D5419"/>
    <w:rsid w:val="006E005C"/>
    <w:rsid w:val="006E6EE5"/>
    <w:rsid w:val="006F0029"/>
    <w:rsid w:val="00707376"/>
    <w:rsid w:val="007138EF"/>
    <w:rsid w:val="007632A9"/>
    <w:rsid w:val="00774092"/>
    <w:rsid w:val="00782830"/>
    <w:rsid w:val="0078664A"/>
    <w:rsid w:val="007A0EB3"/>
    <w:rsid w:val="007A5744"/>
    <w:rsid w:val="007B0F6D"/>
    <w:rsid w:val="007C62C3"/>
    <w:rsid w:val="007D25AA"/>
    <w:rsid w:val="007F0873"/>
    <w:rsid w:val="007F3CBE"/>
    <w:rsid w:val="00801359"/>
    <w:rsid w:val="00805726"/>
    <w:rsid w:val="00815117"/>
    <w:rsid w:val="00824CB1"/>
    <w:rsid w:val="008520F8"/>
    <w:rsid w:val="00855F34"/>
    <w:rsid w:val="00867003"/>
    <w:rsid w:val="008826B6"/>
    <w:rsid w:val="008B0B22"/>
    <w:rsid w:val="008C58B0"/>
    <w:rsid w:val="008C591B"/>
    <w:rsid w:val="008C6182"/>
    <w:rsid w:val="008D4294"/>
    <w:rsid w:val="0090779E"/>
    <w:rsid w:val="00926458"/>
    <w:rsid w:val="00933720"/>
    <w:rsid w:val="0094615D"/>
    <w:rsid w:val="009575A8"/>
    <w:rsid w:val="00991F10"/>
    <w:rsid w:val="009B6451"/>
    <w:rsid w:val="009C7E52"/>
    <w:rsid w:val="009E4934"/>
    <w:rsid w:val="009F1773"/>
    <w:rsid w:val="009F40A7"/>
    <w:rsid w:val="009F5CE6"/>
    <w:rsid w:val="00A035CD"/>
    <w:rsid w:val="00A50E80"/>
    <w:rsid w:val="00A513B0"/>
    <w:rsid w:val="00A52234"/>
    <w:rsid w:val="00A579B3"/>
    <w:rsid w:val="00A63F7F"/>
    <w:rsid w:val="00A667CE"/>
    <w:rsid w:val="00A74988"/>
    <w:rsid w:val="00A74BEC"/>
    <w:rsid w:val="00A75042"/>
    <w:rsid w:val="00A774BC"/>
    <w:rsid w:val="00A82678"/>
    <w:rsid w:val="00A946CB"/>
    <w:rsid w:val="00AA77C8"/>
    <w:rsid w:val="00AC7BE2"/>
    <w:rsid w:val="00AE35BF"/>
    <w:rsid w:val="00AE57B9"/>
    <w:rsid w:val="00AE768F"/>
    <w:rsid w:val="00B1067E"/>
    <w:rsid w:val="00B33A08"/>
    <w:rsid w:val="00B62F6A"/>
    <w:rsid w:val="00B81790"/>
    <w:rsid w:val="00B81BBC"/>
    <w:rsid w:val="00B960E1"/>
    <w:rsid w:val="00BD03D5"/>
    <w:rsid w:val="00C04873"/>
    <w:rsid w:val="00C24593"/>
    <w:rsid w:val="00C3215E"/>
    <w:rsid w:val="00C45272"/>
    <w:rsid w:val="00C47770"/>
    <w:rsid w:val="00C74905"/>
    <w:rsid w:val="00C75856"/>
    <w:rsid w:val="00C85A7C"/>
    <w:rsid w:val="00C95214"/>
    <w:rsid w:val="00CC3F59"/>
    <w:rsid w:val="00CD4774"/>
    <w:rsid w:val="00CE1732"/>
    <w:rsid w:val="00D06A83"/>
    <w:rsid w:val="00D10AAF"/>
    <w:rsid w:val="00D2328E"/>
    <w:rsid w:val="00D27540"/>
    <w:rsid w:val="00D4006B"/>
    <w:rsid w:val="00D40D7A"/>
    <w:rsid w:val="00D64A0D"/>
    <w:rsid w:val="00D676C3"/>
    <w:rsid w:val="00D750B4"/>
    <w:rsid w:val="00D81C18"/>
    <w:rsid w:val="00D8461A"/>
    <w:rsid w:val="00D95CAF"/>
    <w:rsid w:val="00DB60B6"/>
    <w:rsid w:val="00DC0D58"/>
    <w:rsid w:val="00DC1CC6"/>
    <w:rsid w:val="00DD16C5"/>
    <w:rsid w:val="00DD5135"/>
    <w:rsid w:val="00DE3956"/>
    <w:rsid w:val="00DE540C"/>
    <w:rsid w:val="00DF2F17"/>
    <w:rsid w:val="00E067A8"/>
    <w:rsid w:val="00E10222"/>
    <w:rsid w:val="00E13924"/>
    <w:rsid w:val="00E15FD5"/>
    <w:rsid w:val="00E1725A"/>
    <w:rsid w:val="00E33758"/>
    <w:rsid w:val="00E36B22"/>
    <w:rsid w:val="00E53E5E"/>
    <w:rsid w:val="00E57CF8"/>
    <w:rsid w:val="00E64325"/>
    <w:rsid w:val="00E673C5"/>
    <w:rsid w:val="00E67967"/>
    <w:rsid w:val="00E82723"/>
    <w:rsid w:val="00EA29A5"/>
    <w:rsid w:val="00EC107C"/>
    <w:rsid w:val="00EC7EBE"/>
    <w:rsid w:val="00EC7FD2"/>
    <w:rsid w:val="00ED5964"/>
    <w:rsid w:val="00F1720B"/>
    <w:rsid w:val="00F36ADC"/>
    <w:rsid w:val="00F605C6"/>
    <w:rsid w:val="00F6785B"/>
    <w:rsid w:val="00F771A4"/>
    <w:rsid w:val="00F9012D"/>
    <w:rsid w:val="00F915D6"/>
    <w:rsid w:val="00FA4EA7"/>
    <w:rsid w:val="00FE0EC0"/>
    <w:rsid w:val="00FF2B0A"/>
    <w:rsid w:val="00FF2C67"/>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ED48EF63-B871-4AFF-A606-BAA27DCDA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E0E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search?q=https://www.wolterskluwer.com/en/solutions/lippincott/&amp;authuser=1"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cpc-uk.org/standards/standards-of-proficiency/occupational-therapist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onlinelibrary.wiley.com/journal/136525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lww.com/iycjournal/" TargetMode="External"/><Relationship Id="rId5" Type="http://schemas.openxmlformats.org/officeDocument/2006/relationships/webSettings" Target="webSettings.xml"/><Relationship Id="rId15" Type="http://schemas.openxmlformats.org/officeDocument/2006/relationships/hyperlink" Target="https://www.instituteofhealthequity.org/resources-reports/fair-society-healthy-lives-the-marmot-review" TargetMode="External"/><Relationship Id="rId10" Type="http://schemas.openxmlformats.org/officeDocument/2006/relationships/hyperlink" Target="https://www.healthcareers.nhs.uk/explore-roles/allied-health-professionals/roles-allied-health-professions/occupational-therapis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organisations/department-of-health-and-social-care/about" TargetMode="External"/><Relationship Id="rId14" Type="http://schemas.openxmlformats.org/officeDocument/2006/relationships/hyperlink" Target="https://journals.sagepub.com/doi/10.1177/00084174960630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4447</TotalTime>
  <Pages>5</Pages>
  <Words>1601</Words>
  <Characters>9130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Isabel Monteiro</cp:lastModifiedBy>
  <cp:revision>9</cp:revision>
  <dcterms:created xsi:type="dcterms:W3CDTF">2026-03-31T13:50:00Z</dcterms:created>
  <dcterms:modified xsi:type="dcterms:W3CDTF">2026-04-24T07:55:00Z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