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3F7A91" w:rsidRPr="00DB4FB4" w:rsidRDefault="003F7A91" w:rsidP="003F7A91">
      <w:pPr>
        <w:spacing w:after="0" w:line="240" w:lineRule="auto"/>
        <w:jc w:val="center"/>
        <w:rPr>
          <w:rFonts w:ascii="Times New Roman" w:eastAsia="Times New Roman" w:hAnsi="Times New Roman" w:cs="Times New Roman"/>
          <w:color w:val="FFFFFF" w:themeColor="background1"/>
          <w:sz w:val="24"/>
          <w:szCs w:val="24"/>
          <w:lang w:val="en-US"/>
        </w:rPr>
      </w:pPr>
      <w:bookmarkStart w:id="0" w:name="_GoBack"/>
      <w:bookmarkEnd w:id="0"/>
    </w:p>
    <w:p w:rsidR="00DB4FB4" w:rsidRPr="00DB4FB4" w:rsidRDefault="00DB4FB4" w:rsidP="003F7A91">
      <w:pPr>
        <w:spacing w:after="0" w:line="240" w:lineRule="auto"/>
        <w:jc w:val="center"/>
        <w:rPr>
          <w:rFonts w:ascii="Times New Roman" w:eastAsia="Times New Roman" w:hAnsi="Times New Roman" w:cs="Times New Roman"/>
          <w:color w:val="FFFFFF" w:themeColor="background1"/>
          <w:sz w:val="24"/>
          <w:szCs w:val="24"/>
          <w:lang w:val="en-US"/>
        </w:rPr>
      </w:pPr>
    </w:p>
    <w:p w:rsidR="003F7A91" w:rsidRPr="00DB06EE" w:rsidRDefault="003F7A91" w:rsidP="003F7A91">
      <w:pPr>
        <w:spacing w:after="0" w:line="240" w:lineRule="auto"/>
        <w:jc w:val="center"/>
        <w:rPr>
          <w:rFonts w:ascii="Times New Roman" w:eastAsia="Times New Roman" w:hAnsi="Times New Roman" w:cs="Times New Roman"/>
          <w:sz w:val="24"/>
          <w:szCs w:val="24"/>
          <w:lang w:val="en-US"/>
        </w:rPr>
      </w:pPr>
      <w:r w:rsidRPr="00DB06EE">
        <w:rPr>
          <w:rFonts w:ascii="Arial" w:eastAsia="Times New Roman" w:hAnsi="Arial" w:cs="Arial"/>
          <w:b/>
          <w:bCs/>
          <w:sz w:val="48"/>
          <w:szCs w:val="48"/>
          <w:u w:val="single"/>
          <w:lang w:val="en-US"/>
        </w:rPr>
        <w:t>Museums and Artefacts:</w:t>
      </w:r>
    </w:p>
    <w:p w:rsidR="003F7A91" w:rsidRPr="00DB06EE" w:rsidRDefault="003F7A91" w:rsidP="003F7A91">
      <w:pPr>
        <w:spacing w:after="0" w:line="240" w:lineRule="auto"/>
        <w:jc w:val="center"/>
        <w:rPr>
          <w:rFonts w:ascii="Arial" w:eastAsia="Times New Roman" w:hAnsi="Arial" w:cs="Arial"/>
          <w:b/>
          <w:bCs/>
          <w:sz w:val="48"/>
          <w:szCs w:val="48"/>
          <w:u w:val="single"/>
          <w:lang w:val="en-US"/>
        </w:rPr>
      </w:pPr>
      <w:r w:rsidRPr="00DB06EE">
        <w:rPr>
          <w:rFonts w:ascii="Arial" w:eastAsia="Times New Roman" w:hAnsi="Arial" w:cs="Arial"/>
          <w:b/>
          <w:bCs/>
          <w:sz w:val="48"/>
          <w:szCs w:val="48"/>
          <w:u w:val="single"/>
          <w:lang w:val="en-US"/>
        </w:rPr>
        <w:t>Leave them where you found them or show them to the world?</w:t>
      </w:r>
    </w:p>
    <w:p w:rsidR="00DB4FB4" w:rsidRPr="00DB06EE" w:rsidRDefault="00DB4FB4" w:rsidP="003F7A91">
      <w:pPr>
        <w:spacing w:after="0" w:line="240" w:lineRule="auto"/>
        <w:jc w:val="center"/>
        <w:rPr>
          <w:rFonts w:ascii="Arial" w:eastAsia="Times New Roman" w:hAnsi="Arial" w:cs="Arial"/>
          <w:b/>
          <w:bCs/>
          <w:sz w:val="48"/>
          <w:szCs w:val="48"/>
          <w:u w:val="single"/>
          <w:lang w:val="en-US"/>
        </w:rPr>
      </w:pPr>
    </w:p>
    <w:p w:rsidR="00DB4FB4" w:rsidRPr="00DB06EE" w:rsidRDefault="00DB4FB4" w:rsidP="003F7A91">
      <w:pPr>
        <w:spacing w:after="0" w:line="240" w:lineRule="auto"/>
        <w:jc w:val="center"/>
        <w:rPr>
          <w:rFonts w:ascii="Times New Roman" w:eastAsia="Times New Roman" w:hAnsi="Times New Roman" w:cs="Times New Roman"/>
          <w:sz w:val="24"/>
          <w:szCs w:val="24"/>
          <w:lang w:val="en-US"/>
        </w:rPr>
      </w:pPr>
    </w:p>
    <w:p w:rsidR="003F7A91" w:rsidRPr="00DB06EE" w:rsidRDefault="003F7A91" w:rsidP="003F7A91">
      <w:pPr>
        <w:spacing w:after="0" w:line="240" w:lineRule="auto"/>
        <w:jc w:val="center"/>
        <w:rPr>
          <w:rFonts w:ascii="Times New Roman" w:eastAsia="Times New Roman" w:hAnsi="Times New Roman" w:cs="Times New Roman"/>
          <w:sz w:val="24"/>
          <w:szCs w:val="24"/>
          <w:lang w:val="en-US"/>
        </w:rPr>
      </w:pPr>
      <w:r w:rsidRPr="00DB06EE">
        <w:rPr>
          <w:rFonts w:ascii="Calibri" w:eastAsia="Times New Roman" w:hAnsi="Calibri" w:cs="Calibri"/>
          <w:b/>
          <w:bCs/>
          <w:sz w:val="48"/>
          <w:szCs w:val="48"/>
          <w:lang w:val="en-US"/>
        </w:rPr>
        <w:t xml:space="preserve"> </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For this piece of work, I aim to address the question that has always been prevalent in archaeology and has gone largely unaddressed or more precisely; unresolved. Once discovered and celebrated, should archaeologists leave the artefacts where they find them or is it better to take these artefacts into what is essentially protective custody? The answer is yes and no.</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I will examine the evidence for both arguments and attempt to reach a conclusion as to whether artefacts should indeed be left where they were originally found or taken from these sites and placed into museums.</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 </w:t>
      </w:r>
    </w:p>
    <w:p w:rsidR="00FA6AC1" w:rsidRPr="00DB06EE" w:rsidRDefault="003F7A91" w:rsidP="003F7A91">
      <w:pPr>
        <w:spacing w:after="0" w:line="240" w:lineRule="auto"/>
        <w:rPr>
          <w:rFonts w:ascii="Cambria Math" w:eastAsia="Times New Roman" w:hAnsi="Cambria Math" w:cs="Times New Roman"/>
          <w:bCs/>
          <w:sz w:val="36"/>
          <w:szCs w:val="36"/>
          <w:lang w:val="en-US"/>
        </w:rPr>
      </w:pPr>
      <w:r w:rsidRPr="00DB06EE">
        <w:rPr>
          <w:rFonts w:ascii="Cambria Math" w:eastAsia="Times New Roman" w:hAnsi="Cambria Math" w:cs="Times New Roman"/>
          <w:bCs/>
          <w:sz w:val="36"/>
          <w:szCs w:val="36"/>
          <w:lang w:val="en-US"/>
        </w:rPr>
        <w:t>One of the main arguments for taking artefacts away from where they were found and placing them into a museum is that it makes them more accessible for the general public and allows people to connect with their heritage. The idea is that these establishments should be ‘Universal museums’ and contain cultural heritage from a great many civilisations.</w:t>
      </w:r>
      <w:r w:rsidR="00F55FD8" w:rsidRPr="00DB06EE">
        <w:rPr>
          <w:rStyle w:val="FootnoteReference"/>
          <w:rFonts w:ascii="Cambria Math" w:eastAsia="Times New Roman" w:hAnsi="Cambria Math" w:cs="Times New Roman"/>
          <w:bCs/>
          <w:sz w:val="36"/>
          <w:szCs w:val="36"/>
          <w:lang w:val="en-US"/>
        </w:rPr>
        <w:footnoteReference w:id="1"/>
      </w:r>
      <w:r w:rsidR="00FA6AC1" w:rsidRPr="00DB06EE">
        <w:rPr>
          <w:rFonts w:ascii="Cambria Math" w:eastAsia="Times New Roman" w:hAnsi="Cambria Math" w:cs="Times New Roman"/>
          <w:bCs/>
          <w:sz w:val="36"/>
          <w:szCs w:val="36"/>
          <w:lang w:val="en-US"/>
        </w:rPr>
        <w:t xml:space="preserve"> </w:t>
      </w:r>
    </w:p>
    <w:p w:rsidR="00FA6AC1" w:rsidRPr="00DB06EE" w:rsidRDefault="00FA6AC1" w:rsidP="003F7A91">
      <w:pPr>
        <w:spacing w:after="0" w:line="240" w:lineRule="auto"/>
        <w:rPr>
          <w:rFonts w:ascii="Cambria Math" w:eastAsia="Times New Roman" w:hAnsi="Cambria Math" w:cs="Times New Roman"/>
          <w:bCs/>
          <w:sz w:val="36"/>
          <w:szCs w:val="36"/>
          <w:lang w:val="en-US"/>
        </w:rPr>
      </w:pPr>
    </w:p>
    <w:p w:rsidR="003F7A91" w:rsidRPr="00DB06EE" w:rsidRDefault="00FA6AC1" w:rsidP="003F7A91">
      <w:pPr>
        <w:spacing w:after="0" w:line="240" w:lineRule="auto"/>
        <w:rPr>
          <w:rFonts w:ascii="Cambria Math" w:eastAsia="Times New Roman" w:hAnsi="Cambria Math" w:cs="Times New Roman"/>
          <w:bCs/>
          <w:sz w:val="36"/>
          <w:szCs w:val="36"/>
          <w:lang w:val="en-US"/>
        </w:rPr>
      </w:pPr>
      <w:r w:rsidRPr="00DB06EE">
        <w:rPr>
          <w:rFonts w:ascii="Cambria Math" w:eastAsia="Times New Roman" w:hAnsi="Cambria Math" w:cs="Times New Roman"/>
          <w:bCs/>
          <w:sz w:val="36"/>
          <w:szCs w:val="36"/>
          <w:lang w:val="en-US"/>
        </w:rPr>
        <w:t xml:space="preserve">The </w:t>
      </w:r>
      <w:r w:rsidR="003F7A91" w:rsidRPr="00DB06EE">
        <w:rPr>
          <w:rFonts w:ascii="Cambria Math" w:eastAsia="Times New Roman" w:hAnsi="Cambria Math" w:cs="Times New Roman"/>
          <w:bCs/>
          <w:sz w:val="36"/>
          <w:szCs w:val="36"/>
          <w:lang w:val="en-US"/>
        </w:rPr>
        <w:t xml:space="preserve">antiquities department at the Liverpool World Museum houses roughly 80,000 artefacts from all over the ancient world, including Egypt, Rome, Cyprus, Greece, the Near East and Europe. By bringing all of this together in </w:t>
      </w:r>
      <w:r w:rsidR="003F7A91" w:rsidRPr="00DB06EE">
        <w:rPr>
          <w:rFonts w:ascii="Cambria Math" w:eastAsia="Times New Roman" w:hAnsi="Cambria Math" w:cs="Times New Roman"/>
          <w:bCs/>
          <w:sz w:val="36"/>
          <w:szCs w:val="36"/>
          <w:lang w:val="en-US"/>
        </w:rPr>
        <w:lastRenderedPageBreak/>
        <w:t>one building, it allows the public access to cultures they would not otherwise have been able to see let alone know about.</w:t>
      </w:r>
      <w:r w:rsidR="00F55FD8" w:rsidRPr="00DB06EE">
        <w:rPr>
          <w:rStyle w:val="FootnoteReference"/>
          <w:rFonts w:ascii="Cambria Math" w:eastAsia="Times New Roman" w:hAnsi="Cambria Math" w:cs="Times New Roman"/>
          <w:bCs/>
          <w:sz w:val="36"/>
          <w:szCs w:val="36"/>
          <w:lang w:val="en-US"/>
        </w:rPr>
        <w:footnoteReference w:id="2"/>
      </w:r>
    </w:p>
    <w:p w:rsidR="00FA6AC1" w:rsidRPr="00DB06EE" w:rsidRDefault="00FA6AC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Schuster, the former director of the State Museums of Berlin, describes the role played by Universal Museums as “cultivating a better comprehension of different civilisations and in </w:t>
      </w:r>
      <w:r w:rsidR="00F55FD8" w:rsidRPr="00DB06EE">
        <w:rPr>
          <w:rFonts w:ascii="Cambria Math" w:eastAsia="Times New Roman" w:hAnsi="Cambria Math" w:cs="Times New Roman"/>
          <w:bCs/>
          <w:sz w:val="36"/>
          <w:szCs w:val="36"/>
          <w:lang w:val="en-US"/>
        </w:rPr>
        <w:t>promoting respect between them”</w:t>
      </w:r>
      <w:r w:rsidR="00F55FD8" w:rsidRPr="00DB06EE">
        <w:rPr>
          <w:rStyle w:val="FootnoteReference"/>
          <w:rFonts w:ascii="Cambria Math" w:eastAsia="Times New Roman" w:hAnsi="Cambria Math" w:cs="Times New Roman"/>
          <w:bCs/>
          <w:sz w:val="36"/>
          <w:szCs w:val="36"/>
          <w:lang w:val="en-US"/>
        </w:rPr>
        <w:footnoteReference w:id="3"/>
      </w:r>
      <w:r w:rsidRPr="00DB06EE">
        <w:rPr>
          <w:rFonts w:ascii="Cambria Math" w:eastAsia="Times New Roman" w:hAnsi="Cambria Math" w:cs="Times New Roman"/>
          <w:bCs/>
          <w:sz w:val="36"/>
          <w:szCs w:val="36"/>
          <w:lang w:val="en-US"/>
        </w:rPr>
        <w:t xml:space="preserve"> while Tharoor holds a similar opinion but adds that this might be a luxury only western museums benefit from</w:t>
      </w:r>
      <w:r w:rsidR="00F55FD8" w:rsidRPr="00DB06EE">
        <w:rPr>
          <w:rFonts w:ascii="Cambria Math" w:eastAsia="Times New Roman" w:hAnsi="Cambria Math" w:cs="Times New Roman"/>
          <w:bCs/>
          <w:sz w:val="36"/>
          <w:szCs w:val="36"/>
          <w:lang w:val="en-US"/>
        </w:rPr>
        <w:t>.</w:t>
      </w:r>
      <w:r w:rsidR="00F55FD8" w:rsidRPr="00DB06EE">
        <w:rPr>
          <w:rStyle w:val="FootnoteReference"/>
          <w:rFonts w:ascii="Cambria Math" w:eastAsia="Times New Roman" w:hAnsi="Cambria Math" w:cs="Times New Roman"/>
          <w:bCs/>
          <w:sz w:val="36"/>
          <w:szCs w:val="36"/>
          <w:lang w:val="en-US"/>
        </w:rPr>
        <w:footnoteReference w:id="4"/>
      </w:r>
      <w:r w:rsidR="00F55FD8" w:rsidRPr="00DB06EE">
        <w:rPr>
          <w:rFonts w:ascii="Cambria Math" w:eastAsia="Times New Roman" w:hAnsi="Cambria Math" w:cs="Times New Roman"/>
          <w:bCs/>
          <w:sz w:val="36"/>
          <w:szCs w:val="36"/>
          <w:lang w:val="en-US"/>
        </w:rPr>
        <w:t xml:space="preserve"> </w:t>
      </w:r>
      <w:r w:rsidRPr="00DB06EE">
        <w:rPr>
          <w:rFonts w:ascii="Cambria Math" w:eastAsia="Times New Roman" w:hAnsi="Cambria Math" w:cs="Times New Roman"/>
          <w:bCs/>
          <w:sz w:val="36"/>
          <w:szCs w:val="36"/>
          <w:lang w:val="en-US"/>
        </w:rPr>
        <w:t>This is a view that I will go into more detail on later.</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Another argument for removing artefacts and monuments to the safety of a museum is that having such a variety of cultures in one place can be used as a learning tool for students and more easily compared to other objects/monuments in the museum’s collection. A very recent example of this is the tour being made by the Terracotta Warriors</w:t>
      </w:r>
      <w:r w:rsidR="00F55FD8" w:rsidRPr="00DB06EE">
        <w:rPr>
          <w:rStyle w:val="FootnoteReference"/>
          <w:rFonts w:ascii="Cambria Math" w:eastAsia="Times New Roman" w:hAnsi="Cambria Math" w:cs="Times New Roman"/>
          <w:bCs/>
          <w:sz w:val="36"/>
          <w:szCs w:val="36"/>
          <w:lang w:val="en-US"/>
        </w:rPr>
        <w:footnoteReference w:id="5"/>
      </w:r>
      <w:r w:rsidRPr="00DB06EE">
        <w:rPr>
          <w:rFonts w:ascii="Cambria Math" w:eastAsia="Times New Roman" w:hAnsi="Cambria Math" w:cs="Times New Roman"/>
          <w:bCs/>
          <w:sz w:val="36"/>
          <w:szCs w:val="36"/>
          <w:lang w:val="en-US"/>
        </w:rPr>
        <w:t>. This is an excellent opportunity to educate British citizens on Chinese history, which links back to Schuster’s comment about museums forging links between cultures to help improve international relationships. Having exhibits about other cultures can also be a great learning tool for those who live in the UK but have heritage from other countries. For example, Liverpool has the oldest Chinese population in Europe, and the Terracotta Warriors are a way for them to access their own heritage without having to pay to travel to China</w:t>
      </w:r>
      <w:r w:rsidR="00F55FD8" w:rsidRPr="00DB06EE">
        <w:rPr>
          <w:rStyle w:val="FootnoteReference"/>
          <w:rFonts w:ascii="Cambria Math" w:eastAsia="Times New Roman" w:hAnsi="Cambria Math" w:cs="Times New Roman"/>
          <w:bCs/>
          <w:sz w:val="36"/>
          <w:szCs w:val="36"/>
          <w:lang w:val="en-US"/>
        </w:rPr>
        <w:footnoteReference w:id="6"/>
      </w:r>
      <w:r w:rsidRPr="00DB06EE">
        <w:rPr>
          <w:rFonts w:ascii="Cambria Math" w:eastAsia="Times New Roman" w:hAnsi="Cambria Math" w:cs="Times New Roman"/>
          <w:bCs/>
          <w:sz w:val="36"/>
          <w:szCs w:val="36"/>
          <w:lang w:val="en-US"/>
        </w:rPr>
        <w:t>.</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lastRenderedPageBreak/>
        <w:t>By removing objects to a more easily accessible place, museums allow archaeologists to study the objects in a more suitable environment. This has led to Liverpool becoming a “centre for research into the archaeology of Egypt and the Mediterranean”.</w:t>
      </w:r>
      <w:r w:rsidR="00F55FD8" w:rsidRPr="00DB06EE">
        <w:rPr>
          <w:rStyle w:val="FootnoteReference"/>
          <w:rFonts w:ascii="Cambria Math" w:eastAsia="Times New Roman" w:hAnsi="Cambria Math" w:cs="Times New Roman"/>
          <w:bCs/>
          <w:sz w:val="36"/>
          <w:szCs w:val="36"/>
          <w:lang w:val="en-US"/>
        </w:rPr>
        <w:footnoteReference w:id="7"/>
      </w:r>
      <w:r w:rsidRPr="00DB06EE">
        <w:rPr>
          <w:rFonts w:ascii="Cambria Math" w:eastAsia="Times New Roman" w:hAnsi="Cambria Math" w:cs="Times New Roman"/>
          <w:bCs/>
          <w:sz w:val="36"/>
          <w:szCs w:val="36"/>
          <w:lang w:val="en-US"/>
        </w:rPr>
        <w:t xml:space="preserve"> In the case of the Egyptian artefacts in the World Museum, having artefacts such as stelae and wall reliefs, which are extensively covered in hieroglyphs, allows researchers and scholars to translate and interpret the function of the objects in the collection.</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However, the obvious counter argument is that without the surroundings the object was discovered in it loses its context, and the understanding of where that object fits into history, can be lost or even misplaced. Even though many museums make great efforts to recreate the site that the artefacts and monuments were found in, such as Bryn Eryr Iron Age Farmstead at St. Fagan’s National Museum of History in Wales,</w:t>
      </w:r>
      <w:r w:rsidR="00F55FD8" w:rsidRPr="00DB06EE">
        <w:rPr>
          <w:rStyle w:val="FootnoteReference"/>
          <w:rFonts w:ascii="Cambria Math" w:eastAsia="Times New Roman" w:hAnsi="Cambria Math" w:cs="Times New Roman"/>
          <w:bCs/>
          <w:sz w:val="36"/>
          <w:szCs w:val="36"/>
          <w:lang w:val="en-US"/>
        </w:rPr>
        <w:footnoteReference w:id="8"/>
      </w:r>
      <w:r w:rsidRPr="00DB06EE">
        <w:rPr>
          <w:rFonts w:ascii="Cambria Math" w:eastAsia="Times New Roman" w:hAnsi="Cambria Math" w:cs="Times New Roman"/>
          <w:bCs/>
          <w:sz w:val="36"/>
          <w:szCs w:val="36"/>
          <w:lang w:val="en-US"/>
        </w:rPr>
        <w:t xml:space="preserve"> this is not always possible, and so a true understanding of the object can be lost, as it is no longer in the environment that may have shaped its purpose. Barry seems to agree with this notion: “artifacts [become] representative of</w:t>
      </w:r>
      <w:r w:rsidR="00F55FD8" w:rsidRPr="00DB06EE">
        <w:rPr>
          <w:rFonts w:ascii="Cambria Math" w:eastAsia="Times New Roman" w:hAnsi="Cambria Math" w:cs="Times New Roman"/>
          <w:bCs/>
          <w:sz w:val="36"/>
          <w:szCs w:val="36"/>
          <w:lang w:val="en-US"/>
        </w:rPr>
        <w:t xml:space="preserve"> </w:t>
      </w:r>
      <w:r w:rsidRPr="00DB06EE">
        <w:rPr>
          <w:rFonts w:ascii="Cambria Math" w:eastAsia="Times New Roman" w:hAnsi="Cambria Math" w:cs="Times New Roman"/>
          <w:bCs/>
          <w:sz w:val="36"/>
          <w:szCs w:val="36"/>
          <w:lang w:val="en-US"/>
        </w:rPr>
        <w:t>history, but [are] experienced singularly without a broader</w:t>
      </w:r>
      <w:r w:rsidR="00F55FD8" w:rsidRPr="00DB06EE">
        <w:rPr>
          <w:rFonts w:ascii="Cambria Math" w:eastAsia="Times New Roman" w:hAnsi="Cambria Math" w:cs="Times New Roman"/>
          <w:bCs/>
          <w:sz w:val="36"/>
          <w:szCs w:val="36"/>
          <w:lang w:val="en-US"/>
        </w:rPr>
        <w:t xml:space="preserve"> </w:t>
      </w:r>
      <w:r w:rsidRPr="00DB06EE">
        <w:rPr>
          <w:rFonts w:ascii="Cambria Math" w:eastAsia="Times New Roman" w:hAnsi="Cambria Math" w:cs="Times New Roman"/>
          <w:bCs/>
          <w:sz w:val="36"/>
          <w:szCs w:val="36"/>
          <w:lang w:val="en-US"/>
        </w:rPr>
        <w:t xml:space="preserve">understanding of their creation.” </w:t>
      </w:r>
      <w:r w:rsidR="00F55FD8" w:rsidRPr="00DB06EE">
        <w:rPr>
          <w:rStyle w:val="FootnoteReference"/>
          <w:rFonts w:ascii="Cambria Math" w:eastAsia="Times New Roman" w:hAnsi="Cambria Math" w:cs="Times New Roman"/>
          <w:bCs/>
          <w:sz w:val="36"/>
          <w:szCs w:val="36"/>
          <w:lang w:val="en-US"/>
        </w:rPr>
        <w:footnoteReference w:id="9"/>
      </w:r>
      <w:r w:rsidRPr="00DB06EE">
        <w:rPr>
          <w:rFonts w:ascii="Cambria Math" w:eastAsia="Times New Roman" w:hAnsi="Cambria Math" w:cs="Times New Roman"/>
          <w:bCs/>
          <w:sz w:val="36"/>
          <w:szCs w:val="36"/>
          <w:lang w:val="en-US"/>
        </w:rPr>
        <w:t> </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 </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One of the biggest points in the argument for removing artefacts from their resting places is to say they were removed to preserve and protect them for the world to see.</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 </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lastRenderedPageBreak/>
        <w:t>The preservation, storage and display of historical artefacts is the sole intent of most modern archaeological ventures. British museums in particular have centuries of practice in safely doing so and are regarded on an international level for their professional handling of historical artefacts to the point that other countries, such as Iraq and Jordan, are known to employ British archaeological organizations to carry out the retrieval or preservation</w:t>
      </w:r>
      <w:r w:rsidR="00FA6AC1" w:rsidRPr="00DB06EE">
        <w:rPr>
          <w:rFonts w:ascii="Cambria Math" w:eastAsia="Times New Roman" w:hAnsi="Cambria Math" w:cs="Times New Roman"/>
          <w:bCs/>
          <w:sz w:val="36"/>
          <w:szCs w:val="36"/>
          <w:lang w:val="en-US"/>
        </w:rPr>
        <w:t xml:space="preserve"> or sites in their own country.</w:t>
      </w:r>
      <w:r w:rsidR="00FA6AC1" w:rsidRPr="00DB06EE">
        <w:rPr>
          <w:rStyle w:val="FootnoteReference"/>
          <w:rFonts w:ascii="Cambria Math" w:eastAsia="Times New Roman" w:hAnsi="Cambria Math" w:cs="Times New Roman"/>
          <w:bCs/>
          <w:sz w:val="36"/>
          <w:szCs w:val="36"/>
          <w:lang w:val="en-US"/>
        </w:rPr>
        <w:footnoteReference w:id="10"/>
      </w:r>
      <w:r w:rsidRPr="00DB06EE">
        <w:rPr>
          <w:rFonts w:ascii="Cambria Math" w:eastAsia="Times New Roman" w:hAnsi="Cambria Math" w:cs="Times New Roman"/>
          <w:bCs/>
          <w:sz w:val="36"/>
          <w:szCs w:val="36"/>
          <w:lang w:val="en-US"/>
        </w:rPr>
        <w:t xml:space="preserve"> </w:t>
      </w:r>
    </w:p>
    <w:p w:rsidR="003F7A91" w:rsidRPr="00DB06EE" w:rsidRDefault="00C55689" w:rsidP="003F7A91">
      <w:pPr>
        <w:spacing w:after="0" w:line="240" w:lineRule="auto"/>
        <w:rPr>
          <w:rFonts w:ascii="Cambria Math" w:eastAsia="Times New Roman" w:hAnsi="Cambria Math" w:cs="Times New Roman"/>
          <w:sz w:val="24"/>
          <w:szCs w:val="24"/>
          <w:lang w:val="en-US"/>
        </w:rPr>
      </w:pPr>
      <w:r w:rsidRPr="00DB06EE">
        <w:rPr>
          <w:noProof/>
        </w:rPr>
        <mc:AlternateContent>
          <mc:Choice Requires="wps">
            <w:drawing>
              <wp:anchor distT="0" distB="0" distL="114300" distR="114300" simplePos="0" relativeHeight="251660288" behindDoc="0" locked="0" layoutInCell="1" allowOverlap="1" wp14:anchorId="52EFE28D" wp14:editId="57D31031">
                <wp:simplePos x="0" y="0"/>
                <wp:positionH relativeFrom="margin">
                  <wp:align>right</wp:align>
                </wp:positionH>
                <wp:positionV relativeFrom="paragraph">
                  <wp:posOffset>4036695</wp:posOffset>
                </wp:positionV>
                <wp:extent cx="2752725" cy="635"/>
                <wp:effectExtent l="0" t="0" r="9525" b="0"/>
                <wp:wrapSquare wrapText="bothSides"/>
                <wp:docPr id="2" name="Text Box 2"/>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rsidR="00FA6AC1" w:rsidRPr="006A734D" w:rsidRDefault="00FA6AC1" w:rsidP="00FA6AC1">
                            <w:pPr>
                              <w:pStyle w:val="Caption"/>
                            </w:pPr>
                            <w:r>
                              <w:t xml:space="preserve">Figure </w:t>
                            </w:r>
                            <w:fldSimple w:instr=" SEQ Figure \* ARABIC ">
                              <w:r w:rsidR="00C55689">
                                <w:rPr>
                                  <w:noProof/>
                                </w:rPr>
                                <w:t>1</w:t>
                              </w:r>
                            </w:fldSimple>
                            <w:r>
                              <w:t xml:space="preserve"> - Indiana Jones 1989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2EFE28D" id="_x0000_t202" coordsize="21600,21600" o:spt="202" path="m,l,21600r21600,l21600,xe">
                <v:stroke joinstyle="miter"/>
                <v:path gradientshapeok="t" o:connecttype="rect"/>
              </v:shapetype>
              <v:shape id="Text Box 2" o:spid="_x0000_s1026" type="#_x0000_t202" style="position:absolute;margin-left:165.55pt;margin-top:317.85pt;width:216.75pt;height:.0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" stroked="f">
                <v:textbox style="mso-fit-shape-to-text:t" inset="0,0,0,0">
                  <w:txbxContent>
                    <w:p w:rsidR="00FA6AC1" w:rsidRPr="006A734D" w:rsidRDefault="00FA6AC1" w:rsidP="00FA6AC1">
                      <w:pPr>
                        <w:pStyle w:val="Caption"/>
                      </w:pPr>
                      <w:r>
                        <w:t xml:space="preserve">Figure </w:t>
                      </w:r>
                      <w:fldSimple w:instr=" SEQ Figure \* ARABIC ">
                        <w:r w:rsidR="00C55689">
                          <w:rPr>
                            <w:noProof/>
                          </w:rPr>
                          <w:t>1</w:t>
                        </w:r>
                      </w:fldSimple>
                      <w:r>
                        <w:t xml:space="preserve"> - Indiana Jones 1989</w:t>
                      </w:r>
                    </w:p>
                  </w:txbxContent>
                </v:textbox>
                <w10:wrap type="square" anchorx="margin"/>
              </v:shape>
            </w:pict>
          </mc:Fallback>
        </mc:AlternateContent>
      </w:r>
      <w:r w:rsidRPr="00DB06EE">
        <w:drawing>
          <wp:anchor distT="0" distB="0" distL="114300" distR="114300" simplePos="0" relativeHeight="251658240" behindDoc="0" locked="0" layoutInCell="1" allowOverlap="1" wp14:anchorId="6359DA8D">
            <wp:simplePos x="0" y="0"/>
            <wp:positionH relativeFrom="margin">
              <wp:align>right</wp:align>
            </wp:positionH>
            <wp:positionV relativeFrom="paragraph">
              <wp:posOffset>874395</wp:posOffset>
            </wp:positionV>
            <wp:extent cx="2752725" cy="31337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52725" cy="3133725"/>
                    </a:xfrm>
                    <a:prstGeom prst="rect">
                      <a:avLst/>
                    </a:prstGeom>
                  </pic:spPr>
                </pic:pic>
              </a:graphicData>
            </a:graphic>
            <wp14:sizeRelH relativeFrom="margin">
              <wp14:pctWidth>0</wp14:pctWidth>
            </wp14:sizeRelH>
            <wp14:sizeRelV relativeFrom="margin">
              <wp14:pctHeight>0</wp14:pctHeight>
            </wp14:sizeRelV>
          </wp:anchor>
        </w:drawing>
      </w:r>
      <w:r w:rsidR="003F7A91" w:rsidRPr="00DB06EE">
        <w:rPr>
          <w:rFonts w:ascii="Cambria Math" w:eastAsia="Times New Roman" w:hAnsi="Cambria Math" w:cs="Times New Roman"/>
          <w:bCs/>
          <w:sz w:val="36"/>
          <w:szCs w:val="36"/>
          <w:lang w:val="en-US"/>
        </w:rPr>
        <w:t xml:space="preserve">The preservation of cultural heritage is one of the most </w:t>
      </w:r>
      <w:r w:rsidR="00FA6AC1" w:rsidRPr="00DB06EE">
        <w:rPr>
          <w:rFonts w:ascii="Cambria Math" w:eastAsia="Times New Roman" w:hAnsi="Cambria Math" w:cs="Times New Roman"/>
          <w:bCs/>
          <w:sz w:val="36"/>
          <w:szCs w:val="36"/>
          <w:lang w:val="en-US"/>
        </w:rPr>
        <w:t>important functions of museums.</w:t>
      </w:r>
      <w:r w:rsidR="00FA6AC1" w:rsidRPr="00DB06EE">
        <w:rPr>
          <w:rStyle w:val="FootnoteReference"/>
          <w:rFonts w:ascii="Cambria Math" w:eastAsia="Times New Roman" w:hAnsi="Cambria Math" w:cs="Times New Roman"/>
          <w:bCs/>
          <w:sz w:val="36"/>
          <w:szCs w:val="36"/>
          <w:lang w:val="en-US"/>
        </w:rPr>
        <w:footnoteReference w:id="11"/>
      </w:r>
      <w:r w:rsidR="00FA6AC1" w:rsidRPr="00DB06EE">
        <w:rPr>
          <w:rFonts w:ascii="Cambria Math" w:eastAsia="Times New Roman" w:hAnsi="Cambria Math" w:cs="Times New Roman"/>
          <w:bCs/>
          <w:sz w:val="36"/>
          <w:szCs w:val="36"/>
          <w:lang w:val="en-US"/>
        </w:rPr>
        <w:t xml:space="preserve"> </w:t>
      </w:r>
      <w:r w:rsidR="003F7A91" w:rsidRPr="00DB06EE">
        <w:rPr>
          <w:rFonts w:ascii="Cambria Math" w:eastAsia="Times New Roman" w:hAnsi="Cambria Math" w:cs="Times New Roman"/>
          <w:bCs/>
          <w:sz w:val="36"/>
          <w:szCs w:val="36"/>
          <w:lang w:val="en-US"/>
        </w:rPr>
        <w:t>By removing artefacts, monuments and even buildings from their original resting places and placing them into the safekeeping of trained conservationists, these objects are preserved and cared for under the observation of specialists in the relevant fields. The preservation of such objects is not as easy a task on-site, as some artefacts must be kept in certain climate-controlled conditions to prevent further damage to already fragile objects.</w:t>
      </w:r>
      <w:r w:rsidR="00FA6AC1" w:rsidRPr="00DB06EE">
        <w:rPr>
          <w:rStyle w:val="FootnoteReference"/>
          <w:rFonts w:ascii="Cambria Math" w:eastAsia="Times New Roman" w:hAnsi="Cambria Math" w:cs="Times New Roman"/>
          <w:bCs/>
          <w:sz w:val="36"/>
          <w:szCs w:val="36"/>
          <w:lang w:val="en-US"/>
        </w:rPr>
        <w:footnoteReference w:id="12"/>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FA6AC1" w:rsidRPr="00DB06EE" w:rsidRDefault="003F7A91" w:rsidP="003F7A91">
      <w:pPr>
        <w:spacing w:after="0" w:line="240" w:lineRule="auto"/>
        <w:rPr>
          <w:rFonts w:ascii="Cambria Math" w:eastAsia="Times New Roman" w:hAnsi="Cambria Math" w:cs="Times New Roman"/>
          <w:bCs/>
          <w:sz w:val="36"/>
          <w:szCs w:val="36"/>
          <w:lang w:val="en-US"/>
        </w:rPr>
      </w:pPr>
      <w:r w:rsidRPr="00DB06EE">
        <w:rPr>
          <w:rFonts w:ascii="Cambria Math" w:eastAsia="Times New Roman" w:hAnsi="Cambria Math" w:cs="Times New Roman"/>
          <w:bCs/>
          <w:sz w:val="36"/>
          <w:szCs w:val="36"/>
          <w:lang w:val="en-US"/>
        </w:rPr>
        <w:t xml:space="preserve">One problem with displaying artefacts that have been removed from their site is that not all artefacts may have been gained legally. There are two main ways that </w:t>
      </w:r>
      <w:r w:rsidRPr="00DB06EE">
        <w:rPr>
          <w:rFonts w:ascii="Cambria Math" w:eastAsia="Times New Roman" w:hAnsi="Cambria Math" w:cs="Times New Roman"/>
          <w:bCs/>
          <w:sz w:val="36"/>
          <w:szCs w:val="36"/>
          <w:lang w:val="en-US"/>
        </w:rPr>
        <w:lastRenderedPageBreak/>
        <w:t>antiquities are removed from their original site: plundering, and the formation of private collections.</w:t>
      </w:r>
      <w:r w:rsidR="00FA6AC1" w:rsidRPr="00DB06EE">
        <w:rPr>
          <w:rStyle w:val="FootnoteReference"/>
          <w:rFonts w:ascii="Cambria Math" w:eastAsia="Times New Roman" w:hAnsi="Cambria Math" w:cs="Times New Roman"/>
          <w:bCs/>
          <w:sz w:val="36"/>
          <w:szCs w:val="36"/>
          <w:lang w:val="en-US"/>
        </w:rPr>
        <w:footnoteReference w:id="13"/>
      </w:r>
      <w:r w:rsidRPr="00DB06EE">
        <w:rPr>
          <w:rFonts w:ascii="Cambria Math" w:eastAsia="Times New Roman" w:hAnsi="Cambria Math" w:cs="Times New Roman"/>
          <w:bCs/>
          <w:sz w:val="36"/>
          <w:szCs w:val="36"/>
          <w:lang w:val="en-US"/>
        </w:rPr>
        <w:t xml:space="preserve"> </w:t>
      </w:r>
    </w:p>
    <w:p w:rsidR="00FA6AC1" w:rsidRPr="00DB06EE" w:rsidRDefault="00FA6AC1" w:rsidP="003F7A91">
      <w:pPr>
        <w:spacing w:after="0" w:line="240" w:lineRule="auto"/>
        <w:rPr>
          <w:rFonts w:ascii="Cambria Math" w:eastAsia="Times New Roman" w:hAnsi="Cambria Math" w:cs="Times New Roman"/>
          <w:bCs/>
          <w:sz w:val="36"/>
          <w:szCs w:val="36"/>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There are many instances of looted objects turning up in museums that have been removed from sites illegally.</w:t>
      </w:r>
      <w:r w:rsidR="00FA6AC1" w:rsidRPr="00DB06EE">
        <w:rPr>
          <w:rStyle w:val="FootnoteReference"/>
          <w:rFonts w:ascii="Cambria Math" w:eastAsia="Times New Roman" w:hAnsi="Cambria Math" w:cs="Times New Roman"/>
          <w:bCs/>
          <w:sz w:val="36"/>
          <w:szCs w:val="36"/>
          <w:lang w:val="en-US"/>
        </w:rPr>
        <w:footnoteReference w:id="14"/>
      </w:r>
      <w:r w:rsidRPr="00DB06EE">
        <w:rPr>
          <w:rFonts w:ascii="Cambria Math" w:eastAsia="Times New Roman" w:hAnsi="Cambria Math" w:cs="Times New Roman"/>
          <w:bCs/>
          <w:sz w:val="36"/>
          <w:szCs w:val="36"/>
          <w:lang w:val="en-US"/>
        </w:rPr>
        <w:t xml:space="preserve"> Museums sometimes are not even aware that the objects were stolen, as the sales/donations were made without making proper background checks on the objects and dealers. In the last 20 years hundreds of “tarnished” objects have been uncovered in major museums including the Metropolitan Museum of Art in New York, the Art institute in Chicago and the Getty Museum in Los Angeles.</w:t>
      </w:r>
      <w:r w:rsidR="00FA6AC1" w:rsidRPr="00DB06EE">
        <w:rPr>
          <w:rStyle w:val="FootnoteReference"/>
          <w:rFonts w:ascii="Cambria Math" w:eastAsia="Times New Roman" w:hAnsi="Cambria Math" w:cs="Times New Roman"/>
          <w:bCs/>
          <w:sz w:val="36"/>
          <w:szCs w:val="36"/>
          <w:lang w:val="en-US"/>
        </w:rPr>
        <w:footnoteReference w:id="15"/>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Another potential problem with displaying monuments that have been removed from other countries is that they are often not the property of the UK. This can sometimes cause serious problems with diplomatic relations, such as with the Parthenon Marbles.</w:t>
      </w:r>
      <w:r w:rsidR="00FA6AC1" w:rsidRPr="00DB06EE">
        <w:rPr>
          <w:rStyle w:val="FootnoteReference"/>
          <w:rFonts w:ascii="Cambria Math" w:eastAsia="Times New Roman" w:hAnsi="Cambria Math" w:cs="Times New Roman"/>
          <w:bCs/>
          <w:sz w:val="36"/>
          <w:szCs w:val="36"/>
          <w:lang w:val="en-US"/>
        </w:rPr>
        <w:footnoteReference w:id="16"/>
      </w:r>
      <w:r w:rsidRPr="00DB06EE">
        <w:rPr>
          <w:rFonts w:ascii="Cambria Math" w:eastAsia="Times New Roman" w:hAnsi="Cambria Math" w:cs="Times New Roman"/>
          <w:bCs/>
          <w:sz w:val="36"/>
          <w:szCs w:val="36"/>
          <w:lang w:val="en-US"/>
        </w:rPr>
        <w:t xml:space="preserve"> These were removed from the Athenian Acropolis by Lord Elgin in 1801. It is disputed that the permission given to Lord Elgin did not in fact allow him to remove all of the Marbles, only some of them.</w:t>
      </w:r>
      <w:r w:rsidR="00FA6AC1" w:rsidRPr="00DB06EE">
        <w:rPr>
          <w:rStyle w:val="FootnoteReference"/>
          <w:rFonts w:ascii="Cambria Math" w:eastAsia="Times New Roman" w:hAnsi="Cambria Math" w:cs="Times New Roman"/>
          <w:bCs/>
          <w:sz w:val="36"/>
          <w:szCs w:val="36"/>
          <w:lang w:val="en-US"/>
        </w:rPr>
        <w:footnoteReference w:id="17"/>
      </w:r>
      <w:r w:rsidRPr="00DB06EE">
        <w:rPr>
          <w:rFonts w:ascii="Cambria Math" w:eastAsia="Times New Roman" w:hAnsi="Cambria Math" w:cs="Times New Roman"/>
          <w:bCs/>
          <w:sz w:val="36"/>
          <w:szCs w:val="36"/>
          <w:lang w:val="en-US"/>
        </w:rPr>
        <w:t xml:space="preserve"> So it could be argued that he obtained them under questionable, though not illegal circumstances. The Marbles are still in the British Museum, despite repeated demands from the Greek government for them to be returned.</w:t>
      </w:r>
      <w:r w:rsidR="00FA6AC1" w:rsidRPr="00DB06EE">
        <w:rPr>
          <w:rStyle w:val="FootnoteReference"/>
          <w:rFonts w:ascii="Cambria Math" w:eastAsia="Times New Roman" w:hAnsi="Cambria Math" w:cs="Times New Roman"/>
          <w:bCs/>
          <w:sz w:val="36"/>
          <w:szCs w:val="36"/>
          <w:lang w:val="en-US"/>
        </w:rPr>
        <w:footnoteReference w:id="18"/>
      </w:r>
      <w:r w:rsidRPr="00DB06EE">
        <w:rPr>
          <w:rFonts w:ascii="Cambria Math" w:eastAsia="Times New Roman" w:hAnsi="Cambria Math" w:cs="Times New Roman"/>
          <w:bCs/>
          <w:sz w:val="36"/>
          <w:szCs w:val="36"/>
          <w:lang w:val="en-US"/>
        </w:rPr>
        <w:t xml:space="preserve"> This dispute has caused considerable diplomatic strain between the two countries for many years. These problems of ownership can seriously impact </w:t>
      </w:r>
      <w:r w:rsidRPr="00DB06EE">
        <w:rPr>
          <w:rFonts w:ascii="Cambria Math" w:eastAsia="Times New Roman" w:hAnsi="Cambria Math" w:cs="Times New Roman"/>
          <w:bCs/>
          <w:sz w:val="36"/>
          <w:szCs w:val="36"/>
          <w:lang w:val="en-US"/>
        </w:rPr>
        <w:lastRenderedPageBreak/>
        <w:t>the concept of the ‘Universal Museum’ that I have already mentioned. If every artefact or monument not owned by the UK was demanded to be returned to its home country, there would be nothing left to create a Universal Museum from.</w:t>
      </w:r>
    </w:p>
    <w:p w:rsidR="003F7A91" w:rsidRPr="00DB06EE" w:rsidRDefault="003F7A91" w:rsidP="003F7A91">
      <w:pPr>
        <w:spacing w:after="240" w:line="240" w:lineRule="auto"/>
        <w:rPr>
          <w:rFonts w:ascii="Cambria Math" w:eastAsia="Times New Roman" w:hAnsi="Cambria Math" w:cs="Times New Roman"/>
          <w:sz w:val="24"/>
          <w:szCs w:val="24"/>
          <w:lang w:val="en-US"/>
        </w:rPr>
      </w:pPr>
    </w:p>
    <w:p w:rsidR="003F7A91" w:rsidRPr="00DB06EE" w:rsidRDefault="00C55689" w:rsidP="003F7A91">
      <w:pPr>
        <w:spacing w:after="0" w:line="240" w:lineRule="auto"/>
        <w:rPr>
          <w:rFonts w:ascii="Cambria Math" w:eastAsia="Times New Roman" w:hAnsi="Cambria Math" w:cs="Times New Roman"/>
          <w:bCs/>
          <w:sz w:val="36"/>
          <w:szCs w:val="36"/>
          <w:lang w:val="en-US"/>
        </w:rPr>
      </w:pPr>
      <w:r w:rsidRPr="00DB06EE">
        <w:rPr>
          <w:noProof/>
        </w:rPr>
        <mc:AlternateContent>
          <mc:Choice Requires="wps">
            <w:drawing>
              <wp:anchor distT="0" distB="0" distL="114300" distR="114300" simplePos="0" relativeHeight="251663360" behindDoc="0" locked="0" layoutInCell="1" allowOverlap="1" wp14:anchorId="751C3C77" wp14:editId="574898AA">
                <wp:simplePos x="0" y="0"/>
                <wp:positionH relativeFrom="column">
                  <wp:posOffset>1845310</wp:posOffset>
                </wp:positionH>
                <wp:positionV relativeFrom="paragraph">
                  <wp:posOffset>4833620</wp:posOffset>
                </wp:positionV>
                <wp:extent cx="388302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883025" cy="635"/>
                        </a:xfrm>
                        <a:prstGeom prst="rect">
                          <a:avLst/>
                        </a:prstGeom>
                        <a:solidFill>
                          <a:prstClr val="white"/>
                        </a:solidFill>
                        <a:ln>
                          <a:noFill/>
                        </a:ln>
                      </wps:spPr>
                      <wps:txbx>
                        <w:txbxContent>
                          <w:p w:rsidR="00C55689" w:rsidRPr="00767AF8" w:rsidRDefault="00C55689" w:rsidP="00C55689">
                            <w:pPr>
                              <w:pStyle w:val="Caption"/>
                            </w:pPr>
                            <w:r>
                              <w:t xml:space="preserve">Figure </w:t>
                            </w:r>
                            <w:fldSimple w:instr=" SEQ Figure \* ARABIC ">
                              <w:r>
                                <w:rPr>
                                  <w:noProof/>
                                </w:rPr>
                                <w:t>2</w:t>
                              </w:r>
                            </w:fldSimple>
                            <w:r>
                              <w:t xml:space="preserve"> - Buddha of Bamiyan</w:t>
                            </w:r>
                            <w:r>
                              <w:rPr>
                                <w:noProof/>
                              </w:rPr>
                              <w:t xml:space="preserve"> wikipedia.org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1C3C77" id="Text Box 4" o:spid="_x0000_s1027" type="#_x0000_t202" style="position:absolute;margin-left:145.3pt;margin-top:380.6pt;width:305.7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" stroked="f">
                <v:textbox style="mso-fit-shape-to-text:t" inset="0,0,0,0">
                  <w:txbxContent>
                    <w:p w:rsidR="00C55689" w:rsidRPr="00767AF8" w:rsidRDefault="00C55689" w:rsidP="00C55689">
                      <w:pPr>
                        <w:pStyle w:val="Caption"/>
                      </w:pPr>
                      <w:r>
                        <w:t xml:space="preserve">Figure </w:t>
                      </w:r>
                      <w:fldSimple w:instr=" SEQ Figure \* ARABIC ">
                        <w:r>
                          <w:rPr>
                            <w:noProof/>
                          </w:rPr>
                          <w:t>2</w:t>
                        </w:r>
                      </w:fldSimple>
                      <w:r>
                        <w:t xml:space="preserve"> - Buddha of Bamiyan</w:t>
                      </w:r>
                      <w:r>
                        <w:rPr>
                          <w:noProof/>
                        </w:rPr>
                        <w:t xml:space="preserve"> wikipedia.org 2018</w:t>
                      </w:r>
                    </w:p>
                  </w:txbxContent>
                </v:textbox>
                <w10:wrap type="square"/>
              </v:shape>
            </w:pict>
          </mc:Fallback>
        </mc:AlternateContent>
      </w:r>
      <w:r w:rsidRPr="00DB06EE">
        <w:drawing>
          <wp:anchor distT="0" distB="0" distL="114300" distR="114300" simplePos="0" relativeHeight="251661312" behindDoc="0" locked="0" layoutInCell="1" allowOverlap="1" wp14:anchorId="5C501507">
            <wp:simplePos x="0" y="0"/>
            <wp:positionH relativeFrom="margin">
              <wp:align>right</wp:align>
            </wp:positionH>
            <wp:positionV relativeFrom="paragraph">
              <wp:posOffset>1642110</wp:posOffset>
            </wp:positionV>
            <wp:extent cx="3883025" cy="3134360"/>
            <wp:effectExtent l="0" t="0" r="3175"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83025" cy="3134360"/>
                    </a:xfrm>
                    <a:prstGeom prst="rect">
                      <a:avLst/>
                    </a:prstGeom>
                  </pic:spPr>
                </pic:pic>
              </a:graphicData>
            </a:graphic>
            <wp14:sizeRelH relativeFrom="margin">
              <wp14:pctWidth>0</wp14:pctWidth>
            </wp14:sizeRelH>
            <wp14:sizeRelV relativeFrom="margin">
              <wp14:pctHeight>0</wp14:pctHeight>
            </wp14:sizeRelV>
          </wp:anchor>
        </w:drawing>
      </w:r>
      <w:r w:rsidR="003F7A91" w:rsidRPr="00DB06EE">
        <w:rPr>
          <w:rFonts w:ascii="Cambria Math" w:eastAsia="Times New Roman" w:hAnsi="Cambria Math" w:cs="Times New Roman"/>
          <w:bCs/>
          <w:sz w:val="36"/>
          <w:szCs w:val="36"/>
          <w:lang w:val="en-US"/>
        </w:rPr>
        <w:t>There is another point to be made about preservation and removal of artefacts from their resting places and one that is of particular importance in modern times: that of the protection of artefacts/monuments from being destroyed by fanatical and/or religious groups such as the Islamic State.</w:t>
      </w:r>
      <w:r w:rsidR="003E277B" w:rsidRPr="00DB06EE">
        <w:rPr>
          <w:rStyle w:val="FootnoteReference"/>
          <w:rFonts w:ascii="Cambria Math" w:eastAsia="Times New Roman" w:hAnsi="Cambria Math" w:cs="Times New Roman"/>
          <w:bCs/>
          <w:sz w:val="36"/>
          <w:szCs w:val="36"/>
          <w:lang w:val="en-US"/>
        </w:rPr>
        <w:footnoteReference w:id="19"/>
      </w:r>
      <w:r w:rsidR="003F7A91" w:rsidRPr="00DB06EE">
        <w:rPr>
          <w:rFonts w:ascii="Cambria Math" w:eastAsia="Times New Roman" w:hAnsi="Cambria Math" w:cs="Times New Roman"/>
          <w:bCs/>
          <w:sz w:val="36"/>
          <w:szCs w:val="36"/>
          <w:lang w:val="en-US"/>
        </w:rPr>
        <w:t xml:space="preserve"> Recent events, such as the destruction of historical monuments and artefacts in Palmyra (a world heritage site, Syria), Museums in Iraq, as well as the ancient sites of Nimrod a</w:t>
      </w:r>
      <w:r w:rsidR="003E277B" w:rsidRPr="00DB06EE">
        <w:rPr>
          <w:rFonts w:ascii="Cambria Math" w:eastAsia="Times New Roman" w:hAnsi="Cambria Math" w:cs="Times New Roman"/>
          <w:bCs/>
          <w:sz w:val="36"/>
          <w:szCs w:val="36"/>
          <w:lang w:val="en-US"/>
        </w:rPr>
        <w:t>nd the Ziggurat of Ur in 2015</w:t>
      </w:r>
      <w:r w:rsidR="003E277B" w:rsidRPr="00DB06EE">
        <w:rPr>
          <w:rStyle w:val="FootnoteReference"/>
          <w:rFonts w:ascii="Cambria Math" w:eastAsia="Times New Roman" w:hAnsi="Cambria Math" w:cs="Times New Roman"/>
          <w:bCs/>
          <w:sz w:val="36"/>
          <w:szCs w:val="36"/>
          <w:lang w:val="en-US"/>
        </w:rPr>
        <w:footnoteReference w:id="20"/>
      </w:r>
      <w:r w:rsidR="003F7A91" w:rsidRPr="00DB06EE">
        <w:rPr>
          <w:rFonts w:ascii="Cambria Math" w:eastAsia="Times New Roman" w:hAnsi="Cambria Math" w:cs="Times New Roman"/>
          <w:bCs/>
          <w:sz w:val="36"/>
          <w:szCs w:val="36"/>
          <w:lang w:val="en-US"/>
        </w:rPr>
        <w:t xml:space="preserve"> and even going back to when the Taliban destroyed the Buddhas of Bamiyan (largest Buddhas in the world) in Afghanistan in 2001</w:t>
      </w:r>
      <w:r w:rsidR="003E277B" w:rsidRPr="00DB06EE">
        <w:rPr>
          <w:rFonts w:ascii="Cambria Math" w:eastAsia="Times New Roman" w:hAnsi="Cambria Math" w:cs="Times New Roman"/>
          <w:bCs/>
          <w:sz w:val="36"/>
          <w:szCs w:val="36"/>
          <w:lang w:val="en-US"/>
        </w:rPr>
        <w:t>.</w:t>
      </w:r>
      <w:r w:rsidR="003E277B" w:rsidRPr="00DB06EE">
        <w:rPr>
          <w:rStyle w:val="FootnoteReference"/>
          <w:rFonts w:ascii="Cambria Math" w:eastAsia="Times New Roman" w:hAnsi="Cambria Math" w:cs="Times New Roman"/>
          <w:bCs/>
          <w:sz w:val="36"/>
          <w:szCs w:val="36"/>
          <w:lang w:val="en-US"/>
        </w:rPr>
        <w:footnoteReference w:id="21"/>
      </w:r>
    </w:p>
    <w:p w:rsidR="00C55689" w:rsidRPr="00DB06EE" w:rsidRDefault="00C55689" w:rsidP="003F7A91">
      <w:pPr>
        <w:spacing w:after="0" w:line="240" w:lineRule="auto"/>
        <w:rPr>
          <w:rFonts w:ascii="Cambria Math" w:eastAsia="Times New Roman" w:hAnsi="Cambria Math" w:cs="Times New Roman"/>
          <w:bCs/>
          <w:sz w:val="36"/>
          <w:szCs w:val="36"/>
          <w:lang w:val="en-US"/>
        </w:rPr>
      </w:pPr>
    </w:p>
    <w:p w:rsidR="00C55689" w:rsidRPr="00DB06EE" w:rsidRDefault="00C55689"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lastRenderedPageBreak/>
        <w:t>Events such as this and the rise of fanatical organizations in areas of rich archaeological interest, such as the Middle East, have caused many planned programs to excavate new sites and revisit older ones to be cancelled or closed down completely due to the areas in question being unsafe for civilian work with the proximity of extremist groups and organizations.</w:t>
      </w:r>
    </w:p>
    <w:p w:rsidR="003F7A91" w:rsidRPr="00DB06EE" w:rsidRDefault="003F7A91" w:rsidP="003F7A91">
      <w:pPr>
        <w:spacing w:after="0" w:line="240" w:lineRule="auto"/>
        <w:jc w:val="center"/>
        <w:rPr>
          <w:rFonts w:ascii="Cambria Math" w:eastAsia="Times New Roman" w:hAnsi="Cambria Math" w:cs="Times New Roman"/>
          <w:sz w:val="24"/>
          <w:szCs w:val="24"/>
          <w:lang w:val="en-US"/>
        </w:rPr>
      </w:pPr>
      <w:r w:rsidRPr="00DB06EE">
        <w:rPr>
          <w:rFonts w:ascii="Cambria Math" w:eastAsia="Times New Roman" w:hAnsi="Cambria Math" w:cs="Times New Roman"/>
          <w:bCs/>
          <w:i/>
          <w:iCs/>
          <w:sz w:val="36"/>
          <w:szCs w:val="36"/>
          <w:lang w:val="en-US"/>
        </w:rPr>
        <w:t>“The ongoing destruction of ancient sites in the Middle East by the Islamic State has galvanized the case for the universal museum, with advocates like Gary Vikan, the former director of the Walters Art Museum in Baltimore, arguing that only institutions in the west can preserve the world’s cultural heritage.”</w:t>
      </w:r>
      <w:r w:rsidR="003E277B" w:rsidRPr="00DB06EE">
        <w:rPr>
          <w:rStyle w:val="FootnoteReference"/>
          <w:rFonts w:ascii="Cambria Math" w:eastAsia="Times New Roman" w:hAnsi="Cambria Math" w:cs="Times New Roman"/>
          <w:bCs/>
          <w:iCs/>
          <w:sz w:val="36"/>
          <w:szCs w:val="36"/>
          <w:lang w:val="en-US"/>
        </w:rPr>
        <w:footnoteReference w:id="22"/>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 </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These events and others have brought great concern to the global archaeological community at large and from this concern a desire to secure these sites or at least move the artefacts from the site into a secure museum before more irreparable damage is caused. Although, as mentioned earlier, the museums in Iraq were attacked so this shows that when considering whether or not to move an artefact into a museum one must also consider which museum it will be stored in and whether that institute is itself secure.</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That being said, it is easy to see how museums play an extremely vital role in preserving history as in some cases if the artefacts or monuments are not moved to a museum and secured there they can be lost as we see in a quote from Schuster in 2004:</w:t>
      </w: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i/>
          <w:iCs/>
          <w:sz w:val="36"/>
          <w:szCs w:val="36"/>
          <w:lang w:val="en-US"/>
        </w:rPr>
        <w:t>“many priceless objects would have been destroyed ha</w:t>
      </w:r>
      <w:r w:rsidR="003E277B" w:rsidRPr="00DB06EE">
        <w:rPr>
          <w:rFonts w:ascii="Cambria Math" w:eastAsia="Times New Roman" w:hAnsi="Cambria Math" w:cs="Times New Roman"/>
          <w:bCs/>
          <w:i/>
          <w:iCs/>
          <w:sz w:val="36"/>
          <w:szCs w:val="36"/>
          <w:lang w:val="en-US"/>
        </w:rPr>
        <w:t>d they not been rescued by archae</w:t>
      </w:r>
      <w:r w:rsidRPr="00DB06EE">
        <w:rPr>
          <w:rFonts w:ascii="Cambria Math" w:eastAsia="Times New Roman" w:hAnsi="Cambria Math" w:cs="Times New Roman"/>
          <w:bCs/>
          <w:i/>
          <w:iCs/>
          <w:sz w:val="36"/>
          <w:szCs w:val="36"/>
          <w:lang w:val="en-US"/>
        </w:rPr>
        <w:t xml:space="preserve">ologists, as is the case </w:t>
      </w:r>
      <w:r w:rsidRPr="00DB06EE">
        <w:rPr>
          <w:rFonts w:ascii="Cambria Math" w:eastAsia="Times New Roman" w:hAnsi="Cambria Math" w:cs="Times New Roman"/>
          <w:bCs/>
          <w:i/>
          <w:iCs/>
          <w:sz w:val="36"/>
          <w:szCs w:val="36"/>
          <w:lang w:val="en-US"/>
        </w:rPr>
        <w:lastRenderedPageBreak/>
        <w:t>with the Pergamon Altar, saved by German archaeologists</w:t>
      </w:r>
      <w:r w:rsidR="003E277B" w:rsidRPr="00DB06EE">
        <w:rPr>
          <w:rFonts w:ascii="Cambria Math" w:eastAsia="Times New Roman" w:hAnsi="Cambria Math" w:cs="Times New Roman"/>
          <w:bCs/>
          <w:sz w:val="36"/>
          <w:szCs w:val="36"/>
          <w:lang w:val="en-US"/>
        </w:rPr>
        <w:t>.”</w:t>
      </w:r>
      <w:r w:rsidR="003E277B" w:rsidRPr="00DB06EE">
        <w:rPr>
          <w:rStyle w:val="FootnoteReference"/>
          <w:rFonts w:ascii="Cambria Math" w:eastAsia="Times New Roman" w:hAnsi="Cambria Math" w:cs="Times New Roman"/>
          <w:bCs/>
          <w:sz w:val="36"/>
          <w:szCs w:val="36"/>
          <w:lang w:val="en-US"/>
        </w:rPr>
        <w:footnoteReference w:id="23"/>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One way to avoid the problems above is to use replicas of objects in museums, rather than the real artefact. This would also provide a way to ‘save’ those monuments or objects that have been lost.</w:t>
      </w:r>
      <w:r w:rsidR="003E277B" w:rsidRPr="00DB06EE">
        <w:rPr>
          <w:rStyle w:val="FootnoteReference"/>
          <w:rFonts w:ascii="Cambria Math" w:eastAsia="Times New Roman" w:hAnsi="Cambria Math" w:cs="Times New Roman"/>
          <w:bCs/>
          <w:sz w:val="36"/>
          <w:szCs w:val="36"/>
          <w:lang w:val="en-US"/>
        </w:rPr>
        <w:footnoteReference w:id="24"/>
      </w:r>
      <w:r w:rsidRPr="00DB06EE">
        <w:rPr>
          <w:rFonts w:ascii="Cambria Math" w:eastAsia="Times New Roman" w:hAnsi="Cambria Math" w:cs="Times New Roman"/>
          <w:bCs/>
          <w:sz w:val="36"/>
          <w:szCs w:val="36"/>
          <w:lang w:val="en-US"/>
        </w:rPr>
        <w:t xml:space="preserve"> If there was less demand for the real artefacts, this could also have a profound effect on the amount of smuggled antiquities moving through the ‘Black Market’. </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Following the destruction and looting in 2015 of sites in the Middle East by Islamic State mentioned above, three members of the European Commission founded ‘Project Mosul’</w:t>
      </w:r>
      <w:r w:rsidR="003E277B" w:rsidRPr="00DB06EE">
        <w:rPr>
          <w:rStyle w:val="FootnoteReference"/>
          <w:rFonts w:ascii="Cambria Math" w:eastAsia="Times New Roman" w:hAnsi="Cambria Math" w:cs="Times New Roman"/>
          <w:bCs/>
          <w:sz w:val="36"/>
          <w:szCs w:val="36"/>
          <w:lang w:val="en-US"/>
        </w:rPr>
        <w:footnoteReference w:id="25"/>
      </w:r>
      <w:r w:rsidRPr="00DB06EE">
        <w:rPr>
          <w:rFonts w:ascii="Cambria Math" w:eastAsia="Times New Roman" w:hAnsi="Cambria Math" w:cs="Times New Roman"/>
          <w:bCs/>
          <w:sz w:val="36"/>
          <w:szCs w:val="36"/>
          <w:lang w:val="en-US"/>
        </w:rPr>
        <w:t>, which is designed to “digitally recreate antiquities through the art of photogrammetry”</w:t>
      </w:r>
      <w:r w:rsidR="003E277B" w:rsidRPr="00DB06EE">
        <w:rPr>
          <w:rStyle w:val="FootnoteReference"/>
          <w:rFonts w:ascii="Cambria Math" w:eastAsia="Times New Roman" w:hAnsi="Cambria Math" w:cs="Times New Roman"/>
          <w:bCs/>
          <w:sz w:val="36"/>
          <w:szCs w:val="36"/>
          <w:lang w:val="en-US"/>
        </w:rPr>
        <w:footnoteReference w:id="26"/>
      </w:r>
      <w:r w:rsidRPr="00DB06EE">
        <w:rPr>
          <w:rFonts w:ascii="Cambria Math" w:eastAsia="Times New Roman" w:hAnsi="Cambria Math" w:cs="Times New Roman"/>
          <w:bCs/>
          <w:sz w:val="36"/>
          <w:szCs w:val="36"/>
          <w:lang w:val="en-US"/>
        </w:rPr>
        <w:t>, which creates 3D virtual replicas of objects through digital measurements. If museums began to use replicas, then it could easily avoid the problems of looting and legal ownership that I have already mentioned, while still allowing Universal Museums to exist and function.</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To conclude, it seems fair for one to argue that placing artefacts, monuments and other cultural heritage into museums is a good thing providing it is done legally and with consent from the countries and peoples it belongs to. There are a fair few reasons that support this notion such as it providing a fantastic opportunity to learn either in an academic setting or to learn about your own personal heritage such as with the many cultural exhibits within the </w:t>
      </w:r>
      <w:r w:rsidR="00AB172C" w:rsidRPr="00DB06EE">
        <w:rPr>
          <w:rFonts w:ascii="Cambria Math" w:eastAsia="Times New Roman" w:hAnsi="Cambria Math" w:cs="Times New Roman"/>
          <w:bCs/>
          <w:sz w:val="36"/>
          <w:szCs w:val="36"/>
          <w:lang w:val="en-US"/>
        </w:rPr>
        <w:lastRenderedPageBreak/>
        <w:t>Liverpool</w:t>
      </w:r>
      <w:r w:rsidRPr="00DB06EE">
        <w:rPr>
          <w:rFonts w:ascii="Cambria Math" w:eastAsia="Times New Roman" w:hAnsi="Cambria Math" w:cs="Times New Roman"/>
          <w:bCs/>
          <w:sz w:val="36"/>
          <w:szCs w:val="36"/>
          <w:lang w:val="en-US"/>
        </w:rPr>
        <w:t xml:space="preserve"> World Museum.</w:t>
      </w:r>
      <w:r w:rsidR="003E277B" w:rsidRPr="00DB06EE">
        <w:rPr>
          <w:rStyle w:val="FootnoteReference"/>
          <w:rFonts w:ascii="Cambria Math" w:eastAsia="Times New Roman" w:hAnsi="Cambria Math" w:cs="Times New Roman"/>
          <w:bCs/>
          <w:sz w:val="36"/>
          <w:szCs w:val="36"/>
          <w:lang w:val="en-US"/>
        </w:rPr>
        <w:footnoteReference w:id="27"/>
      </w:r>
      <w:r w:rsidRPr="00DB06EE">
        <w:rPr>
          <w:rFonts w:ascii="Cambria Math" w:eastAsia="Times New Roman" w:hAnsi="Cambria Math" w:cs="Times New Roman"/>
          <w:bCs/>
          <w:sz w:val="36"/>
          <w:szCs w:val="36"/>
          <w:lang w:val="en-US"/>
        </w:rPr>
        <w:t xml:space="preserve"> There is also the argument relating to preservation where there is a great risk of history being completely destroyed by radical groups around the world and if more of this history was stored safely within museums then less of it can be destroyed.</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On the </w:t>
      </w:r>
      <w:r w:rsidR="00AB172C" w:rsidRPr="00DB06EE">
        <w:rPr>
          <w:rFonts w:ascii="Cambria Math" w:eastAsia="Times New Roman" w:hAnsi="Cambria Math" w:cs="Times New Roman"/>
          <w:bCs/>
          <w:sz w:val="36"/>
          <w:szCs w:val="36"/>
          <w:lang w:val="en-US"/>
        </w:rPr>
        <w:t>other hand</w:t>
      </w:r>
      <w:r w:rsidRPr="00DB06EE">
        <w:rPr>
          <w:rFonts w:ascii="Cambria Math" w:eastAsia="Times New Roman" w:hAnsi="Cambria Math" w:cs="Times New Roman"/>
          <w:bCs/>
          <w:sz w:val="36"/>
          <w:szCs w:val="36"/>
          <w:lang w:val="en-US"/>
        </w:rPr>
        <w:t xml:space="preserve"> there is also the argument that history should be left where it was found. Many artefacts within museums were originally acquired many years before, some as far back as 200 or more years ago, and although they may have been purchased recently and legally by the museums they may not have been </w:t>
      </w:r>
      <w:r w:rsidR="00AB172C" w:rsidRPr="00DB06EE">
        <w:rPr>
          <w:rFonts w:ascii="Cambria Math" w:eastAsia="Times New Roman" w:hAnsi="Cambria Math" w:cs="Times New Roman"/>
          <w:bCs/>
          <w:sz w:val="36"/>
          <w:szCs w:val="36"/>
          <w:lang w:val="en-US"/>
        </w:rPr>
        <w:t>acquired</w:t>
      </w:r>
      <w:r w:rsidRPr="00DB06EE">
        <w:rPr>
          <w:rFonts w:ascii="Cambria Math" w:eastAsia="Times New Roman" w:hAnsi="Cambria Math" w:cs="Times New Roman"/>
          <w:bCs/>
          <w:sz w:val="36"/>
          <w:szCs w:val="36"/>
          <w:lang w:val="en-US"/>
        </w:rPr>
        <w:t xml:space="preserve"> legally when they were originally excavated as looting was a prevalent problem in early archaeology with collectors and a lack of proper management of sites with no enforcing body. This of course leads to a lot of the archaeology the UK possess not actually belonging to the them at all such as</w:t>
      </w:r>
      <w:r w:rsidR="00AB172C" w:rsidRPr="00DB06EE">
        <w:rPr>
          <w:rFonts w:ascii="Cambria Math" w:eastAsia="Times New Roman" w:hAnsi="Cambria Math" w:cs="Times New Roman"/>
          <w:bCs/>
          <w:sz w:val="36"/>
          <w:szCs w:val="36"/>
          <w:lang w:val="en-US"/>
        </w:rPr>
        <w:t xml:space="preserve"> the Parthenon marbles which</w:t>
      </w:r>
      <w:r w:rsidRPr="00DB06EE">
        <w:rPr>
          <w:rFonts w:ascii="Cambria Math" w:eastAsia="Times New Roman" w:hAnsi="Cambria Math" w:cs="Times New Roman"/>
          <w:bCs/>
          <w:sz w:val="36"/>
          <w:szCs w:val="36"/>
          <w:lang w:val="en-US"/>
        </w:rPr>
        <w:t xml:space="preserve"> </w:t>
      </w:r>
      <w:proofErr w:type="gramStart"/>
      <w:r w:rsidRPr="00DB06EE">
        <w:rPr>
          <w:rFonts w:ascii="Cambria Math" w:eastAsia="Times New Roman" w:hAnsi="Cambria Math" w:cs="Times New Roman"/>
          <w:bCs/>
          <w:sz w:val="36"/>
          <w:szCs w:val="36"/>
          <w:lang w:val="en-US"/>
        </w:rPr>
        <w:t>in reality belong</w:t>
      </w:r>
      <w:proofErr w:type="gramEnd"/>
      <w:r w:rsidRPr="00DB06EE">
        <w:rPr>
          <w:rFonts w:ascii="Cambria Math" w:eastAsia="Times New Roman" w:hAnsi="Cambria Math" w:cs="Times New Roman"/>
          <w:bCs/>
          <w:sz w:val="36"/>
          <w:szCs w:val="36"/>
          <w:lang w:val="en-US"/>
        </w:rPr>
        <w:t xml:space="preserve"> to Greece. The final piece of this argument is that if replicas were used in museums instead of the original artefacts then none of the issues of official ownership, looting or protection of artifacts would exist.</w:t>
      </w:r>
    </w:p>
    <w:p w:rsidR="003F7A91" w:rsidRPr="00DB06EE" w:rsidRDefault="003F7A91" w:rsidP="003F7A91">
      <w:pPr>
        <w:spacing w:after="0" w:line="240" w:lineRule="auto"/>
        <w:rPr>
          <w:rFonts w:ascii="Cambria Math" w:eastAsia="Times New Roman" w:hAnsi="Cambria Math" w:cs="Times New Roman"/>
          <w:sz w:val="24"/>
          <w:szCs w:val="24"/>
          <w:lang w:val="en-US"/>
        </w:rPr>
      </w:pPr>
    </w:p>
    <w:p w:rsidR="003F7A91" w:rsidRPr="00DB06EE" w:rsidRDefault="003F7A91" w:rsidP="003F7A91">
      <w:pPr>
        <w:spacing w:after="0" w:line="240" w:lineRule="auto"/>
        <w:rPr>
          <w:rFonts w:ascii="Cambria Math" w:eastAsia="Times New Roman" w:hAnsi="Cambria Math" w:cs="Times New Roman"/>
          <w:sz w:val="24"/>
          <w:szCs w:val="24"/>
          <w:lang w:val="en-US"/>
        </w:rPr>
      </w:pPr>
      <w:r w:rsidRPr="00DB06EE">
        <w:rPr>
          <w:rFonts w:ascii="Cambria Math" w:eastAsia="Times New Roman" w:hAnsi="Cambria Math" w:cs="Times New Roman"/>
          <w:bCs/>
          <w:sz w:val="36"/>
          <w:szCs w:val="36"/>
          <w:lang w:val="en-US"/>
        </w:rPr>
        <w:t xml:space="preserve">The final verdict seems to be highly in </w:t>
      </w:r>
      <w:r w:rsidR="00F55FD8" w:rsidRPr="00DB06EE">
        <w:rPr>
          <w:rFonts w:ascii="Cambria Math" w:eastAsia="Times New Roman" w:hAnsi="Cambria Math" w:cs="Times New Roman"/>
          <w:bCs/>
          <w:sz w:val="36"/>
          <w:szCs w:val="36"/>
          <w:lang w:val="en-US"/>
        </w:rPr>
        <w:t>favor</w:t>
      </w:r>
      <w:r w:rsidRPr="00DB06EE">
        <w:rPr>
          <w:rFonts w:ascii="Cambria Math" w:eastAsia="Times New Roman" w:hAnsi="Cambria Math" w:cs="Times New Roman"/>
          <w:bCs/>
          <w:sz w:val="36"/>
          <w:szCs w:val="36"/>
          <w:lang w:val="en-US"/>
        </w:rPr>
        <w:t xml:space="preserve"> of museums and everything they stand for as long as it is done legally and with permission. The arguments against museums and the storage of artefacts can be </w:t>
      </w:r>
      <w:r w:rsidR="00F55FD8" w:rsidRPr="00DB06EE">
        <w:rPr>
          <w:rFonts w:ascii="Cambria Math" w:eastAsia="Times New Roman" w:hAnsi="Cambria Math" w:cs="Times New Roman"/>
          <w:bCs/>
          <w:sz w:val="36"/>
          <w:szCs w:val="36"/>
          <w:lang w:val="en-US"/>
        </w:rPr>
        <w:t>alleviated</w:t>
      </w:r>
      <w:r w:rsidRPr="00DB06EE">
        <w:rPr>
          <w:rFonts w:ascii="Cambria Math" w:eastAsia="Times New Roman" w:hAnsi="Cambria Math" w:cs="Times New Roman"/>
          <w:bCs/>
          <w:sz w:val="36"/>
          <w:szCs w:val="36"/>
          <w:lang w:val="en-US"/>
        </w:rPr>
        <w:t xml:space="preserve"> if </w:t>
      </w:r>
      <w:r w:rsidR="00F55FD8" w:rsidRPr="00DB06EE">
        <w:rPr>
          <w:rFonts w:ascii="Cambria Math" w:eastAsia="Times New Roman" w:hAnsi="Cambria Math" w:cs="Times New Roman"/>
          <w:bCs/>
          <w:sz w:val="36"/>
          <w:szCs w:val="36"/>
          <w:lang w:val="en-US"/>
        </w:rPr>
        <w:t>acquisition</w:t>
      </w:r>
      <w:r w:rsidRPr="00DB06EE">
        <w:rPr>
          <w:rFonts w:ascii="Cambria Math" w:eastAsia="Times New Roman" w:hAnsi="Cambria Math" w:cs="Times New Roman"/>
          <w:bCs/>
          <w:sz w:val="36"/>
          <w:szCs w:val="36"/>
          <w:lang w:val="en-US"/>
        </w:rPr>
        <w:t xml:space="preserve">, protection and </w:t>
      </w:r>
      <w:r w:rsidR="00F55FD8" w:rsidRPr="00DB06EE">
        <w:rPr>
          <w:rFonts w:ascii="Cambria Math" w:eastAsia="Times New Roman" w:hAnsi="Cambria Math" w:cs="Times New Roman"/>
          <w:bCs/>
          <w:sz w:val="36"/>
          <w:szCs w:val="36"/>
          <w:lang w:val="en-US"/>
        </w:rPr>
        <w:t>representation</w:t>
      </w:r>
      <w:r w:rsidRPr="00DB06EE">
        <w:rPr>
          <w:rFonts w:ascii="Cambria Math" w:eastAsia="Times New Roman" w:hAnsi="Cambria Math" w:cs="Times New Roman"/>
          <w:bCs/>
          <w:sz w:val="36"/>
          <w:szCs w:val="36"/>
          <w:lang w:val="en-US"/>
        </w:rPr>
        <w:t xml:space="preserve"> are done </w:t>
      </w:r>
      <w:r w:rsidR="00F55FD8" w:rsidRPr="00DB06EE">
        <w:rPr>
          <w:rFonts w:ascii="Cambria Math" w:eastAsia="Times New Roman" w:hAnsi="Cambria Math" w:cs="Times New Roman"/>
          <w:bCs/>
          <w:sz w:val="36"/>
          <w:szCs w:val="36"/>
          <w:lang w:val="en-US"/>
        </w:rPr>
        <w:t>correctly</w:t>
      </w:r>
      <w:r w:rsidRPr="00DB06EE">
        <w:rPr>
          <w:rFonts w:ascii="Cambria Math" w:eastAsia="Times New Roman" w:hAnsi="Cambria Math" w:cs="Times New Roman"/>
          <w:bCs/>
          <w:sz w:val="36"/>
          <w:szCs w:val="36"/>
          <w:lang w:val="en-US"/>
        </w:rPr>
        <w:t xml:space="preserve"> </w:t>
      </w:r>
    </w:p>
    <w:p w:rsidR="00A83A94" w:rsidRPr="00DB06EE" w:rsidRDefault="00A83A94" w:rsidP="00A83A94">
      <w:pPr>
        <w:rPr>
          <w:rFonts w:ascii="Cambria Math" w:eastAsia="Times New Roman" w:hAnsi="Cambria Math" w:cs="Times New Roman"/>
          <w:sz w:val="36"/>
          <w:szCs w:val="36"/>
          <w:lang w:val="en-US"/>
        </w:rPr>
      </w:pPr>
    </w:p>
    <w:p w:rsidR="00A83A94" w:rsidRPr="00DB06EE" w:rsidRDefault="00A83A94" w:rsidP="00A83A94">
      <w:pPr>
        <w:rPr>
          <w:rFonts w:ascii="Cambria Math" w:eastAsia="Times New Roman" w:hAnsi="Cambria Math" w:cs="Times New Roman"/>
          <w:sz w:val="36"/>
          <w:szCs w:val="36"/>
          <w:lang w:val="en-US"/>
        </w:rPr>
      </w:pPr>
    </w:p>
    <w:p w:rsidR="00AB172C" w:rsidRPr="00DB06EE" w:rsidRDefault="00AB172C" w:rsidP="00FD38E8">
      <w:pPr>
        <w:rPr>
          <w:rFonts w:ascii="Cambria Math" w:hAnsi="Cambria Math"/>
          <w:sz w:val="36"/>
          <w:szCs w:val="48"/>
          <w:u w:val="single"/>
        </w:rPr>
      </w:pPr>
    </w:p>
    <w:p w:rsidR="0065049D" w:rsidRPr="00DB06EE" w:rsidRDefault="0065049D" w:rsidP="00FD38E8">
      <w:pPr>
        <w:rPr>
          <w:rFonts w:ascii="Cambria Math" w:hAnsi="Cambria Math"/>
          <w:sz w:val="36"/>
          <w:szCs w:val="48"/>
          <w:u w:val="single"/>
        </w:rPr>
      </w:pPr>
      <w:r w:rsidRPr="00DB06EE">
        <w:rPr>
          <w:rFonts w:ascii="Cambria Math" w:hAnsi="Cambria Math"/>
          <w:sz w:val="36"/>
          <w:szCs w:val="48"/>
          <w:u w:val="single"/>
        </w:rPr>
        <w:lastRenderedPageBreak/>
        <w:t>Bibliography</w:t>
      </w:r>
    </w:p>
    <w:p w:rsidR="0065049D" w:rsidRPr="00DB06EE" w:rsidRDefault="0065049D" w:rsidP="00FD38E8">
      <w:pPr>
        <w:rPr>
          <w:rFonts w:ascii="Cambria Math" w:hAnsi="Cambria Math"/>
          <w:sz w:val="36"/>
          <w:szCs w:val="48"/>
          <w:u w:val="single"/>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 xml:space="preserve">•Barry, K.M. 2017. 'Buildings as Artifacts: Heritage, Patriotism, and the Constructed Landscape'. </w:t>
      </w:r>
      <w:r w:rsidRPr="00DB06EE">
        <w:rPr>
          <w:rFonts w:ascii="Calibri" w:eastAsia="Times New Roman" w:hAnsi="Calibri" w:cs="Calibri"/>
          <w:b/>
          <w:bCs/>
          <w:i/>
          <w:iCs/>
          <w:sz w:val="28"/>
          <w:szCs w:val="28"/>
          <w:lang w:val="en-US"/>
        </w:rPr>
        <w:t>Architectural Histories</w:t>
      </w:r>
      <w:r w:rsidRPr="00DB06EE">
        <w:rPr>
          <w:rFonts w:ascii="Calibri" w:eastAsia="Times New Roman" w:hAnsi="Calibri" w:cs="Calibri"/>
          <w:b/>
          <w:bCs/>
          <w:sz w:val="28"/>
          <w:szCs w:val="28"/>
          <w:lang w:val="en-US"/>
        </w:rPr>
        <w:t xml:space="preserve"> 5(1) 3. pp1-13</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•BBC News. 'Terracotta Warriors to be Exhibited in Liverpool Museum' 2016. http://www.bbc.co.uk/news/uk-england-merseyside-38229560 [Accessed 31st March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i/>
          <w:iCs/>
          <w:sz w:val="28"/>
          <w:szCs w:val="28"/>
          <w:lang w:val="en-US"/>
        </w:rPr>
        <w:t>•Indiana Jones and the Last Crusade.</w:t>
      </w:r>
      <w:r w:rsidRPr="00DB06EE">
        <w:rPr>
          <w:rFonts w:ascii="Calibri" w:eastAsia="Times New Roman" w:hAnsi="Calibri" w:cs="Calibri"/>
          <w:b/>
          <w:bCs/>
          <w:sz w:val="28"/>
          <w:szCs w:val="28"/>
          <w:lang w:val="en-US"/>
        </w:rPr>
        <w:t xml:space="preserve"> 1989. Directed by Steven Spielberg.  Paramount Pictures. [Film]</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 xml:space="preserve">•Irving, S. 2013. 'The Restitution of Ancient Artefacts.' </w:t>
      </w:r>
      <w:r w:rsidRPr="00DB06EE">
        <w:rPr>
          <w:rFonts w:ascii="Calibri" w:eastAsia="Times New Roman" w:hAnsi="Calibri" w:cs="Calibri"/>
          <w:b/>
          <w:bCs/>
          <w:i/>
          <w:iCs/>
          <w:sz w:val="28"/>
          <w:szCs w:val="28"/>
          <w:lang w:val="en-US"/>
        </w:rPr>
        <w:t xml:space="preserve">Reinvention: An International Journal of Undergraduate Research. BCUR/ICUR 2013 Special Issue. </w:t>
      </w:r>
      <w:r w:rsidRPr="00DB06EE">
        <w:rPr>
          <w:rFonts w:ascii="Calibri" w:eastAsia="Times New Roman" w:hAnsi="Calibri" w:cs="Calibri"/>
          <w:b/>
          <w:bCs/>
          <w:sz w:val="28"/>
          <w:szCs w:val="28"/>
          <w:lang w:val="en-US"/>
        </w:rPr>
        <w:t>https://warwick.ac.uk/fac/cross_fac/iatl/reinvention/issues/bcur2013specialissue/irving/ [Accessed 2nd April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•National Museums Liverpool. 'Antiquities Collection' 2018a. http://www.liverpoolmuseums.org.uk/wml/collections/antiquities/index.aspx [Accessed 31st March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•National Museums Liverpool. 'Antiquities Research' 2018b. http://www.liverpoolmuseums.org.uk/wml/collections/antiquities/research.aspx [Accessed 31st March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•National Museums Liverpool. 'Education Sessions at World Museum' 2018c. http://www.liverpoolmuseums.org.uk/wml/schools-groups/sessions/index.aspx [Accessed 31st March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 xml:space="preserve">•Schuster, P-K. 2004. 'The Treasures of World Culture in the Public Museum' </w:t>
      </w:r>
      <w:r w:rsidRPr="00DB06EE">
        <w:rPr>
          <w:rFonts w:ascii="Calibri" w:eastAsia="Times New Roman" w:hAnsi="Calibri" w:cs="Calibri"/>
          <w:b/>
          <w:bCs/>
          <w:i/>
          <w:iCs/>
          <w:sz w:val="28"/>
          <w:szCs w:val="28"/>
          <w:lang w:val="en-US"/>
        </w:rPr>
        <w:t>ICOM News Focus</w:t>
      </w:r>
      <w:r w:rsidRPr="00DB06EE">
        <w:rPr>
          <w:rFonts w:ascii="Calibri" w:eastAsia="Times New Roman" w:hAnsi="Calibri" w:cs="Calibri"/>
          <w:b/>
          <w:bCs/>
          <w:sz w:val="28"/>
          <w:szCs w:val="28"/>
          <w:lang w:val="en-US"/>
        </w:rPr>
        <w:t xml:space="preserve"> 4. pp 4-5</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•Sinrod, M.L. 'What if Museums Decided to Only Exhibit Reproductions?' 2015. SciTechNow.org. http://www.scitechnow.org/technology/technology-key-safeguarding-cultural-heritage/# [Accessed 31st March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•Stenning, S. 'Destroying Cultural Heritage: More Than Just Material Damage' 2015. BritishCouncil.org. https://www.britishcouncil.org/voices-</w:t>
      </w:r>
      <w:r w:rsidRPr="00DB06EE">
        <w:rPr>
          <w:rFonts w:ascii="Calibri" w:eastAsia="Times New Roman" w:hAnsi="Calibri" w:cs="Calibri"/>
          <w:b/>
          <w:bCs/>
          <w:sz w:val="28"/>
          <w:szCs w:val="28"/>
          <w:lang w:val="en-US"/>
        </w:rPr>
        <w:lastRenderedPageBreak/>
        <w:t>magazine/destroying-cultural-heritage-more-just-material-damage [Accessed 31st March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65049D">
      <w:pPr>
        <w:spacing w:after="0" w:line="240" w:lineRule="auto"/>
        <w:rPr>
          <w:rFonts w:ascii="Times New Roman" w:eastAsia="Times New Roman" w:hAnsi="Times New Roman" w:cs="Times New Roman"/>
          <w:sz w:val="24"/>
          <w:szCs w:val="24"/>
          <w:lang w:val="en-US"/>
        </w:rPr>
      </w:pPr>
      <w:r w:rsidRPr="00DB06EE">
        <w:rPr>
          <w:rFonts w:ascii="Calibri" w:eastAsia="Times New Roman" w:hAnsi="Calibri" w:cs="Calibri"/>
          <w:b/>
          <w:bCs/>
          <w:sz w:val="28"/>
          <w:szCs w:val="28"/>
          <w:lang w:val="en-US"/>
        </w:rPr>
        <w:t>•St. Fagans National Museum of History. 'Making History' n.d. https://museum.wales/stfagans/makinghistory/ [Accessed 31st March 2018]</w:t>
      </w:r>
    </w:p>
    <w:p w:rsidR="0065049D" w:rsidRPr="00DB06EE" w:rsidRDefault="0065049D" w:rsidP="0065049D">
      <w:pPr>
        <w:spacing w:after="0" w:line="240" w:lineRule="auto"/>
        <w:rPr>
          <w:rFonts w:ascii="Times New Roman" w:eastAsia="Times New Roman" w:hAnsi="Times New Roman" w:cs="Times New Roman"/>
          <w:sz w:val="24"/>
          <w:szCs w:val="24"/>
          <w:lang w:val="en-US"/>
        </w:rPr>
      </w:pPr>
    </w:p>
    <w:p w:rsidR="0065049D" w:rsidRPr="00DB06EE" w:rsidRDefault="0065049D" w:rsidP="00DB4FB4">
      <w:pPr>
        <w:spacing w:after="0" w:line="240" w:lineRule="auto"/>
        <w:rPr>
          <w:rFonts w:ascii="Calibri" w:eastAsia="Times New Roman" w:hAnsi="Calibri" w:cs="Calibri"/>
          <w:b/>
          <w:bCs/>
          <w:sz w:val="28"/>
          <w:szCs w:val="28"/>
          <w:lang w:val="en-US"/>
        </w:rPr>
      </w:pPr>
      <w:r w:rsidRPr="00DB06EE">
        <w:rPr>
          <w:rFonts w:ascii="Calibri" w:eastAsia="Times New Roman" w:hAnsi="Calibri" w:cs="Calibri"/>
          <w:b/>
          <w:bCs/>
          <w:sz w:val="28"/>
          <w:szCs w:val="28"/>
          <w:lang w:val="en-US"/>
        </w:rPr>
        <w:t>•Tharoor, K. 'Museums and Looted Art: The Ethical Dilemma of Preserving World Cultures' 2015. TheGuardian.com. https://www.theguardian.com/culture/2015/jun/29/museums-looting-art-artefacts-world-culture [Accessed 31st March 2018]</w:t>
      </w:r>
    </w:p>
    <w:p w:rsidR="00351F2F" w:rsidRPr="00DB06EE" w:rsidRDefault="00351F2F" w:rsidP="00DB4FB4">
      <w:pPr>
        <w:spacing w:after="0" w:line="240" w:lineRule="auto"/>
        <w:rPr>
          <w:rFonts w:ascii="Calibri" w:eastAsia="Times New Roman" w:hAnsi="Calibri" w:cs="Calibri"/>
          <w:b/>
          <w:bCs/>
          <w:sz w:val="28"/>
          <w:szCs w:val="28"/>
          <w:lang w:val="en-US"/>
        </w:rPr>
      </w:pPr>
    </w:p>
    <w:p w:rsidR="00351F2F" w:rsidRPr="00DB06EE" w:rsidRDefault="004047A6" w:rsidP="00DB4FB4">
      <w:pPr>
        <w:spacing w:after="0" w:line="240" w:lineRule="auto"/>
        <w:rPr>
          <w:rFonts w:ascii="Cambria Math" w:hAnsi="Cambria Math"/>
          <w:sz w:val="36"/>
          <w:szCs w:val="48"/>
        </w:rPr>
      </w:pPr>
      <w:r w:rsidRPr="00DB06EE">
        <w:rPr>
          <w:rFonts w:ascii="Calibri" w:hAnsi="Calibri" w:cs="Calibri"/>
          <w:b/>
          <w:bCs/>
          <w:sz w:val="28"/>
          <w:szCs w:val="28"/>
        </w:rPr>
        <w:t>•</w:t>
      </w:r>
      <w:r w:rsidR="00351F2F" w:rsidRPr="00DB06EE">
        <w:rPr>
          <w:rFonts w:ascii="Calibri" w:hAnsi="Calibri" w:cs="Calibri"/>
          <w:b/>
          <w:bCs/>
          <w:sz w:val="28"/>
          <w:szCs w:val="28"/>
        </w:rPr>
        <w:t>Wikipedia.org 2018 'The Buddhas of Bamiyan' https://en.m.wikipedia.org/wiki/Buddhas_of_Bamiyan [Accessed 31st March 2018]</w:t>
      </w:r>
    </w:p>
    <w:sectPr w:rsidR="00351F2F" w:rsidRPr="00DB06E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0E17" w:rsidRDefault="009E0E17" w:rsidP="00FD38E8">
      <w:pPr>
        <w:spacing w:after="0" w:line="240" w:lineRule="auto"/>
      </w:pPr>
      <w:r>
        <w:separator/>
      </w:r>
    </w:p>
  </w:endnote>
  <w:endnote w:type="continuationSeparator" w:id="0">
    <w:p w:rsidR="009E0E17" w:rsidRDefault="009E0E17" w:rsidP="00FD3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0E17" w:rsidRDefault="009E0E17" w:rsidP="00FD38E8">
      <w:pPr>
        <w:spacing w:after="0" w:line="240" w:lineRule="auto"/>
      </w:pPr>
      <w:r>
        <w:separator/>
      </w:r>
    </w:p>
  </w:footnote>
  <w:footnote w:type="continuationSeparator" w:id="0">
    <w:p w:rsidR="009E0E17" w:rsidRDefault="009E0E17" w:rsidP="00FD38E8">
      <w:pPr>
        <w:spacing w:after="0" w:line="240" w:lineRule="auto"/>
      </w:pPr>
      <w:r>
        <w:continuationSeparator/>
      </w:r>
    </w:p>
  </w:footnote>
  <w:footnote w:id="1">
    <w:p w:rsidR="00F55FD8" w:rsidRDefault="00F55FD8">
      <w:pPr>
        <w:pStyle w:val="FootnoteText"/>
      </w:pPr>
      <w:r>
        <w:rPr>
          <w:rStyle w:val="FootnoteReference"/>
        </w:rPr>
        <w:footnoteRef/>
      </w:r>
      <w:r>
        <w:t xml:space="preserve"> Tharoor 2015</w:t>
      </w:r>
    </w:p>
  </w:footnote>
  <w:footnote w:id="2">
    <w:p w:rsidR="00F55FD8" w:rsidRDefault="00F55FD8">
      <w:pPr>
        <w:pStyle w:val="FootnoteText"/>
      </w:pPr>
      <w:r>
        <w:rPr>
          <w:rStyle w:val="FootnoteReference"/>
        </w:rPr>
        <w:footnoteRef/>
      </w:r>
      <w:r>
        <w:t xml:space="preserve"> Liverpool Museums 2018a</w:t>
      </w:r>
    </w:p>
  </w:footnote>
  <w:footnote w:id="3">
    <w:p w:rsidR="00F55FD8" w:rsidRDefault="00F55FD8">
      <w:pPr>
        <w:pStyle w:val="FootnoteText"/>
      </w:pPr>
      <w:r>
        <w:rPr>
          <w:rStyle w:val="FootnoteReference"/>
        </w:rPr>
        <w:footnoteRef/>
      </w:r>
      <w:r>
        <w:t xml:space="preserve"> Schuster 2004:4</w:t>
      </w:r>
    </w:p>
  </w:footnote>
  <w:footnote w:id="4">
    <w:p w:rsidR="00F55FD8" w:rsidRDefault="00F55FD8">
      <w:pPr>
        <w:pStyle w:val="FootnoteText"/>
      </w:pPr>
      <w:r>
        <w:rPr>
          <w:rStyle w:val="FootnoteReference"/>
        </w:rPr>
        <w:footnoteRef/>
      </w:r>
      <w:r>
        <w:t xml:space="preserve"> Tharoor 2015</w:t>
      </w:r>
    </w:p>
  </w:footnote>
  <w:footnote w:id="5">
    <w:p w:rsidR="00F55FD8" w:rsidRDefault="00F55FD8">
      <w:pPr>
        <w:pStyle w:val="FootnoteText"/>
      </w:pPr>
      <w:r>
        <w:rPr>
          <w:rStyle w:val="FootnoteReference"/>
        </w:rPr>
        <w:footnoteRef/>
      </w:r>
      <w:r>
        <w:t xml:space="preserve"> BBC News 2016</w:t>
      </w:r>
    </w:p>
  </w:footnote>
  <w:footnote w:id="6">
    <w:p w:rsidR="00F55FD8" w:rsidRDefault="00F55FD8">
      <w:pPr>
        <w:pStyle w:val="FootnoteText"/>
      </w:pPr>
      <w:r>
        <w:rPr>
          <w:rStyle w:val="FootnoteReference"/>
        </w:rPr>
        <w:footnoteRef/>
      </w:r>
      <w:r>
        <w:t xml:space="preserve"> BBC News 2016</w:t>
      </w:r>
    </w:p>
  </w:footnote>
  <w:footnote w:id="7">
    <w:p w:rsidR="00F55FD8" w:rsidRDefault="00F55FD8">
      <w:pPr>
        <w:pStyle w:val="FootnoteText"/>
      </w:pPr>
      <w:r>
        <w:rPr>
          <w:rStyle w:val="FootnoteReference"/>
        </w:rPr>
        <w:footnoteRef/>
      </w:r>
      <w:r>
        <w:t xml:space="preserve"> Liverpool Museums 2018c</w:t>
      </w:r>
    </w:p>
  </w:footnote>
  <w:footnote w:id="8">
    <w:p w:rsidR="00F55FD8" w:rsidRDefault="00F55FD8">
      <w:pPr>
        <w:pStyle w:val="FootnoteText"/>
      </w:pPr>
      <w:r>
        <w:rPr>
          <w:rStyle w:val="FootnoteReference"/>
        </w:rPr>
        <w:footnoteRef/>
      </w:r>
      <w:r>
        <w:t xml:space="preserve"> National museum Wales, N.d.</w:t>
      </w:r>
    </w:p>
  </w:footnote>
  <w:footnote w:id="9">
    <w:p w:rsidR="00F55FD8" w:rsidRDefault="00F55FD8">
      <w:pPr>
        <w:pStyle w:val="FootnoteText"/>
      </w:pPr>
      <w:r>
        <w:rPr>
          <w:rStyle w:val="FootnoteReference"/>
        </w:rPr>
        <w:footnoteRef/>
      </w:r>
      <w:r>
        <w:t xml:space="preserve"> Barry 2017:1</w:t>
      </w:r>
    </w:p>
  </w:footnote>
  <w:footnote w:id="10">
    <w:p w:rsidR="00FA6AC1" w:rsidRDefault="00FA6AC1">
      <w:pPr>
        <w:pStyle w:val="FootnoteText"/>
      </w:pPr>
      <w:r>
        <w:rPr>
          <w:rStyle w:val="FootnoteReference"/>
        </w:rPr>
        <w:footnoteRef/>
      </w:r>
      <w:r>
        <w:t xml:space="preserve"> Stenning 2015</w:t>
      </w:r>
    </w:p>
  </w:footnote>
  <w:footnote w:id="11">
    <w:p w:rsidR="00FA6AC1" w:rsidRDefault="00FA6AC1">
      <w:pPr>
        <w:pStyle w:val="FootnoteText"/>
      </w:pPr>
      <w:r>
        <w:rPr>
          <w:rStyle w:val="FootnoteReference"/>
        </w:rPr>
        <w:footnoteRef/>
      </w:r>
      <w:r>
        <w:t xml:space="preserve"> Barry 2017:1</w:t>
      </w:r>
    </w:p>
  </w:footnote>
  <w:footnote w:id="12">
    <w:p w:rsidR="00FA6AC1" w:rsidRDefault="00FA6AC1">
      <w:pPr>
        <w:pStyle w:val="FootnoteText"/>
      </w:pPr>
      <w:r>
        <w:rPr>
          <w:rStyle w:val="FootnoteReference"/>
        </w:rPr>
        <w:footnoteRef/>
      </w:r>
      <w:r>
        <w:rPr>
          <w:rStyle w:val="FootnoteReference"/>
        </w:rPr>
        <w:footnoteRef/>
      </w:r>
      <w:r>
        <w:t xml:space="preserve"> Stenning 2015</w:t>
      </w:r>
    </w:p>
  </w:footnote>
  <w:footnote w:id="13">
    <w:p w:rsidR="00FA6AC1" w:rsidRDefault="00FA6AC1">
      <w:pPr>
        <w:pStyle w:val="FootnoteText"/>
      </w:pPr>
      <w:r>
        <w:rPr>
          <w:rStyle w:val="FootnoteReference"/>
        </w:rPr>
        <w:footnoteRef/>
      </w:r>
      <w:r>
        <w:t xml:space="preserve"> Irving 2013</w:t>
      </w:r>
    </w:p>
  </w:footnote>
  <w:footnote w:id="14">
    <w:p w:rsidR="00FA6AC1" w:rsidRDefault="00FA6AC1">
      <w:pPr>
        <w:pStyle w:val="FootnoteText"/>
      </w:pPr>
      <w:r>
        <w:rPr>
          <w:rStyle w:val="FootnoteReference"/>
        </w:rPr>
        <w:footnoteRef/>
      </w:r>
      <w:r>
        <w:t xml:space="preserve"> Tharoor 2015</w:t>
      </w:r>
    </w:p>
  </w:footnote>
  <w:footnote w:id="15">
    <w:p w:rsidR="00FA6AC1" w:rsidRDefault="00FA6AC1">
      <w:pPr>
        <w:pStyle w:val="FootnoteText"/>
      </w:pPr>
      <w:r>
        <w:rPr>
          <w:rStyle w:val="FootnoteReference"/>
        </w:rPr>
        <w:footnoteRef/>
      </w:r>
      <w:r>
        <w:t xml:space="preserve"> Tharoor 2015</w:t>
      </w:r>
    </w:p>
  </w:footnote>
  <w:footnote w:id="16">
    <w:p w:rsidR="00FA6AC1" w:rsidRDefault="00FA6AC1">
      <w:pPr>
        <w:pStyle w:val="FootnoteText"/>
      </w:pPr>
      <w:r>
        <w:rPr>
          <w:rStyle w:val="FootnoteReference"/>
        </w:rPr>
        <w:footnoteRef/>
      </w:r>
      <w:r>
        <w:t xml:space="preserve"> Irving 2013</w:t>
      </w:r>
    </w:p>
  </w:footnote>
  <w:footnote w:id="17">
    <w:p w:rsidR="00FA6AC1" w:rsidRDefault="00FA6AC1">
      <w:pPr>
        <w:pStyle w:val="FootnoteText"/>
      </w:pPr>
      <w:r>
        <w:rPr>
          <w:rStyle w:val="FootnoteReference"/>
        </w:rPr>
        <w:footnoteRef/>
      </w:r>
      <w:r>
        <w:t xml:space="preserve"> Irving 2013</w:t>
      </w:r>
    </w:p>
  </w:footnote>
  <w:footnote w:id="18">
    <w:p w:rsidR="00FA6AC1" w:rsidRDefault="00FA6AC1">
      <w:pPr>
        <w:pStyle w:val="FootnoteText"/>
      </w:pPr>
      <w:r>
        <w:rPr>
          <w:rStyle w:val="FootnoteReference"/>
        </w:rPr>
        <w:footnoteRef/>
      </w:r>
      <w:r>
        <w:t xml:space="preserve"> </w:t>
      </w:r>
      <w:r>
        <w:t>Irving 2013</w:t>
      </w:r>
    </w:p>
  </w:footnote>
  <w:footnote w:id="19">
    <w:p w:rsidR="003E277B" w:rsidRDefault="003E277B">
      <w:pPr>
        <w:pStyle w:val="FootnoteText"/>
      </w:pPr>
      <w:r>
        <w:rPr>
          <w:rStyle w:val="FootnoteReference"/>
        </w:rPr>
        <w:footnoteRef/>
      </w:r>
      <w:r>
        <w:t xml:space="preserve"> </w:t>
      </w:r>
      <w:bookmarkStart w:id="1" w:name="_Hlk510566064"/>
      <w:r>
        <w:t>Stenning 2015</w:t>
      </w:r>
      <w:bookmarkEnd w:id="1"/>
    </w:p>
  </w:footnote>
  <w:footnote w:id="20">
    <w:p w:rsidR="003E277B" w:rsidRDefault="003E277B">
      <w:pPr>
        <w:pStyle w:val="FootnoteText"/>
      </w:pPr>
      <w:r>
        <w:rPr>
          <w:rStyle w:val="FootnoteReference"/>
        </w:rPr>
        <w:footnoteRef/>
      </w:r>
      <w:r>
        <w:t xml:space="preserve"> </w:t>
      </w:r>
      <w:r>
        <w:t>Stenning 2015</w:t>
      </w:r>
    </w:p>
  </w:footnote>
  <w:footnote w:id="21">
    <w:p w:rsidR="003E277B" w:rsidRDefault="003E277B">
      <w:pPr>
        <w:pStyle w:val="FootnoteText"/>
      </w:pPr>
      <w:r>
        <w:rPr>
          <w:rStyle w:val="FootnoteReference"/>
        </w:rPr>
        <w:footnoteRef/>
      </w:r>
      <w:r>
        <w:t xml:space="preserve"> </w:t>
      </w:r>
      <w:r>
        <w:t>Stenning 2015</w:t>
      </w:r>
    </w:p>
  </w:footnote>
  <w:footnote w:id="22">
    <w:p w:rsidR="003E277B" w:rsidRDefault="003E277B">
      <w:pPr>
        <w:pStyle w:val="FootnoteText"/>
      </w:pPr>
      <w:r>
        <w:rPr>
          <w:rStyle w:val="FootnoteReference"/>
        </w:rPr>
        <w:footnoteRef/>
      </w:r>
      <w:r>
        <w:t xml:space="preserve"> Tharoor 2015</w:t>
      </w:r>
    </w:p>
  </w:footnote>
  <w:footnote w:id="23">
    <w:p w:rsidR="003E277B" w:rsidRDefault="003E277B">
      <w:pPr>
        <w:pStyle w:val="FootnoteText"/>
      </w:pPr>
      <w:r>
        <w:rPr>
          <w:rStyle w:val="FootnoteReference"/>
        </w:rPr>
        <w:footnoteRef/>
      </w:r>
      <w:r>
        <w:t xml:space="preserve"> Schuster 2004:4</w:t>
      </w:r>
    </w:p>
  </w:footnote>
  <w:footnote w:id="24">
    <w:p w:rsidR="003E277B" w:rsidRDefault="003E277B">
      <w:pPr>
        <w:pStyle w:val="FootnoteText"/>
      </w:pPr>
      <w:r>
        <w:rPr>
          <w:rStyle w:val="FootnoteReference"/>
        </w:rPr>
        <w:footnoteRef/>
      </w:r>
      <w:r>
        <w:t xml:space="preserve"> Sinrod 2015</w:t>
      </w:r>
    </w:p>
  </w:footnote>
  <w:footnote w:id="25">
    <w:p w:rsidR="003E277B" w:rsidRDefault="003E277B">
      <w:pPr>
        <w:pStyle w:val="FootnoteText"/>
      </w:pPr>
      <w:r>
        <w:rPr>
          <w:rStyle w:val="FootnoteReference"/>
        </w:rPr>
        <w:footnoteRef/>
      </w:r>
      <w:r>
        <w:t xml:space="preserve"> Sinrod 2015</w:t>
      </w:r>
    </w:p>
  </w:footnote>
  <w:footnote w:id="26">
    <w:p w:rsidR="003E277B" w:rsidRDefault="003E277B">
      <w:pPr>
        <w:pStyle w:val="FootnoteText"/>
      </w:pPr>
      <w:r>
        <w:rPr>
          <w:rStyle w:val="FootnoteReference"/>
        </w:rPr>
        <w:footnoteRef/>
      </w:r>
      <w:r>
        <w:t xml:space="preserve"> Sinrod 2015</w:t>
      </w:r>
    </w:p>
  </w:footnote>
  <w:footnote w:id="27">
    <w:p w:rsidR="003E277B" w:rsidRDefault="003E277B">
      <w:pPr>
        <w:pStyle w:val="FootnoteText"/>
      </w:pPr>
      <w:r>
        <w:rPr>
          <w:rStyle w:val="FootnoteReference"/>
        </w:rPr>
        <w:footnoteRef/>
      </w:r>
      <w:r>
        <w:t>Liverpool museums 2018</w:t>
      </w:r>
      <w:r w:rsidR="00AB172C">
        <w:t>a</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38E8" w:rsidRDefault="00FD38E8">
    <w:pPr>
      <w:pStyle w:val="Header"/>
    </w:pPr>
    <w:r>
      <w:t>Daniel Robert Fairfield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38E8"/>
    <w:rsid w:val="00063731"/>
    <w:rsid w:val="000D3FB3"/>
    <w:rsid w:val="00256821"/>
    <w:rsid w:val="00351F2F"/>
    <w:rsid w:val="003E277B"/>
    <w:rsid w:val="003F7A91"/>
    <w:rsid w:val="004047A6"/>
    <w:rsid w:val="004A0AAE"/>
    <w:rsid w:val="004E52F0"/>
    <w:rsid w:val="005B21BC"/>
    <w:rsid w:val="005C3CCD"/>
    <w:rsid w:val="0065049D"/>
    <w:rsid w:val="00656EE6"/>
    <w:rsid w:val="006D345D"/>
    <w:rsid w:val="0079380F"/>
    <w:rsid w:val="007B5DDB"/>
    <w:rsid w:val="008B46E4"/>
    <w:rsid w:val="009E0E17"/>
    <w:rsid w:val="00A02AC4"/>
    <w:rsid w:val="00A0726E"/>
    <w:rsid w:val="00A33256"/>
    <w:rsid w:val="00A83A94"/>
    <w:rsid w:val="00AA0A2E"/>
    <w:rsid w:val="00AB172C"/>
    <w:rsid w:val="00AB3783"/>
    <w:rsid w:val="00C55689"/>
    <w:rsid w:val="00CF1C56"/>
    <w:rsid w:val="00D11BF5"/>
    <w:rsid w:val="00DB06EE"/>
    <w:rsid w:val="00DB4FB4"/>
    <w:rsid w:val="00DC1933"/>
    <w:rsid w:val="00F10119"/>
    <w:rsid w:val="00F55FD8"/>
    <w:rsid w:val="00F66EE6"/>
    <w:rsid w:val="00F845E8"/>
    <w:rsid w:val="00FA6AC1"/>
    <w:rsid w:val="00FD3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5F181"/>
  <w15:chartTrackingRefBased/>
  <w15:docId w15:val="{DA1EB8D4-EF56-4B7E-821C-33A339334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8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8E8"/>
  </w:style>
  <w:style w:type="paragraph" w:styleId="Footer">
    <w:name w:val="footer"/>
    <w:basedOn w:val="Normal"/>
    <w:link w:val="FooterChar"/>
    <w:uiPriority w:val="99"/>
    <w:unhideWhenUsed/>
    <w:rsid w:val="00FD38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8E8"/>
  </w:style>
  <w:style w:type="paragraph" w:styleId="NormalWeb">
    <w:name w:val="Normal (Web)"/>
    <w:basedOn w:val="Normal"/>
    <w:uiPriority w:val="99"/>
    <w:semiHidden/>
    <w:unhideWhenUsed/>
    <w:rsid w:val="00A83A9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FootnoteText">
    <w:name w:val="footnote text"/>
    <w:basedOn w:val="Normal"/>
    <w:link w:val="FootnoteTextChar"/>
    <w:uiPriority w:val="99"/>
    <w:semiHidden/>
    <w:unhideWhenUsed/>
    <w:rsid w:val="00D11B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1BF5"/>
    <w:rPr>
      <w:sz w:val="20"/>
      <w:szCs w:val="20"/>
    </w:rPr>
  </w:style>
  <w:style w:type="character" w:styleId="FootnoteReference">
    <w:name w:val="footnote reference"/>
    <w:basedOn w:val="DefaultParagraphFont"/>
    <w:uiPriority w:val="99"/>
    <w:semiHidden/>
    <w:unhideWhenUsed/>
    <w:rsid w:val="00D11BF5"/>
    <w:rPr>
      <w:vertAlign w:val="superscript"/>
    </w:rPr>
  </w:style>
  <w:style w:type="paragraph" w:styleId="Caption">
    <w:name w:val="caption"/>
    <w:basedOn w:val="Normal"/>
    <w:next w:val="Normal"/>
    <w:uiPriority w:val="35"/>
    <w:unhideWhenUsed/>
    <w:qFormat/>
    <w:rsid w:val="00FA6AC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221699">
      <w:bodyDiv w:val="1"/>
      <w:marLeft w:val="0"/>
      <w:marRight w:val="0"/>
      <w:marTop w:val="0"/>
      <w:marBottom w:val="0"/>
      <w:divBdr>
        <w:top w:val="none" w:sz="0" w:space="0" w:color="auto"/>
        <w:left w:val="none" w:sz="0" w:space="0" w:color="auto"/>
        <w:bottom w:val="none" w:sz="0" w:space="0" w:color="auto"/>
        <w:right w:val="none" w:sz="0" w:space="0" w:color="auto"/>
      </w:divBdr>
    </w:div>
    <w:div w:id="1226603924">
      <w:bodyDiv w:val="1"/>
      <w:marLeft w:val="0"/>
      <w:marRight w:val="0"/>
      <w:marTop w:val="0"/>
      <w:marBottom w:val="0"/>
      <w:divBdr>
        <w:top w:val="none" w:sz="0" w:space="0" w:color="auto"/>
        <w:left w:val="none" w:sz="0" w:space="0" w:color="auto"/>
        <w:bottom w:val="none" w:sz="0" w:space="0" w:color="auto"/>
        <w:right w:val="none" w:sz="0" w:space="0" w:color="auto"/>
      </w:divBdr>
    </w:div>
    <w:div w:id="1252856921">
      <w:bodyDiv w:val="1"/>
      <w:marLeft w:val="0"/>
      <w:marRight w:val="0"/>
      <w:marTop w:val="0"/>
      <w:marBottom w:val="0"/>
      <w:divBdr>
        <w:top w:val="none" w:sz="0" w:space="0" w:color="auto"/>
        <w:left w:val="none" w:sz="0" w:space="0" w:color="auto"/>
        <w:bottom w:val="none" w:sz="0" w:space="0" w:color="auto"/>
        <w:right w:val="none" w:sz="0" w:space="0" w:color="auto"/>
      </w:divBdr>
      <w:divsChild>
        <w:div w:id="2016497198">
          <w:marLeft w:val="-1110"/>
          <w:marRight w:val="0"/>
          <w:marTop w:val="0"/>
          <w:marBottom w:val="0"/>
          <w:divBdr>
            <w:top w:val="none" w:sz="0" w:space="0" w:color="auto"/>
            <w:left w:val="none" w:sz="0" w:space="0" w:color="auto"/>
            <w:bottom w:val="none" w:sz="0" w:space="0" w:color="auto"/>
            <w:right w:val="none" w:sz="0" w:space="0" w:color="auto"/>
          </w:divBdr>
        </w:div>
      </w:divsChild>
    </w:div>
    <w:div w:id="168794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BAF5A-E642-4865-93DA-CF8137381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11</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6</cp:revision>
  <dcterms:created xsi:type="dcterms:W3CDTF">2018-04-03T18:05:00Z</dcterms:created>
  <dcterms:modified xsi:type="dcterms:W3CDTF">2018-04-04T00:00:00Z</dcterms:modified>
</cp:coreProperties>
</file>