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810171045"/>
        <w:docPartObj>
          <w:docPartGallery w:val="Cover Pages"/>
          <w:docPartUnique/>
        </w:docPartObj>
      </w:sdtPr>
      <w:sdtEndPr>
        <w:rPr>
          <w:rFonts w:ascii="Arial" w:hAnsi="Arial" w:cs="Arial"/>
          <w:b/>
          <w:bCs/>
          <w:color w:val="BF4E14" w:themeColor="accent2" w:themeShade="BF"/>
        </w:rPr>
      </w:sdtEndPr>
      <w:sdtContent>
        <w:p w14:paraId="1E834F36" w14:textId="628372E3" w:rsidR="008A72EF" w:rsidRDefault="008A72EF"/>
        <w:p w14:paraId="127A7F3D" w14:textId="5A4B86A9" w:rsidR="003A7002" w:rsidRPr="003A7002" w:rsidRDefault="003A7002" w:rsidP="003A7002">
          <w:pPr>
            <w:rPr>
              <w:rFonts w:ascii="Arial Black" w:hAnsi="Arial Black" w:cs="Arial"/>
              <w:b/>
              <w:bCs/>
              <w:color w:val="BF4E14" w:themeColor="accent2" w:themeShade="BF"/>
              <w:sz w:val="32"/>
              <w:szCs w:val="32"/>
            </w:rPr>
          </w:pPr>
          <w:r w:rsidRPr="003A7002">
            <w:rPr>
              <w:rFonts w:ascii="Arial Black" w:hAnsi="Arial Black" w:cs="Arial"/>
              <w:b/>
              <w:bCs/>
              <w:color w:val="BF4E14" w:themeColor="accent2" w:themeShade="BF"/>
              <w:sz w:val="32"/>
              <w:szCs w:val="32"/>
            </w:rPr>
            <w:t>Student name:</w:t>
          </w:r>
          <w:r w:rsidRPr="003A7002">
            <w:rPr>
              <w:rFonts w:ascii="Arial Black" w:hAnsi="Arial Black" w:cs="Arial"/>
              <w:b/>
              <w:bCs/>
              <w:color w:val="BF4E14" w:themeColor="accent2" w:themeShade="BF"/>
              <w:sz w:val="32"/>
              <w:szCs w:val="32"/>
            </w:rPr>
            <w:t xml:space="preserve"> Monica Tamara Antonache</w:t>
          </w:r>
          <w:r w:rsidRPr="003A7002">
            <w:rPr>
              <w:rFonts w:ascii="Arial Black" w:hAnsi="Arial Black" w:cs="Arial"/>
              <w:b/>
              <w:bCs/>
              <w:color w:val="BF4E14" w:themeColor="accent2" w:themeShade="BF"/>
              <w:sz w:val="32"/>
              <w:szCs w:val="32"/>
            </w:rPr>
            <w:tab/>
            <w:t xml:space="preserve">     </w:t>
          </w:r>
        </w:p>
        <w:p w14:paraId="006FFA0A" w14:textId="24028DF4" w:rsidR="003A7002" w:rsidRPr="003A7002" w:rsidRDefault="003A7002" w:rsidP="003A7002">
          <w:pPr>
            <w:rPr>
              <w:rFonts w:ascii="Arial Black" w:hAnsi="Arial Black" w:cs="Arial"/>
              <w:b/>
              <w:bCs/>
              <w:color w:val="BF4E14" w:themeColor="accent2" w:themeShade="BF"/>
              <w:sz w:val="32"/>
              <w:szCs w:val="32"/>
            </w:rPr>
          </w:pPr>
          <w:r w:rsidRPr="003A7002">
            <w:rPr>
              <w:rFonts w:ascii="Arial Black" w:hAnsi="Arial Black" w:cs="Arial"/>
              <w:b/>
              <w:bCs/>
              <w:color w:val="BF4E14" w:themeColor="accent2" w:themeShade="BF"/>
              <w:sz w:val="32"/>
              <w:szCs w:val="32"/>
            </w:rPr>
            <w:t>Programme:</w:t>
          </w:r>
          <w:r w:rsidRPr="003A7002">
            <w:rPr>
              <w:rFonts w:ascii="Arial Black" w:hAnsi="Arial Black" w:cs="Arial"/>
              <w:b/>
              <w:bCs/>
              <w:color w:val="BF4E14" w:themeColor="accent2" w:themeShade="BF"/>
              <w:sz w:val="32"/>
              <w:szCs w:val="32"/>
            </w:rPr>
            <w:tab/>
            <w:t xml:space="preserve">BA Business and Management </w:t>
          </w:r>
        </w:p>
        <w:p w14:paraId="62D811EB" w14:textId="48688A17" w:rsidR="003A7002" w:rsidRPr="003A7002" w:rsidRDefault="003A7002" w:rsidP="003A7002">
          <w:pPr>
            <w:rPr>
              <w:rFonts w:ascii="Arial Black" w:hAnsi="Arial Black" w:cs="Arial"/>
              <w:b/>
              <w:bCs/>
              <w:color w:val="BF4E14" w:themeColor="accent2" w:themeShade="BF"/>
              <w:sz w:val="32"/>
              <w:szCs w:val="32"/>
            </w:rPr>
          </w:pPr>
          <w:r w:rsidRPr="003A7002">
            <w:rPr>
              <w:rFonts w:ascii="Arial Black" w:hAnsi="Arial Black" w:cs="Arial"/>
              <w:b/>
              <w:bCs/>
              <w:color w:val="BF4E14" w:themeColor="accent2" w:themeShade="BF"/>
              <w:sz w:val="32"/>
              <w:szCs w:val="32"/>
            </w:rPr>
            <w:t>Module:</w:t>
          </w:r>
          <w:r w:rsidRPr="003A7002">
            <w:rPr>
              <w:rFonts w:ascii="Arial Black" w:hAnsi="Arial Black" w:cs="Arial"/>
              <w:b/>
              <w:bCs/>
              <w:color w:val="BF4E14" w:themeColor="accent2" w:themeShade="BF"/>
              <w:sz w:val="32"/>
              <w:szCs w:val="32"/>
            </w:rPr>
            <w:t xml:space="preserve"> </w:t>
          </w:r>
          <w:r w:rsidRPr="003A7002">
            <w:rPr>
              <w:rFonts w:ascii="Arial Black" w:hAnsi="Arial Black" w:cs="Arial"/>
              <w:b/>
              <w:bCs/>
              <w:color w:val="BF4E14" w:themeColor="accent2" w:themeShade="BF"/>
              <w:sz w:val="32"/>
              <w:szCs w:val="32"/>
            </w:rPr>
            <w:t>Learning and Collaboration for Global Citizenship</w:t>
          </w:r>
        </w:p>
        <w:p w14:paraId="16345EBC" w14:textId="5C0445E4" w:rsidR="003A7002" w:rsidRPr="003A7002" w:rsidRDefault="003A7002" w:rsidP="003A7002">
          <w:pPr>
            <w:rPr>
              <w:rFonts w:ascii="Arial Black" w:hAnsi="Arial Black" w:cs="Arial"/>
              <w:b/>
              <w:bCs/>
              <w:color w:val="BF4E14" w:themeColor="accent2" w:themeShade="BF"/>
              <w:sz w:val="32"/>
              <w:szCs w:val="32"/>
            </w:rPr>
          </w:pPr>
          <w:r w:rsidRPr="003A7002">
            <w:rPr>
              <w:rFonts w:ascii="Arial Black" w:hAnsi="Arial Black" w:cs="Arial"/>
              <w:b/>
              <w:bCs/>
              <w:color w:val="BF4E14" w:themeColor="accent2" w:themeShade="BF"/>
              <w:sz w:val="32"/>
              <w:szCs w:val="32"/>
            </w:rPr>
            <w:t>Module code:</w:t>
          </w:r>
          <w:r w:rsidRPr="003A7002">
            <w:rPr>
              <w:rFonts w:ascii="Arial Black" w:hAnsi="Arial Black" w:cs="Arial"/>
              <w:b/>
              <w:bCs/>
              <w:color w:val="BF4E14" w:themeColor="accent2" w:themeShade="BF"/>
              <w:sz w:val="32"/>
              <w:szCs w:val="32"/>
            </w:rPr>
            <w:t xml:space="preserve"> </w:t>
          </w:r>
          <w:r w:rsidRPr="003A7002">
            <w:rPr>
              <w:rFonts w:ascii="Arial Black" w:hAnsi="Arial Black" w:cs="Arial"/>
              <w:b/>
              <w:bCs/>
              <w:color w:val="BF4E14" w:themeColor="accent2" w:themeShade="BF"/>
              <w:sz w:val="32"/>
              <w:szCs w:val="32"/>
            </w:rPr>
            <w:t>BMSP4015D</w:t>
          </w:r>
        </w:p>
        <w:p w14:paraId="60B99CE6" w14:textId="59BEB488" w:rsidR="008A72EF" w:rsidRDefault="003A7002" w:rsidP="003A7002">
          <w:pPr>
            <w:rPr>
              <w:rFonts w:ascii="Arial" w:hAnsi="Arial" w:cs="Arial"/>
              <w:b/>
              <w:bCs/>
              <w:color w:val="BF4E14" w:themeColor="accent2" w:themeShade="BF"/>
            </w:rPr>
          </w:pPr>
          <w:r w:rsidRPr="003A7002">
            <w:rPr>
              <w:rFonts w:ascii="Arial Black" w:hAnsi="Arial Black" w:cs="Arial"/>
              <w:b/>
              <w:bCs/>
              <w:color w:val="BF4E14" w:themeColor="accent2" w:themeShade="BF"/>
              <w:sz w:val="32"/>
              <w:szCs w:val="32"/>
            </w:rPr>
            <w:t>Lecturer:</w:t>
          </w:r>
          <w:r w:rsidRPr="003A7002">
            <w:rPr>
              <w:rFonts w:ascii="Arial Black" w:hAnsi="Arial Black" w:cs="Arial"/>
              <w:b/>
              <w:bCs/>
              <w:color w:val="BF4E14" w:themeColor="accent2" w:themeShade="BF"/>
              <w:sz w:val="32"/>
              <w:szCs w:val="32"/>
            </w:rPr>
            <w:t xml:space="preserve"> </w:t>
          </w:r>
          <w:r w:rsidRPr="003A7002">
            <w:rPr>
              <w:rFonts w:ascii="Arial Black" w:hAnsi="Arial Black" w:cs="Arial"/>
              <w:b/>
              <w:bCs/>
              <w:color w:val="BF4E14" w:themeColor="accent2" w:themeShade="BF"/>
              <w:sz w:val="32"/>
              <w:szCs w:val="32"/>
            </w:rPr>
            <w:t>Helen Evans</w:t>
          </w:r>
          <w:r w:rsidRPr="003A7002">
            <w:rPr>
              <w:rFonts w:ascii="Arial" w:hAnsi="Arial" w:cs="Arial"/>
              <w:b/>
              <w:bCs/>
              <w:color w:val="BF4E14" w:themeColor="accent2" w:themeShade="BF"/>
            </w:rPr>
            <w:t xml:space="preserve"> </w:t>
          </w:r>
          <w:r w:rsidR="008A72EF">
            <w:rPr>
              <w:noProof/>
            </w:rPr>
            <mc:AlternateContent>
              <mc:Choice Requires="wps">
                <w:drawing>
                  <wp:anchor distT="0" distB="0" distL="114300" distR="114300" simplePos="0" relativeHeight="251662336" behindDoc="0" locked="0" layoutInCell="1" allowOverlap="1" wp14:anchorId="62680B25" wp14:editId="4C80663A">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aps/>
                                    <w:color w:val="BF4E14" w:themeColor="accen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2-10T00:00:00Z">
                                    <w:dateFormat w:val="MMMM d, yyyy"/>
                                    <w:lid w:val="en-US"/>
                                    <w:storeMappedDataAs w:val="dateTime"/>
                                    <w:calendar w:val="gregorian"/>
                                  </w:date>
                                </w:sdtPr>
                                <w:sdtContent>
                                  <w:p w14:paraId="62C9145D" w14:textId="57865D57" w:rsidR="008A72EF" w:rsidRPr="003A7002" w:rsidRDefault="008A72EF">
                                    <w:pPr>
                                      <w:pStyle w:val="NoSpacing"/>
                                      <w:jc w:val="right"/>
                                      <w:rPr>
                                        <w:rFonts w:ascii="Arial Black" w:hAnsi="Arial Black"/>
                                        <w:caps/>
                                        <w:color w:val="BF4E14" w:themeColor="accent2" w:themeShade="BF"/>
                                        <w:sz w:val="40"/>
                                        <w:szCs w:val="40"/>
                                      </w:rPr>
                                    </w:pPr>
                                    <w:r w:rsidRPr="003A7002">
                                      <w:rPr>
                                        <w:rFonts w:ascii="Arial Black" w:hAnsi="Arial Black"/>
                                        <w:caps/>
                                        <w:color w:val="BF4E14" w:themeColor="accent2" w:themeShade="BF"/>
                                        <w:sz w:val="40"/>
                                        <w:szCs w:val="40"/>
                                      </w:rPr>
                                      <w:t>December 10,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62680B25"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" filled="f" stroked="f" strokeweight=".5pt">
                    <v:textbox style="mso-fit-shape-to-text:t" inset="0,0,0,0">
                      <w:txbxContent>
                        <w:sdt>
                          <w:sdtPr>
                            <w:rPr>
                              <w:rFonts w:ascii="Arial Black" w:hAnsi="Arial Black"/>
                              <w:caps/>
                              <w:color w:val="BF4E14" w:themeColor="accen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12-10T00:00:00Z">
                              <w:dateFormat w:val="MMMM d, yyyy"/>
                              <w:lid w:val="en-US"/>
                              <w:storeMappedDataAs w:val="dateTime"/>
                              <w:calendar w:val="gregorian"/>
                            </w:date>
                          </w:sdtPr>
                          <w:sdtContent>
                            <w:p w14:paraId="62C9145D" w14:textId="57865D57" w:rsidR="008A72EF" w:rsidRPr="003A7002" w:rsidRDefault="008A72EF">
                              <w:pPr>
                                <w:pStyle w:val="NoSpacing"/>
                                <w:jc w:val="right"/>
                                <w:rPr>
                                  <w:rFonts w:ascii="Arial Black" w:hAnsi="Arial Black"/>
                                  <w:caps/>
                                  <w:color w:val="BF4E14" w:themeColor="accent2" w:themeShade="BF"/>
                                  <w:sz w:val="40"/>
                                  <w:szCs w:val="40"/>
                                </w:rPr>
                              </w:pPr>
                              <w:r w:rsidRPr="003A7002">
                                <w:rPr>
                                  <w:rFonts w:ascii="Arial Black" w:hAnsi="Arial Black"/>
                                  <w:caps/>
                                  <w:color w:val="BF4E14" w:themeColor="accent2" w:themeShade="BF"/>
                                  <w:sz w:val="40"/>
                                  <w:szCs w:val="40"/>
                                </w:rPr>
                                <w:t>December 10, 2025</w:t>
                              </w:r>
                            </w:p>
                          </w:sdtContent>
                        </w:sdt>
                      </w:txbxContent>
                    </v:textbox>
                    <w10:wrap type="square" anchorx="page" anchory="page"/>
                  </v:shape>
                </w:pict>
              </mc:Fallback>
            </mc:AlternateContent>
          </w:r>
          <w:r w:rsidR="008A72EF">
            <w:rPr>
              <w:noProof/>
            </w:rPr>
            <mc:AlternateContent>
              <mc:Choice Requires="wps">
                <w:drawing>
                  <wp:anchor distT="0" distB="0" distL="114300" distR="114300" simplePos="0" relativeHeight="251660288" behindDoc="0" locked="0" layoutInCell="1" allowOverlap="1" wp14:anchorId="001F965C" wp14:editId="7A2C0E47">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344251" w14:textId="78609F86" w:rsidR="008A72EF" w:rsidRDefault="008A72EF">
                                <w:pPr>
                                  <w:pStyle w:val="NoSpacing"/>
                                  <w:jc w:val="right"/>
                                  <w:rPr>
                                    <w:caps/>
                                    <w:color w:val="0A1D30" w:themeColor="text2" w:themeShade="BF"/>
                                    <w:sz w:val="52"/>
                                    <w:szCs w:val="52"/>
                                  </w:rPr>
                                </w:pPr>
                                <w:sdt>
                                  <w:sdtPr>
                                    <w:rPr>
                                      <w:rFonts w:ascii="Arial Black" w:hAnsi="Arial Black"/>
                                      <w:caps/>
                                      <w:color w:val="BF4E14" w:themeColor="accen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3A7002">
                                      <w:rPr>
                                        <w:rFonts w:ascii="Arial Black" w:hAnsi="Arial Black"/>
                                        <w:caps/>
                                        <w:color w:val="BF4E14" w:themeColor="accent2" w:themeShade="BF"/>
                                        <w:sz w:val="52"/>
                                        <w:szCs w:val="52"/>
                                      </w:rPr>
                                      <w:t>Assignment 2: Portfolio</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48E0E6DB" w14:textId="7D7B5FBB" w:rsidR="008A72EF" w:rsidRDefault="008A72EF" w:rsidP="008A72EF">
                                    <w:pPr>
                                      <w:pStyle w:val="NoSpacing"/>
                                      <w:jc w:val="center"/>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01F965C"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" filled="f" stroked="f" strokeweight=".5pt">
                    <v:textbox inset="0,0,0,0">
                      <w:txbxContent>
                        <w:p w14:paraId="2D344251" w14:textId="78609F86" w:rsidR="008A72EF" w:rsidRDefault="008A72EF">
                          <w:pPr>
                            <w:pStyle w:val="NoSpacing"/>
                            <w:jc w:val="right"/>
                            <w:rPr>
                              <w:caps/>
                              <w:color w:val="0A1D30" w:themeColor="text2" w:themeShade="BF"/>
                              <w:sz w:val="52"/>
                              <w:szCs w:val="52"/>
                            </w:rPr>
                          </w:pPr>
                          <w:sdt>
                            <w:sdtPr>
                              <w:rPr>
                                <w:rFonts w:ascii="Arial Black" w:hAnsi="Arial Black"/>
                                <w:caps/>
                                <w:color w:val="BF4E14" w:themeColor="accent2" w:themeShade="BF"/>
                                <w:sz w:val="52"/>
                                <w:szCs w:val="52"/>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Pr="003A7002">
                                <w:rPr>
                                  <w:rFonts w:ascii="Arial Black" w:hAnsi="Arial Black"/>
                                  <w:caps/>
                                  <w:color w:val="BF4E14" w:themeColor="accent2" w:themeShade="BF"/>
                                  <w:sz w:val="52"/>
                                  <w:szCs w:val="52"/>
                                </w:rPr>
                                <w:t>Assignment 2: Portfolio</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48E0E6DB" w14:textId="7D7B5FBB" w:rsidR="008A72EF" w:rsidRDefault="008A72EF" w:rsidP="008A72EF">
                              <w:pPr>
                                <w:pStyle w:val="NoSpacing"/>
                                <w:jc w:val="center"/>
                                <w:rPr>
                                  <w:smallCaps/>
                                  <w:color w:val="0E2841" w:themeColor="text2"/>
                                  <w:sz w:val="36"/>
                                  <w:szCs w:val="36"/>
                                </w:rPr>
                              </w:pPr>
                              <w:r>
                                <w:rPr>
                                  <w:smallCaps/>
                                  <w:color w:val="0E2841" w:themeColor="text2"/>
                                  <w:sz w:val="36"/>
                                  <w:szCs w:val="36"/>
                                </w:rPr>
                                <w:t xml:space="preserve">     </w:t>
                              </w:r>
                            </w:p>
                          </w:sdtContent>
                        </w:sdt>
                      </w:txbxContent>
                    </v:textbox>
                    <w10:wrap type="square" anchorx="page" anchory="page"/>
                  </v:shape>
                </w:pict>
              </mc:Fallback>
            </mc:AlternateContent>
          </w:r>
          <w:r w:rsidR="008A72EF">
            <w:rPr>
              <w:noProof/>
            </w:rPr>
            <mc:AlternateContent>
              <mc:Choice Requires="wpg">
                <w:drawing>
                  <wp:anchor distT="0" distB="0" distL="114300" distR="114300" simplePos="0" relativeHeight="251659264" behindDoc="0" locked="0" layoutInCell="1" allowOverlap="1" wp14:anchorId="3376E11F" wp14:editId="72A735E1">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C5F5201"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" fillcolor="#e97132 [3205]" stroked="f" strokeweight="1.5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" fillcolor="#156082 [3204]" stroked="f" strokeweight="1.5pt">
                      <o:lock v:ext="edit" aspectratio="t"/>
                    </v:rect>
                    <w10:wrap anchorx="page" anchory="page"/>
                  </v:group>
                </w:pict>
              </mc:Fallback>
            </mc:AlternateContent>
          </w:r>
          <w:r w:rsidR="008A72EF">
            <w:rPr>
              <w:rFonts w:ascii="Arial" w:hAnsi="Arial" w:cs="Arial"/>
              <w:b/>
              <w:bCs/>
              <w:color w:val="BF4E14" w:themeColor="accent2" w:themeShade="BF"/>
            </w:rPr>
            <w:br w:type="page"/>
          </w:r>
        </w:p>
      </w:sdtContent>
    </w:sdt>
    <w:p w14:paraId="7BE68A4B" w14:textId="23B48E08" w:rsidR="004D1887" w:rsidRPr="004D1887" w:rsidRDefault="004D1887" w:rsidP="004D1887">
      <w:pPr>
        <w:spacing w:line="480" w:lineRule="auto"/>
        <w:rPr>
          <w:rFonts w:ascii="Arial" w:hAnsi="Arial" w:cs="Arial"/>
          <w:b/>
          <w:bCs/>
          <w:color w:val="BF4E14" w:themeColor="accent2" w:themeShade="BF"/>
        </w:rPr>
      </w:pPr>
      <w:r w:rsidRPr="004D1887">
        <w:rPr>
          <w:rFonts w:ascii="Arial" w:hAnsi="Arial" w:cs="Arial"/>
          <w:b/>
          <w:bCs/>
          <w:color w:val="BF4E14" w:themeColor="accent2" w:themeShade="BF"/>
        </w:rPr>
        <w:lastRenderedPageBreak/>
        <w:t xml:space="preserve">Section </w:t>
      </w:r>
      <w:r w:rsidRPr="004D1887">
        <w:rPr>
          <w:rFonts w:ascii="Arial" w:hAnsi="Arial" w:cs="Arial"/>
          <w:b/>
          <w:bCs/>
          <w:color w:val="BF4E14" w:themeColor="accent2" w:themeShade="BF"/>
        </w:rPr>
        <w:t xml:space="preserve">1: </w:t>
      </w:r>
      <w:r w:rsidRPr="004D1887">
        <w:rPr>
          <w:rFonts w:ascii="Arial" w:hAnsi="Arial" w:cs="Arial"/>
          <w:b/>
          <w:bCs/>
          <w:color w:val="BF4E14" w:themeColor="accent2" w:themeShade="BF"/>
        </w:rPr>
        <w:t xml:space="preserve">Study Objectives </w:t>
      </w:r>
    </w:p>
    <w:p w14:paraId="5BD92025" w14:textId="77777777" w:rsidR="004D1887" w:rsidRDefault="004D1887" w:rsidP="004D1887">
      <w:pPr>
        <w:spacing w:line="480" w:lineRule="auto"/>
        <w:rPr>
          <w:rFonts w:ascii="Arial" w:hAnsi="Arial" w:cs="Arial"/>
        </w:rPr>
      </w:pPr>
      <w:r w:rsidRPr="004D1887">
        <w:rPr>
          <w:rFonts w:ascii="Arial" w:hAnsi="Arial" w:cs="Arial"/>
        </w:rPr>
        <w:t xml:space="preserve">The three Study Objectives reflect the skills I want to build upon through my PLE (Personal Learning Environment). </w:t>
      </w:r>
    </w:p>
    <w:p w14:paraId="36D0A075" w14:textId="77777777" w:rsidR="004D1887" w:rsidRDefault="004D1887" w:rsidP="004D1887">
      <w:pPr>
        <w:spacing w:line="480" w:lineRule="auto"/>
        <w:rPr>
          <w:rFonts w:ascii="Arial" w:hAnsi="Arial" w:cs="Arial"/>
        </w:rPr>
      </w:pPr>
      <w:r>
        <w:rPr>
          <w:rFonts w:ascii="Arial" w:hAnsi="Arial" w:cs="Arial"/>
        </w:rPr>
        <w:t>M</w:t>
      </w:r>
      <w:r w:rsidRPr="004D1887">
        <w:rPr>
          <w:rFonts w:ascii="Arial" w:hAnsi="Arial" w:cs="Arial"/>
        </w:rPr>
        <w:t xml:space="preserve">y first objective is to develop my analytical problem-solving ability by creating </w:t>
      </w:r>
      <w:r w:rsidRPr="004D1887">
        <w:rPr>
          <w:rFonts w:ascii="Arial" w:hAnsi="Arial" w:cs="Arial"/>
        </w:rPr>
        <w:t>several</w:t>
      </w:r>
      <w:r w:rsidRPr="004D1887">
        <w:rPr>
          <w:rFonts w:ascii="Arial" w:hAnsi="Arial" w:cs="Arial"/>
        </w:rPr>
        <w:t xml:space="preserve"> challenge-based learning objectives. Learning theory has shown that learning objectives shape how students structure their knowledge and the way they approach complex tasks (Csap</w:t>
      </w:r>
      <w:r>
        <w:rPr>
          <w:rFonts w:ascii="Arial" w:hAnsi="Arial" w:cs="Arial"/>
        </w:rPr>
        <w:t>o</w:t>
      </w:r>
      <w:r w:rsidRPr="004D1887">
        <w:rPr>
          <w:rFonts w:ascii="Arial" w:hAnsi="Arial" w:cs="Arial"/>
        </w:rPr>
        <w:t>, 2010). Therefore, by structuring my objectives around analysing, evaluating and applying information, I will be able to challenge myself to think more deeply. Additionally, research has indicated that learning objectives help students understand what information is most relevant and help them to minimise the overload of information with which they will be processing (Saunders &amp; Wong, 2020). Therefore, my approach will be to create challenge-based objectives for each module.</w:t>
      </w:r>
    </w:p>
    <w:p w14:paraId="01E46631" w14:textId="77777777" w:rsidR="004D1887" w:rsidRDefault="004D1887" w:rsidP="004D1887">
      <w:pPr>
        <w:spacing w:line="480" w:lineRule="auto"/>
        <w:rPr>
          <w:rFonts w:ascii="Arial" w:hAnsi="Arial" w:cs="Arial"/>
        </w:rPr>
      </w:pPr>
      <w:r w:rsidRPr="004D1887">
        <w:rPr>
          <w:rFonts w:ascii="Arial" w:hAnsi="Arial" w:cs="Arial"/>
        </w:rPr>
        <w:t xml:space="preserve">Second, my second objective is to incorporate AI-based personalised learning tools to support my learning of challenging concepts. Research into adaptive learning systems has demonstrated that AI tools can adjust the content being delivered, recommend resources based upon what the learner has done, and create learning paths for the learner based upon his/her behaviour (Gm et al., 2024). This mirrors my desire to have specific assistance when I feel like I am not progressing. The studies also show that using a digital personalised learning system can increase a student's motivation to learn by providing immediate feedback on their progress and adjusting the level of difficulty of work being provided (Gunawardena et al., 2024). </w:t>
      </w:r>
      <w:r w:rsidRPr="004D1887">
        <w:rPr>
          <w:rFonts w:ascii="Arial" w:hAnsi="Arial" w:cs="Arial"/>
        </w:rPr>
        <w:t>To</w:t>
      </w:r>
      <w:r w:rsidRPr="004D1887">
        <w:rPr>
          <w:rFonts w:ascii="Arial" w:hAnsi="Arial" w:cs="Arial"/>
        </w:rPr>
        <w:t xml:space="preserve"> meet this objective, I will integrate and use AI-generated flashcards, personalised quizzes, and learning analytics dashboard technology in my PLE.</w:t>
      </w:r>
    </w:p>
    <w:p w14:paraId="792D44E3" w14:textId="77777777" w:rsidR="004D1887" w:rsidRDefault="004D1887" w:rsidP="004D1887">
      <w:pPr>
        <w:spacing w:line="480" w:lineRule="auto"/>
        <w:rPr>
          <w:rFonts w:ascii="Arial" w:hAnsi="Arial" w:cs="Arial"/>
        </w:rPr>
      </w:pPr>
      <w:r w:rsidRPr="004D1887">
        <w:rPr>
          <w:rFonts w:ascii="Arial" w:hAnsi="Arial" w:cs="Arial"/>
        </w:rPr>
        <w:lastRenderedPageBreak/>
        <w:t xml:space="preserve">Third, my third objective is to increase my communication confidence through participating in collaborative and/or social learning </w:t>
      </w:r>
      <w:r w:rsidRPr="004D1887">
        <w:rPr>
          <w:rFonts w:ascii="Arial" w:hAnsi="Arial" w:cs="Arial"/>
        </w:rPr>
        <w:t>experiences. Research</w:t>
      </w:r>
      <w:r w:rsidRPr="004D1887">
        <w:rPr>
          <w:rFonts w:ascii="Arial" w:hAnsi="Arial" w:cs="Arial"/>
        </w:rPr>
        <w:t xml:space="preserve"> has shown that when students collaborate in a learning environment, they develop self-confidence; broaden </w:t>
      </w:r>
      <w:r w:rsidRPr="004D1887">
        <w:rPr>
          <w:rFonts w:ascii="Arial" w:hAnsi="Arial" w:cs="Arial"/>
        </w:rPr>
        <w:t>hori</w:t>
      </w:r>
      <w:r>
        <w:rPr>
          <w:rFonts w:ascii="Arial" w:hAnsi="Arial" w:cs="Arial"/>
        </w:rPr>
        <w:t>z</w:t>
      </w:r>
      <w:r w:rsidRPr="004D1887">
        <w:rPr>
          <w:rFonts w:ascii="Arial" w:hAnsi="Arial" w:cs="Arial"/>
        </w:rPr>
        <w:t>ons</w:t>
      </w:r>
      <w:r w:rsidRPr="004D1887">
        <w:rPr>
          <w:rFonts w:ascii="Arial" w:hAnsi="Arial" w:cs="Arial"/>
        </w:rPr>
        <w:t xml:space="preserve"> and share responsibility for their collective work (Pahi et al., 2024). Studies also indicate that social participation builds identity, sense of belonging and academic resilience (Raynolds, 2024). </w:t>
      </w:r>
      <w:r w:rsidRPr="004D1887">
        <w:rPr>
          <w:rFonts w:ascii="Arial" w:hAnsi="Arial" w:cs="Arial"/>
        </w:rPr>
        <w:t>To</w:t>
      </w:r>
      <w:r w:rsidRPr="004D1887">
        <w:rPr>
          <w:rFonts w:ascii="Arial" w:hAnsi="Arial" w:cs="Arial"/>
        </w:rPr>
        <w:t xml:space="preserve"> accomplish these </w:t>
      </w:r>
      <w:r w:rsidRPr="004D1887">
        <w:rPr>
          <w:rFonts w:ascii="Arial" w:hAnsi="Arial" w:cs="Arial"/>
        </w:rPr>
        <w:t>goals,</w:t>
      </w:r>
      <w:r w:rsidRPr="004D1887">
        <w:rPr>
          <w:rFonts w:ascii="Arial" w:hAnsi="Arial" w:cs="Arial"/>
        </w:rPr>
        <w:t xml:space="preserve"> I will engage in </w:t>
      </w:r>
      <w:r>
        <w:rPr>
          <w:rFonts w:ascii="Arial" w:hAnsi="Arial" w:cs="Arial"/>
        </w:rPr>
        <w:t>p</w:t>
      </w:r>
      <w:r w:rsidRPr="004D1887">
        <w:rPr>
          <w:rFonts w:ascii="Arial" w:hAnsi="Arial" w:cs="Arial"/>
        </w:rPr>
        <w:t xml:space="preserve">eer </w:t>
      </w:r>
      <w:r>
        <w:rPr>
          <w:rFonts w:ascii="Arial" w:hAnsi="Arial" w:cs="Arial"/>
        </w:rPr>
        <w:t>l</w:t>
      </w:r>
      <w:r w:rsidRPr="004D1887">
        <w:rPr>
          <w:rFonts w:ascii="Arial" w:hAnsi="Arial" w:cs="Arial"/>
        </w:rPr>
        <w:t xml:space="preserve">earning </w:t>
      </w:r>
      <w:r>
        <w:rPr>
          <w:rFonts w:ascii="Arial" w:hAnsi="Arial" w:cs="Arial"/>
        </w:rPr>
        <w:t>g</w:t>
      </w:r>
      <w:r w:rsidRPr="004D1887">
        <w:rPr>
          <w:rFonts w:ascii="Arial" w:hAnsi="Arial" w:cs="Arial"/>
        </w:rPr>
        <w:t xml:space="preserve">roups, </w:t>
      </w:r>
      <w:r>
        <w:rPr>
          <w:rFonts w:ascii="Arial" w:hAnsi="Arial" w:cs="Arial"/>
        </w:rPr>
        <w:t>d</w:t>
      </w:r>
      <w:r w:rsidRPr="004D1887">
        <w:rPr>
          <w:rFonts w:ascii="Arial" w:hAnsi="Arial" w:cs="Arial"/>
        </w:rPr>
        <w:t xml:space="preserve">iscussion </w:t>
      </w:r>
      <w:r>
        <w:rPr>
          <w:rFonts w:ascii="Arial" w:hAnsi="Arial" w:cs="Arial"/>
        </w:rPr>
        <w:t>c</w:t>
      </w:r>
      <w:r w:rsidRPr="004D1887">
        <w:rPr>
          <w:rFonts w:ascii="Arial" w:hAnsi="Arial" w:cs="Arial"/>
        </w:rPr>
        <w:t xml:space="preserve">ircles and </w:t>
      </w:r>
      <w:r>
        <w:rPr>
          <w:rFonts w:ascii="Arial" w:hAnsi="Arial" w:cs="Arial"/>
        </w:rPr>
        <w:t>p</w:t>
      </w:r>
      <w:r w:rsidRPr="004D1887">
        <w:rPr>
          <w:rFonts w:ascii="Arial" w:hAnsi="Arial" w:cs="Arial"/>
        </w:rPr>
        <w:t>roject-</w:t>
      </w:r>
      <w:r>
        <w:rPr>
          <w:rFonts w:ascii="Arial" w:hAnsi="Arial" w:cs="Arial"/>
        </w:rPr>
        <w:t>b</w:t>
      </w:r>
      <w:r w:rsidRPr="004D1887">
        <w:rPr>
          <w:rFonts w:ascii="Arial" w:hAnsi="Arial" w:cs="Arial"/>
        </w:rPr>
        <w:t xml:space="preserve">ased </w:t>
      </w:r>
      <w:r>
        <w:rPr>
          <w:rFonts w:ascii="Arial" w:hAnsi="Arial" w:cs="Arial"/>
        </w:rPr>
        <w:t>l</w:t>
      </w:r>
      <w:r w:rsidRPr="004D1887">
        <w:rPr>
          <w:rFonts w:ascii="Arial" w:hAnsi="Arial" w:cs="Arial"/>
        </w:rPr>
        <w:t>earning both online and face-to-face.</w:t>
      </w:r>
    </w:p>
    <w:p w14:paraId="178C164E" w14:textId="6875EF77" w:rsidR="004D1887" w:rsidRPr="004D1887" w:rsidRDefault="004D1887" w:rsidP="004D1887">
      <w:pPr>
        <w:spacing w:line="480" w:lineRule="auto"/>
        <w:rPr>
          <w:rFonts w:ascii="Arial" w:hAnsi="Arial" w:cs="Arial"/>
        </w:rPr>
      </w:pPr>
      <w:r w:rsidRPr="004D1887">
        <w:rPr>
          <w:rFonts w:ascii="Arial" w:hAnsi="Arial" w:cs="Arial"/>
        </w:rPr>
        <w:t xml:space="preserve">Combining these goals will enhance my abilities to plan, </w:t>
      </w:r>
      <w:r w:rsidRPr="004D1887">
        <w:rPr>
          <w:rFonts w:ascii="Arial" w:hAnsi="Arial" w:cs="Arial"/>
        </w:rPr>
        <w:t>analyse</w:t>
      </w:r>
      <w:r w:rsidRPr="004D1887">
        <w:rPr>
          <w:rFonts w:ascii="Arial" w:hAnsi="Arial" w:cs="Arial"/>
        </w:rPr>
        <w:t>, communicate with, and leverage digital technologies through my Personali</w:t>
      </w:r>
      <w:r>
        <w:rPr>
          <w:rFonts w:ascii="Arial" w:hAnsi="Arial" w:cs="Arial"/>
        </w:rPr>
        <w:t>s</w:t>
      </w:r>
      <w:r w:rsidRPr="004D1887">
        <w:rPr>
          <w:rFonts w:ascii="Arial" w:hAnsi="Arial" w:cs="Arial"/>
        </w:rPr>
        <w:t>ed Learning Environment for academic achievement and long-term personal development.</w:t>
      </w:r>
    </w:p>
    <w:p w14:paraId="74405D2A" w14:textId="77777777" w:rsidR="004D1887" w:rsidRPr="004D1887" w:rsidRDefault="004D1887" w:rsidP="004D1887">
      <w:pPr>
        <w:spacing w:line="480" w:lineRule="auto"/>
        <w:rPr>
          <w:rFonts w:ascii="Arial" w:hAnsi="Arial" w:cs="Arial"/>
        </w:rPr>
      </w:pPr>
    </w:p>
    <w:p w14:paraId="6C5A05C4" w14:textId="77777777" w:rsidR="004D1887" w:rsidRDefault="004D1887" w:rsidP="004D1887">
      <w:pPr>
        <w:spacing w:line="480" w:lineRule="auto"/>
        <w:rPr>
          <w:rFonts w:ascii="Arial" w:hAnsi="Arial" w:cs="Arial"/>
        </w:rPr>
      </w:pPr>
    </w:p>
    <w:p w14:paraId="052B0C6E" w14:textId="77777777" w:rsidR="004D1887" w:rsidRDefault="004D1887" w:rsidP="004D1887">
      <w:pPr>
        <w:spacing w:line="480" w:lineRule="auto"/>
        <w:rPr>
          <w:rFonts w:ascii="Arial" w:hAnsi="Arial" w:cs="Arial"/>
        </w:rPr>
      </w:pPr>
    </w:p>
    <w:p w14:paraId="1251D0C5" w14:textId="77777777" w:rsidR="004D1887" w:rsidRDefault="004D1887" w:rsidP="004D1887">
      <w:pPr>
        <w:spacing w:line="480" w:lineRule="auto"/>
        <w:rPr>
          <w:rFonts w:ascii="Arial" w:hAnsi="Arial" w:cs="Arial"/>
        </w:rPr>
      </w:pPr>
    </w:p>
    <w:p w14:paraId="3922C016" w14:textId="77777777" w:rsidR="004D1887" w:rsidRDefault="004D1887" w:rsidP="004D1887">
      <w:pPr>
        <w:spacing w:line="480" w:lineRule="auto"/>
        <w:rPr>
          <w:rFonts w:ascii="Arial" w:hAnsi="Arial" w:cs="Arial"/>
        </w:rPr>
      </w:pPr>
    </w:p>
    <w:p w14:paraId="1AFDFDA1" w14:textId="77777777" w:rsidR="004D1887" w:rsidRDefault="004D1887" w:rsidP="004D1887">
      <w:pPr>
        <w:spacing w:line="480" w:lineRule="auto"/>
        <w:rPr>
          <w:rFonts w:ascii="Arial" w:hAnsi="Arial" w:cs="Arial"/>
        </w:rPr>
      </w:pPr>
    </w:p>
    <w:p w14:paraId="6915EA82" w14:textId="77777777" w:rsidR="004D1887" w:rsidRDefault="004D1887" w:rsidP="004D1887">
      <w:pPr>
        <w:spacing w:line="480" w:lineRule="auto"/>
        <w:rPr>
          <w:rFonts w:ascii="Arial" w:hAnsi="Arial" w:cs="Arial"/>
        </w:rPr>
      </w:pPr>
    </w:p>
    <w:p w14:paraId="0DFD5851" w14:textId="77777777" w:rsidR="004D1887" w:rsidRDefault="004D1887" w:rsidP="004D1887">
      <w:pPr>
        <w:spacing w:line="480" w:lineRule="auto"/>
        <w:rPr>
          <w:rFonts w:ascii="Arial" w:hAnsi="Arial" w:cs="Arial"/>
        </w:rPr>
      </w:pPr>
    </w:p>
    <w:p w14:paraId="53118C1D" w14:textId="77777777" w:rsidR="004D1887" w:rsidRDefault="004D1887" w:rsidP="004D1887">
      <w:pPr>
        <w:spacing w:line="480" w:lineRule="auto"/>
        <w:rPr>
          <w:rFonts w:ascii="Arial" w:hAnsi="Arial" w:cs="Arial"/>
        </w:rPr>
      </w:pPr>
    </w:p>
    <w:p w14:paraId="1DE9760F" w14:textId="77777777" w:rsidR="004D1887" w:rsidRDefault="004D1887" w:rsidP="004D1887">
      <w:pPr>
        <w:spacing w:line="480" w:lineRule="auto"/>
        <w:rPr>
          <w:rFonts w:ascii="Arial" w:hAnsi="Arial" w:cs="Arial"/>
        </w:rPr>
      </w:pPr>
    </w:p>
    <w:p w14:paraId="109ADD21" w14:textId="77777777" w:rsidR="004D1887" w:rsidRDefault="004D1887" w:rsidP="004D1887">
      <w:pPr>
        <w:spacing w:line="480" w:lineRule="auto"/>
        <w:rPr>
          <w:rFonts w:ascii="Arial" w:hAnsi="Arial" w:cs="Arial"/>
        </w:rPr>
      </w:pPr>
    </w:p>
    <w:p w14:paraId="64430240" w14:textId="0176B2BC" w:rsidR="004D1887" w:rsidRPr="008A72EF" w:rsidRDefault="004D1887" w:rsidP="004D1887">
      <w:pPr>
        <w:spacing w:line="480" w:lineRule="auto"/>
        <w:rPr>
          <w:rFonts w:ascii="Arial" w:hAnsi="Arial" w:cs="Arial"/>
          <w:b/>
          <w:bCs/>
          <w:color w:val="BF4E14" w:themeColor="accent2" w:themeShade="BF"/>
        </w:rPr>
      </w:pPr>
      <w:r w:rsidRPr="008A72EF">
        <w:rPr>
          <w:rFonts w:ascii="Arial" w:hAnsi="Arial" w:cs="Arial"/>
          <w:b/>
          <w:bCs/>
          <w:color w:val="BF4E14" w:themeColor="accent2" w:themeShade="BF"/>
        </w:rPr>
        <w:lastRenderedPageBreak/>
        <w:t>Section 2</w:t>
      </w:r>
      <w:r w:rsidRPr="008A72EF">
        <w:rPr>
          <w:rFonts w:ascii="Arial" w:hAnsi="Arial" w:cs="Arial"/>
          <w:b/>
          <w:bCs/>
          <w:color w:val="BF4E14" w:themeColor="accent2" w:themeShade="BF"/>
        </w:rPr>
        <w:t xml:space="preserve">: </w:t>
      </w:r>
      <w:r w:rsidRPr="008A72EF">
        <w:rPr>
          <w:rFonts w:ascii="Arial" w:hAnsi="Arial" w:cs="Arial"/>
          <w:b/>
          <w:bCs/>
          <w:color w:val="BF4E14" w:themeColor="accent2" w:themeShade="BF"/>
        </w:rPr>
        <w:t xml:space="preserve">Reflective Blog Posts </w:t>
      </w:r>
    </w:p>
    <w:p w14:paraId="7C7604E9" w14:textId="77777777" w:rsidR="004D1887" w:rsidRPr="008A72EF" w:rsidRDefault="004D1887" w:rsidP="004D1887">
      <w:pPr>
        <w:spacing w:line="480" w:lineRule="auto"/>
        <w:rPr>
          <w:rFonts w:ascii="Arial" w:hAnsi="Arial" w:cs="Arial"/>
          <w:b/>
          <w:bCs/>
          <w:color w:val="BF4E14" w:themeColor="accent2" w:themeShade="BF"/>
        </w:rPr>
      </w:pPr>
      <w:r w:rsidRPr="008A72EF">
        <w:rPr>
          <w:rFonts w:ascii="Arial" w:hAnsi="Arial" w:cs="Arial"/>
          <w:b/>
          <w:bCs/>
          <w:color w:val="BF4E14" w:themeColor="accent2" w:themeShade="BF"/>
        </w:rPr>
        <w:t>Blog Post 1: Learning Style</w:t>
      </w:r>
    </w:p>
    <w:p w14:paraId="79CE3817" w14:textId="6E69B1C1" w:rsidR="004D1887" w:rsidRPr="004D1887" w:rsidRDefault="004D1887" w:rsidP="004D1887">
      <w:pPr>
        <w:spacing w:line="480" w:lineRule="auto"/>
        <w:rPr>
          <w:rFonts w:ascii="Arial" w:hAnsi="Arial" w:cs="Arial"/>
        </w:rPr>
      </w:pPr>
      <w:r w:rsidRPr="004D1887">
        <w:rPr>
          <w:rFonts w:ascii="Arial" w:hAnsi="Arial" w:cs="Arial"/>
        </w:rPr>
        <w:t xml:space="preserve">The VARK and VAK questionnaires indicated that I am a very strong Visual Learner; I was </w:t>
      </w:r>
      <w:r w:rsidRPr="004D1887">
        <w:rPr>
          <w:rFonts w:ascii="Arial" w:hAnsi="Arial" w:cs="Arial"/>
        </w:rPr>
        <w:t>ama</w:t>
      </w:r>
      <w:r>
        <w:rPr>
          <w:rFonts w:ascii="Arial" w:hAnsi="Arial" w:cs="Arial"/>
        </w:rPr>
        <w:t>z</w:t>
      </w:r>
      <w:r w:rsidRPr="004D1887">
        <w:rPr>
          <w:rFonts w:ascii="Arial" w:hAnsi="Arial" w:cs="Arial"/>
        </w:rPr>
        <w:t>ed</w:t>
      </w:r>
      <w:r w:rsidRPr="004D1887">
        <w:rPr>
          <w:rFonts w:ascii="Arial" w:hAnsi="Arial" w:cs="Arial"/>
        </w:rPr>
        <w:t xml:space="preserve"> at how validating this was</w:t>
      </w:r>
      <w:r>
        <w:rPr>
          <w:rFonts w:ascii="Arial" w:hAnsi="Arial" w:cs="Arial"/>
        </w:rPr>
        <w:t>.</w:t>
      </w:r>
      <w:r w:rsidRPr="004D1887">
        <w:rPr>
          <w:rFonts w:ascii="Arial" w:hAnsi="Arial" w:cs="Arial"/>
        </w:rPr>
        <w:t xml:space="preserve"> I always knew I liked to see diagrams, colour-code my notes and view concepts in a variety of visual formats, but the questionnaire explained just how important visual learning and processing are to my academic performance. Many authors have discussed </w:t>
      </w:r>
      <w:r>
        <w:rPr>
          <w:rFonts w:ascii="Arial" w:hAnsi="Arial" w:cs="Arial"/>
        </w:rPr>
        <w:t>l</w:t>
      </w:r>
      <w:r w:rsidRPr="004D1887">
        <w:rPr>
          <w:rFonts w:ascii="Arial" w:hAnsi="Arial" w:cs="Arial"/>
        </w:rPr>
        <w:t xml:space="preserve">earning </w:t>
      </w:r>
      <w:r>
        <w:rPr>
          <w:rFonts w:ascii="Arial" w:hAnsi="Arial" w:cs="Arial"/>
        </w:rPr>
        <w:t>s</w:t>
      </w:r>
      <w:r w:rsidRPr="004D1887">
        <w:rPr>
          <w:rFonts w:ascii="Arial" w:hAnsi="Arial" w:cs="Arial"/>
        </w:rPr>
        <w:t xml:space="preserve">tyles </w:t>
      </w:r>
      <w:r>
        <w:rPr>
          <w:rFonts w:ascii="Arial" w:hAnsi="Arial" w:cs="Arial"/>
        </w:rPr>
        <w:t>f</w:t>
      </w:r>
      <w:r w:rsidRPr="004D1887">
        <w:rPr>
          <w:rFonts w:ascii="Arial" w:hAnsi="Arial" w:cs="Arial"/>
        </w:rPr>
        <w:t xml:space="preserve">rameworks and how </w:t>
      </w:r>
      <w:r>
        <w:rPr>
          <w:rFonts w:ascii="Arial" w:hAnsi="Arial" w:cs="Arial"/>
        </w:rPr>
        <w:t>c</w:t>
      </w:r>
      <w:r w:rsidRPr="004D1887">
        <w:rPr>
          <w:rFonts w:ascii="Arial" w:hAnsi="Arial" w:cs="Arial"/>
        </w:rPr>
        <w:t xml:space="preserve">harting, </w:t>
      </w:r>
      <w:r>
        <w:rPr>
          <w:rFonts w:ascii="Arial" w:hAnsi="Arial" w:cs="Arial"/>
        </w:rPr>
        <w:t>m</w:t>
      </w:r>
      <w:r w:rsidRPr="004D1887">
        <w:rPr>
          <w:rFonts w:ascii="Arial" w:hAnsi="Arial" w:cs="Arial"/>
        </w:rPr>
        <w:t xml:space="preserve">ind </w:t>
      </w:r>
      <w:r>
        <w:rPr>
          <w:rFonts w:ascii="Arial" w:hAnsi="Arial" w:cs="Arial"/>
        </w:rPr>
        <w:t>m</w:t>
      </w:r>
      <w:r w:rsidRPr="004D1887">
        <w:rPr>
          <w:rFonts w:ascii="Arial" w:hAnsi="Arial" w:cs="Arial"/>
        </w:rPr>
        <w:t xml:space="preserve">aps, </w:t>
      </w:r>
      <w:r>
        <w:rPr>
          <w:rFonts w:ascii="Arial" w:hAnsi="Arial" w:cs="Arial"/>
        </w:rPr>
        <w:t>c</w:t>
      </w:r>
      <w:r w:rsidRPr="004D1887">
        <w:rPr>
          <w:rFonts w:ascii="Arial" w:hAnsi="Arial" w:cs="Arial"/>
        </w:rPr>
        <w:t xml:space="preserve">oncept </w:t>
      </w:r>
      <w:r>
        <w:rPr>
          <w:rFonts w:ascii="Arial" w:hAnsi="Arial" w:cs="Arial"/>
        </w:rPr>
        <w:t>m</w:t>
      </w:r>
      <w:r w:rsidRPr="004D1887">
        <w:rPr>
          <w:rFonts w:ascii="Arial" w:hAnsi="Arial" w:cs="Arial"/>
        </w:rPr>
        <w:t xml:space="preserve">aps, </w:t>
      </w:r>
      <w:r>
        <w:rPr>
          <w:rFonts w:ascii="Arial" w:hAnsi="Arial" w:cs="Arial"/>
        </w:rPr>
        <w:t>l</w:t>
      </w:r>
      <w:r w:rsidRPr="004D1887">
        <w:rPr>
          <w:rFonts w:ascii="Arial" w:hAnsi="Arial" w:cs="Arial"/>
        </w:rPr>
        <w:t xml:space="preserve">ocation </w:t>
      </w:r>
      <w:r>
        <w:rPr>
          <w:rFonts w:ascii="Arial" w:hAnsi="Arial" w:cs="Arial"/>
        </w:rPr>
        <w:t>m</w:t>
      </w:r>
      <w:r w:rsidRPr="004D1887">
        <w:rPr>
          <w:rFonts w:ascii="Arial" w:hAnsi="Arial" w:cs="Arial"/>
        </w:rPr>
        <w:t xml:space="preserve">aps, and </w:t>
      </w:r>
      <w:r>
        <w:rPr>
          <w:rFonts w:ascii="Arial" w:hAnsi="Arial" w:cs="Arial"/>
        </w:rPr>
        <w:t>g</w:t>
      </w:r>
      <w:r w:rsidRPr="004D1887">
        <w:rPr>
          <w:rFonts w:ascii="Arial" w:hAnsi="Arial" w:cs="Arial"/>
        </w:rPr>
        <w:t xml:space="preserve">raphical </w:t>
      </w:r>
      <w:r>
        <w:rPr>
          <w:rFonts w:ascii="Arial" w:hAnsi="Arial" w:cs="Arial"/>
        </w:rPr>
        <w:t>r</w:t>
      </w:r>
      <w:r w:rsidRPr="004D1887">
        <w:rPr>
          <w:rFonts w:ascii="Arial" w:hAnsi="Arial" w:cs="Arial"/>
        </w:rPr>
        <w:t xml:space="preserve">epresentations of information are most beneficial to </w:t>
      </w:r>
      <w:r>
        <w:rPr>
          <w:rFonts w:ascii="Arial" w:hAnsi="Arial" w:cs="Arial"/>
        </w:rPr>
        <w:t>v</w:t>
      </w:r>
      <w:r w:rsidRPr="004D1887">
        <w:rPr>
          <w:rFonts w:ascii="Arial" w:hAnsi="Arial" w:cs="Arial"/>
        </w:rPr>
        <w:t xml:space="preserve">isual </w:t>
      </w:r>
      <w:r>
        <w:rPr>
          <w:rFonts w:ascii="Arial" w:hAnsi="Arial" w:cs="Arial"/>
        </w:rPr>
        <w:t>l</w:t>
      </w:r>
      <w:r w:rsidRPr="004D1887">
        <w:rPr>
          <w:rFonts w:ascii="Arial" w:hAnsi="Arial" w:cs="Arial"/>
        </w:rPr>
        <w:t xml:space="preserve">earners (Chislett &amp; Chapman, 2005). Reflection on this experience through Gibbs' reflective cycle showed me that whenever I am confused about the subject matter, my first instinct is to illustrate or create a </w:t>
      </w:r>
      <w:r>
        <w:rPr>
          <w:rFonts w:ascii="Arial" w:hAnsi="Arial" w:cs="Arial"/>
        </w:rPr>
        <w:t>m</w:t>
      </w:r>
      <w:r w:rsidRPr="004D1887">
        <w:rPr>
          <w:rFonts w:ascii="Arial" w:hAnsi="Arial" w:cs="Arial"/>
        </w:rPr>
        <w:t xml:space="preserve">ind </w:t>
      </w:r>
      <w:r>
        <w:rPr>
          <w:rFonts w:ascii="Arial" w:hAnsi="Arial" w:cs="Arial"/>
        </w:rPr>
        <w:t>m</w:t>
      </w:r>
      <w:r w:rsidRPr="004D1887">
        <w:rPr>
          <w:rFonts w:ascii="Arial" w:hAnsi="Arial" w:cs="Arial"/>
        </w:rPr>
        <w:t>ap of what I am studying.</w:t>
      </w:r>
    </w:p>
    <w:p w14:paraId="076CCE30" w14:textId="05984800" w:rsidR="004D1887" w:rsidRPr="004D1887" w:rsidRDefault="004D1887" w:rsidP="004D1887">
      <w:pPr>
        <w:spacing w:line="480" w:lineRule="auto"/>
        <w:rPr>
          <w:rFonts w:ascii="Arial" w:hAnsi="Arial" w:cs="Arial"/>
        </w:rPr>
      </w:pPr>
      <w:r w:rsidRPr="004D1887">
        <w:rPr>
          <w:rFonts w:ascii="Arial" w:hAnsi="Arial" w:cs="Arial"/>
        </w:rPr>
        <w:t xml:space="preserve">Consistent with current research on </w:t>
      </w:r>
      <w:r>
        <w:rPr>
          <w:rFonts w:ascii="Arial" w:hAnsi="Arial" w:cs="Arial"/>
        </w:rPr>
        <w:t>l</w:t>
      </w:r>
      <w:r w:rsidRPr="004D1887">
        <w:rPr>
          <w:rFonts w:ascii="Arial" w:hAnsi="Arial" w:cs="Arial"/>
        </w:rPr>
        <w:t xml:space="preserve">earning </w:t>
      </w:r>
      <w:r>
        <w:rPr>
          <w:rFonts w:ascii="Arial" w:hAnsi="Arial" w:cs="Arial"/>
        </w:rPr>
        <w:t>s</w:t>
      </w:r>
      <w:r w:rsidRPr="004D1887">
        <w:rPr>
          <w:rFonts w:ascii="Arial" w:hAnsi="Arial" w:cs="Arial"/>
        </w:rPr>
        <w:t xml:space="preserve">tyles in the field of </w:t>
      </w:r>
      <w:r>
        <w:rPr>
          <w:rFonts w:ascii="Arial" w:hAnsi="Arial" w:cs="Arial"/>
        </w:rPr>
        <w:t>e</w:t>
      </w:r>
      <w:r w:rsidRPr="004D1887">
        <w:rPr>
          <w:rFonts w:ascii="Arial" w:hAnsi="Arial" w:cs="Arial"/>
        </w:rPr>
        <w:t xml:space="preserve">ducational </w:t>
      </w:r>
      <w:r>
        <w:rPr>
          <w:rFonts w:ascii="Arial" w:hAnsi="Arial" w:cs="Arial"/>
        </w:rPr>
        <w:t>p</w:t>
      </w:r>
      <w:r w:rsidRPr="004D1887">
        <w:rPr>
          <w:rFonts w:ascii="Arial" w:hAnsi="Arial" w:cs="Arial"/>
        </w:rPr>
        <w:t xml:space="preserve">sychology shows that when students know their own </w:t>
      </w:r>
      <w:r>
        <w:rPr>
          <w:rFonts w:ascii="Arial" w:hAnsi="Arial" w:cs="Arial"/>
        </w:rPr>
        <w:t>l</w:t>
      </w:r>
      <w:r w:rsidRPr="004D1887">
        <w:rPr>
          <w:rFonts w:ascii="Arial" w:hAnsi="Arial" w:cs="Arial"/>
        </w:rPr>
        <w:t xml:space="preserve">earning </w:t>
      </w:r>
      <w:r w:rsidR="008A72EF">
        <w:rPr>
          <w:rFonts w:ascii="Arial" w:hAnsi="Arial" w:cs="Arial"/>
        </w:rPr>
        <w:t>s</w:t>
      </w:r>
      <w:r w:rsidR="008A72EF" w:rsidRPr="004D1887">
        <w:rPr>
          <w:rFonts w:ascii="Arial" w:hAnsi="Arial" w:cs="Arial"/>
        </w:rPr>
        <w:t>tyle,</w:t>
      </w:r>
      <w:r w:rsidRPr="004D1887">
        <w:rPr>
          <w:rFonts w:ascii="Arial" w:hAnsi="Arial" w:cs="Arial"/>
        </w:rPr>
        <w:t xml:space="preserve"> they will understand why </w:t>
      </w:r>
      <w:r>
        <w:rPr>
          <w:rFonts w:ascii="Arial" w:hAnsi="Arial" w:cs="Arial"/>
        </w:rPr>
        <w:t>s</w:t>
      </w:r>
      <w:r w:rsidRPr="004D1887">
        <w:rPr>
          <w:rFonts w:ascii="Arial" w:hAnsi="Arial" w:cs="Arial"/>
        </w:rPr>
        <w:t xml:space="preserve">tudying using a certain methodology is easy while other methods seem difficult and unproductive (Vincent &amp; Ross, 2001). The above statement resonates with me strongly because I find that while verbal explanation often appears very abstract, I find it easier to create visual </w:t>
      </w:r>
      <w:r w:rsidRPr="004D1887">
        <w:rPr>
          <w:rFonts w:ascii="Arial" w:hAnsi="Arial" w:cs="Arial"/>
        </w:rPr>
        <w:t>representations. Recent</w:t>
      </w:r>
      <w:r w:rsidRPr="004D1887">
        <w:rPr>
          <w:rFonts w:ascii="Arial" w:hAnsi="Arial" w:cs="Arial"/>
        </w:rPr>
        <w:t xml:space="preserve"> research on different learning styles shows that visual learners can improve their retention of information by taking text-based information and converting it into a spatial structure (e.g., mind maps) (Satapathy &amp; Singh, 2025). Because of this, I have decided to change my PLE to utili</w:t>
      </w:r>
      <w:r>
        <w:rPr>
          <w:rFonts w:ascii="Arial" w:hAnsi="Arial" w:cs="Arial"/>
        </w:rPr>
        <w:t>s</w:t>
      </w:r>
      <w:r w:rsidRPr="004D1887">
        <w:rPr>
          <w:rFonts w:ascii="Arial" w:hAnsi="Arial" w:cs="Arial"/>
        </w:rPr>
        <w:t>e more visual tools.</w:t>
      </w:r>
    </w:p>
    <w:p w14:paraId="742EBFB5" w14:textId="77777777" w:rsidR="004D1887" w:rsidRPr="004D1887" w:rsidRDefault="004D1887" w:rsidP="004D1887">
      <w:pPr>
        <w:spacing w:line="480" w:lineRule="auto"/>
        <w:rPr>
          <w:rFonts w:ascii="Arial" w:hAnsi="Arial" w:cs="Arial"/>
        </w:rPr>
      </w:pPr>
    </w:p>
    <w:p w14:paraId="26B489C1" w14:textId="77777777" w:rsidR="004D1887" w:rsidRPr="004D1887" w:rsidRDefault="004D1887" w:rsidP="004D1887">
      <w:pPr>
        <w:spacing w:line="480" w:lineRule="auto"/>
        <w:rPr>
          <w:rFonts w:ascii="Arial" w:hAnsi="Arial" w:cs="Arial"/>
        </w:rPr>
      </w:pPr>
    </w:p>
    <w:p w14:paraId="77157EE3" w14:textId="472855EE" w:rsidR="004D1887" w:rsidRPr="008A72EF" w:rsidRDefault="004D1887" w:rsidP="004D1887">
      <w:pPr>
        <w:spacing w:line="480" w:lineRule="auto"/>
        <w:rPr>
          <w:rFonts w:ascii="Arial" w:hAnsi="Arial" w:cs="Arial"/>
          <w:b/>
          <w:bCs/>
          <w:color w:val="BF4E14" w:themeColor="accent2" w:themeShade="BF"/>
        </w:rPr>
      </w:pPr>
      <w:r w:rsidRPr="008A72EF">
        <w:rPr>
          <w:rFonts w:ascii="Arial" w:hAnsi="Arial" w:cs="Arial"/>
          <w:b/>
          <w:bCs/>
          <w:color w:val="BF4E14" w:themeColor="accent2" w:themeShade="BF"/>
        </w:rPr>
        <w:lastRenderedPageBreak/>
        <w:t>Blog Post 2: Restructuring My Independent Learning Approach</w:t>
      </w:r>
    </w:p>
    <w:p w14:paraId="2CD1CE56" w14:textId="77777777" w:rsidR="00112E4F" w:rsidRDefault="004D1887" w:rsidP="004D1887">
      <w:pPr>
        <w:spacing w:line="480" w:lineRule="auto"/>
        <w:rPr>
          <w:rFonts w:ascii="Arial" w:hAnsi="Arial" w:cs="Arial"/>
        </w:rPr>
      </w:pPr>
      <w:r w:rsidRPr="004D1887">
        <w:rPr>
          <w:rFonts w:ascii="Arial" w:hAnsi="Arial" w:cs="Arial"/>
        </w:rPr>
        <w:t>With this new knowledge in mind, I have taken this opportunity to change the way I plan my independent learning. I now plan to use digital visualisation tools to assist with my learning, including concept mapping software, infographic creation applications, and diagram creation applications. Studies indicate that using multimodal visualisation tools can decrease the cognitive load on learners and increase their ability to identify visual relationships (</w:t>
      </w:r>
      <w:proofErr w:type="spellStart"/>
      <w:r w:rsidRPr="004D1887">
        <w:rPr>
          <w:rFonts w:ascii="Arial" w:hAnsi="Arial" w:cs="Arial"/>
        </w:rPr>
        <w:t>Saborío</w:t>
      </w:r>
      <w:proofErr w:type="spellEnd"/>
      <w:r w:rsidRPr="004D1887">
        <w:rPr>
          <w:rFonts w:ascii="Arial" w:hAnsi="Arial" w:cs="Arial"/>
        </w:rPr>
        <w:t>-Taylor &amp; Rojas-Ramírez, 2024). In essence, when learners have visual representations of the content they are studying, it gives them a greater understanding of that content.</w:t>
      </w:r>
    </w:p>
    <w:p w14:paraId="1158B926" w14:textId="77777777" w:rsidR="00112E4F" w:rsidRDefault="004D1887" w:rsidP="004D1887">
      <w:pPr>
        <w:spacing w:line="480" w:lineRule="auto"/>
        <w:rPr>
          <w:rFonts w:ascii="Arial" w:hAnsi="Arial" w:cs="Arial"/>
        </w:rPr>
      </w:pPr>
      <w:r w:rsidRPr="004D1887">
        <w:rPr>
          <w:rFonts w:ascii="Arial" w:hAnsi="Arial" w:cs="Arial"/>
        </w:rPr>
        <w:t>Individual summaries of each lecture (visual summaries) will also be created by creating a visual representation of the notes taken during lectures.</w:t>
      </w:r>
    </w:p>
    <w:p w14:paraId="308DABBB" w14:textId="77777777" w:rsidR="008A72EF" w:rsidRDefault="004D1887" w:rsidP="004D1887">
      <w:pPr>
        <w:spacing w:line="480" w:lineRule="auto"/>
        <w:rPr>
          <w:rFonts w:ascii="Arial" w:hAnsi="Arial" w:cs="Arial"/>
        </w:rPr>
      </w:pPr>
      <w:r w:rsidRPr="004D1887">
        <w:rPr>
          <w:rFonts w:ascii="Arial" w:hAnsi="Arial" w:cs="Arial"/>
        </w:rPr>
        <w:t xml:space="preserve">Another form of reinforcement will consist of participating in peer-to-peer small study groups discussing visual materials. Research indicates that student’s motivation and academic performance are enhanced when learning together with peers and participating in shared regulation of learning (Sharma et al., 2024). Therefore, I believe that creating visual summaries will enhance my understanding of the content while also allowing for collaborative group </w:t>
      </w:r>
      <w:r w:rsidR="008A72EF" w:rsidRPr="004D1887">
        <w:rPr>
          <w:rFonts w:ascii="Arial" w:hAnsi="Arial" w:cs="Arial"/>
        </w:rPr>
        <w:t xml:space="preserve">learning. </w:t>
      </w:r>
    </w:p>
    <w:p w14:paraId="50F778E2" w14:textId="77777777" w:rsidR="008A72EF" w:rsidRDefault="008A72EF" w:rsidP="004D1887">
      <w:pPr>
        <w:spacing w:line="480" w:lineRule="auto"/>
        <w:rPr>
          <w:rFonts w:ascii="Arial" w:hAnsi="Arial" w:cs="Arial"/>
        </w:rPr>
      </w:pPr>
    </w:p>
    <w:p w14:paraId="39A2D1EE" w14:textId="77777777" w:rsidR="008A72EF" w:rsidRDefault="008A72EF" w:rsidP="004D1887">
      <w:pPr>
        <w:spacing w:line="480" w:lineRule="auto"/>
        <w:rPr>
          <w:rFonts w:ascii="Arial" w:hAnsi="Arial" w:cs="Arial"/>
        </w:rPr>
      </w:pPr>
    </w:p>
    <w:p w14:paraId="104E8CDC" w14:textId="77777777" w:rsidR="008A72EF" w:rsidRDefault="008A72EF" w:rsidP="004D1887">
      <w:pPr>
        <w:spacing w:line="480" w:lineRule="auto"/>
        <w:rPr>
          <w:rFonts w:ascii="Arial" w:hAnsi="Arial" w:cs="Arial"/>
        </w:rPr>
      </w:pPr>
    </w:p>
    <w:p w14:paraId="017EE155" w14:textId="77777777" w:rsidR="008A72EF" w:rsidRDefault="008A72EF" w:rsidP="004D1887">
      <w:pPr>
        <w:spacing w:line="480" w:lineRule="auto"/>
        <w:rPr>
          <w:rFonts w:ascii="Arial" w:hAnsi="Arial" w:cs="Arial"/>
        </w:rPr>
      </w:pPr>
    </w:p>
    <w:p w14:paraId="73A2377C" w14:textId="77777777" w:rsidR="008A72EF" w:rsidRDefault="008A72EF" w:rsidP="004D1887">
      <w:pPr>
        <w:spacing w:line="480" w:lineRule="auto"/>
        <w:rPr>
          <w:rFonts w:ascii="Arial" w:hAnsi="Arial" w:cs="Arial"/>
        </w:rPr>
      </w:pPr>
    </w:p>
    <w:p w14:paraId="054F397F" w14:textId="77777777" w:rsidR="008A72EF" w:rsidRDefault="008A72EF" w:rsidP="004D1887">
      <w:pPr>
        <w:spacing w:line="480" w:lineRule="auto"/>
        <w:rPr>
          <w:rFonts w:ascii="Arial" w:hAnsi="Arial" w:cs="Arial"/>
        </w:rPr>
      </w:pPr>
    </w:p>
    <w:p w14:paraId="0D2BD8BA" w14:textId="3A91C56A" w:rsidR="004D1887" w:rsidRPr="008A72EF" w:rsidRDefault="008A72EF" w:rsidP="004D1887">
      <w:pPr>
        <w:spacing w:line="480" w:lineRule="auto"/>
        <w:rPr>
          <w:rFonts w:ascii="Arial" w:hAnsi="Arial" w:cs="Arial"/>
          <w:b/>
          <w:bCs/>
          <w:color w:val="BF4E14" w:themeColor="accent2" w:themeShade="BF"/>
        </w:rPr>
      </w:pPr>
      <w:r w:rsidRPr="008A72EF">
        <w:rPr>
          <w:rFonts w:ascii="Arial" w:hAnsi="Arial" w:cs="Arial"/>
          <w:b/>
          <w:bCs/>
          <w:color w:val="BF4E14" w:themeColor="accent2" w:themeShade="BF"/>
        </w:rPr>
        <w:lastRenderedPageBreak/>
        <w:t>Section</w:t>
      </w:r>
      <w:r w:rsidR="004D1887" w:rsidRPr="008A72EF">
        <w:rPr>
          <w:rFonts w:ascii="Arial" w:hAnsi="Arial" w:cs="Arial"/>
          <w:b/>
          <w:bCs/>
          <w:color w:val="BF4E14" w:themeColor="accent2" w:themeShade="BF"/>
        </w:rPr>
        <w:t xml:space="preserve"> 3: Plan for the Development of My Identity and Community Participation </w:t>
      </w:r>
    </w:p>
    <w:p w14:paraId="4C0186F9" w14:textId="77777777" w:rsidR="008A72EF" w:rsidRDefault="008A72EF" w:rsidP="004D1887">
      <w:pPr>
        <w:spacing w:line="480" w:lineRule="auto"/>
        <w:rPr>
          <w:rFonts w:ascii="Arial" w:hAnsi="Arial" w:cs="Arial"/>
        </w:rPr>
      </w:pPr>
      <w:r>
        <w:rPr>
          <w:rFonts w:ascii="Arial" w:hAnsi="Arial" w:cs="Arial"/>
        </w:rPr>
        <w:t xml:space="preserve">The </w:t>
      </w:r>
      <w:r w:rsidR="004D1887" w:rsidRPr="004D1887">
        <w:rPr>
          <w:rFonts w:ascii="Arial" w:hAnsi="Arial" w:cs="Arial"/>
        </w:rPr>
        <w:t>focus of this identity building plan is the participation within the community through involvement with academic conferences and research showcase events, public forums and creative learning spaces</w:t>
      </w:r>
      <w:r>
        <w:rPr>
          <w:rFonts w:ascii="Arial" w:hAnsi="Arial" w:cs="Arial"/>
        </w:rPr>
        <w:t>.</w:t>
      </w:r>
    </w:p>
    <w:p w14:paraId="15C603A4" w14:textId="77777777" w:rsidR="008A72EF" w:rsidRDefault="004D1887" w:rsidP="004D1887">
      <w:pPr>
        <w:spacing w:line="480" w:lineRule="auto"/>
        <w:rPr>
          <w:rFonts w:ascii="Arial" w:hAnsi="Arial" w:cs="Arial"/>
        </w:rPr>
      </w:pPr>
      <w:r w:rsidRPr="004D1887">
        <w:rPr>
          <w:rFonts w:ascii="Arial" w:hAnsi="Arial" w:cs="Arial"/>
        </w:rPr>
        <w:t>My first method of actively developing my academic identity is through being actively involved as a participant at student academic conferences and research showcase events. These types of events provide a platform for students to share their research and to engage in discussions about their research and developing their academic identity. Research conducted on the development of global citizenship demonstrates that the process of publicly engaging in the academic process exposes students to new values and perspectives on global issues (</w:t>
      </w:r>
      <w:proofErr w:type="spellStart"/>
      <w:r w:rsidRPr="004D1887">
        <w:rPr>
          <w:rFonts w:ascii="Arial" w:hAnsi="Arial" w:cs="Arial"/>
        </w:rPr>
        <w:t>Zalli</w:t>
      </w:r>
      <w:proofErr w:type="spellEnd"/>
      <w:r w:rsidRPr="004D1887">
        <w:rPr>
          <w:rFonts w:ascii="Arial" w:hAnsi="Arial" w:cs="Arial"/>
        </w:rPr>
        <w:t>, 2024). By participating in an academic conference as a presenter, I will be challenged to communicate my ideas clearly and with confidence to the academic community.</w:t>
      </w:r>
    </w:p>
    <w:p w14:paraId="5974692C" w14:textId="77777777" w:rsidR="008A72EF" w:rsidRDefault="004D1887" w:rsidP="004D1887">
      <w:pPr>
        <w:spacing w:line="480" w:lineRule="auto"/>
        <w:rPr>
          <w:rFonts w:ascii="Arial" w:hAnsi="Arial" w:cs="Arial"/>
        </w:rPr>
      </w:pPr>
      <w:r w:rsidRPr="004D1887">
        <w:rPr>
          <w:rFonts w:ascii="Arial" w:hAnsi="Arial" w:cs="Arial"/>
        </w:rPr>
        <w:t>The second method of community participation is to join a local creative maker/innovation laboratory. This type of environment provides an opportunity for students to experiment with technology, sustainability projects and design within their community (Sellami et al., 2025). Therefore, being part of a makerspace will assist me in developing hands-on project experience and creating an identity for myself as a supporter of creative problem solving.</w:t>
      </w:r>
    </w:p>
    <w:p w14:paraId="1E854F3D" w14:textId="77777777" w:rsidR="008A72EF" w:rsidRDefault="004D1887" w:rsidP="004D1887">
      <w:pPr>
        <w:spacing w:line="480" w:lineRule="auto"/>
        <w:rPr>
          <w:rFonts w:ascii="Arial" w:hAnsi="Arial" w:cs="Arial"/>
        </w:rPr>
      </w:pPr>
      <w:r w:rsidRPr="004D1887">
        <w:rPr>
          <w:rFonts w:ascii="Arial" w:hAnsi="Arial" w:cs="Arial"/>
        </w:rPr>
        <w:t>The third method I will use to build my identity as a civic participant is participating in public forums and discussion caf</w:t>
      </w:r>
      <w:r w:rsidR="008A72EF">
        <w:rPr>
          <w:rFonts w:ascii="Arial" w:hAnsi="Arial" w:cs="Arial"/>
        </w:rPr>
        <w:t>e</w:t>
      </w:r>
      <w:r w:rsidRPr="004D1887">
        <w:rPr>
          <w:rFonts w:ascii="Arial" w:hAnsi="Arial" w:cs="Arial"/>
        </w:rPr>
        <w:t>s hosted by my university. Research shows that the collaborative environment of a public forum or discussion caf</w:t>
      </w:r>
      <w:r w:rsidR="008A72EF">
        <w:rPr>
          <w:rFonts w:ascii="Arial" w:hAnsi="Arial" w:cs="Arial"/>
        </w:rPr>
        <w:t>e</w:t>
      </w:r>
      <w:r w:rsidRPr="004D1887">
        <w:rPr>
          <w:rFonts w:ascii="Arial" w:hAnsi="Arial" w:cs="Arial"/>
        </w:rPr>
        <w:t xml:space="preserve"> serves as a place of third space for students to learn to challenge their views, invest in people </w:t>
      </w:r>
      <w:proofErr w:type="gramStart"/>
      <w:r w:rsidRPr="004D1887">
        <w:rPr>
          <w:rFonts w:ascii="Arial" w:hAnsi="Arial" w:cs="Arial"/>
        </w:rPr>
        <w:t>whom</w:t>
      </w:r>
      <w:proofErr w:type="gramEnd"/>
      <w:r w:rsidRPr="004D1887">
        <w:rPr>
          <w:rFonts w:ascii="Arial" w:hAnsi="Arial" w:cs="Arial"/>
        </w:rPr>
        <w:t xml:space="preserve"> </w:t>
      </w:r>
      <w:r w:rsidRPr="004D1887">
        <w:rPr>
          <w:rFonts w:ascii="Arial" w:hAnsi="Arial" w:cs="Arial"/>
        </w:rPr>
        <w:lastRenderedPageBreak/>
        <w:t>have different views as well as to develop their civic identity (Wimpenny et al., 2024). Public forums and discussion caf</w:t>
      </w:r>
      <w:r w:rsidR="008A72EF">
        <w:rPr>
          <w:rFonts w:ascii="Arial" w:hAnsi="Arial" w:cs="Arial"/>
        </w:rPr>
        <w:t>e</w:t>
      </w:r>
      <w:r w:rsidRPr="004D1887">
        <w:rPr>
          <w:rFonts w:ascii="Arial" w:hAnsi="Arial" w:cs="Arial"/>
        </w:rPr>
        <w:t>s will assist me in building confidence in articulating my argument(s) as well as my role as a community participant.</w:t>
      </w:r>
    </w:p>
    <w:p w14:paraId="237B5614" w14:textId="77777777" w:rsidR="008A72EF" w:rsidRDefault="004D1887" w:rsidP="004D1887">
      <w:pPr>
        <w:spacing w:line="480" w:lineRule="auto"/>
        <w:rPr>
          <w:rFonts w:ascii="Arial" w:hAnsi="Arial" w:cs="Arial"/>
        </w:rPr>
      </w:pPr>
      <w:r w:rsidRPr="004D1887">
        <w:rPr>
          <w:rFonts w:ascii="Arial" w:hAnsi="Arial" w:cs="Arial"/>
        </w:rPr>
        <w:t xml:space="preserve">Finally, an important part of my identity development plan is to volunteer with local environmental and social justice organisations. Research indicates that involvement with grassroots types of organisations strengthens a student’s ability to lead and creates awareness of global citizenship (Adeoye et al., 2025). By volunteering, I </w:t>
      </w:r>
      <w:r w:rsidR="008A72EF" w:rsidRPr="004D1887">
        <w:rPr>
          <w:rFonts w:ascii="Arial" w:hAnsi="Arial" w:cs="Arial"/>
        </w:rPr>
        <w:t>can</w:t>
      </w:r>
      <w:r w:rsidRPr="004D1887">
        <w:rPr>
          <w:rFonts w:ascii="Arial" w:hAnsi="Arial" w:cs="Arial"/>
        </w:rPr>
        <w:t xml:space="preserve"> take the knowledge I have acquired through the classroom and apply it to solve real problems within my community. In addition to personal growth, volunteering will aid in professional growth as well.</w:t>
      </w:r>
    </w:p>
    <w:p w14:paraId="398B3E69" w14:textId="5C6B8287" w:rsidR="00007AE9" w:rsidRDefault="008A72EF" w:rsidP="004D1887">
      <w:pPr>
        <w:spacing w:line="480" w:lineRule="auto"/>
        <w:rPr>
          <w:rFonts w:ascii="Arial" w:hAnsi="Arial" w:cs="Arial"/>
        </w:rPr>
      </w:pPr>
      <w:r w:rsidRPr="004D1887">
        <w:rPr>
          <w:rFonts w:ascii="Arial" w:hAnsi="Arial" w:cs="Arial"/>
        </w:rPr>
        <w:t>To</w:t>
      </w:r>
      <w:r w:rsidR="004D1887" w:rsidRPr="004D1887">
        <w:rPr>
          <w:rFonts w:ascii="Arial" w:hAnsi="Arial" w:cs="Arial"/>
        </w:rPr>
        <w:t xml:space="preserve"> be able to track my identity development, I will document my reflections through blogging and creative documentation. Research indicates that blogging and creative documentation of academic experiences aids in enhancing long-term retention of information (Orr et al., 2022). By documenting my community participation, I will be able to notice how my academic identity develops over the course of time.</w:t>
      </w:r>
    </w:p>
    <w:p w14:paraId="59E80BD2" w14:textId="77777777" w:rsidR="008A72EF" w:rsidRDefault="008A72EF" w:rsidP="004D1887">
      <w:pPr>
        <w:spacing w:line="480" w:lineRule="auto"/>
        <w:rPr>
          <w:rFonts w:ascii="Arial" w:hAnsi="Arial" w:cs="Arial"/>
        </w:rPr>
      </w:pPr>
    </w:p>
    <w:p w14:paraId="2E4D66A1" w14:textId="77777777" w:rsidR="008A72EF" w:rsidRDefault="008A72EF" w:rsidP="004D1887">
      <w:pPr>
        <w:spacing w:line="480" w:lineRule="auto"/>
        <w:rPr>
          <w:rFonts w:ascii="Arial" w:hAnsi="Arial" w:cs="Arial"/>
        </w:rPr>
      </w:pPr>
    </w:p>
    <w:p w14:paraId="0E276B26" w14:textId="77777777" w:rsidR="008A72EF" w:rsidRDefault="008A72EF" w:rsidP="004D1887">
      <w:pPr>
        <w:spacing w:line="480" w:lineRule="auto"/>
        <w:rPr>
          <w:rFonts w:ascii="Arial" w:hAnsi="Arial" w:cs="Arial"/>
        </w:rPr>
      </w:pPr>
    </w:p>
    <w:p w14:paraId="368E3D26" w14:textId="77777777" w:rsidR="008A72EF" w:rsidRDefault="008A72EF" w:rsidP="004D1887">
      <w:pPr>
        <w:spacing w:line="480" w:lineRule="auto"/>
        <w:rPr>
          <w:rFonts w:ascii="Arial" w:hAnsi="Arial" w:cs="Arial"/>
        </w:rPr>
      </w:pPr>
    </w:p>
    <w:p w14:paraId="0D888C20" w14:textId="77777777" w:rsidR="008A72EF" w:rsidRDefault="008A72EF" w:rsidP="004D1887">
      <w:pPr>
        <w:spacing w:line="480" w:lineRule="auto"/>
        <w:rPr>
          <w:rFonts w:ascii="Arial" w:hAnsi="Arial" w:cs="Arial"/>
        </w:rPr>
      </w:pPr>
    </w:p>
    <w:p w14:paraId="6D59204C" w14:textId="77777777" w:rsidR="008A72EF" w:rsidRDefault="008A72EF" w:rsidP="004D1887">
      <w:pPr>
        <w:spacing w:line="480" w:lineRule="auto"/>
        <w:rPr>
          <w:rFonts w:ascii="Arial" w:hAnsi="Arial" w:cs="Arial"/>
        </w:rPr>
      </w:pPr>
    </w:p>
    <w:p w14:paraId="14776C63" w14:textId="77777777" w:rsidR="008A72EF" w:rsidRDefault="008A72EF" w:rsidP="004D1887">
      <w:pPr>
        <w:spacing w:line="480" w:lineRule="auto"/>
        <w:rPr>
          <w:rFonts w:ascii="Arial" w:hAnsi="Arial" w:cs="Arial"/>
        </w:rPr>
      </w:pPr>
    </w:p>
    <w:p w14:paraId="5A2DFAA5" w14:textId="24611727" w:rsidR="008A72EF" w:rsidRPr="008A72EF" w:rsidRDefault="008A72EF" w:rsidP="004D1887">
      <w:pPr>
        <w:spacing w:line="480" w:lineRule="auto"/>
        <w:rPr>
          <w:rFonts w:ascii="Arial" w:hAnsi="Arial" w:cs="Arial"/>
          <w:b/>
          <w:bCs/>
          <w:color w:val="BF4E14" w:themeColor="accent2" w:themeShade="BF"/>
        </w:rPr>
      </w:pPr>
      <w:r w:rsidRPr="008A72EF">
        <w:rPr>
          <w:rFonts w:ascii="Arial" w:hAnsi="Arial" w:cs="Arial"/>
          <w:b/>
          <w:bCs/>
          <w:color w:val="BF4E14" w:themeColor="accent2" w:themeShade="BF"/>
        </w:rPr>
        <w:lastRenderedPageBreak/>
        <w:t xml:space="preserve">References </w:t>
      </w:r>
    </w:p>
    <w:p w14:paraId="5736307E" w14:textId="77777777" w:rsidR="008A72EF" w:rsidRPr="008A72EF" w:rsidRDefault="008A72EF" w:rsidP="008A72EF">
      <w:pPr>
        <w:spacing w:line="480" w:lineRule="auto"/>
        <w:rPr>
          <w:rFonts w:ascii="Arial" w:hAnsi="Arial" w:cs="Arial"/>
        </w:rPr>
      </w:pPr>
      <w:r w:rsidRPr="008A72EF">
        <w:rPr>
          <w:rFonts w:ascii="Arial" w:hAnsi="Arial" w:cs="Arial"/>
        </w:rPr>
        <w:t xml:space="preserve">Adeoye, M. A., </w:t>
      </w:r>
      <w:proofErr w:type="spellStart"/>
      <w:r w:rsidRPr="008A72EF">
        <w:rPr>
          <w:rFonts w:ascii="Arial" w:hAnsi="Arial" w:cs="Arial"/>
        </w:rPr>
        <w:t>Baharun</w:t>
      </w:r>
      <w:proofErr w:type="spellEnd"/>
      <w:r w:rsidRPr="008A72EF">
        <w:rPr>
          <w:rFonts w:ascii="Arial" w:hAnsi="Arial" w:cs="Arial"/>
        </w:rPr>
        <w:t xml:space="preserve">, H., &amp; </w:t>
      </w:r>
      <w:proofErr w:type="spellStart"/>
      <w:r w:rsidRPr="008A72EF">
        <w:rPr>
          <w:rFonts w:ascii="Arial" w:hAnsi="Arial" w:cs="Arial"/>
        </w:rPr>
        <w:t>Munawwaroh</w:t>
      </w:r>
      <w:proofErr w:type="spellEnd"/>
      <w:r w:rsidRPr="008A72EF">
        <w:rPr>
          <w:rFonts w:ascii="Arial" w:hAnsi="Arial" w:cs="Arial"/>
        </w:rPr>
        <w:t xml:space="preserve">, I. (2025). </w:t>
      </w:r>
      <w:r w:rsidRPr="008A72EF">
        <w:rPr>
          <w:rFonts w:ascii="Arial" w:hAnsi="Arial" w:cs="Arial"/>
          <w:i/>
          <w:iCs/>
        </w:rPr>
        <w:t>Transformational Leadership in Education.</w:t>
      </w:r>
      <w:r w:rsidRPr="008A72EF">
        <w:rPr>
          <w:rFonts w:ascii="Arial" w:hAnsi="Arial" w:cs="Arial"/>
        </w:rPr>
        <w:t xml:space="preserve"> Kharisma.</w:t>
      </w:r>
    </w:p>
    <w:p w14:paraId="790C7950" w14:textId="77777777" w:rsidR="008A72EF" w:rsidRPr="008A72EF" w:rsidRDefault="008A72EF" w:rsidP="008A72EF">
      <w:pPr>
        <w:spacing w:line="480" w:lineRule="auto"/>
        <w:rPr>
          <w:rFonts w:ascii="Arial" w:hAnsi="Arial" w:cs="Arial"/>
        </w:rPr>
      </w:pPr>
      <w:r w:rsidRPr="008A72EF">
        <w:rPr>
          <w:rFonts w:ascii="Arial" w:hAnsi="Arial" w:cs="Arial"/>
        </w:rPr>
        <w:t xml:space="preserve">Arafat, E., Sharfuddin, N., Sarkar, J. P. S., &amp; Chowdhury, T. F. (2025). Blogging as a tool for writing. </w:t>
      </w:r>
      <w:r w:rsidRPr="008A72EF">
        <w:rPr>
          <w:rFonts w:ascii="Arial" w:hAnsi="Arial" w:cs="Arial"/>
          <w:i/>
          <w:iCs/>
        </w:rPr>
        <w:t>International Journal of Educational Research Open</w:t>
      </w:r>
      <w:r w:rsidRPr="008A72EF">
        <w:rPr>
          <w:rFonts w:ascii="Arial" w:hAnsi="Arial" w:cs="Arial"/>
        </w:rPr>
        <w:t>, 8.</w:t>
      </w:r>
    </w:p>
    <w:p w14:paraId="2E605D51" w14:textId="77777777" w:rsidR="008A72EF" w:rsidRPr="008A72EF" w:rsidRDefault="008A72EF" w:rsidP="008A72EF">
      <w:pPr>
        <w:spacing w:line="480" w:lineRule="auto"/>
        <w:rPr>
          <w:rFonts w:ascii="Arial" w:hAnsi="Arial" w:cs="Arial"/>
          <w:i/>
          <w:iCs/>
        </w:rPr>
      </w:pPr>
      <w:r w:rsidRPr="008A72EF">
        <w:rPr>
          <w:rFonts w:ascii="Arial" w:hAnsi="Arial" w:cs="Arial"/>
        </w:rPr>
        <w:t xml:space="preserve">Chislett, V., &amp; Chapman, A. (2005). </w:t>
      </w:r>
      <w:r w:rsidRPr="008A72EF">
        <w:rPr>
          <w:rFonts w:ascii="Arial" w:hAnsi="Arial" w:cs="Arial"/>
          <w:i/>
          <w:iCs/>
        </w:rPr>
        <w:t>VAK Learning Styles Self-Assessment Questionnaire.</w:t>
      </w:r>
    </w:p>
    <w:p w14:paraId="1A66EC3D" w14:textId="5568167F" w:rsidR="008A72EF" w:rsidRPr="008A72EF" w:rsidRDefault="008A72EF" w:rsidP="008A72EF">
      <w:pPr>
        <w:spacing w:line="480" w:lineRule="auto"/>
        <w:rPr>
          <w:rFonts w:ascii="Arial" w:hAnsi="Arial" w:cs="Arial"/>
        </w:rPr>
      </w:pPr>
      <w:r w:rsidRPr="008A72EF">
        <w:rPr>
          <w:rFonts w:ascii="Arial" w:hAnsi="Arial" w:cs="Arial"/>
        </w:rPr>
        <w:t>Csap</w:t>
      </w:r>
      <w:r>
        <w:rPr>
          <w:rFonts w:ascii="Arial" w:hAnsi="Arial" w:cs="Arial"/>
        </w:rPr>
        <w:t>o</w:t>
      </w:r>
      <w:r w:rsidRPr="008A72EF">
        <w:rPr>
          <w:rFonts w:ascii="Arial" w:hAnsi="Arial" w:cs="Arial"/>
        </w:rPr>
        <w:t xml:space="preserve">, B. (2010). </w:t>
      </w:r>
      <w:r w:rsidRPr="008A72EF">
        <w:rPr>
          <w:rFonts w:ascii="Arial" w:hAnsi="Arial" w:cs="Arial"/>
          <w:i/>
          <w:iCs/>
        </w:rPr>
        <w:t>Goals of learning and the organisation of knowledge.</w:t>
      </w:r>
    </w:p>
    <w:p w14:paraId="7E34416A" w14:textId="77777777" w:rsidR="008A72EF" w:rsidRPr="008A72EF" w:rsidRDefault="008A72EF" w:rsidP="008A72EF">
      <w:pPr>
        <w:spacing w:line="480" w:lineRule="auto"/>
        <w:rPr>
          <w:rFonts w:ascii="Arial" w:hAnsi="Arial" w:cs="Arial"/>
        </w:rPr>
      </w:pPr>
      <w:r w:rsidRPr="008A72EF">
        <w:rPr>
          <w:rFonts w:ascii="Arial" w:hAnsi="Arial" w:cs="Arial"/>
        </w:rPr>
        <w:t xml:space="preserve">Gm, D., </w:t>
      </w:r>
      <w:proofErr w:type="spellStart"/>
      <w:r w:rsidRPr="008A72EF">
        <w:rPr>
          <w:rFonts w:ascii="Arial" w:hAnsi="Arial" w:cs="Arial"/>
        </w:rPr>
        <w:t>Goudar</w:t>
      </w:r>
      <w:proofErr w:type="spellEnd"/>
      <w:r w:rsidRPr="008A72EF">
        <w:rPr>
          <w:rFonts w:ascii="Arial" w:hAnsi="Arial" w:cs="Arial"/>
        </w:rPr>
        <w:t xml:space="preserve">, R. H., Kulkarni, A. A., Rathod, V. N., &amp; </w:t>
      </w:r>
      <w:proofErr w:type="spellStart"/>
      <w:r w:rsidRPr="008A72EF">
        <w:rPr>
          <w:rFonts w:ascii="Arial" w:hAnsi="Arial" w:cs="Arial"/>
        </w:rPr>
        <w:t>Hukkeri</w:t>
      </w:r>
      <w:proofErr w:type="spellEnd"/>
      <w:r w:rsidRPr="008A72EF">
        <w:rPr>
          <w:rFonts w:ascii="Arial" w:hAnsi="Arial" w:cs="Arial"/>
        </w:rPr>
        <w:t xml:space="preserve">, G. S. (2024). </w:t>
      </w:r>
      <w:r w:rsidRPr="008A72EF">
        <w:rPr>
          <w:rFonts w:ascii="Arial" w:hAnsi="Arial" w:cs="Arial"/>
          <w:i/>
          <w:iCs/>
        </w:rPr>
        <w:t>Digital recommendation system for personalised learning</w:t>
      </w:r>
      <w:r w:rsidRPr="008A72EF">
        <w:rPr>
          <w:rFonts w:ascii="Arial" w:hAnsi="Arial" w:cs="Arial"/>
        </w:rPr>
        <w:t>. IEEE Access, 12.</w:t>
      </w:r>
    </w:p>
    <w:p w14:paraId="6675CF09" w14:textId="77777777" w:rsidR="008A72EF" w:rsidRPr="008A72EF" w:rsidRDefault="008A72EF" w:rsidP="008A72EF">
      <w:pPr>
        <w:spacing w:line="480" w:lineRule="auto"/>
        <w:rPr>
          <w:rFonts w:ascii="Arial" w:hAnsi="Arial" w:cs="Arial"/>
        </w:rPr>
      </w:pPr>
      <w:r w:rsidRPr="008A72EF">
        <w:rPr>
          <w:rFonts w:ascii="Arial" w:hAnsi="Arial" w:cs="Arial"/>
        </w:rPr>
        <w:t xml:space="preserve">Gunawardena, M., Bishop, P., &amp; </w:t>
      </w:r>
      <w:proofErr w:type="spellStart"/>
      <w:r w:rsidRPr="008A72EF">
        <w:rPr>
          <w:rFonts w:ascii="Arial" w:hAnsi="Arial" w:cs="Arial"/>
        </w:rPr>
        <w:t>Aviruppola</w:t>
      </w:r>
      <w:proofErr w:type="spellEnd"/>
      <w:r w:rsidRPr="008A72EF">
        <w:rPr>
          <w:rFonts w:ascii="Arial" w:hAnsi="Arial" w:cs="Arial"/>
        </w:rPr>
        <w:t xml:space="preserve">, K. (2024). </w:t>
      </w:r>
      <w:r w:rsidRPr="008A72EF">
        <w:rPr>
          <w:rFonts w:ascii="Arial" w:hAnsi="Arial" w:cs="Arial"/>
          <w:i/>
          <w:iCs/>
        </w:rPr>
        <w:t>Personalised learning dynamics.</w:t>
      </w:r>
      <w:r w:rsidRPr="008A72EF">
        <w:rPr>
          <w:rFonts w:ascii="Arial" w:hAnsi="Arial" w:cs="Arial"/>
        </w:rPr>
        <w:t xml:space="preserve"> Teaching and Teacher Education, 139.</w:t>
      </w:r>
    </w:p>
    <w:p w14:paraId="6D737469" w14:textId="05B0A2A1" w:rsidR="008A72EF" w:rsidRPr="008A72EF" w:rsidRDefault="008A72EF" w:rsidP="008A72EF">
      <w:pPr>
        <w:spacing w:line="480" w:lineRule="auto"/>
        <w:rPr>
          <w:rFonts w:ascii="Arial" w:hAnsi="Arial" w:cs="Arial"/>
        </w:rPr>
      </w:pPr>
      <w:r w:rsidRPr="008A72EF">
        <w:rPr>
          <w:rFonts w:ascii="Arial" w:hAnsi="Arial" w:cs="Arial"/>
        </w:rPr>
        <w:t xml:space="preserve">Orr, R. B., </w:t>
      </w:r>
      <w:proofErr w:type="spellStart"/>
      <w:r w:rsidRPr="008A72EF">
        <w:rPr>
          <w:rFonts w:ascii="Arial" w:hAnsi="Arial" w:cs="Arial"/>
        </w:rPr>
        <w:t>Csikari</w:t>
      </w:r>
      <w:proofErr w:type="spellEnd"/>
      <w:r w:rsidRPr="008A72EF">
        <w:rPr>
          <w:rFonts w:ascii="Arial" w:hAnsi="Arial" w:cs="Arial"/>
        </w:rPr>
        <w:t xml:space="preserve">, M. M., Freeman, S., &amp; Rodriguez, M. C. (2022). </w:t>
      </w:r>
      <w:r w:rsidRPr="008A72EF">
        <w:rPr>
          <w:rFonts w:ascii="Arial" w:hAnsi="Arial" w:cs="Arial"/>
          <w:i/>
          <w:iCs/>
        </w:rPr>
        <w:t>Writing and using learning objectives.</w:t>
      </w:r>
      <w:r w:rsidRPr="008A72EF">
        <w:rPr>
          <w:rFonts w:ascii="Arial" w:hAnsi="Arial" w:cs="Arial"/>
        </w:rPr>
        <w:t xml:space="preserve"> CBE</w:t>
      </w:r>
      <w:r>
        <w:rPr>
          <w:rFonts w:ascii="Arial" w:hAnsi="Arial" w:cs="Arial"/>
        </w:rPr>
        <w:t>-</w:t>
      </w:r>
      <w:r w:rsidRPr="008A72EF">
        <w:rPr>
          <w:rFonts w:ascii="Arial" w:hAnsi="Arial" w:cs="Arial"/>
        </w:rPr>
        <w:t>Life Sciences Education, 21(3).</w:t>
      </w:r>
    </w:p>
    <w:p w14:paraId="7085EA75" w14:textId="2C6CEB8F" w:rsidR="008A72EF" w:rsidRPr="008A72EF" w:rsidRDefault="008A72EF" w:rsidP="008A72EF">
      <w:pPr>
        <w:spacing w:line="480" w:lineRule="auto"/>
        <w:rPr>
          <w:rFonts w:ascii="Arial" w:hAnsi="Arial" w:cs="Arial"/>
        </w:rPr>
      </w:pPr>
      <w:r w:rsidRPr="008A72EF">
        <w:rPr>
          <w:rFonts w:ascii="Arial" w:hAnsi="Arial" w:cs="Arial"/>
        </w:rPr>
        <w:t xml:space="preserve">Pahi, K., </w:t>
      </w:r>
      <w:proofErr w:type="spellStart"/>
      <w:r w:rsidRPr="008A72EF">
        <w:rPr>
          <w:rFonts w:ascii="Arial" w:hAnsi="Arial" w:cs="Arial"/>
        </w:rPr>
        <w:t>Hawlader</w:t>
      </w:r>
      <w:proofErr w:type="spellEnd"/>
      <w:r w:rsidRPr="008A72EF">
        <w:rPr>
          <w:rFonts w:ascii="Arial" w:hAnsi="Arial" w:cs="Arial"/>
        </w:rPr>
        <w:t xml:space="preserve">, S., Hicks, E., Zaman, A., &amp; Phan, V. (2024). </w:t>
      </w:r>
      <w:r w:rsidRPr="008A72EF">
        <w:rPr>
          <w:rFonts w:ascii="Arial" w:hAnsi="Arial" w:cs="Arial"/>
          <w:i/>
          <w:iCs/>
        </w:rPr>
        <w:t>Human</w:t>
      </w:r>
      <w:r w:rsidRPr="008A72EF">
        <w:rPr>
          <w:rFonts w:ascii="Arial" w:hAnsi="Arial" w:cs="Arial"/>
          <w:i/>
          <w:iCs/>
        </w:rPr>
        <w:t>-</w:t>
      </w:r>
      <w:r w:rsidRPr="008A72EF">
        <w:rPr>
          <w:rFonts w:ascii="Arial" w:hAnsi="Arial" w:cs="Arial"/>
          <w:i/>
          <w:iCs/>
        </w:rPr>
        <w:t>AI collaboration in active learning.</w:t>
      </w:r>
      <w:r w:rsidRPr="008A72EF">
        <w:rPr>
          <w:rFonts w:ascii="Arial" w:hAnsi="Arial" w:cs="Arial"/>
        </w:rPr>
        <w:t xml:space="preserve"> Computers and Education Open, 6.</w:t>
      </w:r>
    </w:p>
    <w:p w14:paraId="4A813D06" w14:textId="77777777" w:rsidR="008A72EF" w:rsidRPr="008A72EF" w:rsidRDefault="008A72EF" w:rsidP="008A72EF">
      <w:pPr>
        <w:spacing w:line="480" w:lineRule="auto"/>
        <w:rPr>
          <w:rFonts w:ascii="Arial" w:hAnsi="Arial" w:cs="Arial"/>
        </w:rPr>
      </w:pPr>
      <w:r w:rsidRPr="008A72EF">
        <w:rPr>
          <w:rFonts w:ascii="Arial" w:hAnsi="Arial" w:cs="Arial"/>
        </w:rPr>
        <w:t xml:space="preserve">Raynolds, M. (2024). </w:t>
      </w:r>
      <w:r w:rsidRPr="008A72EF">
        <w:rPr>
          <w:rFonts w:ascii="Arial" w:hAnsi="Arial" w:cs="Arial"/>
          <w:i/>
          <w:iCs/>
        </w:rPr>
        <w:t>Community Schools: Creating Community Learning Spaces</w:t>
      </w:r>
      <w:r w:rsidRPr="008A72EF">
        <w:rPr>
          <w:rFonts w:ascii="Arial" w:hAnsi="Arial" w:cs="Arial"/>
        </w:rPr>
        <w:t>.</w:t>
      </w:r>
    </w:p>
    <w:p w14:paraId="6810BF56" w14:textId="77777777" w:rsidR="008A72EF" w:rsidRPr="008A72EF" w:rsidRDefault="008A72EF" w:rsidP="008A72EF">
      <w:pPr>
        <w:spacing w:line="480" w:lineRule="auto"/>
        <w:rPr>
          <w:rFonts w:ascii="Arial" w:hAnsi="Arial" w:cs="Arial"/>
        </w:rPr>
      </w:pPr>
      <w:r w:rsidRPr="008A72EF">
        <w:rPr>
          <w:rFonts w:ascii="Arial" w:hAnsi="Arial" w:cs="Arial"/>
        </w:rPr>
        <w:t xml:space="preserve">Saborío-Taylor, S., &amp; Rojas-Ramírez, F. (2024). UDL and AI for inclusion. </w:t>
      </w:r>
      <w:r w:rsidRPr="008A72EF">
        <w:rPr>
          <w:rFonts w:ascii="Arial" w:hAnsi="Arial" w:cs="Arial"/>
          <w:i/>
          <w:iCs/>
        </w:rPr>
        <w:t>International Journal of Professional Development, Learners and Learning, 6</w:t>
      </w:r>
      <w:r w:rsidRPr="008A72EF">
        <w:rPr>
          <w:rFonts w:ascii="Arial" w:hAnsi="Arial" w:cs="Arial"/>
        </w:rPr>
        <w:t>(2).</w:t>
      </w:r>
    </w:p>
    <w:p w14:paraId="5CFEC4FE" w14:textId="77777777" w:rsidR="008A72EF" w:rsidRPr="008A72EF" w:rsidRDefault="008A72EF" w:rsidP="008A72EF">
      <w:pPr>
        <w:spacing w:line="480" w:lineRule="auto"/>
        <w:rPr>
          <w:rFonts w:ascii="Arial" w:hAnsi="Arial" w:cs="Arial"/>
        </w:rPr>
      </w:pPr>
      <w:r w:rsidRPr="008A72EF">
        <w:rPr>
          <w:rFonts w:ascii="Arial" w:hAnsi="Arial" w:cs="Arial"/>
        </w:rPr>
        <w:t xml:space="preserve">Satapathy, B. C., &amp; Singh, G. (2025). Assessment of VARK learning styles. </w:t>
      </w:r>
      <w:r w:rsidRPr="008A72EF">
        <w:rPr>
          <w:rFonts w:ascii="Arial" w:hAnsi="Arial" w:cs="Arial"/>
          <w:i/>
          <w:iCs/>
        </w:rPr>
        <w:t>Indian Journal of Clinical Anatomy and Physiology, 12</w:t>
      </w:r>
      <w:r w:rsidRPr="008A72EF">
        <w:rPr>
          <w:rFonts w:ascii="Arial" w:hAnsi="Arial" w:cs="Arial"/>
        </w:rPr>
        <w:t>(2).</w:t>
      </w:r>
    </w:p>
    <w:p w14:paraId="34D825D5" w14:textId="77777777" w:rsidR="008A72EF" w:rsidRPr="008A72EF" w:rsidRDefault="008A72EF" w:rsidP="008A72EF">
      <w:pPr>
        <w:spacing w:line="480" w:lineRule="auto"/>
        <w:rPr>
          <w:rFonts w:ascii="Arial" w:hAnsi="Arial" w:cs="Arial"/>
        </w:rPr>
      </w:pPr>
    </w:p>
    <w:p w14:paraId="633022E2" w14:textId="77777777" w:rsidR="008A72EF" w:rsidRPr="008A72EF" w:rsidRDefault="008A72EF" w:rsidP="008A72EF">
      <w:pPr>
        <w:spacing w:line="480" w:lineRule="auto"/>
        <w:rPr>
          <w:rFonts w:ascii="Arial" w:hAnsi="Arial" w:cs="Arial"/>
        </w:rPr>
      </w:pPr>
      <w:r w:rsidRPr="008A72EF">
        <w:rPr>
          <w:rFonts w:ascii="Arial" w:hAnsi="Arial" w:cs="Arial"/>
        </w:rPr>
        <w:lastRenderedPageBreak/>
        <w:t xml:space="preserve">Sellami, I., Amin, H., Ozturk, O., et al. (2025). Digital, localised and human-centred makerspaces. </w:t>
      </w:r>
      <w:r w:rsidRPr="008A72EF">
        <w:rPr>
          <w:rFonts w:ascii="Arial" w:hAnsi="Arial" w:cs="Arial"/>
          <w:i/>
          <w:iCs/>
        </w:rPr>
        <w:t>Discover Education, 4</w:t>
      </w:r>
      <w:r w:rsidRPr="008A72EF">
        <w:rPr>
          <w:rFonts w:ascii="Arial" w:hAnsi="Arial" w:cs="Arial"/>
        </w:rPr>
        <w:t>(1).</w:t>
      </w:r>
    </w:p>
    <w:p w14:paraId="3787BF0D" w14:textId="77777777" w:rsidR="008A72EF" w:rsidRPr="008A72EF" w:rsidRDefault="008A72EF" w:rsidP="008A72EF">
      <w:pPr>
        <w:spacing w:line="480" w:lineRule="auto"/>
        <w:rPr>
          <w:rFonts w:ascii="Arial" w:hAnsi="Arial" w:cs="Arial"/>
        </w:rPr>
      </w:pPr>
      <w:r w:rsidRPr="008A72EF">
        <w:rPr>
          <w:rFonts w:ascii="Arial" w:hAnsi="Arial" w:cs="Arial"/>
        </w:rPr>
        <w:t xml:space="preserve">Sharma, K., Nguyen, A., &amp; Hong, Y. (2024). Self- and shared regulation in collaborative learning. </w:t>
      </w:r>
      <w:r w:rsidRPr="008A72EF">
        <w:rPr>
          <w:rFonts w:ascii="Arial" w:hAnsi="Arial" w:cs="Arial"/>
          <w:i/>
          <w:iCs/>
        </w:rPr>
        <w:t>BJET, 55</w:t>
      </w:r>
      <w:r w:rsidRPr="008A72EF">
        <w:rPr>
          <w:rFonts w:ascii="Arial" w:hAnsi="Arial" w:cs="Arial"/>
        </w:rPr>
        <w:t>(4).</w:t>
      </w:r>
    </w:p>
    <w:p w14:paraId="75680D36" w14:textId="77777777" w:rsidR="008A72EF" w:rsidRPr="008A72EF" w:rsidRDefault="008A72EF" w:rsidP="008A72EF">
      <w:pPr>
        <w:spacing w:line="480" w:lineRule="auto"/>
        <w:rPr>
          <w:rFonts w:ascii="Arial" w:hAnsi="Arial" w:cs="Arial"/>
        </w:rPr>
      </w:pPr>
      <w:r w:rsidRPr="008A72EF">
        <w:rPr>
          <w:rFonts w:ascii="Arial" w:hAnsi="Arial" w:cs="Arial"/>
        </w:rPr>
        <w:t xml:space="preserve">Vincent, A., &amp; Ross, D. (2001). Learning style awareness. </w:t>
      </w:r>
      <w:r w:rsidRPr="008A72EF">
        <w:rPr>
          <w:rFonts w:ascii="Arial" w:hAnsi="Arial" w:cs="Arial"/>
          <w:i/>
          <w:iCs/>
        </w:rPr>
        <w:t>JRTE, 33(</w:t>
      </w:r>
      <w:r w:rsidRPr="008A72EF">
        <w:rPr>
          <w:rFonts w:ascii="Arial" w:hAnsi="Arial" w:cs="Arial"/>
        </w:rPr>
        <w:t>5).</w:t>
      </w:r>
    </w:p>
    <w:p w14:paraId="47C70BCF" w14:textId="77777777" w:rsidR="008A72EF" w:rsidRPr="008A72EF" w:rsidRDefault="008A72EF" w:rsidP="008A72EF">
      <w:pPr>
        <w:spacing w:line="480" w:lineRule="auto"/>
        <w:rPr>
          <w:rFonts w:ascii="Arial" w:hAnsi="Arial" w:cs="Arial"/>
        </w:rPr>
      </w:pPr>
      <w:r w:rsidRPr="008A72EF">
        <w:rPr>
          <w:rFonts w:ascii="Arial" w:hAnsi="Arial" w:cs="Arial"/>
        </w:rPr>
        <w:t xml:space="preserve">Wimpenny, K., Jacobs, L., Dawson, M., &amp; </w:t>
      </w:r>
      <w:proofErr w:type="spellStart"/>
      <w:r w:rsidRPr="008A72EF">
        <w:rPr>
          <w:rFonts w:ascii="Arial" w:hAnsi="Arial" w:cs="Arial"/>
        </w:rPr>
        <w:t>Hagenmeier</w:t>
      </w:r>
      <w:proofErr w:type="spellEnd"/>
      <w:r w:rsidRPr="008A72EF">
        <w:rPr>
          <w:rFonts w:ascii="Arial" w:hAnsi="Arial" w:cs="Arial"/>
        </w:rPr>
        <w:t xml:space="preserve">, C. (2024). Collaborative online learning as a third space. </w:t>
      </w:r>
      <w:r w:rsidRPr="008A72EF">
        <w:rPr>
          <w:rFonts w:ascii="Arial" w:hAnsi="Arial" w:cs="Arial"/>
          <w:i/>
          <w:iCs/>
        </w:rPr>
        <w:t>IJDEGL, 16</w:t>
      </w:r>
      <w:r w:rsidRPr="008A72EF">
        <w:rPr>
          <w:rFonts w:ascii="Arial" w:hAnsi="Arial" w:cs="Arial"/>
        </w:rPr>
        <w:t>(1).</w:t>
      </w:r>
    </w:p>
    <w:p w14:paraId="1B241DD0" w14:textId="02873FE7" w:rsidR="008A72EF" w:rsidRPr="00007AE9" w:rsidRDefault="008A72EF" w:rsidP="008A72EF">
      <w:pPr>
        <w:spacing w:line="480" w:lineRule="auto"/>
        <w:rPr>
          <w:rFonts w:ascii="Arial" w:hAnsi="Arial" w:cs="Arial"/>
        </w:rPr>
      </w:pPr>
      <w:r w:rsidRPr="008A72EF">
        <w:rPr>
          <w:rFonts w:ascii="Arial" w:hAnsi="Arial" w:cs="Arial"/>
        </w:rPr>
        <w:t xml:space="preserve">Zalli, E. (2024). Globalisation and education. </w:t>
      </w:r>
      <w:r w:rsidRPr="008A72EF">
        <w:rPr>
          <w:rFonts w:ascii="Arial" w:hAnsi="Arial" w:cs="Arial"/>
          <w:i/>
          <w:iCs/>
        </w:rPr>
        <w:t>Interdisciplinary Journal of Research and Development, 11</w:t>
      </w:r>
      <w:r w:rsidRPr="008A72EF">
        <w:rPr>
          <w:rFonts w:ascii="Arial" w:hAnsi="Arial" w:cs="Arial"/>
        </w:rPr>
        <w:t>(1).</w:t>
      </w:r>
    </w:p>
    <w:sectPr w:rsidR="008A72EF" w:rsidRPr="00007AE9" w:rsidSect="008A72EF">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6A7AF5" w14:textId="77777777" w:rsidR="009550BC" w:rsidRDefault="009550BC" w:rsidP="008A72EF">
      <w:pPr>
        <w:spacing w:after="0" w:line="240" w:lineRule="auto"/>
      </w:pPr>
      <w:r>
        <w:separator/>
      </w:r>
    </w:p>
  </w:endnote>
  <w:endnote w:type="continuationSeparator" w:id="0">
    <w:p w14:paraId="5756B1D4" w14:textId="77777777" w:rsidR="009550BC" w:rsidRDefault="009550BC" w:rsidP="008A72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79C6C" w14:textId="7A24F097" w:rsidR="008A72EF" w:rsidRDefault="008A72EF">
    <w:pPr>
      <w:pStyle w:val="Footer"/>
    </w:pPr>
    <w:r>
      <w:rPr>
        <w:noProof/>
        <w:color w:val="156082" w:themeColor="accent1"/>
      </w:rPr>
      <mc:AlternateContent>
        <mc:Choice Requires="wps">
          <w:drawing>
            <wp:anchor distT="0" distB="0" distL="114300" distR="114300" simplePos="0" relativeHeight="251659264" behindDoc="0" locked="0" layoutInCell="1" allowOverlap="1" wp14:anchorId="762ED194" wp14:editId="7D2B1D5D">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8E723BD"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24549" w14:textId="77777777" w:rsidR="009550BC" w:rsidRDefault="009550BC" w:rsidP="008A72EF">
      <w:pPr>
        <w:spacing w:after="0" w:line="240" w:lineRule="auto"/>
      </w:pPr>
      <w:r>
        <w:separator/>
      </w:r>
    </w:p>
  </w:footnote>
  <w:footnote w:type="continuationSeparator" w:id="0">
    <w:p w14:paraId="0EDD6D59" w14:textId="77777777" w:rsidR="009550BC" w:rsidRDefault="009550BC" w:rsidP="008A72E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AE9"/>
    <w:rsid w:val="00007AE9"/>
    <w:rsid w:val="00112E4F"/>
    <w:rsid w:val="003A7002"/>
    <w:rsid w:val="004D1887"/>
    <w:rsid w:val="008A72EF"/>
    <w:rsid w:val="009550BC"/>
    <w:rsid w:val="00D96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7BAFE"/>
  <w15:chartTrackingRefBased/>
  <w15:docId w15:val="{DD27AFB7-81BE-4A32-A927-FBD5B1157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7A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7A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7A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7A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7A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7A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7A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7A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7A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7A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7A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7A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7A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7A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7A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7A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7A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7AE9"/>
    <w:rPr>
      <w:rFonts w:eastAsiaTheme="majorEastAsia" w:cstheme="majorBidi"/>
      <w:color w:val="272727" w:themeColor="text1" w:themeTint="D8"/>
    </w:rPr>
  </w:style>
  <w:style w:type="paragraph" w:styleId="Title">
    <w:name w:val="Title"/>
    <w:basedOn w:val="Normal"/>
    <w:next w:val="Normal"/>
    <w:link w:val="TitleChar"/>
    <w:uiPriority w:val="10"/>
    <w:qFormat/>
    <w:rsid w:val="00007A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7A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7A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7A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7AE9"/>
    <w:pPr>
      <w:spacing w:before="160"/>
      <w:jc w:val="center"/>
    </w:pPr>
    <w:rPr>
      <w:i/>
      <w:iCs/>
      <w:color w:val="404040" w:themeColor="text1" w:themeTint="BF"/>
    </w:rPr>
  </w:style>
  <w:style w:type="character" w:customStyle="1" w:styleId="QuoteChar">
    <w:name w:val="Quote Char"/>
    <w:basedOn w:val="DefaultParagraphFont"/>
    <w:link w:val="Quote"/>
    <w:uiPriority w:val="29"/>
    <w:rsid w:val="00007AE9"/>
    <w:rPr>
      <w:i/>
      <w:iCs/>
      <w:color w:val="404040" w:themeColor="text1" w:themeTint="BF"/>
    </w:rPr>
  </w:style>
  <w:style w:type="paragraph" w:styleId="ListParagraph">
    <w:name w:val="List Paragraph"/>
    <w:basedOn w:val="Normal"/>
    <w:uiPriority w:val="34"/>
    <w:qFormat/>
    <w:rsid w:val="00007AE9"/>
    <w:pPr>
      <w:ind w:left="720"/>
      <w:contextualSpacing/>
    </w:pPr>
  </w:style>
  <w:style w:type="character" w:styleId="IntenseEmphasis">
    <w:name w:val="Intense Emphasis"/>
    <w:basedOn w:val="DefaultParagraphFont"/>
    <w:uiPriority w:val="21"/>
    <w:qFormat/>
    <w:rsid w:val="00007AE9"/>
    <w:rPr>
      <w:i/>
      <w:iCs/>
      <w:color w:val="0F4761" w:themeColor="accent1" w:themeShade="BF"/>
    </w:rPr>
  </w:style>
  <w:style w:type="paragraph" w:styleId="IntenseQuote">
    <w:name w:val="Intense Quote"/>
    <w:basedOn w:val="Normal"/>
    <w:next w:val="Normal"/>
    <w:link w:val="IntenseQuoteChar"/>
    <w:uiPriority w:val="30"/>
    <w:qFormat/>
    <w:rsid w:val="00007A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7AE9"/>
    <w:rPr>
      <w:i/>
      <w:iCs/>
      <w:color w:val="0F4761" w:themeColor="accent1" w:themeShade="BF"/>
    </w:rPr>
  </w:style>
  <w:style w:type="character" w:styleId="IntenseReference">
    <w:name w:val="Intense Reference"/>
    <w:basedOn w:val="DefaultParagraphFont"/>
    <w:uiPriority w:val="32"/>
    <w:qFormat/>
    <w:rsid w:val="00007AE9"/>
    <w:rPr>
      <w:b/>
      <w:bCs/>
      <w:smallCaps/>
      <w:color w:val="0F4761" w:themeColor="accent1" w:themeShade="BF"/>
      <w:spacing w:val="5"/>
    </w:rPr>
  </w:style>
  <w:style w:type="paragraph" w:styleId="Header">
    <w:name w:val="header"/>
    <w:basedOn w:val="Normal"/>
    <w:link w:val="HeaderChar"/>
    <w:uiPriority w:val="99"/>
    <w:unhideWhenUsed/>
    <w:rsid w:val="008A72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72EF"/>
  </w:style>
  <w:style w:type="paragraph" w:styleId="Footer">
    <w:name w:val="footer"/>
    <w:basedOn w:val="Normal"/>
    <w:link w:val="FooterChar"/>
    <w:uiPriority w:val="99"/>
    <w:unhideWhenUsed/>
    <w:rsid w:val="008A72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72EF"/>
  </w:style>
  <w:style w:type="paragraph" w:styleId="NoSpacing">
    <w:name w:val="No Spacing"/>
    <w:link w:val="NoSpacingChar"/>
    <w:uiPriority w:val="1"/>
    <w:qFormat/>
    <w:rsid w:val="008A72EF"/>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8A72EF"/>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9</Pages>
  <Words>1589</Words>
  <Characters>9059</Characters>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 Portfolio</dc:title>
  <dc:subject/>
  <cp:keywords/>
  <dc:description/>
  <dcterms:created xsi:type="dcterms:W3CDTF">2025-12-10T18:16:00Z</dcterms:created>
  <dcterms:modified xsi:type="dcterms:W3CDTF">2025-12-10T23:20:00Z</dcterms:modified>
</cp:coreProperties>
</file>