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ind w:firstLine="0"/>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Bowel Cancer: A Public Health Issue</w:t>
      </w:r>
    </w:p>
    <w:p w:rsidR="00000000" w:rsidDel="00000000" w:rsidP="00000000" w:rsidRDefault="00000000" w:rsidRPr="00000000" w14:paraId="00000002">
      <w:pPr>
        <w:ind w:firstLine="0"/>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3">
      <w:pPr>
        <w:ind w:firstLine="0"/>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Student Name:</w:t>
      </w:r>
      <w:r w:rsidDel="00000000" w:rsidR="00000000" w:rsidRPr="00000000">
        <w:rPr>
          <w:rFonts w:ascii="Arial" w:cs="Arial" w:eastAsia="Arial" w:hAnsi="Arial"/>
          <w:sz w:val="22"/>
          <w:szCs w:val="22"/>
          <w:rtl w:val="0"/>
        </w:rPr>
        <w:t xml:space="preserve"> Kamara Golding</w:t>
      </w:r>
    </w:p>
    <w:p w:rsidR="00000000" w:rsidDel="00000000" w:rsidP="00000000" w:rsidRDefault="00000000" w:rsidRPr="00000000" w14:paraId="00000004">
      <w:pPr>
        <w:ind w:firstLine="0"/>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Student Number:</w:t>
      </w:r>
      <w:r w:rsidDel="00000000" w:rsidR="00000000" w:rsidRPr="00000000">
        <w:rPr>
          <w:rFonts w:ascii="Arial" w:cs="Arial" w:eastAsia="Arial" w:hAnsi="Arial"/>
          <w:sz w:val="22"/>
          <w:szCs w:val="22"/>
          <w:rtl w:val="0"/>
        </w:rPr>
        <w:t xml:space="preserve"> 2419635</w:t>
      </w:r>
    </w:p>
    <w:p w:rsidR="00000000" w:rsidDel="00000000" w:rsidP="00000000" w:rsidRDefault="00000000" w:rsidRPr="00000000" w14:paraId="00000005">
      <w:pPr>
        <w:ind w:firstLine="0"/>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Module Code and Title:</w:t>
      </w:r>
      <w:r w:rsidDel="00000000" w:rsidR="00000000" w:rsidRPr="00000000">
        <w:rPr>
          <w:rFonts w:ascii="Arial" w:cs="Arial" w:eastAsia="Arial" w:hAnsi="Arial"/>
          <w:sz w:val="22"/>
          <w:szCs w:val="22"/>
          <w:rtl w:val="0"/>
        </w:rPr>
        <w:t xml:space="preserve"> LCHS4008 – Introduction to Public Health</w:t>
      </w:r>
    </w:p>
    <w:p w:rsidR="00000000" w:rsidDel="00000000" w:rsidP="00000000" w:rsidRDefault="00000000" w:rsidRPr="00000000" w14:paraId="00000006">
      <w:pPr>
        <w:ind w:firstLine="0"/>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Lecturer’s Name: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bCs w:val="1"/>
          <w:sz w:val="22"/>
          <w:szCs w:val="22"/>
          <w:rtl w:val="0"/>
        </w:rPr>
        <w:t xml:space="preserve">Gillian Weaver</w:t>
      </w:r>
    </w:p>
    <w:p w:rsidR="00000000" w:rsidDel="00000000" w:rsidP="00000000" w:rsidRDefault="00000000" w:rsidRPr="00000000" w14:paraId="00000007">
      <w:pPr>
        <w:ind w:firstLine="0"/>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Assignment Title:</w:t>
      </w:r>
      <w:r w:rsidDel="00000000" w:rsidR="00000000" w:rsidRPr="00000000">
        <w:rPr>
          <w:rFonts w:ascii="Arial" w:cs="Arial" w:eastAsia="Arial" w:hAnsi="Arial"/>
          <w:sz w:val="22"/>
          <w:szCs w:val="22"/>
          <w:rtl w:val="0"/>
        </w:rPr>
        <w:t xml:space="preserve"> Assessment 2 – Report on a Health Issue</w:t>
      </w:r>
    </w:p>
    <w:p w:rsidR="00000000" w:rsidDel="00000000" w:rsidP="00000000" w:rsidRDefault="00000000" w:rsidRPr="00000000" w14:paraId="00000008">
      <w:pPr>
        <w:ind w:firstLine="0"/>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Date of Submission:</w:t>
      </w:r>
      <w:r w:rsidDel="00000000" w:rsidR="00000000" w:rsidRPr="00000000">
        <w:rPr>
          <w:rFonts w:ascii="Arial" w:cs="Arial" w:eastAsia="Arial" w:hAnsi="Arial"/>
          <w:sz w:val="22"/>
          <w:szCs w:val="22"/>
          <w:rtl w:val="0"/>
        </w:rPr>
        <w:t xml:space="preserve"> 02/04/2026</w:t>
      </w:r>
    </w:p>
    <w:p w:rsidR="00000000" w:rsidDel="00000000" w:rsidP="00000000" w:rsidRDefault="00000000" w:rsidRPr="00000000" w14:paraId="00000009">
      <w:pPr>
        <w:ind w:firstLine="0"/>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A">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B">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C">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E">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0">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1">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2">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3">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4">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5">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6">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7">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8">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9">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A">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B">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C">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D">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E">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F">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0">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1">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2">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3">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4">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Table of Contents</w:t>
      </w:r>
    </w:p>
    <w:sdt>
      <w:sdtPr>
        <w:id w:val="-365790188"/>
        <w:docPartObj>
          <w:docPartGallery w:val="Table of Contents"/>
          <w:docPartUnique w:val="1"/>
        </w:docPartObj>
      </w:sdtPr>
      <w:sdtContent>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72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aoa9hen4xqg3">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Introduction</w:t>
            </w:r>
          </w:hyperlink>
          <w:hyperlink w:anchor="_heading=h.aoa9hen4xqg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48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3r4so2xswyan">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Main Body</w:t>
            </w:r>
          </w:hyperlink>
          <w:hyperlink w:anchor="_heading=h.3r4so2xswya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72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mqcspe3p8295">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Conclusion</w:t>
            </w:r>
          </w:hyperlink>
          <w:hyperlink w:anchor="_heading=h.mqcspe3p829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72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p8ock83k5lui">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References</w:t>
            </w:r>
          </w:hyperlink>
          <w:hyperlink w:anchor="_heading=h.p8ock83k5lu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2A">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B">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C">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D">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E">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F">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0">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1">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2">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3">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4">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5">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6">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7">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8">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9">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A">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B">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C">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D">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E">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F">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0">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1">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2">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3">
      <w:pPr>
        <w:pStyle w:val="Heading1"/>
        <w:ind w:firstLine="0"/>
        <w:rPr>
          <w:rFonts w:ascii="Arial" w:cs="Arial" w:eastAsia="Arial" w:hAnsi="Arial"/>
        </w:rPr>
      </w:pPr>
      <w:bookmarkStart w:colFirst="0" w:colLast="0" w:name="_heading=h.aoa9hen4xqg3" w:id="0"/>
      <w:bookmarkEnd w:id="0"/>
      <w:r w:rsidDel="00000000" w:rsidR="00000000" w:rsidRPr="00000000">
        <w:rPr>
          <w:rFonts w:ascii="Arial" w:cs="Arial" w:eastAsia="Arial" w:hAnsi="Arial"/>
          <w:rtl w:val="0"/>
        </w:rPr>
        <w:t xml:space="preserve">Introduction </w:t>
      </w:r>
    </w:p>
    <w:p w:rsidR="00000000" w:rsidDel="00000000" w:rsidP="00000000" w:rsidRDefault="00000000" w:rsidRPr="00000000" w14:paraId="00000044">
      <w:pPr>
        <w:rPr>
          <w:rFonts w:ascii="Arial" w:cs="Arial" w:eastAsia="Arial" w:hAnsi="Arial"/>
          <w:sz w:val="22"/>
          <w:szCs w:val="22"/>
        </w:rPr>
      </w:pPr>
      <w:r w:rsidDel="00000000" w:rsidR="00000000" w:rsidRPr="00000000">
        <w:rPr>
          <w:rFonts w:ascii="Arial" w:cs="Arial" w:eastAsia="Arial" w:hAnsi="Arial"/>
          <w:sz w:val="22"/>
          <w:szCs w:val="22"/>
          <w:rtl w:val="0"/>
        </w:rPr>
        <w:t xml:space="preserve">Bowel cancer or Colorectal cancer </w:t>
      </w:r>
      <w:r w:rsidDel="00000000" w:rsidR="00000000" w:rsidRPr="00000000">
        <w:rPr>
          <w:rFonts w:ascii="Arial" w:cs="Arial" w:eastAsia="Arial" w:hAnsi="Arial"/>
          <w:b w:val="1"/>
          <w:bCs w:val="1"/>
          <w:sz w:val="22"/>
          <w:szCs w:val="22"/>
          <w:rtl w:val="0"/>
        </w:rPr>
        <w:t xml:space="preserve">(CRC)</w:t>
      </w:r>
      <w:r w:rsidDel="00000000" w:rsidR="00000000" w:rsidRPr="00000000">
        <w:rPr>
          <w:rFonts w:ascii="Arial" w:cs="Arial" w:eastAsia="Arial" w:hAnsi="Arial"/>
          <w:sz w:val="22"/>
          <w:szCs w:val="22"/>
          <w:rtl w:val="0"/>
        </w:rPr>
        <w:t xml:space="preserve"> is the uncontrolled proliferation of malignant cells within the colon or rectum, which can be based on benign polyps (</w:t>
      </w:r>
      <w:r w:rsidDel="00000000" w:rsidR="00000000" w:rsidRPr="00000000">
        <w:rPr>
          <w:rFonts w:ascii="Arial" w:cs="Arial" w:eastAsia="Arial" w:hAnsi="Arial"/>
          <w:b w:val="1"/>
          <w:bCs w:val="1"/>
          <w:sz w:val="22"/>
          <w:szCs w:val="22"/>
          <w:rtl w:val="0"/>
        </w:rPr>
        <w:t xml:space="preserve">Hossain et al., 2022</w:t>
      </w:r>
      <w:r w:rsidDel="00000000" w:rsidR="00000000" w:rsidRPr="00000000">
        <w:rPr>
          <w:rFonts w:ascii="Arial" w:cs="Arial" w:eastAsia="Arial" w:hAnsi="Arial"/>
          <w:sz w:val="22"/>
          <w:szCs w:val="22"/>
          <w:rtl w:val="0"/>
        </w:rPr>
        <w:t xml:space="preserve">). It predominantly occurs in individuals above 50, but cases in younger persons are also increasing. The symptoms include changes in bowel habits, blood in stool, abdominal pain, fatigue, and weight loss. However, at an early stage, no symptoms may be observed. There are advanced cases with more prevalence of blood in the stool, abdominal pain, unexplained weight loss, and fatigue (</w:t>
      </w:r>
      <w:r w:rsidDel="00000000" w:rsidR="00000000" w:rsidRPr="00000000">
        <w:rPr>
          <w:rFonts w:ascii="Arial" w:cs="Arial" w:eastAsia="Arial" w:hAnsi="Arial"/>
          <w:b w:val="1"/>
          <w:bCs w:val="1"/>
          <w:sz w:val="22"/>
          <w:szCs w:val="22"/>
          <w:rtl w:val="0"/>
        </w:rPr>
        <w:t xml:space="preserve">Liu et al., 2026</w:t>
      </w:r>
      <w:r w:rsidDel="00000000" w:rsidR="00000000" w:rsidRPr="00000000">
        <w:rPr>
          <w:rFonts w:ascii="Arial" w:cs="Arial" w:eastAsia="Arial" w:hAnsi="Arial"/>
          <w:sz w:val="22"/>
          <w:szCs w:val="22"/>
          <w:rtl w:val="0"/>
        </w:rPr>
        <w:t xml:space="preserve">). CRC can be minimised by screening and modification of lifestyle. Nonetheless, there is inequality in access to care, particularly in socio-economically disadvantaged groups (</w:t>
      </w:r>
      <w:r w:rsidDel="00000000" w:rsidR="00000000" w:rsidRPr="00000000">
        <w:rPr>
          <w:rFonts w:ascii="Arial" w:cs="Arial" w:eastAsia="Arial" w:hAnsi="Arial"/>
          <w:b w:val="1"/>
          <w:bCs w:val="1"/>
          <w:sz w:val="22"/>
          <w:szCs w:val="22"/>
          <w:rtl w:val="0"/>
        </w:rPr>
        <w:t xml:space="preserve">Skalitzky et al., 2023</w:t>
      </w:r>
      <w:r w:rsidDel="00000000" w:rsidR="00000000" w:rsidRPr="00000000">
        <w:rPr>
          <w:rFonts w:ascii="Arial" w:cs="Arial" w:eastAsia="Arial" w:hAnsi="Arial"/>
          <w:sz w:val="22"/>
          <w:szCs w:val="22"/>
          <w:rtl w:val="0"/>
        </w:rPr>
        <w:t xml:space="preserve">). CRC is the third most widespread cancer in the world, with 1.9 million new cases and 930,000 deaths per year (Morgan et al., 2022). Bowel Cancer UK (2024) report estimated that the disease causes 44,000 diagnoses and 17,400 deaths annually, which represents a significant impact of the disease. High mortality rates indicate the possibility of better access and specific interventions, despite the screening.</w:t>
      </w:r>
    </w:p>
    <w:p w:rsidR="00000000" w:rsidDel="00000000" w:rsidP="00000000" w:rsidRDefault="00000000" w:rsidRPr="00000000" w14:paraId="00000045">
      <w:pPr>
        <w:pStyle w:val="Heading2"/>
        <w:rPr/>
      </w:pPr>
      <w:bookmarkStart w:colFirst="0" w:colLast="0" w:name="_heading=h.3r4so2xswyan" w:id="1"/>
      <w:bookmarkEnd w:id="1"/>
      <w:r w:rsidDel="00000000" w:rsidR="00000000" w:rsidRPr="00000000">
        <w:rPr>
          <w:rtl w:val="0"/>
        </w:rPr>
        <w:t xml:space="preserve">Main Body </w:t>
      </w:r>
    </w:p>
    <w:p w:rsidR="00000000" w:rsidDel="00000000" w:rsidP="00000000" w:rsidRDefault="00000000" w:rsidRPr="00000000" w14:paraId="00000046">
      <w:pPr>
        <w:rPr>
          <w:rFonts w:ascii="Arial" w:cs="Arial" w:eastAsia="Arial" w:hAnsi="Arial"/>
          <w:sz w:val="22"/>
          <w:szCs w:val="22"/>
        </w:rPr>
      </w:pPr>
      <w:r w:rsidDel="00000000" w:rsidR="00000000" w:rsidRPr="00000000">
        <w:rPr>
          <w:rFonts w:ascii="Arial" w:cs="Arial" w:eastAsia="Arial" w:hAnsi="Arial"/>
          <w:sz w:val="22"/>
          <w:szCs w:val="22"/>
          <w:rtl w:val="0"/>
        </w:rPr>
        <w:t xml:space="preserve">Bowel cancer influences patients, their families, and society emotionally, socially, and economically. According to Flórez et al. (2024), approximately half of colorectal cancer patients feel very emotionally distressed (depression and anxiety). Additionally, fear of recurrence worsens the quality of life for patients in remission (</w:t>
      </w:r>
      <w:r w:rsidDel="00000000" w:rsidR="00000000" w:rsidRPr="00000000">
        <w:rPr>
          <w:rFonts w:ascii="Arial" w:cs="Arial" w:eastAsia="Arial" w:hAnsi="Arial"/>
          <w:b w:val="1"/>
          <w:bCs w:val="1"/>
          <w:sz w:val="22"/>
          <w:szCs w:val="22"/>
          <w:rtl w:val="0"/>
        </w:rPr>
        <w:t xml:space="preserve">Ajmera, Doss, and Kim, 2025</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47">
      <w:pPr>
        <w:rPr>
          <w:rFonts w:ascii="Arial" w:cs="Arial" w:eastAsia="Arial" w:hAnsi="Arial"/>
          <w:sz w:val="22"/>
          <w:szCs w:val="22"/>
        </w:rPr>
      </w:pPr>
      <w:r w:rsidDel="00000000" w:rsidR="00000000" w:rsidRPr="00000000">
        <w:rPr>
          <w:rFonts w:ascii="Arial" w:cs="Arial" w:eastAsia="Arial" w:hAnsi="Arial"/>
          <w:sz w:val="22"/>
          <w:szCs w:val="22"/>
          <w:rtl w:val="0"/>
        </w:rPr>
        <w:t xml:space="preserve">Community-wise, bowel cancer has significant emotional and financial burdens on families. Caregivers are mainly family members who have to extend important physical and psychological support to cancer patients. Ajmera, Doss, and Kim (2025) note that a significant proportion of caregivers face financial burdens due to high medical bills. Such monetary costs often lead to a low social engagement of the caregiver and the patient. Moreover, the burden on social services adds more pressure because healthcare systems are not ready to handle the increasing number of people seeking assistance. It also increases the associated indirect costs in the form of caregiving, emotional distress, and poor quality of life.</w:t>
      </w:r>
    </w:p>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sz w:val="22"/>
          <w:szCs w:val="22"/>
          <w:rtl w:val="0"/>
        </w:rPr>
        <w:t xml:space="preserve">CRC imposes a significant economic burden on society. 44,000 people are diagnosed with CRC annually in the UK (</w:t>
      </w:r>
      <w:r w:rsidDel="00000000" w:rsidR="00000000" w:rsidRPr="00000000">
        <w:rPr>
          <w:rFonts w:ascii="Arial" w:cs="Arial" w:eastAsia="Arial" w:hAnsi="Arial"/>
          <w:b w:val="1"/>
          <w:bCs w:val="1"/>
          <w:sz w:val="22"/>
          <w:szCs w:val="22"/>
          <w:rtl w:val="0"/>
        </w:rPr>
        <w:t xml:space="preserve">Cancer Research UK, 2022</w:t>
      </w:r>
      <w:r w:rsidDel="00000000" w:rsidR="00000000" w:rsidRPr="00000000">
        <w:rPr>
          <w:rFonts w:ascii="Arial" w:cs="Arial" w:eastAsia="Arial" w:hAnsi="Arial"/>
          <w:sz w:val="22"/>
          <w:szCs w:val="22"/>
          <w:rtl w:val="0"/>
        </w:rPr>
        <w:t xml:space="preserve">). Every year, the National Health Service (NHS) spends millions of pounds on treatment, including chemotherapy, surgery, and follow-up treatment (HM Treasury, 2025). According to Bowel Cancer UK (2020), the cost of treatment, care giving, and productivity loss associated with CRC is up to 1.74 billion to the UK. These costs, combined with the losses to productivity because of illness and premature death, are an economic burden. Exarchakou et al. (2022) also point out that, despite attempts to reduce the incidence of CRC with the help of the work of the public health system, the disparity in healthcare access increases the rate of mortality in the socio-economically disadvantaged population. </w:t>
      </w:r>
    </w:p>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Bowel cancer is mostly preventable, and primary prevention is based on the reduction of modifiable risk factors, including diet, physical activity, and alcohol. There is need to adopt a high-fibre diet and increase physical activity as a means of protection against CRC (</w:t>
      </w:r>
      <w:r w:rsidDel="00000000" w:rsidR="00000000" w:rsidRPr="00000000">
        <w:rPr>
          <w:rFonts w:ascii="Arial" w:cs="Arial" w:eastAsia="Arial" w:hAnsi="Arial"/>
          <w:b w:val="1"/>
          <w:bCs w:val="1"/>
          <w:sz w:val="22"/>
          <w:szCs w:val="22"/>
          <w:rtl w:val="0"/>
        </w:rPr>
        <w:t xml:space="preserve">World Health Organisation, 2023</w:t>
      </w:r>
      <w:r w:rsidDel="00000000" w:rsidR="00000000" w:rsidRPr="00000000">
        <w:rPr>
          <w:rFonts w:ascii="Arial" w:cs="Arial" w:eastAsia="Arial" w:hAnsi="Arial"/>
          <w:sz w:val="22"/>
          <w:szCs w:val="22"/>
          <w:rtl w:val="0"/>
        </w:rPr>
        <w:t xml:space="preserve">). These findings are supported by the evidence collected by Cancer Research UK (2022), which proves that lifestyle changes can significantly reduce the risk of developing CRC. However, even though dietary interventions are critical, the increased rate of obesity has become a risk factor for CRC. Therefore, the campaign on healthy diets should not just aim at encouraging healthy eating but also address the increased cases of obesity to reduce the burden of CRC.</w:t>
      </w:r>
    </w:p>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The socio-economic factors are the most critical factor influencing health behaviour since people in the lower socio-economic groups often face obstacles to healthy nutrition and physical activities (</w:t>
      </w:r>
      <w:r w:rsidDel="00000000" w:rsidR="00000000" w:rsidRPr="00000000">
        <w:rPr>
          <w:rFonts w:ascii="Arial" w:cs="Arial" w:eastAsia="Arial" w:hAnsi="Arial"/>
          <w:b w:val="1"/>
          <w:bCs w:val="1"/>
          <w:sz w:val="22"/>
          <w:szCs w:val="22"/>
          <w:rtl w:val="0"/>
        </w:rPr>
        <w:t xml:space="preserve">FlOrez et al., 2024</w:t>
      </w:r>
      <w:r w:rsidDel="00000000" w:rsidR="00000000" w:rsidRPr="00000000">
        <w:rPr>
          <w:rFonts w:ascii="Arial" w:cs="Arial" w:eastAsia="Arial" w:hAnsi="Arial"/>
          <w:sz w:val="22"/>
          <w:szCs w:val="22"/>
          <w:rtl w:val="0"/>
        </w:rPr>
        <w:t xml:space="preserve">). The differences lead to high rates of CRC among the socio-economically disadvantaged populations. Based on this, DeGroff et al. (2018) demonstrated that specific interventions are needed to provide everyone equal access to the resources, which could help to diminish the risks of developing CRC. </w:t>
      </w:r>
    </w:p>
    <w:p w:rsidR="00000000" w:rsidDel="00000000" w:rsidP="00000000" w:rsidRDefault="00000000" w:rsidRPr="00000000" w14:paraId="0000004B">
      <w:pPr>
        <w:rPr>
          <w:rFonts w:ascii="Arial" w:cs="Arial" w:eastAsia="Arial" w:hAnsi="Arial"/>
          <w:sz w:val="22"/>
          <w:szCs w:val="22"/>
        </w:rPr>
      </w:pPr>
      <w:r w:rsidDel="00000000" w:rsidR="00000000" w:rsidRPr="00000000">
        <w:rPr>
          <w:rFonts w:ascii="Arial" w:cs="Arial" w:eastAsia="Arial" w:hAnsi="Arial"/>
          <w:sz w:val="22"/>
          <w:szCs w:val="22"/>
          <w:rtl w:val="0"/>
        </w:rPr>
        <w:t xml:space="preserve">The secondary prevention of bowel cancer includes screening programmes. The Bowel Cancer Screening Programme of the NHS offers tests such as Faecal Immunochemical Test (FIT) to individuals aged 60-74 (Cancer Research UK, 2022). These screening programmes have demonstrated to lower the incidence and mortality caused by CRC as polyps that are precancerous are detected before they develop into cancerous tissue (Heisser et al., 2024). The attendance is not sufficient, though, and the life groups with low income and minorities have numerous barriers to access, including absence of awareness, procedural fear, and culture (</w:t>
      </w:r>
      <w:r w:rsidDel="00000000" w:rsidR="00000000" w:rsidRPr="00000000">
        <w:rPr>
          <w:rFonts w:ascii="Arial" w:cs="Arial" w:eastAsia="Arial" w:hAnsi="Arial"/>
          <w:b w:val="1"/>
          <w:bCs w:val="1"/>
          <w:sz w:val="22"/>
          <w:szCs w:val="22"/>
          <w:rtl w:val="0"/>
        </w:rPr>
        <w:t xml:space="preserve">Bowel Cancer UK, 2020</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4C">
      <w:pPr>
        <w:rPr>
          <w:rFonts w:ascii="Arial" w:cs="Arial" w:eastAsia="Arial" w:hAnsi="Arial"/>
          <w:sz w:val="22"/>
          <w:szCs w:val="22"/>
        </w:rPr>
      </w:pPr>
      <w:r w:rsidDel="00000000" w:rsidR="00000000" w:rsidRPr="00000000">
        <w:rPr>
          <w:rFonts w:ascii="Arial" w:cs="Arial" w:eastAsia="Arial" w:hAnsi="Arial"/>
          <w:sz w:val="22"/>
          <w:szCs w:val="22"/>
          <w:rtl w:val="0"/>
        </w:rPr>
        <w:t xml:space="preserve">Inefficient use of screening programmes is a major health concern among people. Exarchakou et al. (2022) state that the current screening mandates can be considered outdated, especially with the rising number of young individuals with CRC. To begin with, raising the screening age and enhancing the efforts to reach vulnerable populations are essential to make the programme more effective. Moreover, the factors that predetermine the low turnout should also be investigated through the prism of public health policy, so that the population representatives of all social classes should be able to receive and take advantage of the described life-saving services.</w:t>
      </w:r>
    </w:p>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sz w:val="22"/>
          <w:szCs w:val="22"/>
          <w:rtl w:val="0"/>
        </w:rPr>
        <w:t xml:space="preserve">Early detection and treatment can be realised and improve patient outcomes through screening. Colonoscopy has remained the gold standard in the diagnosis of colorectal cancer, though technological advances have continued to make diagnostic modalities more effective and accessible. Treatments for advanced CRC include immunotherapy and personalised medicine (</w:t>
      </w:r>
      <w:r w:rsidDel="00000000" w:rsidR="00000000" w:rsidRPr="00000000">
        <w:rPr>
          <w:rFonts w:ascii="Arial" w:cs="Arial" w:eastAsia="Arial" w:hAnsi="Arial"/>
          <w:b w:val="1"/>
          <w:bCs w:val="1"/>
          <w:sz w:val="22"/>
          <w:szCs w:val="22"/>
          <w:rtl w:val="0"/>
        </w:rPr>
        <w:t xml:space="preserve">Golshani and Zhang, 2020</w:t>
      </w:r>
      <w:r w:rsidDel="00000000" w:rsidR="00000000" w:rsidRPr="00000000">
        <w:rPr>
          <w:rFonts w:ascii="Arial" w:cs="Arial" w:eastAsia="Arial" w:hAnsi="Arial"/>
          <w:sz w:val="22"/>
          <w:szCs w:val="22"/>
          <w:rtl w:val="0"/>
        </w:rPr>
        <w:t xml:space="preserve">). However, the accessibility and cost of these medicines restrict access to these treatments in the societally-provisioned health care systems. </w:t>
      </w:r>
    </w:p>
    <w:p w:rsidR="00000000" w:rsidDel="00000000" w:rsidP="00000000" w:rsidRDefault="00000000" w:rsidRPr="00000000" w14:paraId="0000004E">
      <w:pPr>
        <w:rPr>
          <w:rFonts w:ascii="Arial" w:cs="Arial" w:eastAsia="Arial" w:hAnsi="Arial"/>
          <w:sz w:val="22"/>
          <w:szCs w:val="22"/>
        </w:rPr>
      </w:pPr>
      <w:r w:rsidDel="00000000" w:rsidR="00000000" w:rsidRPr="00000000">
        <w:rPr>
          <w:rFonts w:ascii="Arial" w:cs="Arial" w:eastAsia="Arial" w:hAnsi="Arial"/>
          <w:sz w:val="22"/>
          <w:szCs w:val="22"/>
          <w:rtl w:val="0"/>
        </w:rPr>
        <w:t xml:space="preserve">According to the NHS, multidisciplinary teams comprising surgeons, oncologists, and dietitians are necessary to give comprehensive care to the CRC patients (</w:t>
      </w:r>
      <w:r w:rsidDel="00000000" w:rsidR="00000000" w:rsidRPr="00000000">
        <w:rPr>
          <w:rFonts w:ascii="Arial" w:cs="Arial" w:eastAsia="Arial" w:hAnsi="Arial"/>
          <w:b w:val="1"/>
          <w:bCs w:val="1"/>
          <w:sz w:val="22"/>
          <w:szCs w:val="22"/>
          <w:rtl w:val="0"/>
        </w:rPr>
        <w:t xml:space="preserve">NHS, 2020</w:t>
      </w:r>
      <w:r w:rsidDel="00000000" w:rsidR="00000000" w:rsidRPr="00000000">
        <w:rPr>
          <w:rFonts w:ascii="Arial" w:cs="Arial" w:eastAsia="Arial" w:hAnsi="Arial"/>
          <w:sz w:val="22"/>
          <w:szCs w:val="22"/>
          <w:rtl w:val="0"/>
        </w:rPr>
        <w:t xml:space="preserve">). However, the issue of delayed treatment is often caused by the absence of coordination among medical workers, which leads to inefficient care (</w:t>
      </w:r>
      <w:r w:rsidDel="00000000" w:rsidR="00000000" w:rsidRPr="00000000">
        <w:rPr>
          <w:rFonts w:ascii="Arial" w:cs="Arial" w:eastAsia="Arial" w:hAnsi="Arial"/>
          <w:b w:val="1"/>
          <w:bCs w:val="1"/>
          <w:rtl w:val="0"/>
        </w:rPr>
        <w:t xml:space="preserve">Kamradt et al., 2015</w:t>
      </w:r>
      <w:r w:rsidDel="00000000" w:rsidR="00000000" w:rsidRPr="00000000">
        <w:rPr>
          <w:rFonts w:ascii="Arial" w:cs="Arial" w:eastAsia="Arial" w:hAnsi="Arial"/>
          <w:sz w:val="22"/>
          <w:szCs w:val="22"/>
          <w:rtl w:val="0"/>
        </w:rPr>
        <w:t xml:space="preserve">). Hence, there should be a more organised approach to the treatment of CRC, and patients should get the quality and prompt treatment (</w:t>
      </w:r>
      <w:r w:rsidDel="00000000" w:rsidR="00000000" w:rsidRPr="00000000">
        <w:rPr>
          <w:rFonts w:ascii="Arial" w:cs="Arial" w:eastAsia="Arial" w:hAnsi="Arial"/>
          <w:b w:val="1"/>
          <w:bCs w:val="1"/>
          <w:sz w:val="22"/>
          <w:szCs w:val="22"/>
          <w:rtl w:val="0"/>
        </w:rPr>
        <w:t xml:space="preserve">NHS, 2020</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4F">
      <w:pPr>
        <w:rPr>
          <w:rFonts w:ascii="Arial" w:cs="Arial" w:eastAsia="Arial" w:hAnsi="Arial"/>
          <w:sz w:val="22"/>
          <w:szCs w:val="22"/>
        </w:rPr>
      </w:pPr>
      <w:r w:rsidDel="00000000" w:rsidR="00000000" w:rsidRPr="00000000">
        <w:rPr>
          <w:rFonts w:ascii="Arial" w:cs="Arial" w:eastAsia="Arial" w:hAnsi="Arial"/>
          <w:sz w:val="22"/>
          <w:szCs w:val="22"/>
          <w:rtl w:val="0"/>
        </w:rPr>
        <w:t xml:space="preserve">The age is the most significant risk parameter of CRC, and the incidence rates increase with age to over 50 years. However, lifestyle, i.e., lack of exercise, unhealthy eating patterns, and obesity, contribute significantly to the development of CRC (</w:t>
      </w:r>
      <w:r w:rsidDel="00000000" w:rsidR="00000000" w:rsidRPr="00000000">
        <w:rPr>
          <w:rFonts w:ascii="Arial" w:cs="Arial" w:eastAsia="Arial" w:hAnsi="Arial"/>
          <w:b w:val="1"/>
          <w:bCs w:val="1"/>
          <w:sz w:val="22"/>
          <w:szCs w:val="22"/>
          <w:rtl w:val="0"/>
        </w:rPr>
        <w:t xml:space="preserve">American Cancer Society, 2023</w:t>
      </w:r>
      <w:r w:rsidDel="00000000" w:rsidR="00000000" w:rsidRPr="00000000">
        <w:rPr>
          <w:rFonts w:ascii="Arial" w:cs="Arial" w:eastAsia="Arial" w:hAnsi="Arial"/>
          <w:sz w:val="22"/>
          <w:szCs w:val="22"/>
          <w:rtl w:val="0"/>
        </w:rPr>
        <w:t xml:space="preserve">). These modifiable risk factors should be addressed through policy change in public health strategies by educating people, making changes in the environment, and introducing interventions that encourage healthy living.</w:t>
      </w:r>
    </w:p>
    <w:p w:rsidR="00000000" w:rsidDel="00000000" w:rsidP="00000000" w:rsidRDefault="00000000" w:rsidRPr="00000000" w14:paraId="00000050">
      <w:pPr>
        <w:rPr>
          <w:rFonts w:ascii="Arial" w:cs="Arial" w:eastAsia="Arial" w:hAnsi="Arial"/>
          <w:sz w:val="22"/>
          <w:szCs w:val="22"/>
        </w:rPr>
      </w:pPr>
      <w:r w:rsidDel="00000000" w:rsidR="00000000" w:rsidRPr="00000000">
        <w:rPr>
          <w:rFonts w:ascii="Arial" w:cs="Arial" w:eastAsia="Arial" w:hAnsi="Arial"/>
          <w:sz w:val="22"/>
          <w:szCs w:val="22"/>
          <w:rtl w:val="0"/>
        </w:rPr>
        <w:t xml:space="preserve">The transfer of knowledge about these risk factors into policy that can be implemented and produce tangible change in high-risk populations is a major challenge. The socio-economic aspects also make the problem more complex because people who belong to the lower income brackets often have limited access to healthy food and physical activity materials, which increases their vulnerability (</w:t>
      </w:r>
      <w:r w:rsidDel="00000000" w:rsidR="00000000" w:rsidRPr="00000000">
        <w:rPr>
          <w:rFonts w:ascii="Arial" w:cs="Arial" w:eastAsia="Arial" w:hAnsi="Arial"/>
          <w:b w:val="1"/>
          <w:bCs w:val="1"/>
          <w:sz w:val="22"/>
          <w:szCs w:val="22"/>
          <w:rtl w:val="0"/>
        </w:rPr>
        <w:t xml:space="preserve">WHO, 2023</w:t>
      </w:r>
      <w:r w:rsidDel="00000000" w:rsidR="00000000" w:rsidRPr="00000000">
        <w:rPr>
          <w:rFonts w:ascii="Arial" w:cs="Arial" w:eastAsia="Arial" w:hAnsi="Arial"/>
          <w:sz w:val="22"/>
          <w:szCs w:val="22"/>
          <w:rtl w:val="0"/>
        </w:rPr>
        <w:t xml:space="preserve">). Public health policies should acknowledge these disparities by empowering the socio-economically disadvantaged communities to live a healthy lifestyle, providing the community environments that enable them access nutritious food and exercise.</w:t>
      </w:r>
    </w:p>
    <w:p w:rsidR="00000000" w:rsidDel="00000000" w:rsidP="00000000" w:rsidRDefault="00000000" w:rsidRPr="00000000" w14:paraId="00000051">
      <w:pPr>
        <w:rPr>
          <w:rFonts w:ascii="Arial" w:cs="Arial" w:eastAsia="Arial" w:hAnsi="Arial"/>
          <w:sz w:val="22"/>
          <w:szCs w:val="22"/>
        </w:rPr>
      </w:pPr>
      <w:r w:rsidDel="00000000" w:rsidR="00000000" w:rsidRPr="00000000">
        <w:rPr>
          <w:rFonts w:ascii="Arial" w:cs="Arial" w:eastAsia="Arial" w:hAnsi="Arial"/>
          <w:sz w:val="22"/>
          <w:szCs w:val="22"/>
          <w:rtl w:val="0"/>
        </w:rPr>
        <w:t xml:space="preserve">The psychosocial determinants have a significant impact on the well-being of individuals with bowel cancer. </w:t>
      </w:r>
      <w:r w:rsidDel="00000000" w:rsidR="00000000" w:rsidRPr="00000000">
        <w:rPr>
          <w:rFonts w:ascii="Arial" w:cs="Arial" w:eastAsia="Arial" w:hAnsi="Arial"/>
          <w:b w:val="1"/>
          <w:bCs w:val="1"/>
          <w:sz w:val="22"/>
          <w:szCs w:val="22"/>
          <w:rtl w:val="0"/>
        </w:rPr>
        <w:t xml:space="preserve">Zhabagin et al</w:t>
      </w:r>
      <w:r w:rsidDel="00000000" w:rsidR="00000000" w:rsidRPr="00000000">
        <w:rPr>
          <w:rFonts w:ascii="Arial" w:cs="Arial" w:eastAsia="Arial" w:hAnsi="Arial"/>
          <w:sz w:val="22"/>
          <w:szCs w:val="22"/>
          <w:rtl w:val="0"/>
        </w:rPr>
        <w:t xml:space="preserve">. (2024) showed that social support is highly relevant in helping patients to deal with diagnosis and treatment. Patients who have strong support systems are likely to have better mental health outcomes and are more likely to adhere to treatment regimens. Nevertheless, people with lower socio-economic statuses are often exposed to other stressors such as financial issues and a lack of access to support services (</w:t>
      </w:r>
      <w:r w:rsidDel="00000000" w:rsidR="00000000" w:rsidRPr="00000000">
        <w:rPr>
          <w:rFonts w:ascii="Arial" w:cs="Arial" w:eastAsia="Arial" w:hAnsi="Arial"/>
          <w:b w:val="1"/>
          <w:bCs w:val="1"/>
          <w:sz w:val="22"/>
          <w:szCs w:val="22"/>
          <w:rtl w:val="0"/>
        </w:rPr>
        <w:t xml:space="preserve">Ding, Zhou, and Hu, 2025</w:t>
      </w:r>
      <w:r w:rsidDel="00000000" w:rsidR="00000000" w:rsidRPr="00000000">
        <w:rPr>
          <w:rFonts w:ascii="Arial" w:cs="Arial" w:eastAsia="Arial" w:hAnsi="Arial"/>
          <w:sz w:val="22"/>
          <w:szCs w:val="22"/>
          <w:rtl w:val="0"/>
        </w:rPr>
        <w:t xml:space="preserve">). These aspects may hinder physical well-being and negatively impact mental health, which highlights the need to provide extensive support systems within the healthcare system.</w:t>
      </w:r>
    </w:p>
    <w:p w:rsidR="00000000" w:rsidDel="00000000" w:rsidP="00000000" w:rsidRDefault="00000000" w:rsidRPr="00000000" w14:paraId="00000052">
      <w:pPr>
        <w:rPr>
          <w:rFonts w:ascii="Arial" w:cs="Arial" w:eastAsia="Arial" w:hAnsi="Arial"/>
          <w:sz w:val="22"/>
          <w:szCs w:val="22"/>
        </w:rPr>
      </w:pPr>
      <w:r w:rsidDel="00000000" w:rsidR="00000000" w:rsidRPr="00000000">
        <w:rPr>
          <w:rFonts w:ascii="Arial" w:cs="Arial" w:eastAsia="Arial" w:hAnsi="Arial"/>
          <w:sz w:val="22"/>
          <w:szCs w:val="22"/>
          <w:rtl w:val="0"/>
        </w:rPr>
        <w:t xml:space="preserve">The psychosocial needs of patients with CRC are important to address in order to improve their overall quality of life. Health care systems have to focus on integrating mental health services with the treatment of cancer so that the patient gets the psychological support that he or she needs through the treatment period (</w:t>
      </w:r>
      <w:r w:rsidDel="00000000" w:rsidR="00000000" w:rsidRPr="00000000">
        <w:rPr>
          <w:rFonts w:ascii="Arial" w:cs="Arial" w:eastAsia="Arial" w:hAnsi="Arial"/>
          <w:b w:val="1"/>
          <w:bCs w:val="1"/>
          <w:sz w:val="22"/>
          <w:szCs w:val="22"/>
          <w:rtl w:val="0"/>
        </w:rPr>
        <w:t xml:space="preserve">Bowel cancer, 2020</w:t>
      </w:r>
      <w:r w:rsidDel="00000000" w:rsidR="00000000" w:rsidRPr="00000000">
        <w:rPr>
          <w:rFonts w:ascii="Arial" w:cs="Arial" w:eastAsia="Arial" w:hAnsi="Arial"/>
          <w:sz w:val="22"/>
          <w:szCs w:val="22"/>
          <w:rtl w:val="0"/>
        </w:rPr>
        <w:t xml:space="preserve">). In addition, support services should be provided to everyone regardless of their socio-economic status to ensure that nobody is left behind in their fight against cancer.</w:t>
      </w:r>
    </w:p>
    <w:p w:rsidR="00000000" w:rsidDel="00000000" w:rsidP="00000000" w:rsidRDefault="00000000" w:rsidRPr="00000000" w14:paraId="00000053">
      <w:pPr>
        <w:pStyle w:val="Heading1"/>
        <w:ind w:firstLine="0"/>
        <w:rPr>
          <w:rFonts w:ascii="Arial" w:cs="Arial" w:eastAsia="Arial" w:hAnsi="Arial"/>
          <w:sz w:val="22"/>
          <w:szCs w:val="22"/>
        </w:rPr>
      </w:pPr>
      <w:bookmarkStart w:colFirst="0" w:colLast="0" w:name="_heading=h.mqcspe3p8295" w:id="2"/>
      <w:bookmarkEnd w:id="2"/>
      <w:r w:rsidDel="00000000" w:rsidR="00000000" w:rsidRPr="00000000">
        <w:rPr>
          <w:rFonts w:ascii="Arial" w:cs="Arial" w:eastAsia="Arial" w:hAnsi="Arial"/>
          <w:sz w:val="22"/>
          <w:szCs w:val="22"/>
          <w:rtl w:val="0"/>
        </w:rPr>
        <w:t xml:space="preserve">Conclusion </w:t>
      </w:r>
    </w:p>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sz w:val="22"/>
          <w:szCs w:val="22"/>
          <w:rtl w:val="0"/>
        </w:rPr>
        <w:t xml:space="preserve">Bowel cancer has been a major health concern around the globe with increasing incidences and high death rates, especially in developed countries. Even though considerable advances have been achieved in the sphere of early diagnosis and treatment processes, healthcare disparities have been observed, particularly among disadvantaged populations. The most effective method to reduce the burden of the disease is primary prevention, which is attained by making lifestyle changes as well as increasing screening programmes. Despite the effectiveness of the treatments offered by the National Health Service, the necessity of the specific measures aimed at improving screening attendance and socio-economic obstacles to care is indisputable.  In the future, the focus should be directed to equal access to healthcare, early diagnosis, and prevention measures.</w:t>
      </w:r>
    </w:p>
    <w:p w:rsidR="00000000" w:rsidDel="00000000" w:rsidP="00000000" w:rsidRDefault="00000000" w:rsidRPr="00000000" w14:paraId="0000005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4">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5">
      <w:pPr>
        <w:pStyle w:val="Heading1"/>
        <w:ind w:firstLine="0"/>
        <w:rPr>
          <w:rFonts w:ascii="Arial" w:cs="Arial" w:eastAsia="Arial" w:hAnsi="Arial"/>
          <w:sz w:val="22"/>
          <w:szCs w:val="22"/>
        </w:rPr>
      </w:pPr>
      <w:bookmarkStart w:colFirst="0" w:colLast="0" w:name="_heading=h.p8ock83k5lui" w:id="3"/>
      <w:bookmarkEnd w:id="3"/>
      <w:r w:rsidDel="00000000" w:rsidR="00000000" w:rsidRPr="00000000">
        <w:rPr>
          <w:rFonts w:ascii="Arial" w:cs="Arial" w:eastAsia="Arial" w:hAnsi="Arial"/>
          <w:sz w:val="22"/>
          <w:szCs w:val="22"/>
          <w:rtl w:val="0"/>
        </w:rPr>
        <w:t xml:space="preserve">References</w:t>
      </w:r>
    </w:p>
    <w:p w:rsidR="00000000" w:rsidDel="00000000" w:rsidP="00000000" w:rsidRDefault="00000000" w:rsidRPr="00000000" w14:paraId="00000066">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Ajmera, N.B., Doss, B.D., and Kim, Y. (2025). Social support, social constraint, and psychological adjustment in patients with colorectal cancer. </w:t>
      </w:r>
      <w:r w:rsidDel="00000000" w:rsidR="00000000" w:rsidRPr="00000000">
        <w:rPr>
          <w:rFonts w:ascii="Arial" w:cs="Arial" w:eastAsia="Arial" w:hAnsi="Arial"/>
          <w:i w:val="1"/>
          <w:iCs w:val="1"/>
          <w:sz w:val="22"/>
          <w:szCs w:val="22"/>
          <w:rtl w:val="0"/>
        </w:rPr>
        <w:t xml:space="preserve">Journal of Behavioral Medicine</w:t>
      </w:r>
      <w:r w:rsidDel="00000000" w:rsidR="00000000" w:rsidRPr="00000000">
        <w:rPr>
          <w:rFonts w:ascii="Arial" w:cs="Arial" w:eastAsia="Arial" w:hAnsi="Arial"/>
          <w:sz w:val="22"/>
          <w:szCs w:val="22"/>
          <w:rtl w:val="0"/>
        </w:rPr>
        <w:t xml:space="preserve">. doi: </w:t>
      </w:r>
      <w:hyperlink r:id="rId7">
        <w:r w:rsidDel="00000000" w:rsidR="00000000" w:rsidRPr="00000000">
          <w:rPr>
            <w:rFonts w:ascii="Arial" w:cs="Arial" w:eastAsia="Arial" w:hAnsi="Arial"/>
            <w:color w:val="0563c1"/>
            <w:sz w:val="22"/>
            <w:szCs w:val="22"/>
            <w:u w:val="single"/>
            <w:rtl w:val="0"/>
          </w:rPr>
          <w:t xml:space="preserve">https://doi.org/10.1007/s10865-025-00565-y</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67">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American Cancer Society (2023). </w:t>
      </w:r>
      <w:r w:rsidDel="00000000" w:rsidR="00000000" w:rsidRPr="00000000">
        <w:rPr>
          <w:rFonts w:ascii="Arial" w:cs="Arial" w:eastAsia="Arial" w:hAnsi="Arial"/>
          <w:i w:val="1"/>
          <w:iCs w:val="1"/>
          <w:sz w:val="22"/>
          <w:szCs w:val="22"/>
          <w:rtl w:val="0"/>
        </w:rPr>
        <w:t xml:space="preserve">Colorectal Cancer Facts &amp; Figures 2023-2025</w:t>
      </w:r>
      <w:r w:rsidDel="00000000" w:rsidR="00000000" w:rsidRPr="00000000">
        <w:rPr>
          <w:rFonts w:ascii="Arial" w:cs="Arial" w:eastAsia="Arial" w:hAnsi="Arial"/>
          <w:sz w:val="22"/>
          <w:szCs w:val="22"/>
          <w:rtl w:val="0"/>
        </w:rPr>
        <w:t xml:space="preserve">. [online] Available at: </w:t>
      </w:r>
      <w:hyperlink r:id="rId8">
        <w:r w:rsidDel="00000000" w:rsidR="00000000" w:rsidRPr="00000000">
          <w:rPr>
            <w:rFonts w:ascii="Arial" w:cs="Arial" w:eastAsia="Arial" w:hAnsi="Arial"/>
            <w:color w:val="0563c1"/>
            <w:sz w:val="22"/>
            <w:szCs w:val="22"/>
            <w:u w:val="single"/>
            <w:rtl w:val="0"/>
          </w:rPr>
          <w:t xml:space="preserve">https://www.cancer.org/content/dam/cancer-org/research/cancer-facts-and-statistics/colorectal-cancer-facts-and-figures/colorectal-cancer-facts-and-figures-2023.pdf</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68">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Bowel Cancer UK (2020). </w:t>
      </w:r>
      <w:r w:rsidDel="00000000" w:rsidR="00000000" w:rsidRPr="00000000">
        <w:rPr>
          <w:rFonts w:ascii="Arial" w:cs="Arial" w:eastAsia="Arial" w:hAnsi="Arial"/>
          <w:i w:val="1"/>
          <w:iCs w:val="1"/>
          <w:sz w:val="22"/>
          <w:szCs w:val="22"/>
          <w:rtl w:val="0"/>
        </w:rPr>
        <w:t xml:space="preserve">Bowel cancer costs the UK £1.74 billion a year</w:t>
      </w:r>
      <w:r w:rsidDel="00000000" w:rsidR="00000000" w:rsidRPr="00000000">
        <w:rPr>
          <w:rFonts w:ascii="Arial" w:cs="Arial" w:eastAsia="Arial" w:hAnsi="Arial"/>
          <w:sz w:val="22"/>
          <w:szCs w:val="22"/>
          <w:rtl w:val="0"/>
        </w:rPr>
        <w:t xml:space="preserve">. [online] Bowel Cancer UK. Available at: </w:t>
      </w:r>
      <w:hyperlink r:id="rId9">
        <w:r w:rsidDel="00000000" w:rsidR="00000000" w:rsidRPr="00000000">
          <w:rPr>
            <w:rFonts w:ascii="Arial" w:cs="Arial" w:eastAsia="Arial" w:hAnsi="Arial"/>
            <w:color w:val="0563c1"/>
            <w:sz w:val="22"/>
            <w:szCs w:val="22"/>
            <w:u w:val="single"/>
            <w:rtl w:val="0"/>
          </w:rPr>
          <w:t xml:space="preserve">https://www.bowelcanceruk.org.uk/news-and-blogs/news/bowel-cancer-costs-the-uk-%C2%A31.74-billion-a-year/</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69">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Bowel Cancer UK (2024a). Bowel Cancer Facts | about Bowel Cancer. [online] Bowel Cancer UK. Available at: </w:t>
      </w:r>
      <w:hyperlink r:id="rId10">
        <w:r w:rsidDel="00000000" w:rsidR="00000000" w:rsidRPr="00000000">
          <w:rPr>
            <w:rFonts w:ascii="Arial" w:cs="Arial" w:eastAsia="Arial" w:hAnsi="Arial"/>
            <w:color w:val="0563c1"/>
            <w:sz w:val="22"/>
            <w:szCs w:val="22"/>
            <w:u w:val="single"/>
            <w:rtl w:val="0"/>
          </w:rPr>
          <w:t xml:space="preserve">https://www.bowelcanceruk.org.uk/about-bowel-cancer/bowel-cancer</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6A">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‌Bowel Cancer UK (2024b). </w:t>
      </w:r>
      <w:r w:rsidDel="00000000" w:rsidR="00000000" w:rsidRPr="00000000">
        <w:rPr>
          <w:rFonts w:ascii="Arial" w:cs="Arial" w:eastAsia="Arial" w:hAnsi="Arial"/>
          <w:i w:val="1"/>
          <w:iCs w:val="1"/>
          <w:sz w:val="22"/>
          <w:szCs w:val="22"/>
          <w:rtl w:val="0"/>
        </w:rPr>
        <w:t xml:space="preserve">Bowel Cancer</w:t>
      </w:r>
      <w:r w:rsidDel="00000000" w:rsidR="00000000" w:rsidRPr="00000000">
        <w:rPr>
          <w:rFonts w:ascii="Arial" w:cs="Arial" w:eastAsia="Arial" w:hAnsi="Arial"/>
          <w:sz w:val="22"/>
          <w:szCs w:val="22"/>
          <w:rtl w:val="0"/>
        </w:rPr>
        <w:t xml:space="preserve">. [online] Bowel Cancer UK. Available at: </w:t>
      </w:r>
      <w:hyperlink r:id="rId11">
        <w:r w:rsidDel="00000000" w:rsidR="00000000" w:rsidRPr="00000000">
          <w:rPr>
            <w:rFonts w:ascii="Arial" w:cs="Arial" w:eastAsia="Arial" w:hAnsi="Arial"/>
            <w:color w:val="0563c1"/>
            <w:sz w:val="22"/>
            <w:szCs w:val="22"/>
            <w:u w:val="single"/>
            <w:rtl w:val="0"/>
          </w:rPr>
          <w:t xml:space="preserve">https://www.bowelcanceruk.org.uk/</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6B">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Cancer Research UK (2022). </w:t>
      </w:r>
      <w:r w:rsidDel="00000000" w:rsidR="00000000" w:rsidRPr="00000000">
        <w:rPr>
          <w:rFonts w:ascii="Arial" w:cs="Arial" w:eastAsia="Arial" w:hAnsi="Arial"/>
          <w:i w:val="1"/>
          <w:iCs w:val="1"/>
          <w:sz w:val="22"/>
          <w:szCs w:val="22"/>
          <w:rtl w:val="0"/>
        </w:rPr>
        <w:t xml:space="preserve">Bowel Cancer Statistics</w:t>
      </w:r>
      <w:r w:rsidDel="00000000" w:rsidR="00000000" w:rsidRPr="00000000">
        <w:rPr>
          <w:rFonts w:ascii="Arial" w:cs="Arial" w:eastAsia="Arial" w:hAnsi="Arial"/>
          <w:sz w:val="22"/>
          <w:szCs w:val="22"/>
          <w:rtl w:val="0"/>
        </w:rPr>
        <w:t xml:space="preserve">. [online] Cancer Research UK. Available at: </w:t>
      </w:r>
      <w:hyperlink r:id="rId12">
        <w:r w:rsidDel="00000000" w:rsidR="00000000" w:rsidRPr="00000000">
          <w:rPr>
            <w:rFonts w:ascii="Arial" w:cs="Arial" w:eastAsia="Arial" w:hAnsi="Arial"/>
            <w:color w:val="0563c1"/>
            <w:sz w:val="22"/>
            <w:szCs w:val="22"/>
            <w:u w:val="single"/>
            <w:rtl w:val="0"/>
          </w:rPr>
          <w:t xml:space="preserve">https://www.cancerresearchuk.org/health-professional/cancer-statistics/statistics-by-cancer-type/bowel-cancer</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6C">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DeGroff, A., Sharma, K., Satsangi, A., Kenney, K., Joseph, D., Ross, K., Leadbetter, S., Helsel, W., Kammerer, W., Firth, R., Rockwell, T., Short, W., Tangka, F., Wong, F., and Richardson, L. (2018). Increasing Colorectal Cancer Screening in Health Care Systems Using Evidence-Based Interventions. </w:t>
      </w:r>
      <w:r w:rsidDel="00000000" w:rsidR="00000000" w:rsidRPr="00000000">
        <w:rPr>
          <w:rFonts w:ascii="Arial" w:cs="Arial" w:eastAsia="Arial" w:hAnsi="Arial"/>
          <w:i w:val="1"/>
          <w:iCs w:val="1"/>
          <w:sz w:val="22"/>
          <w:szCs w:val="22"/>
          <w:rtl w:val="0"/>
        </w:rPr>
        <w:t xml:space="preserve">Preventing Chronic Disease</w:t>
      </w:r>
      <w:r w:rsidDel="00000000" w:rsidR="00000000" w:rsidRPr="00000000">
        <w:rPr>
          <w:rFonts w:ascii="Arial" w:cs="Arial" w:eastAsia="Arial" w:hAnsi="Arial"/>
          <w:sz w:val="22"/>
          <w:szCs w:val="22"/>
          <w:rtl w:val="0"/>
        </w:rPr>
        <w:t xml:space="preserve">, [online] 15. doi: </w:t>
      </w:r>
      <w:hyperlink r:id="rId13">
        <w:r w:rsidDel="00000000" w:rsidR="00000000" w:rsidRPr="00000000">
          <w:rPr>
            <w:rFonts w:ascii="Arial" w:cs="Arial" w:eastAsia="Arial" w:hAnsi="Arial"/>
            <w:color w:val="0563c1"/>
            <w:sz w:val="22"/>
            <w:szCs w:val="22"/>
            <w:u w:val="single"/>
            <w:rtl w:val="0"/>
          </w:rPr>
          <w:t xml:space="preserve">https://doi.org/10.5888/pcd15.180029</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6D">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Ding, P., Zhou, Q., and Hu, J. (2025). Managing psychological distress in patients with colorectal cancer: A narrative review of nursing interventions. </w:t>
      </w:r>
      <w:r w:rsidDel="00000000" w:rsidR="00000000" w:rsidRPr="00000000">
        <w:rPr>
          <w:rFonts w:ascii="Arial" w:cs="Arial" w:eastAsia="Arial" w:hAnsi="Arial"/>
          <w:i w:val="1"/>
          <w:iCs w:val="1"/>
          <w:sz w:val="22"/>
          <w:szCs w:val="22"/>
          <w:rtl w:val="0"/>
        </w:rPr>
        <w:t xml:space="preserve">Medicine</w:t>
      </w:r>
      <w:r w:rsidDel="00000000" w:rsidR="00000000" w:rsidRPr="00000000">
        <w:rPr>
          <w:rFonts w:ascii="Arial" w:cs="Arial" w:eastAsia="Arial" w:hAnsi="Arial"/>
          <w:sz w:val="22"/>
          <w:szCs w:val="22"/>
          <w:rtl w:val="0"/>
        </w:rPr>
        <w:t xml:space="preserve">, [online] 104(36), pp.e44148–e44148. doi: </w:t>
      </w:r>
      <w:hyperlink r:id="rId14">
        <w:r w:rsidDel="00000000" w:rsidR="00000000" w:rsidRPr="00000000">
          <w:rPr>
            <w:rFonts w:ascii="Arial" w:cs="Arial" w:eastAsia="Arial" w:hAnsi="Arial"/>
            <w:color w:val="0563c1"/>
            <w:sz w:val="22"/>
            <w:szCs w:val="22"/>
            <w:u w:val="single"/>
            <w:rtl w:val="0"/>
          </w:rPr>
          <w:t xml:space="preserve">https://doi.org/10.1097/md.0000000000044148</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6E">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Exarchakou, A., Kipourou, D.-K., Belot, A. and Rachet, B. (2022). Socio-economic inequalities in cancer survival: how do they translate into Number of Life-Years Lost? </w:t>
      </w:r>
      <w:r w:rsidDel="00000000" w:rsidR="00000000" w:rsidRPr="00000000">
        <w:rPr>
          <w:rFonts w:ascii="Arial" w:cs="Arial" w:eastAsia="Arial" w:hAnsi="Arial"/>
          <w:i w:val="1"/>
          <w:iCs w:val="1"/>
          <w:sz w:val="22"/>
          <w:szCs w:val="22"/>
          <w:rtl w:val="0"/>
        </w:rPr>
        <w:t xml:space="preserve">British Journal of Cancer</w:t>
      </w:r>
      <w:r w:rsidDel="00000000" w:rsidR="00000000" w:rsidRPr="00000000">
        <w:rPr>
          <w:rFonts w:ascii="Arial" w:cs="Arial" w:eastAsia="Arial" w:hAnsi="Arial"/>
          <w:sz w:val="22"/>
          <w:szCs w:val="22"/>
          <w:rtl w:val="0"/>
        </w:rPr>
        <w:t xml:space="preserve">, [online] pp.1–9. doi: </w:t>
      </w:r>
      <w:hyperlink r:id="rId15">
        <w:r w:rsidDel="00000000" w:rsidR="00000000" w:rsidRPr="00000000">
          <w:rPr>
            <w:rFonts w:ascii="Arial" w:cs="Arial" w:eastAsia="Arial" w:hAnsi="Arial"/>
            <w:color w:val="0563c1"/>
            <w:sz w:val="22"/>
            <w:szCs w:val="22"/>
            <w:u w:val="single"/>
            <w:rtl w:val="0"/>
          </w:rPr>
          <w:t xml:space="preserve">https://doi.org/10.1038/s41416-022-01720-x</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6F">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Flórez, J.E.S., Zapata, J.L., Duarte, M.C.P., Acevedo, V.V., Calle, J.A.Z., Montoya, A.R. y Cardona, L.S.G. (2024). Factors Associated With Quality of Life Among Colorectal Cancer Patients: Cross-Sectional Study. </w:t>
      </w:r>
      <w:r w:rsidDel="00000000" w:rsidR="00000000" w:rsidRPr="00000000">
        <w:rPr>
          <w:rFonts w:ascii="Arial" w:cs="Arial" w:eastAsia="Arial" w:hAnsi="Arial"/>
          <w:i w:val="1"/>
          <w:iCs w:val="1"/>
          <w:sz w:val="22"/>
          <w:szCs w:val="22"/>
          <w:rtl w:val="0"/>
        </w:rPr>
        <w:t xml:space="preserve">Cancer Control</w:t>
      </w:r>
      <w:r w:rsidDel="00000000" w:rsidR="00000000" w:rsidRPr="00000000">
        <w:rPr>
          <w:rFonts w:ascii="Arial" w:cs="Arial" w:eastAsia="Arial" w:hAnsi="Arial"/>
          <w:sz w:val="22"/>
          <w:szCs w:val="22"/>
          <w:rtl w:val="0"/>
        </w:rPr>
        <w:t xml:space="preserve">, 31. doi: </w:t>
      </w:r>
      <w:hyperlink r:id="rId16">
        <w:r w:rsidDel="00000000" w:rsidR="00000000" w:rsidRPr="00000000">
          <w:rPr>
            <w:rFonts w:ascii="Arial" w:cs="Arial" w:eastAsia="Arial" w:hAnsi="Arial"/>
            <w:color w:val="0563c1"/>
            <w:sz w:val="22"/>
            <w:szCs w:val="22"/>
            <w:u w:val="single"/>
            <w:rtl w:val="0"/>
          </w:rPr>
          <w:t xml:space="preserve">https://doi.org/10.1177/10732748241302915</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70">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Golshani, G. and Zhang, Y. (2020). Advances in immunotherapy for colorectal cancer: a review. </w:t>
      </w:r>
      <w:r w:rsidDel="00000000" w:rsidR="00000000" w:rsidRPr="00000000">
        <w:rPr>
          <w:rFonts w:ascii="Arial" w:cs="Arial" w:eastAsia="Arial" w:hAnsi="Arial"/>
          <w:i w:val="1"/>
          <w:iCs w:val="1"/>
          <w:sz w:val="22"/>
          <w:szCs w:val="22"/>
          <w:rtl w:val="0"/>
        </w:rPr>
        <w:t xml:space="preserve">Therapeutic Advances in Gastroenterology</w:t>
      </w:r>
      <w:r w:rsidDel="00000000" w:rsidR="00000000" w:rsidRPr="00000000">
        <w:rPr>
          <w:rFonts w:ascii="Arial" w:cs="Arial" w:eastAsia="Arial" w:hAnsi="Arial"/>
          <w:sz w:val="22"/>
          <w:szCs w:val="22"/>
          <w:rtl w:val="0"/>
        </w:rPr>
        <w:t xml:space="preserve">, 13, p.175628482091752. doi: </w:t>
      </w:r>
      <w:hyperlink r:id="rId17">
        <w:r w:rsidDel="00000000" w:rsidR="00000000" w:rsidRPr="00000000">
          <w:rPr>
            <w:rFonts w:ascii="Arial" w:cs="Arial" w:eastAsia="Arial" w:hAnsi="Arial"/>
            <w:color w:val="0563c1"/>
            <w:sz w:val="22"/>
            <w:szCs w:val="22"/>
            <w:u w:val="single"/>
            <w:rtl w:val="0"/>
          </w:rPr>
          <w:t xml:space="preserve">https://doi.org/10.1177/1756284820917527</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71">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Heisser, T., Dmitry Sergeev, Hoffmeister, M., and Brenner, H. (2024). Contributions of early detection and cancer prevention to colorectal cancer mortality reduction by screening colonoscopy: a validated modelling study. </w:t>
      </w:r>
      <w:r w:rsidDel="00000000" w:rsidR="00000000" w:rsidRPr="00000000">
        <w:rPr>
          <w:rFonts w:ascii="Arial" w:cs="Arial" w:eastAsia="Arial" w:hAnsi="Arial"/>
          <w:i w:val="1"/>
          <w:iCs w:val="1"/>
          <w:sz w:val="22"/>
          <w:szCs w:val="22"/>
          <w:rtl w:val="0"/>
        </w:rPr>
        <w:t xml:space="preserve">Gastrointestinal Endoscopy</w:t>
      </w:r>
      <w:r w:rsidDel="00000000" w:rsidR="00000000" w:rsidRPr="00000000">
        <w:rPr>
          <w:rFonts w:ascii="Arial" w:cs="Arial" w:eastAsia="Arial" w:hAnsi="Arial"/>
          <w:sz w:val="22"/>
          <w:szCs w:val="22"/>
          <w:rtl w:val="0"/>
        </w:rPr>
        <w:t xml:space="preserve">. doi: </w:t>
      </w:r>
      <w:hyperlink r:id="rId18">
        <w:r w:rsidDel="00000000" w:rsidR="00000000" w:rsidRPr="00000000">
          <w:rPr>
            <w:rFonts w:ascii="Arial" w:cs="Arial" w:eastAsia="Arial" w:hAnsi="Arial"/>
            <w:color w:val="0563c1"/>
            <w:sz w:val="22"/>
            <w:szCs w:val="22"/>
            <w:u w:val="single"/>
            <w:rtl w:val="0"/>
          </w:rPr>
          <w:t xml:space="preserve">https://doi.org/10.1016/j.gie.2024.03.010</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72">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HM Treasury (2025). </w:t>
      </w:r>
      <w:r w:rsidDel="00000000" w:rsidR="00000000" w:rsidRPr="00000000">
        <w:rPr>
          <w:rFonts w:ascii="Arial" w:cs="Arial" w:eastAsia="Arial" w:hAnsi="Arial"/>
          <w:i w:val="1"/>
          <w:iCs w:val="1"/>
          <w:sz w:val="22"/>
          <w:szCs w:val="22"/>
          <w:rtl w:val="0"/>
        </w:rPr>
        <w:t xml:space="preserve">Chancellor invests in Britain’s renewal with up to 4 million additional NHS tests and procedures over the next five years</w:t>
      </w:r>
      <w:r w:rsidDel="00000000" w:rsidR="00000000" w:rsidRPr="00000000">
        <w:rPr>
          <w:rFonts w:ascii="Arial" w:cs="Arial" w:eastAsia="Arial" w:hAnsi="Arial"/>
          <w:sz w:val="22"/>
          <w:szCs w:val="22"/>
          <w:rtl w:val="0"/>
        </w:rPr>
        <w:t xml:space="preserve">. [online] GOV.UK. Available at: </w:t>
      </w:r>
      <w:hyperlink r:id="rId19">
        <w:r w:rsidDel="00000000" w:rsidR="00000000" w:rsidRPr="00000000">
          <w:rPr>
            <w:rFonts w:ascii="Arial" w:cs="Arial" w:eastAsia="Arial" w:hAnsi="Arial"/>
            <w:color w:val="0563c1"/>
            <w:sz w:val="22"/>
            <w:szCs w:val="22"/>
            <w:u w:val="single"/>
            <w:rtl w:val="0"/>
          </w:rPr>
          <w:t xml:space="preserve">https://www.gov.uk/government/news/chancellor-invests-in-britains-renewal-with-up-to-4-million-additional-nhs-tests-and-procedures-over-the-next-five-years</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73">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Hossain, Md.S., Karuniawati, H., Jairoun, A.A., Urbi, Z., Ooi, D.J., John, A., Lim, Y.C., Kibria, K.M.K., Mohiuddin, A.K.M., Ming, L.C., Goh, K.W., and Hadi, M.A. (2022). Colorectal Cancer: A Review of Carcinogenesis, Global Epidemiology, Current Challenges, Risk Factors, Preventive and Treatment Strategies. Cancers, [online] 14(7), p.1732. doi: </w:t>
      </w:r>
      <w:hyperlink r:id="rId20">
        <w:r w:rsidDel="00000000" w:rsidR="00000000" w:rsidRPr="00000000">
          <w:rPr>
            <w:rFonts w:ascii="Arial" w:cs="Arial" w:eastAsia="Arial" w:hAnsi="Arial"/>
            <w:color w:val="0563c1"/>
            <w:sz w:val="22"/>
            <w:szCs w:val="22"/>
            <w:u w:val="single"/>
            <w:rtl w:val="0"/>
          </w:rPr>
          <w:t xml:space="preserve">https://doi.org/10.3390/cancers14071732</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74">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Kamradt, M., Baudendistel, I., Längst, G., Kiel, M., Eckrich, F., Winkler, E., … und Ose, D. (2015). Collaboration and communication in colorectal cancer care: a qualitative study of the challenges experienced by patients and health care professionals. </w:t>
      </w:r>
      <w:r w:rsidDel="00000000" w:rsidR="00000000" w:rsidRPr="00000000">
        <w:rPr>
          <w:rFonts w:ascii="Arial" w:cs="Arial" w:eastAsia="Arial" w:hAnsi="Arial"/>
          <w:i w:val="1"/>
          <w:iCs w:val="1"/>
          <w:sz w:val="22"/>
          <w:szCs w:val="22"/>
          <w:rtl w:val="0"/>
        </w:rPr>
        <w:t xml:space="preserve">Family practice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32</w:t>
      </w:r>
      <w:r w:rsidDel="00000000" w:rsidR="00000000" w:rsidRPr="00000000">
        <w:rPr>
          <w:rFonts w:ascii="Arial" w:cs="Arial" w:eastAsia="Arial" w:hAnsi="Arial"/>
          <w:sz w:val="22"/>
          <w:szCs w:val="22"/>
          <w:rtl w:val="0"/>
        </w:rPr>
        <w:t xml:space="preserve">(6), 686-693.doi:10.1093/fampra/cmv069</w:t>
      </w:r>
    </w:p>
    <w:p w:rsidR="00000000" w:rsidDel="00000000" w:rsidP="00000000" w:rsidRDefault="00000000" w:rsidRPr="00000000" w14:paraId="00000075">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Liu, Z., Kong, W., Lin, Y., Yin, T., and Wang, M. (2026). Clinical and pathological characteristics of patients with colorectal cancer under age stratification. Frontiers in Oncology, [online] 15, pp.1656277–1656277. doi: https://doi.org/10.3389/fonc.2025.1656277.</w:t>
      </w:r>
    </w:p>
    <w:p w:rsidR="00000000" w:rsidDel="00000000" w:rsidP="00000000" w:rsidRDefault="00000000" w:rsidRPr="00000000" w14:paraId="00000076">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Morgan, E., Arnold, M., Gini, A., Lorenzoni, V., Cabasag, C.J., Laversanne, M., Vignat, J., Ferlay, J., Murphy, N., and Bray, F. (2022). Global burden of colorectal cancer in 2020 and 2040: incidence and mortality estimates from GLOBOCAN. Gut, [online] 72(2), p.gutjnl-2022-327736. doi: </w:t>
      </w:r>
      <w:hyperlink r:id="rId21">
        <w:r w:rsidDel="00000000" w:rsidR="00000000" w:rsidRPr="00000000">
          <w:rPr>
            <w:rFonts w:ascii="Arial" w:cs="Arial" w:eastAsia="Arial" w:hAnsi="Arial"/>
            <w:color w:val="0563c1"/>
            <w:sz w:val="22"/>
            <w:szCs w:val="22"/>
            <w:u w:val="single"/>
            <w:rtl w:val="0"/>
          </w:rPr>
          <w:t xml:space="preserve">https://doi.org/10.1136/gutjnl-2022-327736</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77">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NHS (2020). </w:t>
      </w:r>
      <w:r w:rsidDel="00000000" w:rsidR="00000000" w:rsidRPr="00000000">
        <w:rPr>
          <w:rFonts w:ascii="Arial" w:cs="Arial" w:eastAsia="Arial" w:hAnsi="Arial"/>
          <w:i w:val="1"/>
          <w:iCs w:val="1"/>
          <w:sz w:val="22"/>
          <w:szCs w:val="22"/>
          <w:rtl w:val="0"/>
        </w:rPr>
        <w:t xml:space="preserve">Treatment - Bowel cancer</w:t>
      </w:r>
      <w:r w:rsidDel="00000000" w:rsidR="00000000" w:rsidRPr="00000000">
        <w:rPr>
          <w:rFonts w:ascii="Arial" w:cs="Arial" w:eastAsia="Arial" w:hAnsi="Arial"/>
          <w:sz w:val="22"/>
          <w:szCs w:val="22"/>
          <w:rtl w:val="0"/>
        </w:rPr>
        <w:t xml:space="preserve">. [online] NHS. Available at: </w:t>
      </w:r>
      <w:hyperlink r:id="rId22">
        <w:r w:rsidDel="00000000" w:rsidR="00000000" w:rsidRPr="00000000">
          <w:rPr>
            <w:rFonts w:ascii="Arial" w:cs="Arial" w:eastAsia="Arial" w:hAnsi="Arial"/>
            <w:color w:val="0563c1"/>
            <w:sz w:val="22"/>
            <w:szCs w:val="22"/>
            <w:u w:val="single"/>
            <w:rtl w:val="0"/>
          </w:rPr>
          <w:t xml:space="preserve">https://www.nhs.uk/conditions/bowel-cancer/treatment/</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78">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NHS (2025). </w:t>
      </w:r>
      <w:r w:rsidDel="00000000" w:rsidR="00000000" w:rsidRPr="00000000">
        <w:rPr>
          <w:rFonts w:ascii="Arial" w:cs="Arial" w:eastAsia="Arial" w:hAnsi="Arial"/>
          <w:i w:val="1"/>
          <w:iCs w:val="1"/>
          <w:sz w:val="22"/>
          <w:szCs w:val="22"/>
          <w:rtl w:val="0"/>
        </w:rPr>
        <w:t xml:space="preserve">NHS England» NHS rolls out lifesaving home testing for bowel cancer to over 50s</w:t>
      </w:r>
      <w:r w:rsidDel="00000000" w:rsidR="00000000" w:rsidRPr="00000000">
        <w:rPr>
          <w:rFonts w:ascii="Arial" w:cs="Arial" w:eastAsia="Arial" w:hAnsi="Arial"/>
          <w:sz w:val="22"/>
          <w:szCs w:val="22"/>
          <w:rtl w:val="0"/>
        </w:rPr>
        <w:t xml:space="preserve">. [online] England.nhs.uk. Available at: </w:t>
      </w:r>
      <w:hyperlink r:id="rId23">
        <w:r w:rsidDel="00000000" w:rsidR="00000000" w:rsidRPr="00000000">
          <w:rPr>
            <w:rFonts w:ascii="Arial" w:cs="Arial" w:eastAsia="Arial" w:hAnsi="Arial"/>
            <w:color w:val="0563c1"/>
            <w:sz w:val="22"/>
            <w:szCs w:val="22"/>
            <w:u w:val="single"/>
            <w:rtl w:val="0"/>
          </w:rPr>
          <w:t xml:space="preserve">https://www.england.nhs.uk/2025/01/nhs-rolls-out-lifesaving-home-testing-for-bowel-cancer-to-over-50s/</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79">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Skalitzky, M.K., Zhou, P.P., Goffredo, P., Guyton, K., Sherman, S.K., Gribovskaja-Rupp, I., Hassan, I., Kapadia, M.R., and Hrabe, J.E. (2023). Characteristics and symptomatology of colorectal cancer in the young. Surgery, 173(5), pp.1137–1143. doi: https://doi.org/10.1016/j.surg.2023.01.018.</w:t>
      </w:r>
    </w:p>
    <w:p w:rsidR="00000000" w:rsidDel="00000000" w:rsidP="00000000" w:rsidRDefault="00000000" w:rsidRPr="00000000" w14:paraId="0000007A">
      <w:pPr>
        <w:ind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World Health Organization (2023). </w:t>
      </w:r>
      <w:r w:rsidDel="00000000" w:rsidR="00000000" w:rsidRPr="00000000">
        <w:rPr>
          <w:rFonts w:ascii="Arial" w:cs="Arial" w:eastAsia="Arial" w:hAnsi="Arial"/>
          <w:i w:val="1"/>
          <w:iCs w:val="1"/>
          <w:sz w:val="22"/>
          <w:szCs w:val="22"/>
          <w:rtl w:val="0"/>
        </w:rPr>
        <w:t xml:space="preserve">Colorectal Cancer</w:t>
      </w:r>
      <w:r w:rsidDel="00000000" w:rsidR="00000000" w:rsidRPr="00000000">
        <w:rPr>
          <w:rFonts w:ascii="Arial" w:cs="Arial" w:eastAsia="Arial" w:hAnsi="Arial"/>
          <w:sz w:val="22"/>
          <w:szCs w:val="22"/>
          <w:rtl w:val="0"/>
        </w:rPr>
        <w:t xml:space="preserve">. [online] World Health Organization. Available at: </w:t>
      </w:r>
      <w:hyperlink r:id="rId24">
        <w:r w:rsidDel="00000000" w:rsidR="00000000" w:rsidRPr="00000000">
          <w:rPr>
            <w:rFonts w:ascii="Arial" w:cs="Arial" w:eastAsia="Arial" w:hAnsi="Arial"/>
            <w:color w:val="0563c1"/>
            <w:sz w:val="22"/>
            <w:szCs w:val="22"/>
            <w:u w:val="single"/>
            <w:rtl w:val="0"/>
          </w:rPr>
          <w:t xml:space="preserve">https://www.who.int/news-room/fact-sheets/detail/colorectal-cancer</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7B">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C">
      <w:pPr>
        <w:ind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7D">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E">
      <w:pPr>
        <w:ind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7F">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0">
      <w:pPr>
        <w:ind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81">
      <w:pPr>
        <w:ind w:firstLine="0"/>
        <w:rPr>
          <w:rFonts w:ascii="Arial" w:cs="Arial" w:eastAsia="Arial" w:hAnsi="Arial"/>
          <w:sz w:val="22"/>
          <w:szCs w:val="22"/>
        </w:rPr>
      </w:pPr>
      <w:r w:rsidDel="00000000" w:rsidR="00000000" w:rsidRPr="00000000">
        <w:rPr>
          <w:rtl w:val="0"/>
        </w:rPr>
      </w:r>
    </w:p>
    <w:sectPr>
      <w:headerReference r:id="rId25"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2">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72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3">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72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line="360" w:lineRule="auto"/>
        <w:ind w:firstLine="720"/>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b w:val="1"/>
      <w:bCs w:val="1"/>
      <w:color w:val="000000"/>
    </w:rPr>
  </w:style>
  <w:style w:type="paragraph" w:styleId="Heading2">
    <w:name w:val="heading 2"/>
    <w:basedOn w:val="Normal"/>
    <w:next w:val="Normal"/>
    <w:pPr>
      <w:keepNext w:val="1"/>
      <w:keepLines w:val="1"/>
      <w:spacing w:after="80" w:before="160" w:line="278.00000000000006" w:lineRule="auto"/>
      <w:ind w:firstLine="0"/>
      <w:jc w:val="left"/>
    </w:pPr>
    <w:rPr>
      <w:rFonts w:ascii="Arial" w:cs="Arial" w:eastAsia="Arial" w:hAnsi="Arial"/>
      <w:b w:val="1"/>
      <w:bCs w:val="1"/>
      <w:i w:val="1"/>
      <w:iCs w:val="1"/>
      <w:color w:val="000000"/>
      <w:sz w:val="22"/>
      <w:szCs w:val="22"/>
    </w:rPr>
  </w:style>
  <w:style w:type="paragraph" w:styleId="Heading3">
    <w:name w:val="heading 3"/>
    <w:basedOn w:val="Normal"/>
    <w:next w:val="Normal"/>
    <w:pPr>
      <w:keepNext w:val="1"/>
      <w:keepLines w:val="1"/>
      <w:spacing w:after="80" w:before="160" w:lineRule="auto"/>
    </w:pPr>
    <w:rPr>
      <w:i w:val="1"/>
      <w:iCs w:val="1"/>
      <w:color w:val="000000"/>
    </w:rPr>
  </w:style>
  <w:style w:type="paragraph" w:styleId="Heading4">
    <w:name w:val="heading 4"/>
    <w:basedOn w:val="Normal"/>
    <w:next w:val="Normal"/>
    <w:pPr>
      <w:keepNext w:val="1"/>
      <w:keepLines w:val="1"/>
      <w:spacing w:after="40" w:before="80" w:lineRule="auto"/>
    </w:pPr>
    <w:rPr>
      <w:rFonts w:ascii="Calibri" w:cs="Calibri" w:eastAsia="Calibri" w:hAnsi="Calibri"/>
      <w:i w:val="1"/>
      <w:iCs w:val="1"/>
      <w:color w:val="2f5496"/>
    </w:rPr>
  </w:style>
  <w:style w:type="paragraph" w:styleId="Heading5">
    <w:name w:val="heading 5"/>
    <w:basedOn w:val="Normal"/>
    <w:next w:val="Normal"/>
    <w:pPr>
      <w:keepNext w:val="1"/>
      <w:keepLines w:val="1"/>
      <w:spacing w:after="40" w:before="80" w:lineRule="auto"/>
    </w:pPr>
    <w:rPr>
      <w:rFonts w:ascii="Calibri" w:cs="Calibri" w:eastAsia="Calibri" w:hAnsi="Calibri"/>
      <w:color w:val="2f5496"/>
    </w:rPr>
  </w:style>
  <w:style w:type="paragraph" w:styleId="Heading6">
    <w:name w:val="heading 6"/>
    <w:basedOn w:val="Normal"/>
    <w:next w:val="Normal"/>
    <w:pPr>
      <w:keepNext w:val="1"/>
      <w:keepLines w:val="1"/>
      <w:spacing w:before="40" w:lineRule="auto"/>
    </w:pPr>
    <w:rPr>
      <w:rFonts w:ascii="Calibri" w:cs="Calibri" w:eastAsia="Calibri" w:hAnsi="Calibri"/>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Subtitle">
    <w:name w:val="Subtitle"/>
    <w:basedOn w:val="Normal"/>
    <w:next w:val="Normal"/>
    <w:pPr>
      <w:ind w:firstLine="360"/>
    </w:pPr>
    <w:rPr>
      <w:i w:val="1"/>
      <w:iCs w:val="1"/>
      <w:color w:val="595959"/>
      <w:sz w:val="22"/>
      <w:szCs w:val="22"/>
    </w:r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3390/cancers14071732" TargetMode="External"/><Relationship Id="rId22" Type="http://schemas.openxmlformats.org/officeDocument/2006/relationships/hyperlink" Target="https://www.nhs.uk/conditions/bowel-cancer/treatment/" TargetMode="External"/><Relationship Id="rId21" Type="http://schemas.openxmlformats.org/officeDocument/2006/relationships/hyperlink" Target="https://doi.org/10.1136/gutjnl-2022-327736" TargetMode="External"/><Relationship Id="rId24" Type="http://schemas.openxmlformats.org/officeDocument/2006/relationships/hyperlink" Target="https://www.who.int/news-room/fact-sheets/detail/colorectal-cancer" TargetMode="External"/><Relationship Id="rId23" Type="http://schemas.openxmlformats.org/officeDocument/2006/relationships/hyperlink" Target="https://www.england.nhs.uk/2025/01/nhs-rolls-out-lifesaving-home-testing-for-bowel-cancer-to-over-50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owelcanceruk.org.uk/news-and-blogs/news/bowel-cancer-costs-the-uk-%C2%A31.74-billion-a-year/" TargetMode="External"/><Relationship Id="rId25" Type="http://schemas.openxmlformats.org/officeDocument/2006/relationships/header" Target="head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doi.org/10.1007/s10865-025-00565-y" TargetMode="External"/><Relationship Id="rId8" Type="http://schemas.openxmlformats.org/officeDocument/2006/relationships/hyperlink" Target="https://www.cancer.org/content/dam/cancer-org/research/cancer-facts-and-statistics/colorectal-cancer-facts-and-figures/colorectal-cancer-facts-and-figures-2023.pdf" TargetMode="External"/><Relationship Id="rId11" Type="http://schemas.openxmlformats.org/officeDocument/2006/relationships/hyperlink" Target="https://www.bowelcanceruk.org.uk/" TargetMode="External"/><Relationship Id="rId10" Type="http://schemas.openxmlformats.org/officeDocument/2006/relationships/hyperlink" Target="https://www.bowelcanceruk.org.uk/about-bowel-cancer/bowel-cancer" TargetMode="External"/><Relationship Id="rId13" Type="http://schemas.openxmlformats.org/officeDocument/2006/relationships/hyperlink" Target="https://doi.org/10.5888/pcd15.180029" TargetMode="External"/><Relationship Id="rId12" Type="http://schemas.openxmlformats.org/officeDocument/2006/relationships/hyperlink" Target="https://www.cancerresearchuk.org/health-professional/cancer-statistics/statistics-by-cancer-type/bowel-cancer" TargetMode="External"/><Relationship Id="rId15" Type="http://schemas.openxmlformats.org/officeDocument/2006/relationships/hyperlink" Target="https://doi.org/10.1038/s41416-022-01720-x" TargetMode="External"/><Relationship Id="rId14" Type="http://schemas.openxmlformats.org/officeDocument/2006/relationships/hyperlink" Target="https://doi.org/10.1097/md.0000000000044148" TargetMode="External"/><Relationship Id="rId17" Type="http://schemas.openxmlformats.org/officeDocument/2006/relationships/hyperlink" Target="https://doi.org/10.1177/1756284820917527" TargetMode="External"/><Relationship Id="rId16" Type="http://schemas.openxmlformats.org/officeDocument/2006/relationships/hyperlink" Target="https://doi.org/10.1177/10732748241302915" TargetMode="External"/><Relationship Id="rId19" Type="http://schemas.openxmlformats.org/officeDocument/2006/relationships/hyperlink" Target="https://www.gov.uk/government/news/chancellor-invests-in-britains-renewal-with-up-to-4-million-additional-nhs-tests-and-procedures-over-the-next-five-years" TargetMode="External"/><Relationship Id="rId18" Type="http://schemas.openxmlformats.org/officeDocument/2006/relationships/hyperlink" Target="https://doi.org/10.1016/j.gie.2024.03.0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WJfr2pqZE1st8yEv+diCLru8A7g==">CgMxLjAyDmguYW9hOWhlbjR4cWczMg5oLjNyNHNvMnhzd3lhbjIOaC5tcWNzcGUzcDgyOTUyDmgucDhvY2s4M2s1bHVpOAByITFNVlg1ZTk3blFmZV9SSU9jbWdkQkI3a18xYjVQT2VwdA==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