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68532D" w14:textId="4E619012" w:rsidR="424F98BD" w:rsidRDefault="424F98BD" w:rsidP="23849041">
      <w:r>
        <w:t xml:space="preserve">Stonewall. A riot that started the claim for LGBT+ riots all over the world. </w:t>
      </w:r>
    </w:p>
    <w:p w14:paraId="33940E33" w14:textId="43EA79A3" w:rsidR="23849041" w:rsidRDefault="23849041"/>
    <w:p w14:paraId="45AD9557" w14:textId="6B2B1D15" w:rsidR="528D593A" w:rsidRDefault="528D593A">
      <w:bookmarkStart w:id="0" w:name="_Hlk181304140"/>
      <w:r>
        <w:t xml:space="preserve">The </w:t>
      </w:r>
      <w:proofErr w:type="gramStart"/>
      <w:r>
        <w:t>29</w:t>
      </w:r>
      <w:r w:rsidRPr="23849041">
        <w:rPr>
          <w:vertAlign w:val="superscript"/>
        </w:rPr>
        <w:t>th</w:t>
      </w:r>
      <w:proofErr w:type="gramEnd"/>
      <w:r>
        <w:t xml:space="preserve"> June 1969 is an important date for any queer person. This is the date that inspired what we now cal</w:t>
      </w:r>
      <w:r w:rsidR="43BFE4FF">
        <w:t>l ‘pride’</w:t>
      </w:r>
      <w:r w:rsidR="73558FA1">
        <w:t>, though when pride started a year later it was known as the Christopher Street Liberation Day parade</w:t>
      </w:r>
      <w:r w:rsidRPr="23849041">
        <w:rPr>
          <w:rStyle w:val="FootnoteReference"/>
        </w:rPr>
        <w:footnoteReference w:id="1"/>
      </w:r>
      <w:r w:rsidR="73558FA1">
        <w:t>.</w:t>
      </w:r>
      <w:r w:rsidR="5995FDB8">
        <w:t xml:space="preserve"> There are many conversations between historians and LGBT activists as to who can claim responsibility for this. Many believe that Marsha P. Johnson </w:t>
      </w:r>
      <w:r w:rsidR="22BD7073">
        <w:t xml:space="preserve">threw the first brick or that the death of </w:t>
      </w:r>
      <w:bookmarkStart w:id="1" w:name="_Int_dVa4rJ3E"/>
      <w:r w:rsidR="22BD7073">
        <w:t>actress</w:t>
      </w:r>
      <w:bookmarkEnd w:id="1"/>
      <w:r w:rsidR="22BD7073">
        <w:t xml:space="preserve"> Judy Garland was the reason for the protests beginning but they are not </w:t>
      </w:r>
      <w:bookmarkStart w:id="2" w:name="_Int_lJgb24Hu"/>
      <w:r w:rsidR="22BD7073">
        <w:t>wholly agreed</w:t>
      </w:r>
      <w:bookmarkEnd w:id="2"/>
      <w:r w:rsidR="22BD7073">
        <w:t xml:space="preserve"> upon. What sources can agree on is that the Genovese crime family had a big hand in the creation of modern pride. </w:t>
      </w:r>
    </w:p>
    <w:p w14:paraId="44155D11" w14:textId="19F1773C" w:rsidR="281E9806" w:rsidRDefault="281E9806" w:rsidP="23849041">
      <w:pPr>
        <w:rPr>
          <w:color w:val="000000" w:themeColor="text1"/>
        </w:rPr>
      </w:pPr>
      <w:r>
        <w:t>First, we need to look at the history behind gay people and bars. In the 1950’s and prior</w:t>
      </w:r>
      <w:r w:rsidR="11CA360F">
        <w:t>,</w:t>
      </w:r>
      <w:r>
        <w:t xml:space="preserve"> it was </w:t>
      </w:r>
      <w:r w:rsidR="48D9C60E">
        <w:t>the</w:t>
      </w:r>
      <w:r w:rsidR="00066209">
        <w:t xml:space="preserve"> New York</w:t>
      </w:r>
      <w:r w:rsidR="48D9C60E">
        <w:t xml:space="preserve"> </w:t>
      </w:r>
      <w:r w:rsidR="00066209">
        <w:t>L</w:t>
      </w:r>
      <w:r w:rsidR="48D9C60E">
        <w:t xml:space="preserve">iquor </w:t>
      </w:r>
      <w:r w:rsidR="00066209">
        <w:t>Aut</w:t>
      </w:r>
      <w:r w:rsidR="48D9C60E">
        <w:t>hority’s policy</w:t>
      </w:r>
      <w:r>
        <w:t xml:space="preserve"> to refuse to serve drinks to a known homosexual. </w:t>
      </w:r>
      <w:r w:rsidR="327AD28E" w:rsidRPr="23849041">
        <w:t>Dick Leitch ‘</w:t>
      </w:r>
      <w:r w:rsidR="104A15C4" w:rsidRPr="23849041">
        <w:rPr>
          <w:color w:val="000000" w:themeColor="text1"/>
        </w:rPr>
        <w:t>best known today as the initiator of the 1966 Julius Bar Sip-In</w:t>
      </w:r>
      <w:r w:rsidR="34B15CF4" w:rsidRPr="23849041">
        <w:rPr>
          <w:color w:val="000000" w:themeColor="text1"/>
        </w:rPr>
        <w:t>'</w:t>
      </w:r>
      <w:r w:rsidRPr="23849041">
        <w:rPr>
          <w:rStyle w:val="FootnoteReference"/>
          <w:color w:val="000000" w:themeColor="text1"/>
        </w:rPr>
        <w:footnoteReference w:id="2"/>
      </w:r>
      <w:r w:rsidR="190A392D" w:rsidRPr="23849041">
        <w:rPr>
          <w:color w:val="000000" w:themeColor="text1"/>
        </w:rPr>
        <w:t xml:space="preserve"> became </w:t>
      </w:r>
      <w:bookmarkStart w:id="3" w:name="_Int_jjfBePKq"/>
      <w:r w:rsidR="190A392D" w:rsidRPr="23849041">
        <w:rPr>
          <w:color w:val="000000" w:themeColor="text1"/>
        </w:rPr>
        <w:t>a forefather</w:t>
      </w:r>
      <w:bookmarkEnd w:id="3"/>
      <w:r w:rsidR="190A392D" w:rsidRPr="23849041">
        <w:rPr>
          <w:color w:val="000000" w:themeColor="text1"/>
        </w:rPr>
        <w:t xml:space="preserve"> of the </w:t>
      </w:r>
      <w:bookmarkStart w:id="4" w:name="_Int_hGL9Epfs"/>
      <w:r w:rsidR="190A392D" w:rsidRPr="23849041">
        <w:rPr>
          <w:color w:val="000000" w:themeColor="text1"/>
        </w:rPr>
        <w:t>stonewall</w:t>
      </w:r>
      <w:bookmarkEnd w:id="4"/>
      <w:r w:rsidR="190A392D" w:rsidRPr="23849041">
        <w:rPr>
          <w:color w:val="000000" w:themeColor="text1"/>
        </w:rPr>
        <w:t xml:space="preserve"> riots by starting</w:t>
      </w:r>
      <w:r w:rsidR="3F9DE13D" w:rsidRPr="23849041">
        <w:rPr>
          <w:color w:val="000000" w:themeColor="text1"/>
        </w:rPr>
        <w:t xml:space="preserve"> or causing</w:t>
      </w:r>
      <w:r w:rsidR="190A392D" w:rsidRPr="23849041">
        <w:rPr>
          <w:color w:val="000000" w:themeColor="text1"/>
        </w:rPr>
        <w:t xml:space="preserve"> a series of protests. His most infamous being the Julius Bar sip</w:t>
      </w:r>
      <w:r w:rsidR="507AA7ED" w:rsidRPr="23849041">
        <w:rPr>
          <w:color w:val="000000" w:themeColor="text1"/>
        </w:rPr>
        <w:t xml:space="preserve">-in in 1966 and the Bucks Community County College </w:t>
      </w:r>
      <w:r w:rsidR="0FCD5836" w:rsidRPr="23849041">
        <w:rPr>
          <w:color w:val="000000" w:themeColor="text1"/>
        </w:rPr>
        <w:t xml:space="preserve">(BCCC) </w:t>
      </w:r>
      <w:r w:rsidR="507AA7ED" w:rsidRPr="23849041">
        <w:rPr>
          <w:color w:val="000000" w:themeColor="text1"/>
        </w:rPr>
        <w:t xml:space="preserve">protest in 1968. </w:t>
      </w:r>
      <w:r w:rsidR="06BBA136" w:rsidRPr="23849041">
        <w:rPr>
          <w:color w:val="000000" w:themeColor="text1"/>
        </w:rPr>
        <w:t>In 1966 Leitch and 2 other gay men went to the Julius Bar in New York to protest the</w:t>
      </w:r>
      <w:r w:rsidR="76845CCD" w:rsidRPr="23849041">
        <w:rPr>
          <w:color w:val="000000" w:themeColor="text1"/>
        </w:rPr>
        <w:t xml:space="preserve"> anti-</w:t>
      </w:r>
      <w:r w:rsidR="52536A8A" w:rsidRPr="23849041">
        <w:rPr>
          <w:color w:val="000000" w:themeColor="text1"/>
        </w:rPr>
        <w:t>homosexual policy.</w:t>
      </w:r>
      <w:r w:rsidR="509F6F03" w:rsidRPr="23849041">
        <w:rPr>
          <w:color w:val="000000" w:themeColor="text1"/>
        </w:rPr>
        <w:t xml:space="preserve"> </w:t>
      </w:r>
      <w:r w:rsidR="76845CCD" w:rsidRPr="23849041">
        <w:rPr>
          <w:color w:val="000000" w:themeColor="text1"/>
        </w:rPr>
        <w:t xml:space="preserve">They did this by placing themselves at the bar, proclaiming themselves as homosexual and then trying to order a drink. When they were refused service, as they expected, they were able to create a lawsuit that </w:t>
      </w:r>
      <w:r w:rsidR="1F0AA3BB" w:rsidRPr="23849041">
        <w:rPr>
          <w:color w:val="000000" w:themeColor="text1"/>
        </w:rPr>
        <w:t xml:space="preserve">identified them as being discriminated against. This led to the loosening (but not abolition) of the </w:t>
      </w:r>
      <w:r w:rsidR="6B4839DF" w:rsidRPr="23849041">
        <w:rPr>
          <w:color w:val="000000" w:themeColor="text1"/>
        </w:rPr>
        <w:t>policy.</w:t>
      </w:r>
    </w:p>
    <w:p w14:paraId="69E61D75" w14:textId="613093CB" w:rsidR="6B4839DF" w:rsidRDefault="6B4839DF" w:rsidP="23849041">
      <w:pPr>
        <w:rPr>
          <w:color w:val="000000" w:themeColor="text1"/>
        </w:rPr>
      </w:pPr>
      <w:r w:rsidRPr="23849041">
        <w:rPr>
          <w:color w:val="000000" w:themeColor="text1"/>
        </w:rPr>
        <w:t>The Genovese family</w:t>
      </w:r>
      <w:r w:rsidR="2475E2E4" w:rsidRPr="23849041">
        <w:rPr>
          <w:color w:val="000000" w:themeColor="text1"/>
        </w:rPr>
        <w:t>,</w:t>
      </w:r>
      <w:r w:rsidRPr="23849041">
        <w:rPr>
          <w:color w:val="000000" w:themeColor="text1"/>
        </w:rPr>
        <w:t xml:space="preserve"> </w:t>
      </w:r>
      <w:r w:rsidR="7B32391B" w:rsidRPr="23849041">
        <w:rPr>
          <w:color w:val="000000" w:themeColor="text1"/>
        </w:rPr>
        <w:t>at the time</w:t>
      </w:r>
      <w:r w:rsidR="6F365071" w:rsidRPr="23849041">
        <w:rPr>
          <w:color w:val="000000" w:themeColor="text1"/>
        </w:rPr>
        <w:t xml:space="preserve"> </w:t>
      </w:r>
      <w:r w:rsidR="7B32391B" w:rsidRPr="23849041">
        <w:rPr>
          <w:color w:val="000000" w:themeColor="text1"/>
        </w:rPr>
        <w:t>led by</w:t>
      </w:r>
      <w:r w:rsidR="271651D1" w:rsidRPr="23849041">
        <w:rPr>
          <w:color w:val="000000" w:themeColor="text1"/>
        </w:rPr>
        <w:t xml:space="preserve"> Phillip</w:t>
      </w:r>
      <w:r w:rsidR="7B32391B" w:rsidRPr="23849041">
        <w:rPr>
          <w:color w:val="000000" w:themeColor="text1"/>
        </w:rPr>
        <w:t xml:space="preserve"> </w:t>
      </w:r>
      <w:r w:rsidR="0EF5DF7F" w:rsidRPr="23849041">
        <w:rPr>
          <w:color w:val="000000" w:themeColor="text1"/>
        </w:rPr>
        <w:t>Lombardo</w:t>
      </w:r>
      <w:r w:rsidRPr="23849041">
        <w:rPr>
          <w:rStyle w:val="FootnoteReference"/>
          <w:color w:val="000000" w:themeColor="text1"/>
        </w:rPr>
        <w:footnoteReference w:id="3"/>
      </w:r>
      <w:r w:rsidR="253A068E" w:rsidRPr="23849041">
        <w:rPr>
          <w:color w:val="000000" w:themeColor="text1"/>
        </w:rPr>
        <w:t>,</w:t>
      </w:r>
      <w:r w:rsidR="4568A730" w:rsidRPr="23849041">
        <w:rPr>
          <w:color w:val="000000" w:themeColor="text1"/>
        </w:rPr>
        <w:t xml:space="preserve"> realized that the marginalized community could be used to make a lot of money. In return of patronage of their cl</w:t>
      </w:r>
      <w:r w:rsidR="7DC17B3C" w:rsidRPr="23849041">
        <w:rPr>
          <w:color w:val="000000" w:themeColor="text1"/>
        </w:rPr>
        <w:t>ubs</w:t>
      </w:r>
      <w:r w:rsidR="4568A730" w:rsidRPr="23849041">
        <w:rPr>
          <w:color w:val="000000" w:themeColor="text1"/>
        </w:rPr>
        <w:t xml:space="preserve">, the family would </w:t>
      </w:r>
      <w:r w:rsidR="39CD4857" w:rsidRPr="23849041">
        <w:rPr>
          <w:color w:val="000000" w:themeColor="text1"/>
        </w:rPr>
        <w:t xml:space="preserve">give the gay community somewhere to socialize. Paying off the local police with bribes (Called </w:t>
      </w:r>
      <w:proofErr w:type="spellStart"/>
      <w:r w:rsidR="39CD4857" w:rsidRPr="23849041">
        <w:rPr>
          <w:color w:val="000000" w:themeColor="text1"/>
        </w:rPr>
        <w:t>gayolas</w:t>
      </w:r>
      <w:proofErr w:type="spellEnd"/>
      <w:r w:rsidR="39CD4857" w:rsidRPr="23849041">
        <w:rPr>
          <w:color w:val="000000" w:themeColor="text1"/>
        </w:rPr>
        <w:t xml:space="preserve">) so that they would </w:t>
      </w:r>
      <w:r w:rsidR="4E0CD539" w:rsidRPr="23849041">
        <w:rPr>
          <w:color w:val="000000" w:themeColor="text1"/>
        </w:rPr>
        <w:t>ignore</w:t>
      </w:r>
      <w:r w:rsidR="39CD4857" w:rsidRPr="23849041">
        <w:rPr>
          <w:color w:val="000000" w:themeColor="text1"/>
        </w:rPr>
        <w:t xml:space="preserve"> the patrons and even tip off the family if a raid </w:t>
      </w:r>
      <w:r w:rsidR="52633C36" w:rsidRPr="23849041">
        <w:rPr>
          <w:color w:val="000000" w:themeColor="text1"/>
        </w:rPr>
        <w:t>were</w:t>
      </w:r>
      <w:r w:rsidR="39CD4857" w:rsidRPr="23849041">
        <w:rPr>
          <w:color w:val="000000" w:themeColor="text1"/>
        </w:rPr>
        <w:t xml:space="preserve"> going to occur. </w:t>
      </w:r>
      <w:r w:rsidR="37627E08" w:rsidRPr="23849041">
        <w:rPr>
          <w:color w:val="000000" w:themeColor="text1"/>
        </w:rPr>
        <w:t xml:space="preserve">This would give the family time to remove the unlicensed alcohol they would sell. </w:t>
      </w:r>
      <w:r w:rsidR="3814AC38" w:rsidRPr="23849041">
        <w:rPr>
          <w:color w:val="000000" w:themeColor="text1"/>
        </w:rPr>
        <w:t>The Stonewall inn was one of these clubs.</w:t>
      </w:r>
      <w:r w:rsidRPr="23849041">
        <w:rPr>
          <w:rStyle w:val="FootnoteReference"/>
          <w:color w:val="000000" w:themeColor="text1"/>
        </w:rPr>
        <w:footnoteReference w:id="4"/>
      </w:r>
    </w:p>
    <w:p w14:paraId="6DBCF39D" w14:textId="1C13E8E3" w:rsidR="101036A4" w:rsidRDefault="101036A4">
      <w:r w:rsidRPr="23849041">
        <w:rPr>
          <w:color w:val="000000" w:themeColor="text1"/>
        </w:rPr>
        <w:lastRenderedPageBreak/>
        <w:t>Police would regularly raid bars that were known to be frequented by homosexuals.</w:t>
      </w:r>
      <w:r w:rsidRPr="23849041">
        <w:rPr>
          <w:rStyle w:val="FootnoteReference"/>
          <w:color w:val="000000" w:themeColor="text1"/>
        </w:rPr>
        <w:footnoteReference w:id="5"/>
      </w:r>
      <w:r w:rsidRPr="23849041">
        <w:rPr>
          <w:color w:val="000000" w:themeColor="text1"/>
        </w:rPr>
        <w:t xml:space="preserve"> </w:t>
      </w:r>
      <w:r w:rsidR="38A7E2D0">
        <w:t xml:space="preserve">At the time it was illegal to be gay in America and </w:t>
      </w:r>
      <w:r w:rsidR="034623C1">
        <w:t>the New York Liquor Authority policy was still in place</w:t>
      </w:r>
      <w:r w:rsidR="00066209">
        <w:t>;</w:t>
      </w:r>
      <w:r w:rsidR="034623C1">
        <w:t xml:space="preserve"> though loosened by </w:t>
      </w:r>
      <w:r w:rsidR="38A7E2D0">
        <w:t xml:space="preserve">Leitch’s sip </w:t>
      </w:r>
      <w:r w:rsidR="07C76E66">
        <w:t>in,</w:t>
      </w:r>
      <w:r w:rsidR="38A7E2D0">
        <w:t xml:space="preserve"> they were still </w:t>
      </w:r>
      <w:r w:rsidR="34BFFC3C">
        <w:t>impactful.</w:t>
      </w:r>
      <w:r w:rsidR="75CCED84">
        <w:t xml:space="preserve"> This meant the bars were tense to begin with but with the crime family being in charge and bribing police LGBT+ people felt a little safer.</w:t>
      </w:r>
    </w:p>
    <w:p w14:paraId="106A06C9" w14:textId="3253FBDA" w:rsidR="75CCED84" w:rsidRDefault="75CCED84" w:rsidP="23849041">
      <w:r>
        <w:t xml:space="preserve">However, the </w:t>
      </w:r>
      <w:r w:rsidR="26D9B8A9">
        <w:t>29th of</w:t>
      </w:r>
      <w:r>
        <w:t xml:space="preserve"> June soon caused a change. The police raided the Stonewall Inn. One of the family's most popular </w:t>
      </w:r>
      <w:r w:rsidR="06379B74">
        <w:t>bars. The</w:t>
      </w:r>
      <w:r w:rsidR="10FD36BE">
        <w:t xml:space="preserve"> family had not been tipped off so were not able to tell </w:t>
      </w:r>
      <w:r w:rsidR="35553621">
        <w:t>the patrons</w:t>
      </w:r>
      <w:r w:rsidR="10FD36BE">
        <w:t>. The police started carrying out identification checks included se</w:t>
      </w:r>
      <w:r w:rsidR="6A046F8F">
        <w:t xml:space="preserve">x </w:t>
      </w:r>
      <w:r w:rsidR="10FD36BE">
        <w:t>checks, with female officers escorting ‘female presenting’ people into the toilets to che</w:t>
      </w:r>
      <w:r w:rsidR="1E3C767C">
        <w:t>ck their sex.</w:t>
      </w:r>
      <w:r w:rsidR="7BF95DCB">
        <w:t xml:space="preserve"> This</w:t>
      </w:r>
      <w:r w:rsidR="1E3C767C">
        <w:t xml:space="preserve"> </w:t>
      </w:r>
      <w:r w:rsidR="31ABD682">
        <w:t>led</w:t>
      </w:r>
      <w:r w:rsidR="7BF95DCB">
        <w:t xml:space="preserve"> to many arrests taking place, </w:t>
      </w:r>
      <w:bookmarkStart w:id="5" w:name="_Int_ueyXX1q2"/>
      <w:r w:rsidR="7BF95DCB">
        <w:t>mainly under</w:t>
      </w:r>
      <w:bookmarkEnd w:id="5"/>
      <w:r w:rsidR="7BF95DCB">
        <w:t xml:space="preserve"> the </w:t>
      </w:r>
      <w:r w:rsidR="085C241A">
        <w:t>three-item</w:t>
      </w:r>
      <w:r w:rsidR="62D7354A">
        <w:t xml:space="preserve"> rule, which stated</w:t>
      </w:r>
      <w:r w:rsidRPr="23849041">
        <w:rPr>
          <w:rStyle w:val="FootnoteReference"/>
        </w:rPr>
        <w:footnoteReference w:id="6"/>
      </w:r>
      <w:r w:rsidR="62D7354A">
        <w:t>;</w:t>
      </w:r>
    </w:p>
    <w:p w14:paraId="47238CDC" w14:textId="69570288" w:rsidR="62D7354A" w:rsidRDefault="62D7354A" w:rsidP="23849041">
      <w:pPr>
        <w:ind w:left="1152"/>
        <w:rPr>
          <w:rFonts w:ascii="Aptos" w:eastAsia="Aptos" w:hAnsi="Aptos" w:cs="Aptos"/>
        </w:rPr>
      </w:pPr>
      <w:r w:rsidRPr="23849041">
        <w:rPr>
          <w:rFonts w:ascii="Open Sans" w:eastAsia="Open Sans" w:hAnsi="Open Sans" w:cs="Open Sans"/>
          <w:color w:val="667780"/>
        </w:rPr>
        <w:t>‘In order to avoid arrest for public disguise or impersonation, a person had to wear three items of gender appropriate clothing.’</w:t>
      </w:r>
    </w:p>
    <w:p w14:paraId="1024EEAF" w14:textId="2409A696" w:rsidR="62D7354A" w:rsidRDefault="62D7354A" w:rsidP="23849041">
      <w:pPr>
        <w:shd w:val="clear" w:color="auto" w:fill="FFFFFF" w:themeFill="background1"/>
        <w:spacing w:after="0"/>
      </w:pPr>
      <w:r w:rsidRPr="23849041">
        <w:t>This was used as the basis for many of the original arrests, including a butch lesbian.</w:t>
      </w:r>
    </w:p>
    <w:p w14:paraId="17298A08" w14:textId="44A1B696" w:rsidR="62D7354A" w:rsidRDefault="62D7354A" w:rsidP="23849041">
      <w:pPr>
        <w:shd w:val="clear" w:color="auto" w:fill="FFFFFF" w:themeFill="background1"/>
        <w:spacing w:after="0"/>
      </w:pPr>
      <w:r w:rsidRPr="23849041">
        <w:t xml:space="preserve">Whilst </w:t>
      </w:r>
      <w:r w:rsidR="00066209">
        <w:t>the specific details are unknown,</w:t>
      </w:r>
      <w:r w:rsidRPr="23849041">
        <w:t xml:space="preserve"> its </w:t>
      </w:r>
      <w:bookmarkStart w:id="6" w:name="_Int_3sBe7DY1"/>
      <w:r w:rsidRPr="23849041">
        <w:t>relatively agreed</w:t>
      </w:r>
      <w:bookmarkEnd w:id="6"/>
      <w:r w:rsidRPr="23849041">
        <w:t xml:space="preserve"> upon by historians that it </w:t>
      </w:r>
      <w:r w:rsidR="00066209" w:rsidRPr="23849041">
        <w:t xml:space="preserve">was </w:t>
      </w:r>
      <w:r w:rsidR="00066209">
        <w:t xml:space="preserve">the </w:t>
      </w:r>
      <w:r w:rsidRPr="23849041">
        <w:t xml:space="preserve">butch lesbian who made the call that started the riot. After being manhandled into the back of a </w:t>
      </w:r>
      <w:r w:rsidR="59BEFB04" w:rsidRPr="23849041">
        <w:t xml:space="preserve">police officer’s </w:t>
      </w:r>
      <w:r w:rsidRPr="23849041">
        <w:t>van the lesbian had shouted ‘</w:t>
      </w:r>
      <w:r w:rsidR="3C9019BB" w:rsidRPr="23849041">
        <w:t>Why don’t you do something’</w:t>
      </w:r>
      <w:r w:rsidRPr="23849041">
        <w:rPr>
          <w:rStyle w:val="FootnoteReference"/>
        </w:rPr>
        <w:footnoteReference w:id="7"/>
      </w:r>
      <w:r w:rsidR="3C9019BB" w:rsidRPr="23849041">
        <w:t xml:space="preserve">. This prompted violence to erupt with patrol vehicles being overturned and the riots began. </w:t>
      </w:r>
    </w:p>
    <w:p w14:paraId="1931DFD8" w14:textId="0698BCF2" w:rsidR="23849041" w:rsidRDefault="23849041" w:rsidP="23849041">
      <w:pPr>
        <w:shd w:val="clear" w:color="auto" w:fill="FFFFFF" w:themeFill="background1"/>
        <w:spacing w:after="0"/>
      </w:pPr>
    </w:p>
    <w:p w14:paraId="7D81848A" w14:textId="1EA9604E" w:rsidR="3C9019BB" w:rsidRDefault="3C9019BB" w:rsidP="23849041">
      <w:pPr>
        <w:shd w:val="clear" w:color="auto" w:fill="FFFFFF" w:themeFill="background1"/>
        <w:spacing w:after="0"/>
      </w:pPr>
      <w:r w:rsidRPr="23849041">
        <w:t>The riots lasted for 5 days.</w:t>
      </w:r>
      <w:r w:rsidR="5B043A44" w:rsidRPr="23849041">
        <w:t xml:space="preserve"> Upon the ending of the riots pressure groups moved in to protest with picket lines and the pride movement became more peaceful. A year later the </w:t>
      </w:r>
      <w:r w:rsidR="5B043A44">
        <w:t>Christopher Street Liberation Day parade</w:t>
      </w:r>
      <w:r w:rsidR="188658FA">
        <w:t xml:space="preserve"> took place. </w:t>
      </w:r>
      <w:bookmarkStart w:id="7" w:name="_Int_U2DhmJtr"/>
      <w:r w:rsidR="188658FA">
        <w:t xml:space="preserve">They were used to commemorate the uprising and act </w:t>
      </w:r>
      <w:proofErr w:type="gramStart"/>
      <w:r w:rsidR="188658FA">
        <w:t>as a way to</w:t>
      </w:r>
      <w:proofErr w:type="gramEnd"/>
      <w:r w:rsidR="188658FA">
        <w:t xml:space="preserve"> heal the wounds.</w:t>
      </w:r>
      <w:bookmarkEnd w:id="7"/>
      <w:r w:rsidR="188658FA">
        <w:t xml:space="preserve"> </w:t>
      </w:r>
    </w:p>
    <w:p w14:paraId="3A84A9B2" w14:textId="510F6F72" w:rsidR="23849041" w:rsidRDefault="23849041" w:rsidP="23849041">
      <w:pPr>
        <w:shd w:val="clear" w:color="auto" w:fill="FFFFFF" w:themeFill="background1"/>
        <w:spacing w:after="0"/>
      </w:pPr>
    </w:p>
    <w:p w14:paraId="0EA4AB75" w14:textId="02E6C8F7" w:rsidR="188658FA" w:rsidRDefault="188658FA" w:rsidP="23849041">
      <w:pPr>
        <w:shd w:val="clear" w:color="auto" w:fill="FFFFFF" w:themeFill="background1"/>
        <w:spacing w:after="0"/>
        <w:rPr>
          <w:rStyle w:val="FootnoteReference"/>
        </w:rPr>
      </w:pPr>
      <w:r>
        <w:t xml:space="preserve">The Christopher Street Liberation Day parade eventually became the pride </w:t>
      </w:r>
      <w:r w:rsidR="33D58051">
        <w:t>parade</w:t>
      </w:r>
      <w:r>
        <w:t xml:space="preserve"> we know today</w:t>
      </w:r>
      <w:r w:rsidR="32C72383">
        <w:t>.</w:t>
      </w:r>
      <w:r w:rsidR="00066209">
        <w:rPr>
          <w:rStyle w:val="FootnoteReference"/>
        </w:rPr>
        <w:footnoteReference w:id="8"/>
      </w:r>
      <w:r w:rsidR="754A204D">
        <w:t xml:space="preserve"> It is now seen as a peaceful protest and even by some a celebration</w:t>
      </w:r>
      <w:r w:rsidR="31BD43CC">
        <w:t xml:space="preserve"> of how far the LGBT+ community have come.</w:t>
      </w:r>
    </w:p>
    <w:bookmarkEnd w:id="0"/>
    <w:p w14:paraId="1BECE0F4" w14:textId="21C95E70" w:rsidR="23849041" w:rsidRDefault="23849041" w:rsidP="23849041">
      <w:pPr>
        <w:pStyle w:val="ListParagraph"/>
        <w:shd w:val="clear" w:color="auto" w:fill="FFFFFF" w:themeFill="background1"/>
        <w:spacing w:after="0"/>
        <w:ind w:left="346"/>
      </w:pPr>
    </w:p>
    <w:p w14:paraId="46EB092F" w14:textId="7FA87C9A" w:rsidR="008BA7F3" w:rsidRDefault="008BA7F3" w:rsidP="23849041">
      <w:pPr>
        <w:pStyle w:val="ListParagraph"/>
        <w:shd w:val="clear" w:color="auto" w:fill="FFFFFF" w:themeFill="background1"/>
        <w:spacing w:after="0"/>
        <w:ind w:left="346"/>
      </w:pPr>
      <w:r w:rsidRPr="23849041">
        <w:t>Bibliography</w:t>
      </w:r>
    </w:p>
    <w:p w14:paraId="4E1A1EDA" w14:textId="2EA14C3B" w:rsidR="6ADBC032" w:rsidRDefault="6ADBC032" w:rsidP="23849041">
      <w:pPr>
        <w:pStyle w:val="ListParagraph"/>
        <w:numPr>
          <w:ilvl w:val="0"/>
          <w:numId w:val="1"/>
        </w:numPr>
        <w:shd w:val="clear" w:color="auto" w:fill="FFFFFF" w:themeFill="background1"/>
        <w:spacing w:after="0"/>
        <w:rPr>
          <w:rFonts w:ascii="Aptos" w:eastAsia="Aptos" w:hAnsi="Aptos" w:cs="Aptos"/>
          <w:color w:val="202122"/>
          <w:sz w:val="21"/>
          <w:szCs w:val="21"/>
        </w:rPr>
      </w:pPr>
      <w:r w:rsidRPr="23849041">
        <w:rPr>
          <w:rFonts w:ascii="Aptos" w:eastAsia="Aptos" w:hAnsi="Aptos" w:cs="Aptos"/>
          <w:color w:val="202122"/>
          <w:sz w:val="21"/>
          <w:szCs w:val="21"/>
        </w:rPr>
        <w:t>Anderson, Shelley, ‘Breaking the rules</w:t>
      </w:r>
      <w:r w:rsidR="799EFCFB" w:rsidRPr="23849041">
        <w:rPr>
          <w:rFonts w:ascii="Aptos" w:eastAsia="Aptos" w:hAnsi="Aptos" w:cs="Aptos"/>
          <w:color w:val="202122"/>
          <w:sz w:val="21"/>
          <w:szCs w:val="21"/>
        </w:rPr>
        <w:t>’,</w:t>
      </w:r>
      <w:r w:rsidRPr="23849041">
        <w:rPr>
          <w:rFonts w:ascii="Aptos" w:eastAsia="Aptos" w:hAnsi="Aptos" w:cs="Aptos"/>
          <w:color w:val="202122"/>
          <w:sz w:val="21"/>
          <w:szCs w:val="21"/>
        </w:rPr>
        <w:t xml:space="preserve"> ‘TRC’ &lt; </w:t>
      </w:r>
      <w:r w:rsidRPr="23849041">
        <w:rPr>
          <w:rFonts w:ascii="Aptos" w:eastAsia="Aptos" w:hAnsi="Aptos" w:cs="Aptos"/>
          <w:sz w:val="21"/>
          <w:szCs w:val="21"/>
        </w:rPr>
        <w:t>https://trc-leiden.nl/trc-digital-exhibition/index.php/rainbow-people-celebrating-50-years-of-stonewall/item/213-10-breaking-the-rules#:~:text=As%20mentioned%20earlier%2C%20during%20the%</w:t>
      </w:r>
      <w:bookmarkStart w:id="8" w:name="_Int_k2xCsq8Z"/>
      <w:r w:rsidRPr="23849041">
        <w:rPr>
          <w:rFonts w:ascii="Aptos" w:eastAsia="Aptos" w:hAnsi="Aptos" w:cs="Aptos"/>
          <w:sz w:val="21"/>
          <w:szCs w:val="21"/>
        </w:rPr>
        <w:t>201950s</w:t>
      </w:r>
      <w:bookmarkEnd w:id="8"/>
      <w:r w:rsidRPr="23849041">
        <w:rPr>
          <w:rFonts w:ascii="Aptos" w:eastAsia="Aptos" w:hAnsi="Aptos" w:cs="Aptos"/>
          <w:sz w:val="21"/>
          <w:szCs w:val="21"/>
        </w:rPr>
        <w:t>-60s%2C%20police%20in,to%20wear%20three%20items%20of%20gender%20appropriate%20clothing</w:t>
      </w:r>
      <w:r w:rsidRPr="23849041">
        <w:rPr>
          <w:rFonts w:ascii="Aptos" w:eastAsia="Aptos" w:hAnsi="Aptos" w:cs="Aptos"/>
          <w:color w:val="202122"/>
          <w:sz w:val="21"/>
          <w:szCs w:val="21"/>
        </w:rPr>
        <w:t>.</w:t>
      </w:r>
      <w:r w:rsidR="11C04582" w:rsidRPr="23849041">
        <w:rPr>
          <w:rFonts w:ascii="Aptos" w:eastAsia="Aptos" w:hAnsi="Aptos" w:cs="Aptos"/>
          <w:color w:val="202122"/>
          <w:sz w:val="21"/>
          <w:szCs w:val="21"/>
        </w:rPr>
        <w:t>&gt; (</w:t>
      </w:r>
      <w:r w:rsidRPr="23849041">
        <w:rPr>
          <w:rFonts w:ascii="Aptos" w:eastAsia="Aptos" w:hAnsi="Aptos" w:cs="Aptos"/>
          <w:color w:val="202122"/>
          <w:sz w:val="21"/>
          <w:szCs w:val="21"/>
        </w:rPr>
        <w:t>Leiden, TRC 2020) Accessed 25/10/2024</w:t>
      </w:r>
    </w:p>
    <w:p w14:paraId="2FF5AED4" w14:textId="0C271EE5" w:rsidR="72E7D425" w:rsidRDefault="72E7D425" w:rsidP="23849041">
      <w:pPr>
        <w:pStyle w:val="ListParagraph"/>
        <w:numPr>
          <w:ilvl w:val="0"/>
          <w:numId w:val="1"/>
        </w:numPr>
        <w:shd w:val="clear" w:color="auto" w:fill="FFFFFF" w:themeFill="background1"/>
        <w:spacing w:after="0"/>
        <w:rPr>
          <w:rFonts w:ascii="Aptos" w:eastAsia="Aptos" w:hAnsi="Aptos" w:cs="Aptos"/>
          <w:color w:val="202122"/>
          <w:sz w:val="21"/>
          <w:szCs w:val="21"/>
        </w:rPr>
      </w:pPr>
      <w:r w:rsidRPr="23849041">
        <w:rPr>
          <w:rFonts w:ascii="Aptos" w:eastAsia="Aptos" w:hAnsi="Aptos" w:cs="Aptos"/>
          <w:color w:val="202122"/>
          <w:sz w:val="21"/>
          <w:szCs w:val="21"/>
        </w:rPr>
        <w:t>Carter, David, ‘Stonewall: The Riots that Sparked the Gay Revolution</w:t>
      </w:r>
      <w:r w:rsidR="45E7FF7C" w:rsidRPr="23849041">
        <w:rPr>
          <w:rFonts w:ascii="Aptos" w:eastAsia="Aptos" w:hAnsi="Aptos" w:cs="Aptos"/>
          <w:color w:val="202122"/>
          <w:sz w:val="21"/>
          <w:szCs w:val="21"/>
        </w:rPr>
        <w:t>,’</w:t>
      </w:r>
      <w:r w:rsidRPr="23849041">
        <w:rPr>
          <w:rFonts w:ascii="Aptos" w:eastAsia="Aptos" w:hAnsi="Aptos" w:cs="Aptos"/>
          <w:color w:val="202122"/>
          <w:sz w:val="21"/>
          <w:szCs w:val="21"/>
        </w:rPr>
        <w:t xml:space="preserve"> (New York, St. Martin's Press, 2004) P152</w:t>
      </w:r>
    </w:p>
    <w:p w14:paraId="28B740C1" w14:textId="1735E5BF" w:rsidR="22BD7073" w:rsidRDefault="22BD7073" w:rsidP="23849041">
      <w:pPr>
        <w:pStyle w:val="ListParagraph"/>
        <w:numPr>
          <w:ilvl w:val="0"/>
          <w:numId w:val="1"/>
        </w:numPr>
        <w:shd w:val="clear" w:color="auto" w:fill="FFFFFF" w:themeFill="background1"/>
        <w:spacing w:after="0"/>
      </w:pPr>
      <w:r w:rsidRPr="23849041">
        <w:rPr>
          <w:rFonts w:ascii="Aptos" w:eastAsia="Aptos" w:hAnsi="Aptos" w:cs="Aptos"/>
          <w:color w:val="202122"/>
          <w:sz w:val="21"/>
          <w:szCs w:val="21"/>
        </w:rPr>
        <w:t>Duberman, Martin</w:t>
      </w:r>
      <w:r w:rsidR="795D3C07" w:rsidRPr="23849041">
        <w:rPr>
          <w:rFonts w:ascii="Aptos" w:eastAsia="Aptos" w:hAnsi="Aptos" w:cs="Aptos"/>
          <w:color w:val="202122"/>
          <w:sz w:val="21"/>
          <w:szCs w:val="21"/>
        </w:rPr>
        <w:t>,</w:t>
      </w:r>
      <w:r w:rsidRPr="23849041">
        <w:rPr>
          <w:rFonts w:ascii="Aptos" w:eastAsia="Aptos" w:hAnsi="Aptos" w:cs="Aptos"/>
          <w:color w:val="202122"/>
          <w:sz w:val="21"/>
          <w:szCs w:val="21"/>
        </w:rPr>
        <w:t xml:space="preserve"> </w:t>
      </w:r>
      <w:r w:rsidR="5E266ABC" w:rsidRPr="23849041">
        <w:rPr>
          <w:rFonts w:ascii="Aptos" w:eastAsia="Aptos" w:hAnsi="Aptos" w:cs="Aptos"/>
          <w:color w:val="202122"/>
          <w:sz w:val="21"/>
          <w:szCs w:val="21"/>
        </w:rPr>
        <w:t>‘</w:t>
      </w:r>
      <w:r w:rsidRPr="23849041">
        <w:rPr>
          <w:rFonts w:ascii="Aptos" w:eastAsia="Aptos" w:hAnsi="Aptos" w:cs="Aptos"/>
          <w:color w:val="202122"/>
          <w:sz w:val="21"/>
          <w:szCs w:val="21"/>
        </w:rPr>
        <w:t>Stonewall</w:t>
      </w:r>
      <w:r w:rsidR="455F349F" w:rsidRPr="23849041">
        <w:rPr>
          <w:rFonts w:ascii="Aptos" w:eastAsia="Aptos" w:hAnsi="Aptos" w:cs="Aptos"/>
          <w:color w:val="202122"/>
          <w:sz w:val="21"/>
          <w:szCs w:val="21"/>
        </w:rPr>
        <w:t>’</w:t>
      </w:r>
      <w:r w:rsidR="6ED92005" w:rsidRPr="23849041">
        <w:rPr>
          <w:rFonts w:ascii="Aptos" w:eastAsia="Aptos" w:hAnsi="Aptos" w:cs="Aptos"/>
          <w:color w:val="202122"/>
          <w:sz w:val="21"/>
          <w:szCs w:val="21"/>
        </w:rPr>
        <w:t xml:space="preserve"> (United States of America,</w:t>
      </w:r>
      <w:r w:rsidR="65CACC30" w:rsidRPr="23849041">
        <w:rPr>
          <w:rFonts w:ascii="Aptos" w:eastAsia="Aptos" w:hAnsi="Aptos" w:cs="Aptos"/>
          <w:color w:val="202122"/>
          <w:sz w:val="21"/>
          <w:szCs w:val="21"/>
        </w:rPr>
        <w:t xml:space="preserve"> </w:t>
      </w:r>
      <w:r w:rsidRPr="23849041">
        <w:rPr>
          <w:rFonts w:ascii="Aptos" w:eastAsia="Aptos" w:hAnsi="Aptos" w:cs="Aptos"/>
          <w:color w:val="202122"/>
          <w:sz w:val="21"/>
          <w:szCs w:val="21"/>
        </w:rPr>
        <w:t>Penguin Books</w:t>
      </w:r>
      <w:r w:rsidR="38C8D13B" w:rsidRPr="23849041">
        <w:rPr>
          <w:rFonts w:ascii="Aptos" w:eastAsia="Aptos" w:hAnsi="Aptos" w:cs="Aptos"/>
          <w:color w:val="202122"/>
          <w:sz w:val="21"/>
          <w:szCs w:val="21"/>
        </w:rPr>
        <w:t xml:space="preserve"> 1993</w:t>
      </w:r>
      <w:r w:rsidR="751FBAEA" w:rsidRPr="23849041">
        <w:rPr>
          <w:rFonts w:ascii="Aptos" w:eastAsia="Aptos" w:hAnsi="Aptos" w:cs="Aptos"/>
          <w:color w:val="202122"/>
          <w:sz w:val="21"/>
          <w:szCs w:val="21"/>
        </w:rPr>
        <w:t>).</w:t>
      </w:r>
      <w:r w:rsidR="0B976BDE" w:rsidRPr="23849041">
        <w:rPr>
          <w:rFonts w:ascii="Aptos" w:eastAsia="Aptos" w:hAnsi="Aptos" w:cs="Aptos"/>
          <w:color w:val="202122"/>
          <w:sz w:val="21"/>
          <w:szCs w:val="21"/>
        </w:rPr>
        <w:t xml:space="preserve"> </w:t>
      </w:r>
      <w:r w:rsidR="0B976BDE" w:rsidRPr="23849041">
        <w:rPr>
          <w:color w:val="202122"/>
          <w:sz w:val="21"/>
          <w:szCs w:val="21"/>
        </w:rPr>
        <w:t>pp. 278–279</w:t>
      </w:r>
    </w:p>
    <w:p w14:paraId="26DBAC89" w14:textId="4B5E8F95" w:rsidR="76DE48A9" w:rsidRDefault="76DE48A9" w:rsidP="23849041">
      <w:pPr>
        <w:pStyle w:val="ListParagraph"/>
        <w:numPr>
          <w:ilvl w:val="0"/>
          <w:numId w:val="1"/>
        </w:numPr>
        <w:shd w:val="clear" w:color="auto" w:fill="FFFFFF" w:themeFill="background1"/>
        <w:spacing w:after="0"/>
        <w:rPr>
          <w:color w:val="202122"/>
          <w:sz w:val="21"/>
          <w:szCs w:val="21"/>
        </w:rPr>
      </w:pPr>
      <w:r w:rsidRPr="23849041">
        <w:rPr>
          <w:color w:val="202122"/>
          <w:sz w:val="21"/>
          <w:szCs w:val="21"/>
        </w:rPr>
        <w:t>Stein, Marc</w:t>
      </w:r>
      <w:r w:rsidR="0B976BDE" w:rsidRPr="23849041">
        <w:rPr>
          <w:color w:val="202122"/>
          <w:sz w:val="21"/>
          <w:szCs w:val="21"/>
        </w:rPr>
        <w:t xml:space="preserve">. </w:t>
      </w:r>
      <w:r w:rsidR="24B7BA64" w:rsidRPr="23849041">
        <w:rPr>
          <w:color w:val="202122"/>
          <w:sz w:val="21"/>
          <w:szCs w:val="21"/>
        </w:rPr>
        <w:t>‘Where perversion is taught</w:t>
      </w:r>
      <w:r w:rsidR="5287D796" w:rsidRPr="23849041">
        <w:rPr>
          <w:color w:val="202122"/>
          <w:sz w:val="21"/>
          <w:szCs w:val="21"/>
        </w:rPr>
        <w:t>’</w:t>
      </w:r>
      <w:r w:rsidR="6B587AC7" w:rsidRPr="23849041">
        <w:rPr>
          <w:color w:val="202122"/>
          <w:sz w:val="21"/>
          <w:szCs w:val="21"/>
        </w:rPr>
        <w:t xml:space="preserve"> ‘</w:t>
      </w:r>
      <w:proofErr w:type="spellStart"/>
      <w:r w:rsidR="5287D796" w:rsidRPr="23849041">
        <w:rPr>
          <w:color w:val="202122"/>
          <w:sz w:val="21"/>
          <w:szCs w:val="21"/>
        </w:rPr>
        <w:t>OutHistor</w:t>
      </w:r>
      <w:r w:rsidR="2DAE83B3" w:rsidRPr="23849041">
        <w:rPr>
          <w:color w:val="202122"/>
          <w:sz w:val="21"/>
          <w:szCs w:val="21"/>
        </w:rPr>
        <w:t>y</w:t>
      </w:r>
      <w:proofErr w:type="spellEnd"/>
      <w:r w:rsidR="6E68A06F" w:rsidRPr="23849041">
        <w:rPr>
          <w:color w:val="202122"/>
          <w:sz w:val="21"/>
          <w:szCs w:val="21"/>
        </w:rPr>
        <w:t>’ (April 1</w:t>
      </w:r>
      <w:r w:rsidR="134533A9" w:rsidRPr="23849041">
        <w:rPr>
          <w:color w:val="202122"/>
          <w:sz w:val="21"/>
          <w:szCs w:val="21"/>
        </w:rPr>
        <w:t>3,</w:t>
      </w:r>
      <w:r w:rsidR="16CA9DD0" w:rsidRPr="23849041">
        <w:rPr>
          <w:color w:val="202122"/>
          <w:sz w:val="21"/>
          <w:szCs w:val="21"/>
        </w:rPr>
        <w:t xml:space="preserve"> 2</w:t>
      </w:r>
      <w:r w:rsidR="134533A9" w:rsidRPr="23849041">
        <w:rPr>
          <w:color w:val="202122"/>
          <w:sz w:val="21"/>
          <w:szCs w:val="21"/>
        </w:rPr>
        <w:t>021</w:t>
      </w:r>
      <w:r w:rsidR="259ACF8F" w:rsidRPr="23849041">
        <w:rPr>
          <w:color w:val="202122"/>
          <w:sz w:val="21"/>
          <w:szCs w:val="21"/>
        </w:rPr>
        <w:t>) &lt;</w:t>
      </w:r>
      <w:r w:rsidR="2DAE83B3" w:rsidRPr="23849041">
        <w:rPr>
          <w:color w:val="202122"/>
          <w:sz w:val="21"/>
          <w:szCs w:val="21"/>
        </w:rPr>
        <w:t>https://outhistory.org/exhibits/show/wh/whe&gt; Accessed 25/10/24</w:t>
      </w:r>
    </w:p>
    <w:p w14:paraId="304C219A" w14:textId="4A8FED3C" w:rsidR="1ED36978" w:rsidRDefault="1ED36978" w:rsidP="23849041">
      <w:pPr>
        <w:pStyle w:val="ListParagraph"/>
        <w:numPr>
          <w:ilvl w:val="0"/>
          <w:numId w:val="1"/>
        </w:numPr>
        <w:shd w:val="clear" w:color="auto" w:fill="FFFFFF" w:themeFill="background1"/>
        <w:spacing w:after="0"/>
        <w:rPr>
          <w:color w:val="202122"/>
          <w:sz w:val="21"/>
          <w:szCs w:val="21"/>
        </w:rPr>
      </w:pPr>
      <w:r w:rsidRPr="23849041">
        <w:rPr>
          <w:color w:val="202122"/>
          <w:sz w:val="21"/>
          <w:szCs w:val="21"/>
        </w:rPr>
        <w:t xml:space="preserve">United States, Congress. Senate. Committee on Governmental Affairs. Permanent Subcommittee on Investigations. </w:t>
      </w:r>
      <w:r w:rsidR="3A12C133" w:rsidRPr="23849041">
        <w:rPr>
          <w:color w:val="202122"/>
          <w:sz w:val="21"/>
          <w:szCs w:val="21"/>
        </w:rPr>
        <w:t>‘</w:t>
      </w:r>
      <w:r w:rsidRPr="23849041">
        <w:rPr>
          <w:color w:val="202122"/>
          <w:sz w:val="21"/>
          <w:szCs w:val="21"/>
        </w:rPr>
        <w:t xml:space="preserve">Organized Crime 25 Years After </w:t>
      </w:r>
      <w:r w:rsidR="0366AD82" w:rsidRPr="23849041">
        <w:rPr>
          <w:color w:val="202122"/>
          <w:sz w:val="21"/>
          <w:szCs w:val="21"/>
        </w:rPr>
        <w:t>Valachi:</w:t>
      </w:r>
      <w:r w:rsidRPr="23849041">
        <w:rPr>
          <w:color w:val="202122"/>
          <w:sz w:val="21"/>
          <w:szCs w:val="21"/>
        </w:rPr>
        <w:t xml:space="preserve"> Hearings Before the Permanent Subcommittee on Investigations of the Committee on Governmental Affairs, United States Senate, One Hundredth Congress, Second Session, April 11, 15, 21, 22, 29</w:t>
      </w:r>
      <w:r w:rsidR="64016569" w:rsidRPr="23849041">
        <w:rPr>
          <w:color w:val="202122"/>
          <w:sz w:val="21"/>
          <w:szCs w:val="21"/>
        </w:rPr>
        <w:t>’</w:t>
      </w:r>
      <w:r w:rsidRPr="23849041">
        <w:rPr>
          <w:color w:val="202122"/>
          <w:sz w:val="21"/>
          <w:szCs w:val="21"/>
        </w:rPr>
        <w:t xml:space="preserve"> </w:t>
      </w:r>
      <w:r w:rsidR="47A72D80" w:rsidRPr="23849041">
        <w:rPr>
          <w:color w:val="202122"/>
          <w:sz w:val="21"/>
          <w:szCs w:val="21"/>
        </w:rPr>
        <w:t xml:space="preserve">(Washington D.C. </w:t>
      </w:r>
      <w:r w:rsidRPr="23849041">
        <w:rPr>
          <w:color w:val="202122"/>
          <w:sz w:val="21"/>
          <w:szCs w:val="21"/>
        </w:rPr>
        <w:t xml:space="preserve"> U.S. Government Printing Office</w:t>
      </w:r>
      <w:r w:rsidR="4B2660A9" w:rsidRPr="23849041">
        <w:rPr>
          <w:color w:val="202122"/>
          <w:sz w:val="21"/>
          <w:szCs w:val="21"/>
        </w:rPr>
        <w:t xml:space="preserve"> 1988)</w:t>
      </w:r>
      <w:r w:rsidRPr="23849041">
        <w:rPr>
          <w:color w:val="202122"/>
          <w:sz w:val="21"/>
          <w:szCs w:val="21"/>
        </w:rPr>
        <w:t xml:space="preserve"> p</w:t>
      </w:r>
      <w:r w:rsidR="3C53E2C4" w:rsidRPr="23849041">
        <w:rPr>
          <w:color w:val="202122"/>
          <w:sz w:val="21"/>
          <w:szCs w:val="21"/>
        </w:rPr>
        <w:t>.869</w:t>
      </w:r>
    </w:p>
    <w:p w14:paraId="4D30C9AD" w14:textId="4D780C81" w:rsidR="23849041" w:rsidRDefault="23849041" w:rsidP="23849041">
      <w:pPr>
        <w:pStyle w:val="ListParagraph"/>
        <w:shd w:val="clear" w:color="auto" w:fill="FFFFFF" w:themeFill="background1"/>
        <w:spacing w:after="0"/>
        <w:ind w:left="346"/>
      </w:pPr>
    </w:p>
    <w:sectPr w:rsidR="2384904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EDD8D5" w14:textId="77777777" w:rsidR="00866632" w:rsidRDefault="00866632">
      <w:pPr>
        <w:spacing w:after="0" w:line="240" w:lineRule="auto"/>
      </w:pPr>
      <w:r>
        <w:separator/>
      </w:r>
    </w:p>
  </w:endnote>
  <w:endnote w:type="continuationSeparator" w:id="0">
    <w:p w14:paraId="3575C6E4" w14:textId="77777777" w:rsidR="00866632" w:rsidRDefault="008666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46ADF3" w14:textId="77777777" w:rsidR="00866632" w:rsidRDefault="00866632">
      <w:pPr>
        <w:spacing w:after="0" w:line="240" w:lineRule="auto"/>
      </w:pPr>
      <w:r>
        <w:separator/>
      </w:r>
    </w:p>
  </w:footnote>
  <w:footnote w:type="continuationSeparator" w:id="0">
    <w:p w14:paraId="7FCCC7FA" w14:textId="77777777" w:rsidR="00866632" w:rsidRDefault="00866632">
      <w:pPr>
        <w:spacing w:after="0" w:line="240" w:lineRule="auto"/>
      </w:pPr>
      <w:r>
        <w:continuationSeparator/>
      </w:r>
    </w:p>
  </w:footnote>
  <w:footnote w:id="1">
    <w:p w14:paraId="1F81D400" w14:textId="6A7B3606" w:rsidR="23849041" w:rsidRDefault="23849041" w:rsidP="23849041">
      <w:pPr>
        <w:pStyle w:val="FootnoteText"/>
      </w:pPr>
      <w:r w:rsidRPr="23849041">
        <w:rPr>
          <w:rStyle w:val="FootnoteReference"/>
        </w:rPr>
        <w:footnoteRef/>
      </w:r>
      <w:r>
        <w:t xml:space="preserve"> </w:t>
      </w:r>
      <w:r w:rsidRPr="23849041">
        <w:rPr>
          <w:rFonts w:ascii="Aptos" w:eastAsia="Aptos" w:hAnsi="Aptos" w:cs="Aptos"/>
          <w:i/>
          <w:iCs/>
          <w:color w:val="202122"/>
          <w:sz w:val="21"/>
          <w:szCs w:val="21"/>
        </w:rPr>
        <w:t xml:space="preserve">Duberman, Martin, Stonewall (United States of America, Penguin Books 1993). </w:t>
      </w:r>
      <w:r w:rsidRPr="23849041">
        <w:rPr>
          <w:color w:val="202122"/>
          <w:sz w:val="21"/>
          <w:szCs w:val="21"/>
        </w:rPr>
        <w:t>pp. 278–279.</w:t>
      </w:r>
    </w:p>
  </w:footnote>
  <w:footnote w:id="2">
    <w:p w14:paraId="593554FD" w14:textId="005567DE" w:rsidR="23849041" w:rsidRDefault="23849041" w:rsidP="00066209">
      <w:pPr>
        <w:pStyle w:val="FootnoteText"/>
        <w:ind w:left="360"/>
        <w:rPr>
          <w:color w:val="202122"/>
          <w:sz w:val="21"/>
          <w:szCs w:val="21"/>
        </w:rPr>
      </w:pPr>
      <w:r w:rsidRPr="23849041">
        <w:rPr>
          <w:rStyle w:val="FootnoteReference"/>
        </w:rPr>
        <w:footnoteRef/>
      </w:r>
      <w:r>
        <w:t xml:space="preserve"> </w:t>
      </w:r>
      <w:r w:rsidRPr="23849041">
        <w:rPr>
          <w:color w:val="202122"/>
          <w:sz w:val="21"/>
          <w:szCs w:val="21"/>
        </w:rPr>
        <w:t>Stein, Marc. ‘Where perversion is taught’ ‘</w:t>
      </w:r>
      <w:proofErr w:type="spellStart"/>
      <w:r w:rsidRPr="23849041">
        <w:rPr>
          <w:color w:val="202122"/>
          <w:sz w:val="21"/>
          <w:szCs w:val="21"/>
        </w:rPr>
        <w:t>OutHistory</w:t>
      </w:r>
      <w:proofErr w:type="spellEnd"/>
      <w:r w:rsidRPr="23849041">
        <w:rPr>
          <w:color w:val="202122"/>
          <w:sz w:val="21"/>
          <w:szCs w:val="21"/>
        </w:rPr>
        <w:t>’ (April 13, 2021) &lt;https://outhistory.org/exhibits/show/wh/whe&gt; Accessed 25/10/24</w:t>
      </w:r>
    </w:p>
    <w:p w14:paraId="7B8E4F26" w14:textId="6B2A35B2" w:rsidR="23849041" w:rsidRDefault="23849041" w:rsidP="00066209">
      <w:pPr>
        <w:pStyle w:val="FootnoteText"/>
      </w:pPr>
    </w:p>
  </w:footnote>
  <w:footnote w:id="3">
    <w:p w14:paraId="43FCA256" w14:textId="6BB89958" w:rsidR="23849041" w:rsidRDefault="23849041" w:rsidP="00066209">
      <w:pPr>
        <w:pStyle w:val="FootnoteText"/>
        <w:ind w:left="360"/>
        <w:rPr>
          <w:color w:val="202122"/>
          <w:sz w:val="21"/>
          <w:szCs w:val="21"/>
        </w:rPr>
      </w:pPr>
      <w:r w:rsidRPr="23849041">
        <w:rPr>
          <w:rStyle w:val="FootnoteReference"/>
        </w:rPr>
        <w:footnoteRef/>
      </w:r>
      <w:r>
        <w:t xml:space="preserve"> </w:t>
      </w:r>
      <w:r w:rsidRPr="23849041">
        <w:rPr>
          <w:color w:val="202122"/>
          <w:sz w:val="21"/>
          <w:szCs w:val="21"/>
        </w:rPr>
        <w:t>United States, Congress. Senate. Committee on Governmental Affairs. Permanent Subcommittee on Investigations. ‘Organized Crime 25 Years After Valachi: Hearings Before the Permanent Subcommittee on Investigations of the Committee on Governmental Affairs, United States Senate, One Hundredth Congress, Second Session, April 11, 15, 21, 22, 29’ (Washington D.C.  U.S. Government Printing Office 1988) p.869</w:t>
      </w:r>
    </w:p>
    <w:p w14:paraId="3331FFE4" w14:textId="2E2DA7CE" w:rsidR="23849041" w:rsidRDefault="23849041" w:rsidP="00066209">
      <w:pPr>
        <w:pStyle w:val="FootnoteText"/>
      </w:pPr>
    </w:p>
  </w:footnote>
  <w:footnote w:id="4">
    <w:p w14:paraId="0457997A" w14:textId="732C25FA" w:rsidR="23849041" w:rsidRDefault="23849041" w:rsidP="00066209">
      <w:pPr>
        <w:pStyle w:val="FootnoteText"/>
        <w:ind w:left="360"/>
        <w:rPr>
          <w:rFonts w:ascii="Aptos" w:eastAsia="Aptos" w:hAnsi="Aptos" w:cs="Aptos"/>
          <w:color w:val="202122"/>
          <w:sz w:val="21"/>
          <w:szCs w:val="21"/>
        </w:rPr>
      </w:pPr>
      <w:r w:rsidRPr="23849041">
        <w:rPr>
          <w:rStyle w:val="FootnoteReference"/>
        </w:rPr>
        <w:footnoteRef/>
      </w:r>
      <w:r>
        <w:t xml:space="preserve"> </w:t>
      </w:r>
      <w:r w:rsidRPr="23849041">
        <w:rPr>
          <w:rFonts w:ascii="Aptos" w:eastAsia="Aptos" w:hAnsi="Aptos" w:cs="Aptos"/>
          <w:color w:val="202122"/>
          <w:sz w:val="21"/>
          <w:szCs w:val="21"/>
        </w:rPr>
        <w:t>Duberman, Martin, ‘Stonewall’, P183</w:t>
      </w:r>
    </w:p>
    <w:p w14:paraId="68721CE9" w14:textId="260E1378" w:rsidR="23849041" w:rsidRDefault="23849041" w:rsidP="23849041">
      <w:pPr>
        <w:pStyle w:val="FootnoteText"/>
      </w:pPr>
    </w:p>
  </w:footnote>
  <w:footnote w:id="5">
    <w:p w14:paraId="32391987" w14:textId="5DE4B353" w:rsidR="23849041" w:rsidRDefault="23849041" w:rsidP="00066209">
      <w:pPr>
        <w:pStyle w:val="FootnoteText"/>
        <w:ind w:left="360"/>
        <w:rPr>
          <w:rFonts w:ascii="Aptos" w:eastAsia="Aptos" w:hAnsi="Aptos" w:cs="Aptos"/>
          <w:color w:val="202122"/>
          <w:sz w:val="21"/>
          <w:szCs w:val="21"/>
        </w:rPr>
      </w:pPr>
      <w:r w:rsidRPr="23849041">
        <w:rPr>
          <w:rStyle w:val="FootnoteReference"/>
        </w:rPr>
        <w:footnoteRef/>
      </w:r>
      <w:r>
        <w:t xml:space="preserve"> </w:t>
      </w:r>
      <w:r w:rsidRPr="23849041">
        <w:rPr>
          <w:rFonts w:ascii="Aptos" w:eastAsia="Aptos" w:hAnsi="Aptos" w:cs="Aptos"/>
          <w:color w:val="202122"/>
          <w:sz w:val="21"/>
          <w:szCs w:val="21"/>
        </w:rPr>
        <w:t>(Ibid) P.183</w:t>
      </w:r>
    </w:p>
  </w:footnote>
  <w:footnote w:id="6">
    <w:p w14:paraId="43E4F63E" w14:textId="2F960F07" w:rsidR="23849041" w:rsidRDefault="23849041" w:rsidP="00066209">
      <w:pPr>
        <w:pStyle w:val="FootnoteText"/>
        <w:ind w:left="360"/>
        <w:rPr>
          <w:rFonts w:ascii="Aptos" w:eastAsia="Aptos" w:hAnsi="Aptos" w:cs="Aptos"/>
          <w:color w:val="202122"/>
          <w:sz w:val="21"/>
          <w:szCs w:val="21"/>
        </w:rPr>
      </w:pPr>
      <w:r w:rsidRPr="23849041">
        <w:rPr>
          <w:rStyle w:val="FootnoteReference"/>
        </w:rPr>
        <w:footnoteRef/>
      </w:r>
      <w:r>
        <w:t xml:space="preserve"> </w:t>
      </w:r>
      <w:r w:rsidRPr="23849041">
        <w:rPr>
          <w:rFonts w:ascii="Aptos" w:eastAsia="Aptos" w:hAnsi="Aptos" w:cs="Aptos"/>
          <w:color w:val="202122"/>
          <w:sz w:val="21"/>
          <w:szCs w:val="21"/>
        </w:rPr>
        <w:t xml:space="preserve">Anderson, Shelley, ‘Breaking the rules’, ‘TRC’ &lt; </w:t>
      </w:r>
      <w:hyperlink r:id="rId1" w:anchor=":~:text=As%20mentioned%20earlier%2C%20during%20the%201950s-60s%2C%20police%20in,to%20wear%20three%20items%20of%20gender%20appropriate%20clothing">
        <w:r w:rsidRPr="23849041">
          <w:rPr>
            <w:rStyle w:val="Hyperlink"/>
            <w:rFonts w:ascii="Aptos" w:eastAsia="Aptos" w:hAnsi="Aptos" w:cs="Aptos"/>
            <w:sz w:val="21"/>
            <w:szCs w:val="21"/>
          </w:rPr>
          <w:t>https://trc-leiden.nl/trc-digital-exhibition/index.php/rainbow-people-celebrating-50-years-of-stonewall/item/213-10-breaking-the-rules#:~:text=As%20mentioned%20earlier%2C%20during%20the%201950s-60s%2C%20police%20in,to%20wear%20three%20items%20of%20gender%20appropriate%20clothing</w:t>
        </w:r>
      </w:hyperlink>
      <w:r w:rsidRPr="23849041">
        <w:rPr>
          <w:rFonts w:ascii="Aptos" w:eastAsia="Aptos" w:hAnsi="Aptos" w:cs="Aptos"/>
          <w:color w:val="202122"/>
          <w:sz w:val="21"/>
          <w:szCs w:val="21"/>
        </w:rPr>
        <w:t>.&gt;  (Leiden, TRC 2020) Accessed 25/10/2024</w:t>
      </w:r>
    </w:p>
    <w:p w14:paraId="00E01493" w14:textId="2F687A67" w:rsidR="23849041" w:rsidRDefault="23849041" w:rsidP="00066209">
      <w:pPr>
        <w:pStyle w:val="FootnoteText"/>
      </w:pPr>
    </w:p>
  </w:footnote>
  <w:footnote w:id="7">
    <w:p w14:paraId="54A7ABE4" w14:textId="38003814" w:rsidR="23849041" w:rsidRDefault="23849041" w:rsidP="00066209">
      <w:pPr>
        <w:pStyle w:val="FootnoteText"/>
        <w:ind w:left="360"/>
        <w:rPr>
          <w:rFonts w:ascii="Aptos" w:eastAsia="Aptos" w:hAnsi="Aptos" w:cs="Aptos"/>
          <w:color w:val="202122"/>
          <w:sz w:val="21"/>
          <w:szCs w:val="21"/>
        </w:rPr>
      </w:pPr>
      <w:r w:rsidRPr="23849041">
        <w:rPr>
          <w:rStyle w:val="FootnoteReference"/>
        </w:rPr>
        <w:footnoteRef/>
      </w:r>
      <w:r>
        <w:t xml:space="preserve"> </w:t>
      </w:r>
      <w:r w:rsidRPr="23849041">
        <w:rPr>
          <w:rFonts w:ascii="Aptos" w:eastAsia="Aptos" w:hAnsi="Aptos" w:cs="Aptos"/>
          <w:color w:val="202122"/>
          <w:sz w:val="21"/>
          <w:szCs w:val="21"/>
        </w:rPr>
        <w:t>Carter, David, ‘Stonewall: The Riots that Sparked the Gay Revolution’, (New York, St. Martin's Press, 2004) P152</w:t>
      </w:r>
    </w:p>
    <w:p w14:paraId="56D6A6BD" w14:textId="57813643" w:rsidR="23849041" w:rsidRDefault="23849041" w:rsidP="23849041">
      <w:pPr>
        <w:pStyle w:val="FootnoteText"/>
      </w:pPr>
    </w:p>
  </w:footnote>
  <w:footnote w:id="8">
    <w:p w14:paraId="6AB852D7" w14:textId="4E1A467A" w:rsidR="00066209" w:rsidRPr="00066209" w:rsidRDefault="00066209">
      <w:pPr>
        <w:pStyle w:val="FootnoteText"/>
        <w:rPr>
          <w:lang w:val="en-GB"/>
        </w:rPr>
      </w:pPr>
      <w:r>
        <w:rPr>
          <w:rStyle w:val="FootnoteReference"/>
        </w:rPr>
        <w:footnoteRef/>
      </w:r>
      <w:r>
        <w:t xml:space="preserve"> </w:t>
      </w:r>
      <w:r>
        <w:rPr>
          <w:rFonts w:ascii="Aptos" w:eastAsia="Aptos" w:hAnsi="Aptos" w:cs="Aptos"/>
          <w:i/>
          <w:iCs/>
          <w:color w:val="202122"/>
          <w:sz w:val="21"/>
          <w:szCs w:val="21"/>
        </w:rPr>
        <w:t>D</w:t>
      </w:r>
      <w:r w:rsidRPr="23849041">
        <w:rPr>
          <w:rFonts w:ascii="Aptos" w:eastAsia="Aptos" w:hAnsi="Aptos" w:cs="Aptos"/>
          <w:i/>
          <w:iCs/>
          <w:color w:val="202122"/>
          <w:sz w:val="21"/>
          <w:szCs w:val="21"/>
        </w:rPr>
        <w:t xml:space="preserve">uberman, Martin, ‘Stonewall’ </w:t>
      </w:r>
      <w:r w:rsidRPr="23849041">
        <w:rPr>
          <w:color w:val="202122"/>
          <w:sz w:val="21"/>
          <w:szCs w:val="21"/>
        </w:rPr>
        <w:t>pp. 278–279</w:t>
      </w:r>
    </w:p>
  </w:footnote>
</w:footnotes>
</file>

<file path=word/intelligence2.xml><?xml version="1.0" encoding="utf-8"?>
<int2:intelligence xmlns:int2="http://schemas.microsoft.com/office/intelligence/2020/intelligence" xmlns:oel="http://schemas.microsoft.com/office/2019/extlst">
  <int2:observations>
    <int2:textHash int2:hashCode="vqZ934WQhEUrlJ" int2:id="G2iaEAAi">
      <int2:state int2:value="Rejected" int2:type="AugLoop_Text_Critique"/>
    </int2:textHash>
    <int2:textHash int2:hashCode="5MWJPxzJ5JmQ7z" int2:id="D4A8RL93">
      <int2:state int2:value="Rejected" int2:type="AugLoop_Text_Critique"/>
    </int2:textHash>
    <int2:textHash int2:hashCode="rKD6Fk4zxv8g5d" int2:id="V5leCiv4">
      <int2:state int2:value="Rejected" int2:type="AugLoop_Text_Critique"/>
    </int2:textHash>
    <int2:bookmark int2:bookmarkName="_Int_k2xCsq8Z" int2:invalidationBookmarkName="" int2:hashCode="qUG5XSpCAMLWUK" int2:id="j8V4qKOW">
      <int2:state int2:value="Rejected" int2:type="AugLoop_Text_Critique"/>
    </int2:bookmark>
    <int2:bookmark int2:bookmarkName="_Int_dVa4rJ3E" int2:invalidationBookmarkName="" int2:hashCode="mRdqnPOk8XAjBM" int2:id="2sSigRaU">
      <int2:state int2:value="Rejected" int2:type="AugLoop_Text_Critique"/>
    </int2:bookmark>
    <int2:bookmark int2:bookmarkName="_Int_jjfBePKq" int2:invalidationBookmarkName="" int2:hashCode="wWcyGlAxcNiPcv" int2:id="KZaR50lU">
      <int2:state int2:value="Rejected" int2:type="AugLoop_Text_Critique"/>
    </int2:bookmark>
    <int2:bookmark int2:bookmarkName="_Int_hGL9Epfs" int2:invalidationBookmarkName="" int2:hashCode="wORxvQr4yHYFOR" int2:id="LK81q6gz">
      <int2:state int2:value="Rejected" int2:type="AugLoop_Text_Critique"/>
    </int2:bookmark>
    <int2:bookmark int2:bookmarkName="_Int_lJgb24Hu" int2:invalidationBookmarkName="" int2:hashCode="+t28h1f2akPasg" int2:id="xaiG0Fv5">
      <int2:state int2:value="Rejected" int2:type="AugLoop_Text_Critique"/>
    </int2:bookmark>
    <int2:bookmark int2:bookmarkName="_Int_U2DhmJtr" int2:invalidationBookmarkName="" int2:hashCode="RUcTDq2ItJHiOf" int2:id="Qveozz8P">
      <int2:state int2:value="Rejected" int2:type="AugLoop_Text_Critique"/>
    </int2:bookmark>
    <int2:bookmark int2:bookmarkName="_Int_3sBe7DY1" int2:invalidationBookmarkName="" int2:hashCode="UC/uEl5/2aWvhJ" int2:id="wvYqe8VZ">
      <int2:state int2:value="Rejected" int2:type="AugLoop_Text_Critique"/>
    </int2:bookmark>
    <int2:bookmark int2:bookmarkName="_Int_ueyXX1q2" int2:invalidationBookmarkName="" int2:hashCode="PIvQeKjEpqOPY9" int2:id="YJBfaJ93">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454B64"/>
    <w:multiLevelType w:val="hybridMultilevel"/>
    <w:tmpl w:val="BD62F84C"/>
    <w:lvl w:ilvl="0" w:tplc="1DB62C02">
      <w:start w:val="1"/>
      <w:numFmt w:val="decimal"/>
      <w:lvlText w:val="%1."/>
      <w:lvlJc w:val="left"/>
      <w:pPr>
        <w:ind w:left="720" w:hanging="360"/>
      </w:pPr>
    </w:lvl>
    <w:lvl w:ilvl="1" w:tplc="AB6AADFC">
      <w:start w:val="1"/>
      <w:numFmt w:val="lowerLetter"/>
      <w:lvlText w:val="%2."/>
      <w:lvlJc w:val="left"/>
      <w:pPr>
        <w:ind w:left="1440" w:hanging="360"/>
      </w:pPr>
    </w:lvl>
    <w:lvl w:ilvl="2" w:tplc="1188D154">
      <w:start w:val="1"/>
      <w:numFmt w:val="lowerRoman"/>
      <w:lvlText w:val="%3."/>
      <w:lvlJc w:val="right"/>
      <w:pPr>
        <w:ind w:left="2160" w:hanging="180"/>
      </w:pPr>
    </w:lvl>
    <w:lvl w:ilvl="3" w:tplc="3934D37A">
      <w:start w:val="1"/>
      <w:numFmt w:val="decimal"/>
      <w:lvlText w:val="%4."/>
      <w:lvlJc w:val="left"/>
      <w:pPr>
        <w:ind w:left="2880" w:hanging="360"/>
      </w:pPr>
    </w:lvl>
    <w:lvl w:ilvl="4" w:tplc="8C9A7D26">
      <w:start w:val="1"/>
      <w:numFmt w:val="lowerLetter"/>
      <w:lvlText w:val="%5."/>
      <w:lvlJc w:val="left"/>
      <w:pPr>
        <w:ind w:left="3600" w:hanging="360"/>
      </w:pPr>
    </w:lvl>
    <w:lvl w:ilvl="5" w:tplc="8EEA0AD8">
      <w:start w:val="1"/>
      <w:numFmt w:val="lowerRoman"/>
      <w:lvlText w:val="%6."/>
      <w:lvlJc w:val="right"/>
      <w:pPr>
        <w:ind w:left="4320" w:hanging="180"/>
      </w:pPr>
    </w:lvl>
    <w:lvl w:ilvl="6" w:tplc="5BB6DBD2">
      <w:start w:val="1"/>
      <w:numFmt w:val="decimal"/>
      <w:lvlText w:val="%7."/>
      <w:lvlJc w:val="left"/>
      <w:pPr>
        <w:ind w:left="5040" w:hanging="360"/>
      </w:pPr>
    </w:lvl>
    <w:lvl w:ilvl="7" w:tplc="A09299F2">
      <w:start w:val="1"/>
      <w:numFmt w:val="lowerLetter"/>
      <w:lvlText w:val="%8."/>
      <w:lvlJc w:val="left"/>
      <w:pPr>
        <w:ind w:left="5760" w:hanging="360"/>
      </w:pPr>
    </w:lvl>
    <w:lvl w:ilvl="8" w:tplc="827C468C">
      <w:start w:val="1"/>
      <w:numFmt w:val="lowerRoman"/>
      <w:lvlText w:val="%9."/>
      <w:lvlJc w:val="right"/>
      <w:pPr>
        <w:ind w:left="6480" w:hanging="180"/>
      </w:pPr>
    </w:lvl>
  </w:abstractNum>
  <w:abstractNum w:abstractNumId="1" w15:restartNumberingAfterBreak="0">
    <w:nsid w:val="1EA5FA02"/>
    <w:multiLevelType w:val="hybridMultilevel"/>
    <w:tmpl w:val="01C406B4"/>
    <w:lvl w:ilvl="0" w:tplc="A8C4D498">
      <w:start w:val="1"/>
      <w:numFmt w:val="bullet"/>
      <w:lvlText w:val=""/>
      <w:lvlJc w:val="left"/>
      <w:pPr>
        <w:ind w:left="720" w:hanging="360"/>
      </w:pPr>
      <w:rPr>
        <w:rFonts w:ascii="Symbol" w:hAnsi="Symbol" w:hint="default"/>
      </w:rPr>
    </w:lvl>
    <w:lvl w:ilvl="1" w:tplc="4A224C5E">
      <w:start w:val="1"/>
      <w:numFmt w:val="bullet"/>
      <w:lvlText w:val="o"/>
      <w:lvlJc w:val="left"/>
      <w:pPr>
        <w:ind w:left="1440" w:hanging="360"/>
      </w:pPr>
      <w:rPr>
        <w:rFonts w:ascii="Courier New" w:hAnsi="Courier New" w:hint="default"/>
      </w:rPr>
    </w:lvl>
    <w:lvl w:ilvl="2" w:tplc="44F6FAF0">
      <w:start w:val="1"/>
      <w:numFmt w:val="bullet"/>
      <w:lvlText w:val=""/>
      <w:lvlJc w:val="left"/>
      <w:pPr>
        <w:ind w:left="2160" w:hanging="360"/>
      </w:pPr>
      <w:rPr>
        <w:rFonts w:ascii="Wingdings" w:hAnsi="Wingdings" w:hint="default"/>
      </w:rPr>
    </w:lvl>
    <w:lvl w:ilvl="3" w:tplc="6470BAC2">
      <w:start w:val="1"/>
      <w:numFmt w:val="bullet"/>
      <w:lvlText w:val=""/>
      <w:lvlJc w:val="left"/>
      <w:pPr>
        <w:ind w:left="2880" w:hanging="360"/>
      </w:pPr>
      <w:rPr>
        <w:rFonts w:ascii="Symbol" w:hAnsi="Symbol" w:hint="default"/>
      </w:rPr>
    </w:lvl>
    <w:lvl w:ilvl="4" w:tplc="18F23E9C">
      <w:start w:val="1"/>
      <w:numFmt w:val="bullet"/>
      <w:lvlText w:val="o"/>
      <w:lvlJc w:val="left"/>
      <w:pPr>
        <w:ind w:left="3600" w:hanging="360"/>
      </w:pPr>
      <w:rPr>
        <w:rFonts w:ascii="Courier New" w:hAnsi="Courier New" w:hint="default"/>
      </w:rPr>
    </w:lvl>
    <w:lvl w:ilvl="5" w:tplc="5CBE70FE">
      <w:start w:val="1"/>
      <w:numFmt w:val="bullet"/>
      <w:lvlText w:val=""/>
      <w:lvlJc w:val="left"/>
      <w:pPr>
        <w:ind w:left="4320" w:hanging="360"/>
      </w:pPr>
      <w:rPr>
        <w:rFonts w:ascii="Wingdings" w:hAnsi="Wingdings" w:hint="default"/>
      </w:rPr>
    </w:lvl>
    <w:lvl w:ilvl="6" w:tplc="4B42BBF2">
      <w:start w:val="1"/>
      <w:numFmt w:val="bullet"/>
      <w:lvlText w:val=""/>
      <w:lvlJc w:val="left"/>
      <w:pPr>
        <w:ind w:left="5040" w:hanging="360"/>
      </w:pPr>
      <w:rPr>
        <w:rFonts w:ascii="Symbol" w:hAnsi="Symbol" w:hint="default"/>
      </w:rPr>
    </w:lvl>
    <w:lvl w:ilvl="7" w:tplc="BB74D6D6">
      <w:start w:val="1"/>
      <w:numFmt w:val="bullet"/>
      <w:lvlText w:val="o"/>
      <w:lvlJc w:val="left"/>
      <w:pPr>
        <w:ind w:left="5760" w:hanging="360"/>
      </w:pPr>
      <w:rPr>
        <w:rFonts w:ascii="Courier New" w:hAnsi="Courier New" w:hint="default"/>
      </w:rPr>
    </w:lvl>
    <w:lvl w:ilvl="8" w:tplc="78829D2E">
      <w:start w:val="1"/>
      <w:numFmt w:val="bullet"/>
      <w:lvlText w:val=""/>
      <w:lvlJc w:val="left"/>
      <w:pPr>
        <w:ind w:left="6480" w:hanging="360"/>
      </w:pPr>
      <w:rPr>
        <w:rFonts w:ascii="Wingdings" w:hAnsi="Wingdings" w:hint="default"/>
      </w:rPr>
    </w:lvl>
  </w:abstractNum>
  <w:abstractNum w:abstractNumId="2" w15:restartNumberingAfterBreak="0">
    <w:nsid w:val="2B9283B6"/>
    <w:multiLevelType w:val="hybridMultilevel"/>
    <w:tmpl w:val="CFD6D612"/>
    <w:lvl w:ilvl="0" w:tplc="30101B32">
      <w:start w:val="1"/>
      <w:numFmt w:val="bullet"/>
      <w:lvlText w:val=""/>
      <w:lvlJc w:val="left"/>
      <w:pPr>
        <w:ind w:left="720" w:hanging="360"/>
      </w:pPr>
      <w:rPr>
        <w:rFonts w:ascii="Symbol" w:hAnsi="Symbol" w:hint="default"/>
      </w:rPr>
    </w:lvl>
    <w:lvl w:ilvl="1" w:tplc="97588360">
      <w:start w:val="1"/>
      <w:numFmt w:val="bullet"/>
      <w:lvlText w:val="o"/>
      <w:lvlJc w:val="left"/>
      <w:pPr>
        <w:ind w:left="1440" w:hanging="360"/>
      </w:pPr>
      <w:rPr>
        <w:rFonts w:ascii="Courier New" w:hAnsi="Courier New" w:hint="default"/>
      </w:rPr>
    </w:lvl>
    <w:lvl w:ilvl="2" w:tplc="64C8A1A6">
      <w:start w:val="1"/>
      <w:numFmt w:val="bullet"/>
      <w:lvlText w:val=""/>
      <w:lvlJc w:val="left"/>
      <w:pPr>
        <w:ind w:left="2160" w:hanging="360"/>
      </w:pPr>
      <w:rPr>
        <w:rFonts w:ascii="Wingdings" w:hAnsi="Wingdings" w:hint="default"/>
      </w:rPr>
    </w:lvl>
    <w:lvl w:ilvl="3" w:tplc="E33ACFD6">
      <w:start w:val="1"/>
      <w:numFmt w:val="bullet"/>
      <w:lvlText w:val=""/>
      <w:lvlJc w:val="left"/>
      <w:pPr>
        <w:ind w:left="2880" w:hanging="360"/>
      </w:pPr>
      <w:rPr>
        <w:rFonts w:ascii="Symbol" w:hAnsi="Symbol" w:hint="default"/>
      </w:rPr>
    </w:lvl>
    <w:lvl w:ilvl="4" w:tplc="E90E7114">
      <w:start w:val="1"/>
      <w:numFmt w:val="bullet"/>
      <w:lvlText w:val="o"/>
      <w:lvlJc w:val="left"/>
      <w:pPr>
        <w:ind w:left="3600" w:hanging="360"/>
      </w:pPr>
      <w:rPr>
        <w:rFonts w:ascii="Courier New" w:hAnsi="Courier New" w:hint="default"/>
      </w:rPr>
    </w:lvl>
    <w:lvl w:ilvl="5" w:tplc="771A933A">
      <w:start w:val="1"/>
      <w:numFmt w:val="bullet"/>
      <w:lvlText w:val=""/>
      <w:lvlJc w:val="left"/>
      <w:pPr>
        <w:ind w:left="4320" w:hanging="360"/>
      </w:pPr>
      <w:rPr>
        <w:rFonts w:ascii="Wingdings" w:hAnsi="Wingdings" w:hint="default"/>
      </w:rPr>
    </w:lvl>
    <w:lvl w:ilvl="6" w:tplc="89F62BE0">
      <w:start w:val="1"/>
      <w:numFmt w:val="bullet"/>
      <w:lvlText w:val=""/>
      <w:lvlJc w:val="left"/>
      <w:pPr>
        <w:ind w:left="5040" w:hanging="360"/>
      </w:pPr>
      <w:rPr>
        <w:rFonts w:ascii="Symbol" w:hAnsi="Symbol" w:hint="default"/>
      </w:rPr>
    </w:lvl>
    <w:lvl w:ilvl="7" w:tplc="8890A51A">
      <w:start w:val="1"/>
      <w:numFmt w:val="bullet"/>
      <w:lvlText w:val="o"/>
      <w:lvlJc w:val="left"/>
      <w:pPr>
        <w:ind w:left="5760" w:hanging="360"/>
      </w:pPr>
      <w:rPr>
        <w:rFonts w:ascii="Courier New" w:hAnsi="Courier New" w:hint="default"/>
      </w:rPr>
    </w:lvl>
    <w:lvl w:ilvl="8" w:tplc="5A70CD82">
      <w:start w:val="1"/>
      <w:numFmt w:val="bullet"/>
      <w:lvlText w:val=""/>
      <w:lvlJc w:val="left"/>
      <w:pPr>
        <w:ind w:left="6480" w:hanging="360"/>
      </w:pPr>
      <w:rPr>
        <w:rFonts w:ascii="Wingdings" w:hAnsi="Wingdings" w:hint="default"/>
      </w:rPr>
    </w:lvl>
  </w:abstractNum>
  <w:num w:numId="1" w16cid:durableId="239680605">
    <w:abstractNumId w:val="0"/>
  </w:num>
  <w:num w:numId="2" w16cid:durableId="2079396554">
    <w:abstractNumId w:val="2"/>
  </w:num>
  <w:num w:numId="3" w16cid:durableId="17668757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9D37DC"/>
    <w:rsid w:val="00013893"/>
    <w:rsid w:val="00066209"/>
    <w:rsid w:val="00777DC6"/>
    <w:rsid w:val="00866632"/>
    <w:rsid w:val="008BA7F3"/>
    <w:rsid w:val="00B64F82"/>
    <w:rsid w:val="017CC8E8"/>
    <w:rsid w:val="028238C2"/>
    <w:rsid w:val="02AA7B35"/>
    <w:rsid w:val="034623C1"/>
    <w:rsid w:val="0366AD82"/>
    <w:rsid w:val="055F4301"/>
    <w:rsid w:val="05CA5BE9"/>
    <w:rsid w:val="06379B74"/>
    <w:rsid w:val="0646D224"/>
    <w:rsid w:val="06BBA136"/>
    <w:rsid w:val="07091A07"/>
    <w:rsid w:val="0757DB98"/>
    <w:rsid w:val="07C76E66"/>
    <w:rsid w:val="085C241A"/>
    <w:rsid w:val="0A3046A9"/>
    <w:rsid w:val="0A55C115"/>
    <w:rsid w:val="0B38A6EE"/>
    <w:rsid w:val="0B976BDE"/>
    <w:rsid w:val="0C840DFF"/>
    <w:rsid w:val="0D48A3E8"/>
    <w:rsid w:val="0DF27DA2"/>
    <w:rsid w:val="0EBF7893"/>
    <w:rsid w:val="0EF5DF7F"/>
    <w:rsid w:val="0F04DD5F"/>
    <w:rsid w:val="0F7C7674"/>
    <w:rsid w:val="0FCD5836"/>
    <w:rsid w:val="10008C21"/>
    <w:rsid w:val="101036A4"/>
    <w:rsid w:val="104A15C4"/>
    <w:rsid w:val="10FD36BE"/>
    <w:rsid w:val="11C04582"/>
    <w:rsid w:val="11CA360F"/>
    <w:rsid w:val="12EF83F3"/>
    <w:rsid w:val="134533A9"/>
    <w:rsid w:val="13520114"/>
    <w:rsid w:val="15679A89"/>
    <w:rsid w:val="16651B27"/>
    <w:rsid w:val="16CA9DD0"/>
    <w:rsid w:val="17A5344C"/>
    <w:rsid w:val="17C2F11B"/>
    <w:rsid w:val="180479E1"/>
    <w:rsid w:val="188658FA"/>
    <w:rsid w:val="18E6B939"/>
    <w:rsid w:val="18FAC27A"/>
    <w:rsid w:val="190A392D"/>
    <w:rsid w:val="1BAD270D"/>
    <w:rsid w:val="1BDF7E5A"/>
    <w:rsid w:val="1CA51EA0"/>
    <w:rsid w:val="1E3C767C"/>
    <w:rsid w:val="1E5CC69D"/>
    <w:rsid w:val="1ED36978"/>
    <w:rsid w:val="1F0AA3BB"/>
    <w:rsid w:val="207ED711"/>
    <w:rsid w:val="20CE7B1C"/>
    <w:rsid w:val="220AC9E3"/>
    <w:rsid w:val="22BD7073"/>
    <w:rsid w:val="233CD2AE"/>
    <w:rsid w:val="23849041"/>
    <w:rsid w:val="244902AD"/>
    <w:rsid w:val="2475E2E4"/>
    <w:rsid w:val="248958A1"/>
    <w:rsid w:val="24B7BA64"/>
    <w:rsid w:val="25251E34"/>
    <w:rsid w:val="253A068E"/>
    <w:rsid w:val="259ACF8F"/>
    <w:rsid w:val="2695274B"/>
    <w:rsid w:val="26D9B8A9"/>
    <w:rsid w:val="271651D1"/>
    <w:rsid w:val="279B8B73"/>
    <w:rsid w:val="281E9806"/>
    <w:rsid w:val="2920D8A9"/>
    <w:rsid w:val="2CB16E41"/>
    <w:rsid w:val="2DAE83B3"/>
    <w:rsid w:val="2DE22411"/>
    <w:rsid w:val="3069F42F"/>
    <w:rsid w:val="31ABD682"/>
    <w:rsid w:val="31BD43CC"/>
    <w:rsid w:val="3227B7A8"/>
    <w:rsid w:val="327AD28E"/>
    <w:rsid w:val="32C0D1A3"/>
    <w:rsid w:val="32C72383"/>
    <w:rsid w:val="33D58051"/>
    <w:rsid w:val="34B15CF4"/>
    <w:rsid w:val="34BF8070"/>
    <w:rsid w:val="34BFFC3C"/>
    <w:rsid w:val="34EF9206"/>
    <w:rsid w:val="35553621"/>
    <w:rsid w:val="3560475F"/>
    <w:rsid w:val="36058FEC"/>
    <w:rsid w:val="37627E08"/>
    <w:rsid w:val="3814AC38"/>
    <w:rsid w:val="3891DAEE"/>
    <w:rsid w:val="38A7E2D0"/>
    <w:rsid w:val="38C8D13B"/>
    <w:rsid w:val="39CD4857"/>
    <w:rsid w:val="39D49671"/>
    <w:rsid w:val="39F01BAC"/>
    <w:rsid w:val="3A12C133"/>
    <w:rsid w:val="3AA7A7A6"/>
    <w:rsid w:val="3B854815"/>
    <w:rsid w:val="3C53E2C4"/>
    <w:rsid w:val="3C9019BB"/>
    <w:rsid w:val="3D5D31F6"/>
    <w:rsid w:val="3E177790"/>
    <w:rsid w:val="3EAB594C"/>
    <w:rsid w:val="3F9DE13D"/>
    <w:rsid w:val="40FE7A28"/>
    <w:rsid w:val="423CA6DC"/>
    <w:rsid w:val="424F98BD"/>
    <w:rsid w:val="4351ED05"/>
    <w:rsid w:val="436ADD67"/>
    <w:rsid w:val="43BFE4FF"/>
    <w:rsid w:val="43C9C52E"/>
    <w:rsid w:val="43F15B04"/>
    <w:rsid w:val="4539A087"/>
    <w:rsid w:val="455F349F"/>
    <w:rsid w:val="4568A730"/>
    <w:rsid w:val="45E7FF7C"/>
    <w:rsid w:val="46170472"/>
    <w:rsid w:val="4697CF88"/>
    <w:rsid w:val="4775DC46"/>
    <w:rsid w:val="47A72D80"/>
    <w:rsid w:val="4844CF66"/>
    <w:rsid w:val="48D9C60E"/>
    <w:rsid w:val="493766CB"/>
    <w:rsid w:val="4AE696B3"/>
    <w:rsid w:val="4B2660A9"/>
    <w:rsid w:val="4C171759"/>
    <w:rsid w:val="4C75F401"/>
    <w:rsid w:val="4D6AFC05"/>
    <w:rsid w:val="4E0CD539"/>
    <w:rsid w:val="4E4CD45B"/>
    <w:rsid w:val="4EDB89ED"/>
    <w:rsid w:val="507AA7ED"/>
    <w:rsid w:val="509F6F03"/>
    <w:rsid w:val="52536A8A"/>
    <w:rsid w:val="52633C36"/>
    <w:rsid w:val="52638207"/>
    <w:rsid w:val="5287D796"/>
    <w:rsid w:val="528D593A"/>
    <w:rsid w:val="52C26A45"/>
    <w:rsid w:val="54012340"/>
    <w:rsid w:val="5441CABA"/>
    <w:rsid w:val="58601BBB"/>
    <w:rsid w:val="5995FDB8"/>
    <w:rsid w:val="59BEFB04"/>
    <w:rsid w:val="5B043A44"/>
    <w:rsid w:val="5B5C91ED"/>
    <w:rsid w:val="5CC7779B"/>
    <w:rsid w:val="5DB60994"/>
    <w:rsid w:val="5E1063BC"/>
    <w:rsid w:val="5E266ABC"/>
    <w:rsid w:val="5F56F844"/>
    <w:rsid w:val="5FEF1BA3"/>
    <w:rsid w:val="6097DBB1"/>
    <w:rsid w:val="6123054C"/>
    <w:rsid w:val="614AC13C"/>
    <w:rsid w:val="61AA833B"/>
    <w:rsid w:val="62BB459F"/>
    <w:rsid w:val="62D7354A"/>
    <w:rsid w:val="64016569"/>
    <w:rsid w:val="6422B889"/>
    <w:rsid w:val="6537DA2E"/>
    <w:rsid w:val="65CACC30"/>
    <w:rsid w:val="65DB1233"/>
    <w:rsid w:val="66260195"/>
    <w:rsid w:val="66458288"/>
    <w:rsid w:val="666703FE"/>
    <w:rsid w:val="6782D009"/>
    <w:rsid w:val="68EAF775"/>
    <w:rsid w:val="6A046F8F"/>
    <w:rsid w:val="6ADBC032"/>
    <w:rsid w:val="6B41DC2E"/>
    <w:rsid w:val="6B4839DF"/>
    <w:rsid w:val="6B49F764"/>
    <w:rsid w:val="6B587AC7"/>
    <w:rsid w:val="6BE6C2D9"/>
    <w:rsid w:val="6E68A06F"/>
    <w:rsid w:val="6ED92005"/>
    <w:rsid w:val="6F1BBDCD"/>
    <w:rsid w:val="6F365071"/>
    <w:rsid w:val="6FBB5693"/>
    <w:rsid w:val="701B4B8F"/>
    <w:rsid w:val="709D37DC"/>
    <w:rsid w:val="718C9766"/>
    <w:rsid w:val="71DAC588"/>
    <w:rsid w:val="71F2594C"/>
    <w:rsid w:val="72D80A23"/>
    <w:rsid w:val="72E7D425"/>
    <w:rsid w:val="72EA193A"/>
    <w:rsid w:val="73558FA1"/>
    <w:rsid w:val="73C257BE"/>
    <w:rsid w:val="741CCAA7"/>
    <w:rsid w:val="751FBAEA"/>
    <w:rsid w:val="753EF559"/>
    <w:rsid w:val="754A204D"/>
    <w:rsid w:val="75CCED84"/>
    <w:rsid w:val="764C88F6"/>
    <w:rsid w:val="76845CCD"/>
    <w:rsid w:val="76DE48A9"/>
    <w:rsid w:val="76F65686"/>
    <w:rsid w:val="7751E418"/>
    <w:rsid w:val="775F10F9"/>
    <w:rsid w:val="795D3C07"/>
    <w:rsid w:val="799EFCFB"/>
    <w:rsid w:val="7A326BF2"/>
    <w:rsid w:val="7ABAF377"/>
    <w:rsid w:val="7B32391B"/>
    <w:rsid w:val="7BF95DCB"/>
    <w:rsid w:val="7C78C1EC"/>
    <w:rsid w:val="7D1D3DDB"/>
    <w:rsid w:val="7DC17B3C"/>
    <w:rsid w:val="7DE9DA62"/>
    <w:rsid w:val="7F57EE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A8A95"/>
  <w15:chartTrackingRefBased/>
  <w15:docId w15:val="{E79A20E4-6B13-4149-A634-6BB7503F7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FootnoteReference">
    <w:name w:val="footnote reference"/>
    <w:basedOn w:val="DefaultParagraphFont"/>
    <w:uiPriority w:val="99"/>
    <w:semiHidden/>
    <w:unhideWhenUsed/>
    <w:rPr>
      <w:vertAlign w:val="superscript"/>
    </w:rPr>
  </w:style>
  <w:style w:type="paragraph" w:styleId="ListParagraph">
    <w:name w:val="List Paragraph"/>
    <w:basedOn w:val="Normal"/>
    <w:uiPriority w:val="34"/>
    <w:qFormat/>
    <w:pPr>
      <w:ind w:left="720"/>
      <w:contextualSpacing/>
    </w:p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Hyperlink">
    <w:name w:val="Hyperlink"/>
    <w:basedOn w:val="DefaultParagraphFont"/>
    <w:uiPriority w:val="99"/>
    <w:unhideWhenUsed/>
    <w:rPr>
      <w:color w:val="467886" w:themeColor="hyperlink"/>
      <w:u w:val="single"/>
    </w:rPr>
  </w:style>
  <w:style w:type="paragraph" w:styleId="EndnoteText">
    <w:name w:val="endnote text"/>
    <w:basedOn w:val="Normal"/>
    <w:link w:val="EndnoteTextChar"/>
    <w:uiPriority w:val="99"/>
    <w:semiHidden/>
    <w:unhideWhenUsed/>
    <w:rsid w:val="0006620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66209"/>
    <w:rPr>
      <w:sz w:val="20"/>
      <w:szCs w:val="20"/>
    </w:rPr>
  </w:style>
  <w:style w:type="character" w:styleId="EndnoteReference">
    <w:name w:val="endnote reference"/>
    <w:basedOn w:val="DefaultParagraphFont"/>
    <w:uiPriority w:val="99"/>
    <w:semiHidden/>
    <w:unhideWhenUsed/>
    <w:rsid w:val="0006620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trc-leiden.nl/trc-digital-exhibition/index.php/rainbow-people-celebrating-50-years-of-stonewall/item/213-10-breaking-the-ru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71B9D7-262A-42C8-812B-72F5222D09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912</Words>
  <Characters>4280</Characters>
  <Application>Microsoft Office Word</Application>
  <DocSecurity>0</DocSecurity>
  <Lines>71</Lines>
  <Paragraphs>15</Paragraphs>
  <ScaleCrop>false</ScaleCrop>
  <Company/>
  <LinksUpToDate>false</LinksUpToDate>
  <CharactersWithSpaces>5177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Dickinson (2405437)</dc:creator>
  <cp:keywords/>
  <dc:description/>
  <cp:lastModifiedBy>Mr O Dickinson</cp:lastModifiedBy>
  <cp:revision>2</cp:revision>
  <dcterms:created xsi:type="dcterms:W3CDTF">2024-10-31T22:07:00Z</dcterms:created>
  <dcterms:modified xsi:type="dcterms:W3CDTF">2024-10-31T22:07:00Z</dcterms:modified>
</cp:coreProperties>
</file>