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A2972" w14:textId="77777777" w:rsidR="00746063" w:rsidRDefault="00746063">
      <w:pPr>
        <w:rPr>
          <w:rFonts w:ascii="Trebuchet MS" w:hAnsi="Trebuchet MS"/>
          <w:color w:val="004147"/>
          <w:sz w:val="56"/>
          <w:szCs w:val="56"/>
        </w:rPr>
      </w:pPr>
    </w:p>
    <w:p w14:paraId="32588E2B" w14:textId="77777777" w:rsidR="00746063" w:rsidRDefault="00746063">
      <w:pPr>
        <w:rPr>
          <w:rFonts w:ascii="Trebuchet MS" w:hAnsi="Trebuchet MS"/>
          <w:color w:val="004147"/>
          <w:sz w:val="56"/>
          <w:szCs w:val="56"/>
        </w:rPr>
      </w:pPr>
    </w:p>
    <w:p w14:paraId="298BF2F0" w14:textId="77777777" w:rsidR="00746063" w:rsidRPr="003740DE" w:rsidRDefault="00746063">
      <w:pPr>
        <w:rPr>
          <w:rFonts w:ascii="Times New Roman" w:hAnsi="Times New Roman" w:cs="Times New Roman"/>
          <w:color w:val="004147"/>
          <w:sz w:val="24"/>
          <w:szCs w:val="24"/>
        </w:rPr>
      </w:pPr>
    </w:p>
    <w:p w14:paraId="34A38388" w14:textId="77777777" w:rsidR="00746063" w:rsidRPr="003740DE" w:rsidRDefault="00746063">
      <w:pPr>
        <w:rPr>
          <w:rFonts w:ascii="Times New Roman" w:hAnsi="Times New Roman" w:cs="Times New Roman"/>
          <w:color w:val="004147"/>
          <w:sz w:val="24"/>
          <w:szCs w:val="24"/>
        </w:rPr>
      </w:pPr>
    </w:p>
    <w:p w14:paraId="2EA48551" w14:textId="77777777" w:rsidR="00746063" w:rsidRPr="00BF7571" w:rsidRDefault="00746063">
      <w:pPr>
        <w:rPr>
          <w:rFonts w:ascii="Times New Roman" w:hAnsi="Times New Roman" w:cs="Times New Roman"/>
          <w:color w:val="004147"/>
          <w:sz w:val="24"/>
          <w:szCs w:val="24"/>
        </w:rPr>
      </w:pPr>
    </w:p>
    <w:p w14:paraId="78F3D9EC" w14:textId="0677BB76" w:rsidR="00746063" w:rsidRPr="00BF7571" w:rsidRDefault="00746063" w:rsidP="00746063">
      <w:pPr>
        <w:jc w:val="center"/>
        <w:rPr>
          <w:rFonts w:ascii="Times New Roman" w:hAnsi="Times New Roman" w:cs="Times New Roman"/>
          <w:sz w:val="96"/>
          <w:szCs w:val="96"/>
        </w:rPr>
      </w:pPr>
      <w:r w:rsidRPr="00BF7571">
        <w:rPr>
          <w:rFonts w:ascii="Times New Roman" w:hAnsi="Times New Roman" w:cs="Times New Roman"/>
          <w:sz w:val="96"/>
          <w:szCs w:val="96"/>
        </w:rPr>
        <w:t xml:space="preserve">Reward for </w:t>
      </w:r>
      <w:r w:rsidR="004427DA" w:rsidRPr="00BF7571">
        <w:rPr>
          <w:rFonts w:ascii="Times New Roman" w:hAnsi="Times New Roman" w:cs="Times New Roman"/>
          <w:sz w:val="96"/>
          <w:szCs w:val="96"/>
        </w:rPr>
        <w:t>P</w:t>
      </w:r>
      <w:r w:rsidRPr="00BF7571">
        <w:rPr>
          <w:rFonts w:ascii="Times New Roman" w:hAnsi="Times New Roman" w:cs="Times New Roman"/>
          <w:sz w:val="96"/>
          <w:szCs w:val="96"/>
        </w:rPr>
        <w:t xml:space="preserve">erformance and </w:t>
      </w:r>
      <w:r w:rsidR="004427DA" w:rsidRPr="00BF7571">
        <w:rPr>
          <w:rFonts w:ascii="Times New Roman" w:hAnsi="Times New Roman" w:cs="Times New Roman"/>
          <w:sz w:val="96"/>
          <w:szCs w:val="96"/>
        </w:rPr>
        <w:t>C</w:t>
      </w:r>
      <w:r w:rsidRPr="00BF7571">
        <w:rPr>
          <w:rFonts w:ascii="Times New Roman" w:hAnsi="Times New Roman" w:cs="Times New Roman"/>
          <w:sz w:val="96"/>
          <w:szCs w:val="96"/>
        </w:rPr>
        <w:t>ontribution</w:t>
      </w:r>
    </w:p>
    <w:p w14:paraId="22DAAF2D" w14:textId="3A7F141C" w:rsidR="00746063" w:rsidRPr="00BF7571" w:rsidRDefault="00746063" w:rsidP="00746063">
      <w:pPr>
        <w:jc w:val="center"/>
        <w:rPr>
          <w:rFonts w:ascii="Times New Roman" w:hAnsi="Times New Roman" w:cs="Times New Roman"/>
          <w:sz w:val="96"/>
          <w:szCs w:val="96"/>
        </w:rPr>
      </w:pPr>
    </w:p>
    <w:p w14:paraId="383349F1" w14:textId="78CEF4F4" w:rsidR="00746063" w:rsidRPr="00BF7571" w:rsidRDefault="00746063" w:rsidP="00746063">
      <w:pPr>
        <w:jc w:val="center"/>
        <w:rPr>
          <w:rFonts w:ascii="Times New Roman" w:hAnsi="Times New Roman" w:cs="Times New Roman"/>
          <w:sz w:val="56"/>
          <w:szCs w:val="56"/>
        </w:rPr>
      </w:pPr>
      <w:r w:rsidRPr="00BF7571">
        <w:rPr>
          <w:rFonts w:ascii="Times New Roman" w:hAnsi="Times New Roman" w:cs="Times New Roman"/>
          <w:sz w:val="56"/>
          <w:szCs w:val="56"/>
        </w:rPr>
        <w:t>Rebecca Rees</w:t>
      </w:r>
    </w:p>
    <w:p w14:paraId="10D8E051" w14:textId="77777777" w:rsidR="00746063" w:rsidRPr="00BF7571" w:rsidRDefault="00746063">
      <w:pPr>
        <w:rPr>
          <w:rFonts w:ascii="Times New Roman" w:hAnsi="Times New Roman" w:cs="Times New Roman"/>
          <w:color w:val="004147"/>
          <w:sz w:val="48"/>
          <w:szCs w:val="48"/>
        </w:rPr>
      </w:pPr>
    </w:p>
    <w:p w14:paraId="5A4D3176" w14:textId="77777777" w:rsidR="00CD11C1" w:rsidRPr="00BF7571" w:rsidRDefault="00CD11C1">
      <w:pPr>
        <w:rPr>
          <w:rFonts w:ascii="Times New Roman" w:hAnsi="Times New Roman" w:cs="Times New Roman"/>
          <w:color w:val="004147"/>
          <w:sz w:val="32"/>
          <w:szCs w:val="32"/>
        </w:rPr>
      </w:pPr>
    </w:p>
    <w:p w14:paraId="250D0D13" w14:textId="77777777" w:rsidR="00CD11C1" w:rsidRPr="00BF7571" w:rsidRDefault="00CD11C1">
      <w:pPr>
        <w:rPr>
          <w:rFonts w:ascii="Times New Roman" w:hAnsi="Times New Roman" w:cs="Times New Roman"/>
          <w:color w:val="004147"/>
          <w:sz w:val="32"/>
          <w:szCs w:val="32"/>
        </w:rPr>
      </w:pPr>
    </w:p>
    <w:p w14:paraId="2B8F69D8" w14:textId="77777777" w:rsidR="00CD11C1" w:rsidRPr="00BF7571" w:rsidRDefault="00CD11C1">
      <w:pPr>
        <w:rPr>
          <w:rFonts w:ascii="Times New Roman" w:hAnsi="Times New Roman" w:cs="Times New Roman"/>
          <w:color w:val="004147"/>
          <w:sz w:val="32"/>
          <w:szCs w:val="32"/>
        </w:rPr>
      </w:pPr>
    </w:p>
    <w:p w14:paraId="17C16D3E" w14:textId="77777777" w:rsidR="00CD11C1" w:rsidRPr="00BF7571" w:rsidRDefault="00CD11C1">
      <w:pPr>
        <w:rPr>
          <w:rFonts w:ascii="Times New Roman" w:hAnsi="Times New Roman" w:cs="Times New Roman"/>
          <w:color w:val="004147"/>
          <w:sz w:val="32"/>
          <w:szCs w:val="32"/>
        </w:rPr>
      </w:pPr>
    </w:p>
    <w:p w14:paraId="0037A898" w14:textId="77777777" w:rsidR="00CD11C1" w:rsidRPr="00BF7571" w:rsidRDefault="00CD11C1">
      <w:pPr>
        <w:rPr>
          <w:rFonts w:ascii="Times New Roman" w:hAnsi="Times New Roman" w:cs="Times New Roman"/>
          <w:color w:val="004147"/>
          <w:sz w:val="28"/>
          <w:szCs w:val="28"/>
        </w:rPr>
      </w:pPr>
    </w:p>
    <w:p w14:paraId="06684B01" w14:textId="349822BD" w:rsidR="00BE22A6" w:rsidRPr="00BF7571" w:rsidRDefault="00CD11C1">
      <w:pPr>
        <w:rPr>
          <w:rFonts w:ascii="Times New Roman" w:hAnsi="Times New Roman" w:cs="Times New Roman"/>
          <w:sz w:val="28"/>
          <w:szCs w:val="28"/>
        </w:rPr>
      </w:pPr>
      <w:r w:rsidRPr="00BF7571">
        <w:rPr>
          <w:rFonts w:ascii="Times New Roman" w:hAnsi="Times New Roman" w:cs="Times New Roman"/>
          <w:sz w:val="28"/>
          <w:szCs w:val="28"/>
        </w:rPr>
        <w:t>Word Count 42</w:t>
      </w:r>
      <w:r w:rsidR="00B10D51">
        <w:rPr>
          <w:rFonts w:ascii="Times New Roman" w:hAnsi="Times New Roman" w:cs="Times New Roman"/>
          <w:sz w:val="28"/>
          <w:szCs w:val="28"/>
        </w:rPr>
        <w:t>6</w:t>
      </w:r>
      <w:r w:rsidR="00651BB8">
        <w:rPr>
          <w:rFonts w:ascii="Times New Roman" w:hAnsi="Times New Roman" w:cs="Times New Roman"/>
          <w:sz w:val="28"/>
          <w:szCs w:val="28"/>
        </w:rPr>
        <w:t>8</w:t>
      </w:r>
    </w:p>
    <w:p w14:paraId="5AE24249" w14:textId="77777777" w:rsidR="00FF01E6" w:rsidRPr="00BF7571" w:rsidRDefault="00FF01E6" w:rsidP="00CE5ABB">
      <w:pPr>
        <w:pStyle w:val="Nornal"/>
        <w:spacing w:after="0" w:line="240" w:lineRule="auto"/>
        <w:rPr>
          <w:rFonts w:ascii="Times New Roman" w:hAnsi="Times New Roman" w:cs="Times New Roman"/>
          <w:b/>
          <w:bCs/>
          <w:color w:val="000000"/>
          <w:sz w:val="24"/>
          <w:szCs w:val="24"/>
        </w:rPr>
      </w:pPr>
    </w:p>
    <w:p w14:paraId="22622955" w14:textId="77777777" w:rsidR="00FF01E6" w:rsidRPr="00BF7571" w:rsidRDefault="00FF01E6" w:rsidP="00CE5ABB">
      <w:pPr>
        <w:pStyle w:val="Nornal"/>
        <w:spacing w:after="0" w:line="240" w:lineRule="auto"/>
        <w:rPr>
          <w:rFonts w:ascii="Times New Roman" w:hAnsi="Times New Roman" w:cs="Times New Roman"/>
          <w:b/>
          <w:bCs/>
          <w:color w:val="000000"/>
          <w:sz w:val="24"/>
          <w:szCs w:val="24"/>
        </w:rPr>
      </w:pPr>
    </w:p>
    <w:p w14:paraId="4BE16C9B" w14:textId="77777777" w:rsidR="00FF01E6" w:rsidRPr="00BF7571" w:rsidRDefault="00FF01E6" w:rsidP="00CE5ABB">
      <w:pPr>
        <w:pStyle w:val="Nornal"/>
        <w:spacing w:after="0" w:line="240" w:lineRule="auto"/>
        <w:rPr>
          <w:rFonts w:ascii="Times New Roman" w:hAnsi="Times New Roman" w:cs="Times New Roman"/>
          <w:b/>
          <w:bCs/>
          <w:color w:val="000000"/>
          <w:sz w:val="24"/>
          <w:szCs w:val="24"/>
        </w:rPr>
      </w:pPr>
    </w:p>
    <w:p w14:paraId="6234C349" w14:textId="56B34863" w:rsidR="00BE22A6" w:rsidRPr="00BF7571" w:rsidRDefault="00CE5ABB" w:rsidP="00CE5ABB">
      <w:pPr>
        <w:pStyle w:val="Nornal"/>
        <w:spacing w:after="0" w:line="240" w:lineRule="auto"/>
        <w:rPr>
          <w:rFonts w:ascii="Times New Roman" w:hAnsi="Times New Roman" w:cs="Times New Roman"/>
          <w:b/>
          <w:bCs/>
          <w:color w:val="000000"/>
          <w:sz w:val="24"/>
          <w:szCs w:val="24"/>
        </w:rPr>
      </w:pPr>
      <w:r w:rsidRPr="00BF7571">
        <w:rPr>
          <w:rFonts w:ascii="Times New Roman" w:hAnsi="Times New Roman" w:cs="Times New Roman"/>
          <w:b/>
          <w:bCs/>
          <w:color w:val="000000"/>
          <w:sz w:val="24"/>
          <w:szCs w:val="24"/>
        </w:rPr>
        <w:lastRenderedPageBreak/>
        <w:t xml:space="preserve">(AC 1.1) </w:t>
      </w:r>
    </w:p>
    <w:p w14:paraId="73619027" w14:textId="77777777" w:rsidR="007A6929" w:rsidRPr="00BF7571" w:rsidRDefault="007A6929" w:rsidP="007A6929">
      <w:pPr>
        <w:pStyle w:val="Nornal"/>
        <w:spacing w:after="0" w:line="240" w:lineRule="auto"/>
        <w:ind w:left="360"/>
        <w:rPr>
          <w:rFonts w:ascii="Times New Roman" w:hAnsi="Times New Roman" w:cs="Times New Roman"/>
          <w:color w:val="000000"/>
          <w:sz w:val="24"/>
          <w:szCs w:val="24"/>
        </w:rPr>
      </w:pPr>
    </w:p>
    <w:p w14:paraId="7B14B5E0" w14:textId="77A464E5" w:rsidR="00822978" w:rsidRPr="00BF7571" w:rsidRDefault="00D1116E" w:rsidP="00822978">
      <w:pPr>
        <w:pStyle w:val="NormalWeb"/>
      </w:pPr>
      <w:r w:rsidRPr="00BF7571">
        <w:t xml:space="preserve">Doyle (CIPD, n.d.) states that reward sends a clear message </w:t>
      </w:r>
      <w:r w:rsidR="000B6187">
        <w:t>a</w:t>
      </w:r>
      <w:r w:rsidRPr="00BF7571">
        <w:t xml:space="preserve">bout what an organisation values and how it aligns with cultural </w:t>
      </w:r>
      <w:r w:rsidR="007F6159" w:rsidRPr="00BF7571">
        <w:t xml:space="preserve">and goals. It reflects employee </w:t>
      </w:r>
      <w:r w:rsidR="00D223A9" w:rsidRPr="00BF7571">
        <w:t>priorities</w:t>
      </w:r>
      <w:r w:rsidR="007F6159" w:rsidRPr="00BF7571">
        <w:t>, such as recognition, development, and fair p</w:t>
      </w:r>
      <w:r w:rsidR="005E449D" w:rsidRPr="00BF7571">
        <w:t>ay, and is important for attracting and retaining talent. The CIPD (n.d.)</w:t>
      </w:r>
      <w:r w:rsidR="00D83647" w:rsidRPr="00BF7571">
        <w:t xml:space="preserve"> highlights that reward involves designing and delivering pay and benefits to reflect organisational culture while remaining externally competitive. </w:t>
      </w:r>
      <w:r w:rsidR="00163547" w:rsidRPr="00BF7571">
        <w:t>At Eco-Insulate</w:t>
      </w:r>
      <w:r w:rsidR="00A73144" w:rsidRPr="00BF7571">
        <w:t>, high turnover</w:t>
      </w:r>
      <w:r w:rsidR="004F7B74" w:rsidRPr="00BF7571">
        <w:t xml:space="preserve"> and low morale can stem from the absence of incentives, a lack of benefits and also unequal benefits. The CIPD (2025) recommends a ‘total reward’ approach, combining financial and </w:t>
      </w:r>
      <w:r w:rsidR="006B4037" w:rsidRPr="00BF7571">
        <w:t>non-financial</w:t>
      </w:r>
      <w:r w:rsidR="004F7B74" w:rsidRPr="00BF7571">
        <w:t xml:space="preserve"> elements</w:t>
      </w:r>
      <w:r w:rsidR="006B4037" w:rsidRPr="00BF7571">
        <w:t xml:space="preserve">. For example, this could </w:t>
      </w:r>
      <w:r w:rsidR="00573C5D" w:rsidRPr="00BF7571">
        <w:t>include flexibility</w:t>
      </w:r>
      <w:r w:rsidR="006B4037" w:rsidRPr="00BF7571">
        <w:t>, autonomy, development</w:t>
      </w:r>
      <w:r w:rsidR="00573C5D" w:rsidRPr="00BF7571">
        <w:t xml:space="preserve"> and also recognition. A fair and transparent reward practice</w:t>
      </w:r>
      <w:r w:rsidR="00462D51" w:rsidRPr="00BF7571">
        <w:t xml:space="preserve"> can build trust and foster </w:t>
      </w:r>
      <w:r w:rsidR="00822978" w:rsidRPr="00BF7571">
        <w:t>inclusion</w:t>
      </w:r>
      <w:r w:rsidR="00462D51" w:rsidRPr="00BF7571">
        <w:t xml:space="preserve">, whilst recognition schemes and </w:t>
      </w:r>
      <w:r w:rsidR="00822978" w:rsidRPr="00BF7571">
        <w:t>performance-based</w:t>
      </w:r>
      <w:r w:rsidR="00462D51" w:rsidRPr="00BF7571">
        <w:t xml:space="preserve"> incentives could </w:t>
      </w:r>
      <w:r w:rsidR="007374F0" w:rsidRPr="00BF7571">
        <w:t>enhance productivity, motivation and encourage behaviours that supports the organisations goals a</w:t>
      </w:r>
      <w:r w:rsidR="00822978" w:rsidRPr="00BF7571">
        <w:t xml:space="preserve">nd sustainability. The CIPD (2025) also highlights the need to balance internal fairness with external market competitiveness through job evaluation and benchmarking. </w:t>
      </w:r>
    </w:p>
    <w:p w14:paraId="2FE154D4" w14:textId="77777777" w:rsidR="000679FC" w:rsidRDefault="009F0648" w:rsidP="00822978">
      <w:pPr>
        <w:pStyle w:val="NormalWeb"/>
      </w:pPr>
      <w:r w:rsidRPr="00BF7571">
        <w:t xml:space="preserve">The CIPD (2022) </w:t>
      </w:r>
      <w:r w:rsidRPr="00BF7571">
        <w:rPr>
          <w:i/>
          <w:iCs/>
        </w:rPr>
        <w:t xml:space="preserve">Reward Management Survey </w:t>
      </w:r>
      <w:r w:rsidRPr="00BF7571">
        <w:t xml:space="preserve">shows that total reward extends beyond pay to include </w:t>
      </w:r>
      <w:r w:rsidR="003F6569" w:rsidRPr="00BF7571">
        <w:t>career development, health and wellbeing, and flexibility, promoting fairness and transparency</w:t>
      </w:r>
      <w:r w:rsidR="00590350" w:rsidRPr="00BF7571">
        <w:t>, especially when these benefits are accessible to everyone.</w:t>
      </w:r>
    </w:p>
    <w:p w14:paraId="1CEFEB9E" w14:textId="77777777" w:rsidR="00651BB8" w:rsidRPr="00BF7571" w:rsidRDefault="00651BB8" w:rsidP="00822978">
      <w:pPr>
        <w:pStyle w:val="NormalWeb"/>
      </w:pPr>
    </w:p>
    <w:p w14:paraId="383EEED0" w14:textId="4E160DBC" w:rsidR="000679FC" w:rsidRDefault="000679FC" w:rsidP="00822978">
      <w:pPr>
        <w:pStyle w:val="NormalWeb"/>
      </w:pPr>
      <w:r w:rsidRPr="00BF7571">
        <w:rPr>
          <w:noProof/>
        </w:rPr>
        <w:drawing>
          <wp:inline distT="0" distB="0" distL="0" distR="0" wp14:anchorId="21FB0C1C" wp14:editId="61C3A7AE">
            <wp:extent cx="3581584" cy="3054507"/>
            <wp:effectExtent l="0" t="0" r="0" b="0"/>
            <wp:docPr id="146593288" name="Picture 146593288" descr="A graph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93288" name="Picture 146593288" descr="A graph with text and numbers&#10;&#10;AI-generated content may be incorrect."/>
                    <pic:cNvPicPr/>
                  </pic:nvPicPr>
                  <pic:blipFill>
                    <a:blip r:embed="rId6"/>
                    <a:stretch>
                      <a:fillRect/>
                    </a:stretch>
                  </pic:blipFill>
                  <pic:spPr>
                    <a:xfrm>
                      <a:off x="0" y="0"/>
                      <a:ext cx="3581584" cy="3054507"/>
                    </a:xfrm>
                    <a:prstGeom prst="rect">
                      <a:avLst/>
                    </a:prstGeom>
                  </pic:spPr>
                </pic:pic>
              </a:graphicData>
            </a:graphic>
          </wp:inline>
        </w:drawing>
      </w:r>
      <w:r w:rsidR="00651BB8">
        <w:t xml:space="preserve">CIPD (2022) </w:t>
      </w:r>
    </w:p>
    <w:p w14:paraId="58AF9FEE" w14:textId="77777777" w:rsidR="00651BB8" w:rsidRPr="00BF7571" w:rsidRDefault="00651BB8" w:rsidP="00822978">
      <w:pPr>
        <w:pStyle w:val="NormalWeb"/>
      </w:pPr>
    </w:p>
    <w:p w14:paraId="55150E2E" w14:textId="245866DA" w:rsidR="009F0648" w:rsidRPr="00BF7571" w:rsidRDefault="00590350" w:rsidP="00822978">
      <w:pPr>
        <w:pStyle w:val="NormalWeb"/>
      </w:pPr>
      <w:r w:rsidRPr="00BF7571">
        <w:t>The survey found that 92% of employers offer career development</w:t>
      </w:r>
      <w:r w:rsidR="009B2825" w:rsidRPr="00BF7571">
        <w:t xml:space="preserve">, over half contribute at least 6% to pensions, and many provide wellbeing support such as debt counselling. </w:t>
      </w:r>
      <w:r w:rsidR="009E7EBF" w:rsidRPr="00BF7571">
        <w:t xml:space="preserve">Many organisations also provide support like debt counselling and protection against financial scams, which can improve employee reliance and engagement. </w:t>
      </w:r>
      <w:r w:rsidR="009B2825" w:rsidRPr="00BF7571">
        <w:t xml:space="preserve">However, poor communication of reward packages can reduce their impact, making clear and consistent </w:t>
      </w:r>
      <w:r w:rsidR="00E4037C" w:rsidRPr="00BF7571">
        <w:t xml:space="preserve">communication </w:t>
      </w:r>
      <w:r w:rsidR="009006CF" w:rsidRPr="00BF7571">
        <w:t xml:space="preserve">essential for it to become effective. </w:t>
      </w:r>
    </w:p>
    <w:p w14:paraId="30E8AF46" w14:textId="3DEC3B39" w:rsidR="001E391F" w:rsidRPr="00BF7571" w:rsidRDefault="001E391F" w:rsidP="00822978">
      <w:pPr>
        <w:pStyle w:val="NormalWeb"/>
      </w:pPr>
      <w:r w:rsidRPr="00BF7571">
        <w:rPr>
          <w:noProof/>
        </w:rPr>
        <w:lastRenderedPageBreak/>
        <w:drawing>
          <wp:inline distT="0" distB="0" distL="0" distR="0" wp14:anchorId="28664180" wp14:editId="0903EFD8">
            <wp:extent cx="3074400" cy="3456000"/>
            <wp:effectExtent l="0" t="0" r="0" b="0"/>
            <wp:docPr id="305364052" name="Picture 305364052" descr="A graph of health and wellbeing benef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364052" name="Picture 305364052" descr="A graph of health and wellbeing benefits&#10;&#10;AI-generated content may be incorrect."/>
                    <pic:cNvPicPr/>
                  </pic:nvPicPr>
                  <pic:blipFill>
                    <a:blip r:embed="rId7"/>
                    <a:stretch>
                      <a:fillRect/>
                    </a:stretch>
                  </pic:blipFill>
                  <pic:spPr>
                    <a:xfrm>
                      <a:off x="0" y="0"/>
                      <a:ext cx="3074400" cy="3456000"/>
                    </a:xfrm>
                    <a:prstGeom prst="rect">
                      <a:avLst/>
                    </a:prstGeom>
                  </pic:spPr>
                </pic:pic>
              </a:graphicData>
            </a:graphic>
          </wp:inline>
        </w:drawing>
      </w:r>
      <w:r w:rsidRPr="00BF7571">
        <w:t>(CIPD, 2022)</w:t>
      </w:r>
    </w:p>
    <w:p w14:paraId="28EA8AF8" w14:textId="77777777" w:rsidR="00D173F6" w:rsidRPr="00BF7571" w:rsidRDefault="00D173F6" w:rsidP="00822978">
      <w:pPr>
        <w:pStyle w:val="NormalWeb"/>
      </w:pPr>
    </w:p>
    <w:p w14:paraId="2263C6B6" w14:textId="729C471D" w:rsidR="00D173F6" w:rsidRPr="00BF7571" w:rsidRDefault="00D173F6" w:rsidP="00822978">
      <w:pPr>
        <w:pStyle w:val="NormalWeb"/>
      </w:pPr>
      <w:r w:rsidRPr="00BF7571">
        <w:t>Armstrong, (2023) emphasises that fairness, transparency, and alignment with business o</w:t>
      </w:r>
      <w:r w:rsidR="00D24F3C" w:rsidRPr="00BF7571">
        <w:t>bjectives are essential principles. Intrin</w:t>
      </w:r>
      <w:r w:rsidR="009E7EBF" w:rsidRPr="00BF7571">
        <w:t>s</w:t>
      </w:r>
      <w:r w:rsidR="00D24F3C" w:rsidRPr="00BF7571">
        <w:t xml:space="preserve">ic </w:t>
      </w:r>
      <w:r w:rsidR="008A390C" w:rsidRPr="00BF7571">
        <w:t>rewards, like autonom</w:t>
      </w:r>
      <w:r w:rsidR="009201BC" w:rsidRPr="00BF7571">
        <w:t xml:space="preserve">y, and purpose, can boost engagement, whilst intrinsic rewards help attract and retain talent. </w:t>
      </w:r>
      <w:r w:rsidR="008F30A3" w:rsidRPr="00BF7571">
        <w:t xml:space="preserve">Linking rewards to behaviours and outcomes supports performance management, and when aligned with organisational </w:t>
      </w:r>
      <w:r w:rsidR="00CF3501" w:rsidRPr="00BF7571">
        <w:t xml:space="preserve">values, rewards become a strategic tool for retention and engagement. </w:t>
      </w:r>
      <w:r w:rsidR="00E46B1E" w:rsidRPr="00BF7571">
        <w:t>The CIPD (2025) advises balancing internal fairness with external competitiveness through job evaluation</w:t>
      </w:r>
      <w:r w:rsidR="00265BFF" w:rsidRPr="00BF7571">
        <w:t xml:space="preserve"> and benchmarking. Perkins &amp; Jones (2020) highlight the importance of legal compliance, covering the </w:t>
      </w:r>
      <w:r w:rsidR="00265BFF" w:rsidRPr="00BF7571">
        <w:rPr>
          <w:i/>
          <w:iCs/>
        </w:rPr>
        <w:t>Equality Act 2010</w:t>
      </w:r>
      <w:r w:rsidR="00115ABA" w:rsidRPr="00BF7571">
        <w:rPr>
          <w:i/>
          <w:iCs/>
        </w:rPr>
        <w:t xml:space="preserve">, </w:t>
      </w:r>
      <w:r w:rsidR="00115ABA" w:rsidRPr="00BF7571">
        <w:t xml:space="preserve">the </w:t>
      </w:r>
      <w:r w:rsidR="00115ABA" w:rsidRPr="00BF7571">
        <w:rPr>
          <w:i/>
          <w:iCs/>
        </w:rPr>
        <w:t xml:space="preserve">National Minimum Wage Act 1998, </w:t>
      </w:r>
      <w:r w:rsidR="00115ABA" w:rsidRPr="00BF7571">
        <w:t xml:space="preserve">and Gender Pay reporting, to promote </w:t>
      </w:r>
      <w:r w:rsidR="002A5EFA" w:rsidRPr="00BF7571">
        <w:t>fairness</w:t>
      </w:r>
      <w:r w:rsidR="00115ABA" w:rsidRPr="00BF7571">
        <w:t xml:space="preserve"> and prevent discrimination, whic</w:t>
      </w:r>
      <w:r w:rsidR="00D51522" w:rsidRPr="00BF7571">
        <w:t xml:space="preserve">h </w:t>
      </w:r>
      <w:r w:rsidR="002A5EFA" w:rsidRPr="00BF7571">
        <w:t xml:space="preserve">supports a culture build around trust. </w:t>
      </w:r>
    </w:p>
    <w:p w14:paraId="154AD357" w14:textId="07EEF88B" w:rsidR="002A5EFA" w:rsidRPr="00BF7571" w:rsidRDefault="002A5EFA" w:rsidP="00822978">
      <w:pPr>
        <w:pStyle w:val="NormalWeb"/>
      </w:pPr>
      <w:r w:rsidRPr="00BF7571">
        <w:t xml:space="preserve">For Eco-Insulate, applying these reward principles can directly address cultural and performance challenges. A strategic total reward </w:t>
      </w:r>
      <w:r w:rsidR="005610D6" w:rsidRPr="00BF7571">
        <w:t xml:space="preserve">approach, that integrates recognition, </w:t>
      </w:r>
      <w:r w:rsidR="007A573D" w:rsidRPr="00BF7571">
        <w:t>equitable</w:t>
      </w:r>
      <w:r w:rsidR="005610D6" w:rsidRPr="00BF7571">
        <w:t xml:space="preserve"> benefits, development opportunities and competitive pay, would strengthen engagement, improve retention and </w:t>
      </w:r>
      <w:r w:rsidR="004A6A25" w:rsidRPr="00BF7571">
        <w:t>create an inclusive workplace</w:t>
      </w:r>
      <w:r w:rsidR="007A573D" w:rsidRPr="00BF7571">
        <w:t>, making them an ‘employer of choice.’</w:t>
      </w:r>
    </w:p>
    <w:p w14:paraId="1725F6F6" w14:textId="77777777" w:rsidR="006456B6" w:rsidRPr="00BF7571" w:rsidRDefault="006456B6" w:rsidP="00CE5ABB">
      <w:pPr>
        <w:pStyle w:val="Nornal"/>
        <w:rPr>
          <w:rFonts w:ascii="Times New Roman" w:hAnsi="Times New Roman" w:cs="Times New Roman"/>
          <w:b/>
          <w:bCs/>
          <w:color w:val="000000" w:themeColor="text1"/>
          <w:sz w:val="24"/>
          <w:szCs w:val="24"/>
        </w:rPr>
      </w:pPr>
    </w:p>
    <w:p w14:paraId="183ADF12" w14:textId="77777777" w:rsidR="006456B6" w:rsidRPr="00BF7571" w:rsidRDefault="006456B6" w:rsidP="00CE5ABB">
      <w:pPr>
        <w:pStyle w:val="Nornal"/>
        <w:rPr>
          <w:rFonts w:ascii="Times New Roman" w:hAnsi="Times New Roman" w:cs="Times New Roman"/>
          <w:b/>
          <w:bCs/>
          <w:color w:val="000000" w:themeColor="text1"/>
          <w:sz w:val="24"/>
          <w:szCs w:val="24"/>
        </w:rPr>
      </w:pPr>
    </w:p>
    <w:p w14:paraId="762E1797" w14:textId="36ECE91D" w:rsidR="00CE5ABB" w:rsidRPr="00BF7571" w:rsidRDefault="00CE5ABB" w:rsidP="00CE5ABB">
      <w:pPr>
        <w:pStyle w:val="Nornal"/>
        <w:rPr>
          <w:rFonts w:ascii="Times New Roman" w:hAnsi="Times New Roman" w:cs="Times New Roman"/>
          <w:b/>
          <w:bCs/>
          <w:color w:val="000000"/>
          <w:sz w:val="24"/>
          <w:szCs w:val="24"/>
        </w:rPr>
      </w:pPr>
      <w:r w:rsidRPr="00BF7571">
        <w:rPr>
          <w:rFonts w:ascii="Times New Roman" w:hAnsi="Times New Roman" w:cs="Times New Roman"/>
          <w:b/>
          <w:bCs/>
          <w:color w:val="000000" w:themeColor="text1"/>
          <w:sz w:val="24"/>
          <w:szCs w:val="24"/>
        </w:rPr>
        <w:t>(AC 1.2)</w:t>
      </w:r>
      <w:r w:rsidRPr="00BF7571">
        <w:rPr>
          <w:rFonts w:ascii="Times New Roman" w:hAnsi="Times New Roman" w:cs="Times New Roman"/>
          <w:b/>
          <w:bCs/>
          <w:color w:val="000000"/>
          <w:sz w:val="24"/>
          <w:szCs w:val="24"/>
        </w:rPr>
        <w:t xml:space="preserve"> </w:t>
      </w:r>
    </w:p>
    <w:p w14:paraId="1BAC4BE6" w14:textId="77777777" w:rsidR="009C5BF6" w:rsidRPr="00BF7571" w:rsidRDefault="009C5BF6" w:rsidP="00BE22A6">
      <w:pPr>
        <w:pStyle w:val="Nornal"/>
        <w:spacing w:after="0" w:line="240" w:lineRule="auto"/>
        <w:rPr>
          <w:rFonts w:ascii="Times New Roman" w:hAnsi="Times New Roman" w:cs="Times New Roman"/>
          <w:color w:val="000000"/>
          <w:sz w:val="24"/>
          <w:szCs w:val="24"/>
        </w:rPr>
      </w:pPr>
    </w:p>
    <w:p w14:paraId="5D808EDA" w14:textId="72194DD6" w:rsidR="009C5BF6" w:rsidRPr="00BF7571" w:rsidRDefault="009C5BF6" w:rsidP="00BE22A6">
      <w:pPr>
        <w:pStyle w:val="Nornal"/>
        <w:spacing w:after="0" w:line="240" w:lineRule="auto"/>
        <w:rPr>
          <w:rFonts w:ascii="Times New Roman" w:hAnsi="Times New Roman" w:cs="Times New Roman"/>
          <w:color w:val="000000"/>
          <w:sz w:val="24"/>
          <w:szCs w:val="24"/>
        </w:rPr>
      </w:pPr>
      <w:r w:rsidRPr="00BF7571">
        <w:rPr>
          <w:rFonts w:ascii="Times New Roman" w:hAnsi="Times New Roman" w:cs="Times New Roman"/>
          <w:color w:val="000000"/>
          <w:sz w:val="24"/>
          <w:szCs w:val="24"/>
        </w:rPr>
        <w:t xml:space="preserve">Woodham &amp; Perkins in Taylor &amp; Woodhams (2022) argue that economic theories focusing solely on pay are limited, especially once a minimum threshold is met. Long term motivation and performance are more effectively driven by intrinsic motivators such as fairness, purpose, and satisfaction. Cotton (2024) notes that the ‘new pay’ approach </w:t>
      </w:r>
      <w:r w:rsidR="006B5181" w:rsidRPr="00BF7571">
        <w:rPr>
          <w:rFonts w:ascii="Times New Roman" w:hAnsi="Times New Roman" w:cs="Times New Roman"/>
          <w:color w:val="000000"/>
          <w:sz w:val="24"/>
          <w:szCs w:val="24"/>
        </w:rPr>
        <w:t xml:space="preserve">links bonuses to </w:t>
      </w:r>
      <w:r w:rsidR="006B5181" w:rsidRPr="00BF7571">
        <w:rPr>
          <w:rFonts w:ascii="Times New Roman" w:hAnsi="Times New Roman" w:cs="Times New Roman"/>
          <w:color w:val="000000"/>
          <w:sz w:val="24"/>
          <w:szCs w:val="24"/>
        </w:rPr>
        <w:lastRenderedPageBreak/>
        <w:t>performance and business goals, offering flexibility and cost control for employers. While employees may earn more, these payments are uncertain</w:t>
      </w:r>
      <w:r w:rsidR="00343107" w:rsidRPr="00BF7571">
        <w:rPr>
          <w:rFonts w:ascii="Times New Roman" w:hAnsi="Times New Roman" w:cs="Times New Roman"/>
          <w:color w:val="000000"/>
          <w:sz w:val="24"/>
          <w:szCs w:val="24"/>
        </w:rPr>
        <w:t xml:space="preserve">, meaning </w:t>
      </w:r>
      <w:r w:rsidR="006226DE" w:rsidRPr="00BF7571">
        <w:rPr>
          <w:rFonts w:ascii="Times New Roman" w:hAnsi="Times New Roman" w:cs="Times New Roman"/>
          <w:color w:val="000000"/>
          <w:sz w:val="24"/>
          <w:szCs w:val="24"/>
        </w:rPr>
        <w:t xml:space="preserve">success depends on clear criteria, ethical alignment, and effective communication to maintain motivation. At Eco-Insulate, with high turnover and low morale, understanding the balance between extrinsic and intrinsic rewards is critical. </w:t>
      </w:r>
    </w:p>
    <w:p w14:paraId="4BC52F54" w14:textId="77777777" w:rsidR="00B7025F" w:rsidRPr="00BF7571" w:rsidRDefault="00B7025F" w:rsidP="00BE22A6">
      <w:pPr>
        <w:pStyle w:val="Nornal"/>
        <w:spacing w:after="0" w:line="240" w:lineRule="auto"/>
        <w:rPr>
          <w:rFonts w:ascii="Times New Roman" w:hAnsi="Times New Roman" w:cs="Times New Roman"/>
          <w:color w:val="000000"/>
          <w:sz w:val="24"/>
          <w:szCs w:val="24"/>
        </w:rPr>
      </w:pPr>
    </w:p>
    <w:p w14:paraId="37802E67" w14:textId="4E50EE75" w:rsidR="00B4314A" w:rsidRPr="00BF7571" w:rsidRDefault="00B4314A" w:rsidP="00BE22A6">
      <w:pPr>
        <w:pStyle w:val="Nornal"/>
        <w:spacing w:after="0" w:line="240" w:lineRule="auto"/>
        <w:rPr>
          <w:rFonts w:ascii="Times New Roman" w:hAnsi="Times New Roman" w:cs="Times New Roman"/>
          <w:color w:val="000000"/>
          <w:sz w:val="24"/>
          <w:szCs w:val="24"/>
        </w:rPr>
      </w:pPr>
      <w:r w:rsidRPr="00BF7571">
        <w:rPr>
          <w:rFonts w:ascii="Times New Roman" w:hAnsi="Times New Roman" w:cs="Times New Roman"/>
          <w:color w:val="000000"/>
          <w:sz w:val="24"/>
          <w:szCs w:val="24"/>
        </w:rPr>
        <w:t xml:space="preserve">According to Woodham &amp; Perkins (2022), intrinsic rewards come from meaningful work, autonomy, and development opportunities, while </w:t>
      </w:r>
      <w:r w:rsidR="0088595F" w:rsidRPr="00BF7571">
        <w:rPr>
          <w:rFonts w:ascii="Times New Roman" w:hAnsi="Times New Roman" w:cs="Times New Roman"/>
          <w:color w:val="000000"/>
          <w:sz w:val="24"/>
          <w:szCs w:val="24"/>
        </w:rPr>
        <w:t>extrinsic</w:t>
      </w:r>
      <w:r w:rsidRPr="00BF7571">
        <w:rPr>
          <w:rFonts w:ascii="Times New Roman" w:hAnsi="Times New Roman" w:cs="Times New Roman"/>
          <w:color w:val="000000"/>
          <w:sz w:val="24"/>
          <w:szCs w:val="24"/>
        </w:rPr>
        <w:t xml:space="preserve"> rewards include pay, status, and flexibility. </w:t>
      </w:r>
      <w:r w:rsidR="00F402B0" w:rsidRPr="00BF7571">
        <w:rPr>
          <w:rFonts w:ascii="Times New Roman" w:hAnsi="Times New Roman" w:cs="Times New Roman"/>
          <w:color w:val="000000"/>
          <w:sz w:val="24"/>
          <w:szCs w:val="24"/>
        </w:rPr>
        <w:t xml:space="preserve">They maintain that success depends </w:t>
      </w:r>
      <w:r w:rsidR="00713EE7" w:rsidRPr="00BF7571">
        <w:rPr>
          <w:rFonts w:ascii="Times New Roman" w:hAnsi="Times New Roman" w:cs="Times New Roman"/>
          <w:color w:val="000000"/>
          <w:sz w:val="24"/>
          <w:szCs w:val="24"/>
        </w:rPr>
        <w:t xml:space="preserve">on </w:t>
      </w:r>
      <w:r w:rsidR="00E31A1B" w:rsidRPr="00BF7571">
        <w:rPr>
          <w:rFonts w:ascii="Times New Roman" w:hAnsi="Times New Roman" w:cs="Times New Roman"/>
          <w:color w:val="000000"/>
          <w:sz w:val="24"/>
          <w:szCs w:val="24"/>
        </w:rPr>
        <w:t>alignment</w:t>
      </w:r>
      <w:r w:rsidR="00713EE7" w:rsidRPr="00BF7571">
        <w:rPr>
          <w:rFonts w:ascii="Times New Roman" w:hAnsi="Times New Roman" w:cs="Times New Roman"/>
          <w:color w:val="000000"/>
          <w:sz w:val="24"/>
          <w:szCs w:val="24"/>
        </w:rPr>
        <w:t xml:space="preserve"> with organisational culture. Armstrong (2023) supports this, stating that well-designed reward systems foster engagement, </w:t>
      </w:r>
      <w:r w:rsidR="00E31A1B" w:rsidRPr="00BF7571">
        <w:rPr>
          <w:rFonts w:ascii="Times New Roman" w:hAnsi="Times New Roman" w:cs="Times New Roman"/>
          <w:color w:val="000000"/>
          <w:sz w:val="24"/>
          <w:szCs w:val="24"/>
        </w:rPr>
        <w:t>motivation</w:t>
      </w:r>
      <w:r w:rsidR="00713EE7" w:rsidRPr="00BF7571">
        <w:rPr>
          <w:rFonts w:ascii="Times New Roman" w:hAnsi="Times New Roman" w:cs="Times New Roman"/>
          <w:color w:val="000000"/>
          <w:sz w:val="24"/>
          <w:szCs w:val="24"/>
        </w:rPr>
        <w:t xml:space="preserve"> and sustained performance. For Eco-Insulate</w:t>
      </w:r>
      <w:r w:rsidR="00E31A1B" w:rsidRPr="00BF7571">
        <w:rPr>
          <w:rFonts w:ascii="Times New Roman" w:hAnsi="Times New Roman" w:cs="Times New Roman"/>
          <w:color w:val="000000"/>
          <w:sz w:val="24"/>
          <w:szCs w:val="24"/>
        </w:rPr>
        <w:t xml:space="preserve">, introducing both financial incentives and recognition schemes could address the current lack of motivation. </w:t>
      </w:r>
    </w:p>
    <w:p w14:paraId="589E588F" w14:textId="77777777" w:rsidR="00E31A1B" w:rsidRPr="00BF7571" w:rsidRDefault="00E31A1B" w:rsidP="00BE22A6">
      <w:pPr>
        <w:pStyle w:val="Nornal"/>
        <w:spacing w:after="0" w:line="240" w:lineRule="auto"/>
        <w:rPr>
          <w:rFonts w:ascii="Times New Roman" w:hAnsi="Times New Roman" w:cs="Times New Roman"/>
          <w:color w:val="000000"/>
          <w:sz w:val="24"/>
          <w:szCs w:val="24"/>
        </w:rPr>
      </w:pPr>
    </w:p>
    <w:p w14:paraId="32FD9CD4" w14:textId="2A4671E2" w:rsidR="00E31A1B" w:rsidRPr="00BF7571" w:rsidRDefault="00E31A1B" w:rsidP="00BE22A6">
      <w:pPr>
        <w:pStyle w:val="Nornal"/>
        <w:spacing w:after="0" w:line="240" w:lineRule="auto"/>
        <w:rPr>
          <w:rFonts w:ascii="Times New Roman" w:hAnsi="Times New Roman" w:cs="Times New Roman"/>
          <w:color w:val="000000"/>
          <w:sz w:val="24"/>
          <w:szCs w:val="24"/>
        </w:rPr>
      </w:pPr>
      <w:r w:rsidRPr="00BF7571">
        <w:rPr>
          <w:rFonts w:ascii="Times New Roman" w:hAnsi="Times New Roman" w:cs="Times New Roman"/>
          <w:color w:val="000000"/>
          <w:sz w:val="24"/>
          <w:szCs w:val="24"/>
        </w:rPr>
        <w:t>The CIPD (2025a) stresses that total reward</w:t>
      </w:r>
      <w:r w:rsidR="003204C6" w:rsidRPr="00BF7571">
        <w:rPr>
          <w:rFonts w:ascii="Times New Roman" w:hAnsi="Times New Roman" w:cs="Times New Roman"/>
          <w:color w:val="000000"/>
          <w:sz w:val="24"/>
          <w:szCs w:val="24"/>
        </w:rPr>
        <w:t xml:space="preserve">, includes integrating financial and non-financial elements and is most effective when tailored to the organisation, workforce, and its purpose. Extrinsic </w:t>
      </w:r>
      <w:r w:rsidR="00654479" w:rsidRPr="00BF7571">
        <w:rPr>
          <w:rFonts w:ascii="Times New Roman" w:hAnsi="Times New Roman" w:cs="Times New Roman"/>
          <w:color w:val="000000"/>
          <w:sz w:val="24"/>
          <w:szCs w:val="24"/>
        </w:rPr>
        <w:t xml:space="preserve">rewards, such as performance related bonuses, directly link effort to </w:t>
      </w:r>
      <w:r w:rsidR="00407964" w:rsidRPr="00BF7571">
        <w:rPr>
          <w:rFonts w:ascii="Times New Roman" w:hAnsi="Times New Roman" w:cs="Times New Roman"/>
          <w:color w:val="000000"/>
          <w:sz w:val="24"/>
          <w:szCs w:val="24"/>
        </w:rPr>
        <w:t>financial</w:t>
      </w:r>
      <w:r w:rsidR="00654479" w:rsidRPr="00BF7571">
        <w:rPr>
          <w:rFonts w:ascii="Times New Roman" w:hAnsi="Times New Roman" w:cs="Times New Roman"/>
          <w:color w:val="000000"/>
          <w:sz w:val="24"/>
          <w:szCs w:val="24"/>
        </w:rPr>
        <w:t xml:space="preserve"> gain, supporting Vroom’s Expectancy Theory</w:t>
      </w:r>
      <w:r w:rsidR="00407964" w:rsidRPr="00BF7571">
        <w:rPr>
          <w:rFonts w:ascii="Times New Roman" w:hAnsi="Times New Roman" w:cs="Times New Roman"/>
          <w:color w:val="000000"/>
          <w:sz w:val="24"/>
          <w:szCs w:val="24"/>
        </w:rPr>
        <w:t xml:space="preserve"> (1964) in Woodhams &amp; Perkins (2022), which states that employees are motivated when they believe effort will lead to valued rewards. Ad</w:t>
      </w:r>
      <w:r w:rsidR="00235F06" w:rsidRPr="00BF7571">
        <w:rPr>
          <w:rFonts w:ascii="Times New Roman" w:hAnsi="Times New Roman" w:cs="Times New Roman"/>
          <w:color w:val="000000"/>
          <w:sz w:val="24"/>
          <w:szCs w:val="24"/>
        </w:rPr>
        <w:t xml:space="preserve">ams’ (1965) Equity Theory is also relevant, as the absence of transparent pay structures at Eco-Insulate has damaged morale. Employees compare their input-reward balance with others, and </w:t>
      </w:r>
      <w:r w:rsidR="000F420D" w:rsidRPr="00BF7571">
        <w:rPr>
          <w:rFonts w:ascii="Times New Roman" w:hAnsi="Times New Roman" w:cs="Times New Roman"/>
          <w:color w:val="000000"/>
          <w:sz w:val="24"/>
          <w:szCs w:val="24"/>
        </w:rPr>
        <w:t>perceived</w:t>
      </w:r>
      <w:r w:rsidR="00235F06" w:rsidRPr="00BF7571">
        <w:rPr>
          <w:rFonts w:ascii="Times New Roman" w:hAnsi="Times New Roman" w:cs="Times New Roman"/>
          <w:color w:val="000000"/>
          <w:sz w:val="24"/>
          <w:szCs w:val="24"/>
        </w:rPr>
        <w:t xml:space="preserve"> inequalities </w:t>
      </w:r>
      <w:r w:rsidR="000F420D" w:rsidRPr="00BF7571">
        <w:rPr>
          <w:rFonts w:ascii="Times New Roman" w:hAnsi="Times New Roman" w:cs="Times New Roman"/>
          <w:color w:val="000000"/>
          <w:sz w:val="24"/>
          <w:szCs w:val="24"/>
        </w:rPr>
        <w:t xml:space="preserve">can lead to disengagement. </w:t>
      </w:r>
    </w:p>
    <w:p w14:paraId="3C00728D" w14:textId="77777777" w:rsidR="000F420D" w:rsidRPr="00BF7571" w:rsidRDefault="000F420D" w:rsidP="00BE22A6">
      <w:pPr>
        <w:pStyle w:val="Nornal"/>
        <w:spacing w:after="0" w:line="240" w:lineRule="auto"/>
        <w:rPr>
          <w:rFonts w:ascii="Times New Roman" w:hAnsi="Times New Roman" w:cs="Times New Roman"/>
          <w:color w:val="000000"/>
          <w:sz w:val="24"/>
          <w:szCs w:val="24"/>
        </w:rPr>
      </w:pPr>
    </w:p>
    <w:p w14:paraId="7CB79050" w14:textId="61F96668" w:rsidR="000F420D" w:rsidRPr="00BF7571" w:rsidRDefault="000F420D" w:rsidP="00BE22A6">
      <w:pPr>
        <w:pStyle w:val="Nornal"/>
        <w:spacing w:after="0" w:line="240" w:lineRule="auto"/>
        <w:rPr>
          <w:rFonts w:ascii="Times New Roman" w:hAnsi="Times New Roman" w:cs="Times New Roman"/>
          <w:color w:val="000000"/>
          <w:sz w:val="24"/>
          <w:szCs w:val="24"/>
        </w:rPr>
      </w:pPr>
      <w:r w:rsidRPr="00BF7571">
        <w:rPr>
          <w:rFonts w:ascii="Times New Roman" w:hAnsi="Times New Roman" w:cs="Times New Roman"/>
          <w:color w:val="000000"/>
          <w:sz w:val="24"/>
          <w:szCs w:val="24"/>
        </w:rPr>
        <w:t>The psychological contract, as noted by Woodhams &amp; Perkins (2022), underpins unspoken expectations between employers and employee. If effort is not matched by fair reward, then motivation and commitment can decline</w:t>
      </w:r>
      <w:r w:rsidR="00C63DB5" w:rsidRPr="00BF7571">
        <w:rPr>
          <w:rFonts w:ascii="Times New Roman" w:hAnsi="Times New Roman" w:cs="Times New Roman"/>
          <w:color w:val="000000"/>
          <w:sz w:val="24"/>
          <w:szCs w:val="24"/>
        </w:rPr>
        <w:t xml:space="preserve">. Clear communication of rewards policies can help rebuild trust and employer branding. Here, Eco-Insulate could measure performance through appraisals or KPIs to support reward decisions. </w:t>
      </w:r>
    </w:p>
    <w:p w14:paraId="313E159E" w14:textId="2F99DA31" w:rsidR="00946547" w:rsidRPr="00BF7571" w:rsidRDefault="00C63DB5" w:rsidP="00946547">
      <w:pPr>
        <w:spacing w:before="100" w:beforeAutospacing="1" w:after="100" w:afterAutospacing="1" w:line="240" w:lineRule="auto"/>
        <w:rPr>
          <w:rFonts w:ascii="Times New Roman" w:eastAsia="Times New Roman" w:hAnsi="Times New Roman" w:cs="Times New Roman"/>
          <w:sz w:val="24"/>
          <w:szCs w:val="24"/>
          <w:lang w:eastAsia="en-GB"/>
        </w:rPr>
      </w:pPr>
      <w:r w:rsidRPr="00BF7571">
        <w:rPr>
          <w:rFonts w:ascii="Times New Roman" w:hAnsi="Times New Roman" w:cs="Times New Roman"/>
          <w:color w:val="000000"/>
          <w:sz w:val="24"/>
          <w:szCs w:val="24"/>
        </w:rPr>
        <w:t xml:space="preserve">Intrinsic rewards, including recognition, career growth, and autonomy, enhance engagement and the CIPD (2025a) notes that employees increasingly value flexible working and development opportunities. </w:t>
      </w:r>
      <w:r w:rsidR="00270677" w:rsidRPr="00BF7571">
        <w:rPr>
          <w:rFonts w:ascii="Times New Roman" w:hAnsi="Times New Roman" w:cs="Times New Roman"/>
          <w:color w:val="000000"/>
          <w:sz w:val="24"/>
          <w:szCs w:val="24"/>
        </w:rPr>
        <w:t xml:space="preserve"> Armstong (2023) maintains that t</w:t>
      </w:r>
      <w:r w:rsidR="00FE11F8" w:rsidRPr="00BF7571">
        <w:rPr>
          <w:rFonts w:ascii="Times New Roman" w:hAnsi="Times New Roman" w:cs="Times New Roman"/>
          <w:color w:val="000000"/>
          <w:sz w:val="24"/>
          <w:szCs w:val="24"/>
        </w:rPr>
        <w:t xml:space="preserve">hese align with </w:t>
      </w:r>
      <w:r w:rsidR="00A06665" w:rsidRPr="00BF7571">
        <w:rPr>
          <w:rFonts w:ascii="Times New Roman" w:hAnsi="Times New Roman" w:cs="Times New Roman"/>
          <w:color w:val="000000"/>
          <w:sz w:val="24"/>
          <w:szCs w:val="24"/>
        </w:rPr>
        <w:t>Herzberg’s Two-factor Theory (1966), which distinguished between ‘</w:t>
      </w:r>
      <w:r w:rsidR="006D06C7" w:rsidRPr="00BF7571">
        <w:rPr>
          <w:rFonts w:ascii="Times New Roman" w:hAnsi="Times New Roman" w:cs="Times New Roman"/>
          <w:color w:val="000000"/>
          <w:sz w:val="24"/>
          <w:szCs w:val="24"/>
        </w:rPr>
        <w:t>motivators’ (being achievement and growth) and ‘hygiene factors’ (being pay and conditions).</w:t>
      </w:r>
      <w:r w:rsidR="00322B77" w:rsidRPr="00BF7571">
        <w:rPr>
          <w:rFonts w:ascii="Times New Roman" w:hAnsi="Times New Roman" w:cs="Times New Roman"/>
          <w:color w:val="000000"/>
          <w:sz w:val="24"/>
          <w:szCs w:val="24"/>
        </w:rPr>
        <w:t xml:space="preserve"> Armstong suggests that while competitive pay and fair conditions are essential, they must be complemented by intrinsic motivators to boost retention and performance. </w:t>
      </w:r>
      <w:r w:rsidR="00AF3E57" w:rsidRPr="00BF7571">
        <w:rPr>
          <w:rFonts w:ascii="Times New Roman" w:hAnsi="Times New Roman" w:cs="Times New Roman"/>
          <w:color w:val="000000"/>
          <w:sz w:val="24"/>
          <w:szCs w:val="24"/>
        </w:rPr>
        <w:t xml:space="preserve">Taylor &amp; Woodhams (2022) maintain that a </w:t>
      </w:r>
      <w:r w:rsidR="00322B77" w:rsidRPr="00BF7571">
        <w:rPr>
          <w:rFonts w:ascii="Times New Roman" w:hAnsi="Times New Roman" w:cs="Times New Roman"/>
          <w:color w:val="000000"/>
          <w:sz w:val="24"/>
          <w:szCs w:val="24"/>
        </w:rPr>
        <w:t xml:space="preserve">total reward strategy combining intrinsic and extrinsic </w:t>
      </w:r>
      <w:r w:rsidR="00AF3E57" w:rsidRPr="00BF7571">
        <w:rPr>
          <w:rFonts w:ascii="Times New Roman" w:hAnsi="Times New Roman" w:cs="Times New Roman"/>
          <w:color w:val="000000"/>
          <w:sz w:val="24"/>
          <w:szCs w:val="24"/>
        </w:rPr>
        <w:t>elements is vital for creating a positive culture.</w:t>
      </w:r>
      <w:r w:rsidR="00946547" w:rsidRPr="00BF7571">
        <w:rPr>
          <w:rFonts w:ascii="Times New Roman" w:hAnsi="Times New Roman" w:cs="Times New Roman"/>
          <w:sz w:val="24"/>
          <w:szCs w:val="24"/>
        </w:rPr>
        <w:t xml:space="preserve"> For Eco-</w:t>
      </w:r>
      <w:r w:rsidR="00972A4F">
        <w:rPr>
          <w:rFonts w:ascii="Times New Roman" w:hAnsi="Times New Roman" w:cs="Times New Roman"/>
          <w:sz w:val="24"/>
          <w:szCs w:val="24"/>
        </w:rPr>
        <w:t>I</w:t>
      </w:r>
      <w:r w:rsidR="00946547" w:rsidRPr="00BF7571">
        <w:rPr>
          <w:rFonts w:ascii="Times New Roman" w:hAnsi="Times New Roman" w:cs="Times New Roman"/>
          <w:sz w:val="24"/>
          <w:szCs w:val="24"/>
        </w:rPr>
        <w:t xml:space="preserve">nsulate, this means not only revising pay structures but also investing in personal development and recognition. When rewards are received as fair, they enhance employee contribution and organisational success. </w:t>
      </w:r>
    </w:p>
    <w:p w14:paraId="198A1186" w14:textId="77777777" w:rsidR="00BE22A6" w:rsidRPr="00BF7571" w:rsidRDefault="00BE22A6" w:rsidP="00BE22A6">
      <w:pPr>
        <w:pStyle w:val="Nornal"/>
        <w:spacing w:after="0" w:line="240" w:lineRule="auto"/>
        <w:rPr>
          <w:rFonts w:ascii="Times New Roman" w:hAnsi="Times New Roman" w:cs="Times New Roman"/>
          <w:color w:val="000000"/>
          <w:sz w:val="24"/>
          <w:szCs w:val="24"/>
        </w:rPr>
      </w:pPr>
    </w:p>
    <w:p w14:paraId="00C28237" w14:textId="77777777" w:rsidR="00E95DC0" w:rsidRPr="00BF7571" w:rsidRDefault="00E95DC0" w:rsidP="008D1070">
      <w:pPr>
        <w:pStyle w:val="Nornal"/>
        <w:spacing w:after="0" w:line="240" w:lineRule="auto"/>
        <w:rPr>
          <w:rFonts w:ascii="Times New Roman" w:hAnsi="Times New Roman" w:cs="Times New Roman"/>
          <w:color w:val="000000" w:themeColor="text1"/>
          <w:sz w:val="24"/>
          <w:szCs w:val="24"/>
        </w:rPr>
      </w:pPr>
    </w:p>
    <w:p w14:paraId="34E686AB" w14:textId="77777777" w:rsidR="00E95DC0" w:rsidRPr="00BF7571" w:rsidRDefault="00E95DC0" w:rsidP="002B0B6B">
      <w:pPr>
        <w:pStyle w:val="Nornal"/>
        <w:spacing w:after="0" w:line="240" w:lineRule="auto"/>
        <w:ind w:left="501"/>
        <w:rPr>
          <w:rFonts w:ascii="Times New Roman" w:hAnsi="Times New Roman" w:cs="Times New Roman"/>
          <w:color w:val="000000" w:themeColor="text1"/>
          <w:sz w:val="24"/>
          <w:szCs w:val="24"/>
        </w:rPr>
      </w:pPr>
    </w:p>
    <w:p w14:paraId="243FC744" w14:textId="49DC5D5D" w:rsidR="00BE22A6" w:rsidRPr="00BF7571" w:rsidRDefault="001A45D5" w:rsidP="00DE59B8">
      <w:pPr>
        <w:pStyle w:val="Nornal"/>
        <w:spacing w:after="0" w:line="240" w:lineRule="auto"/>
        <w:rPr>
          <w:rFonts w:ascii="Times New Roman" w:hAnsi="Times New Roman" w:cs="Times New Roman"/>
          <w:b/>
          <w:bCs/>
          <w:color w:val="000000" w:themeColor="text1"/>
          <w:sz w:val="24"/>
          <w:szCs w:val="24"/>
        </w:rPr>
      </w:pPr>
      <w:r w:rsidRPr="00BF7571">
        <w:rPr>
          <w:rFonts w:ascii="Times New Roman" w:hAnsi="Times New Roman" w:cs="Times New Roman"/>
          <w:b/>
          <w:bCs/>
          <w:color w:val="000000" w:themeColor="text1"/>
          <w:sz w:val="24"/>
          <w:szCs w:val="24"/>
        </w:rPr>
        <w:t xml:space="preserve">(AC 2.1) </w:t>
      </w:r>
    </w:p>
    <w:p w14:paraId="27E7BAA8" w14:textId="7FF0767A" w:rsidR="00DE59B8" w:rsidRPr="00BF7571" w:rsidRDefault="00DE59B8" w:rsidP="00DE59B8">
      <w:pPr>
        <w:pStyle w:val="Nornal"/>
        <w:spacing w:after="0" w:line="240" w:lineRule="auto"/>
        <w:rPr>
          <w:rFonts w:ascii="Times New Roman" w:hAnsi="Times New Roman" w:cs="Times New Roman"/>
          <w:b/>
          <w:bCs/>
          <w:color w:val="000000" w:themeColor="text1"/>
          <w:sz w:val="24"/>
          <w:szCs w:val="24"/>
        </w:rPr>
      </w:pPr>
    </w:p>
    <w:p w14:paraId="0B253A7C" w14:textId="237F1D2C" w:rsidR="001F47E4" w:rsidRPr="00BF7571" w:rsidRDefault="001F47E4" w:rsidP="001F47E4">
      <w:pPr>
        <w:pStyle w:val="Nornal"/>
        <w:spacing w:after="0" w:line="240" w:lineRule="auto"/>
        <w:rPr>
          <w:rFonts w:ascii="Times New Roman" w:hAnsi="Times New Roman" w:cs="Times New Roman"/>
          <w:b/>
          <w:bCs/>
          <w:color w:val="000000" w:themeColor="text1"/>
          <w:sz w:val="24"/>
          <w:szCs w:val="24"/>
        </w:rPr>
      </w:pPr>
    </w:p>
    <w:p w14:paraId="284B869C" w14:textId="6EE2160A" w:rsidR="0013254E" w:rsidRPr="00BF7571" w:rsidRDefault="0013254E" w:rsidP="001F47E4">
      <w:pPr>
        <w:pStyle w:val="Nornal"/>
        <w:spacing w:after="0" w:line="240" w:lineRule="auto"/>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 xml:space="preserve">Pay structures are </w:t>
      </w:r>
      <w:r w:rsidR="00E92F12" w:rsidRPr="00BF7571">
        <w:rPr>
          <w:rFonts w:ascii="Times New Roman" w:hAnsi="Times New Roman" w:cs="Times New Roman"/>
          <w:color w:val="000000" w:themeColor="text1"/>
          <w:sz w:val="24"/>
          <w:szCs w:val="24"/>
        </w:rPr>
        <w:t xml:space="preserve">important for managing </w:t>
      </w:r>
      <w:r w:rsidR="004E6FFE" w:rsidRPr="00BF7571">
        <w:rPr>
          <w:rFonts w:ascii="Times New Roman" w:hAnsi="Times New Roman" w:cs="Times New Roman"/>
          <w:color w:val="000000" w:themeColor="text1"/>
          <w:sz w:val="24"/>
          <w:szCs w:val="24"/>
        </w:rPr>
        <w:t xml:space="preserve">earnings in a fair, consistent and strategic way. At Eco-Insulate, where there is no incentive scheme and employee morale </w:t>
      </w:r>
      <w:proofErr w:type="gramStart"/>
      <w:r w:rsidR="004E6FFE" w:rsidRPr="00BF7571">
        <w:rPr>
          <w:rFonts w:ascii="Times New Roman" w:hAnsi="Times New Roman" w:cs="Times New Roman"/>
          <w:color w:val="000000" w:themeColor="text1"/>
          <w:sz w:val="24"/>
          <w:szCs w:val="24"/>
        </w:rPr>
        <w:t>is</w:t>
      </w:r>
      <w:proofErr w:type="gramEnd"/>
      <w:r w:rsidR="004E6FFE" w:rsidRPr="00BF7571">
        <w:rPr>
          <w:rFonts w:ascii="Times New Roman" w:hAnsi="Times New Roman" w:cs="Times New Roman"/>
          <w:color w:val="000000" w:themeColor="text1"/>
          <w:sz w:val="24"/>
          <w:szCs w:val="24"/>
        </w:rPr>
        <w:t xml:space="preserve"> low, implementing a structured pay system could improve motivation, reduce turnover</w:t>
      </w:r>
      <w:r w:rsidR="00DC1AA0" w:rsidRPr="00BF7571">
        <w:rPr>
          <w:rFonts w:ascii="Times New Roman" w:hAnsi="Times New Roman" w:cs="Times New Roman"/>
          <w:color w:val="000000" w:themeColor="text1"/>
          <w:sz w:val="24"/>
          <w:szCs w:val="24"/>
        </w:rPr>
        <w:t>, and enhance organisational performance. According to the CIPD (2024)</w:t>
      </w:r>
      <w:r w:rsidR="00EA1AC6" w:rsidRPr="00BF7571">
        <w:rPr>
          <w:rFonts w:ascii="Times New Roman" w:hAnsi="Times New Roman" w:cs="Times New Roman"/>
          <w:color w:val="000000" w:themeColor="text1"/>
          <w:sz w:val="24"/>
          <w:szCs w:val="24"/>
        </w:rPr>
        <w:t xml:space="preserve">, pay structures align reward </w:t>
      </w:r>
      <w:r w:rsidR="00DA3E67" w:rsidRPr="00BF7571">
        <w:rPr>
          <w:rFonts w:ascii="Times New Roman" w:hAnsi="Times New Roman" w:cs="Times New Roman"/>
          <w:color w:val="000000" w:themeColor="text1"/>
          <w:sz w:val="24"/>
          <w:szCs w:val="24"/>
        </w:rPr>
        <w:lastRenderedPageBreak/>
        <w:t xml:space="preserve">strategies with organisational goals, encourage appropriate behaviours, and support career development. </w:t>
      </w:r>
    </w:p>
    <w:p w14:paraId="78169122" w14:textId="60DCBEFA" w:rsidR="00B74365" w:rsidRPr="00BF7571" w:rsidRDefault="00B74365" w:rsidP="001F47E4">
      <w:pPr>
        <w:pStyle w:val="Nornal"/>
        <w:spacing w:after="0" w:line="240" w:lineRule="auto"/>
        <w:rPr>
          <w:rFonts w:ascii="Times New Roman" w:hAnsi="Times New Roman" w:cs="Times New Roman"/>
          <w:color w:val="000000" w:themeColor="text1"/>
          <w:sz w:val="24"/>
          <w:szCs w:val="24"/>
        </w:rPr>
      </w:pPr>
    </w:p>
    <w:p w14:paraId="3E3D280A" w14:textId="79609385" w:rsidR="00B74365" w:rsidRPr="00BF7571" w:rsidRDefault="00B74365" w:rsidP="001F47E4">
      <w:pPr>
        <w:pStyle w:val="Nornal"/>
        <w:spacing w:after="0" w:line="240" w:lineRule="auto"/>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 xml:space="preserve">There are various types of </w:t>
      </w:r>
      <w:r w:rsidR="00090060" w:rsidRPr="00BF7571">
        <w:rPr>
          <w:rFonts w:ascii="Times New Roman" w:hAnsi="Times New Roman" w:cs="Times New Roman"/>
          <w:color w:val="000000" w:themeColor="text1"/>
          <w:sz w:val="24"/>
          <w:szCs w:val="24"/>
        </w:rPr>
        <w:t xml:space="preserve">formal </w:t>
      </w:r>
      <w:r w:rsidR="007A71D8" w:rsidRPr="00BF7571">
        <w:rPr>
          <w:rFonts w:ascii="Times New Roman" w:hAnsi="Times New Roman" w:cs="Times New Roman"/>
          <w:color w:val="000000" w:themeColor="text1"/>
          <w:sz w:val="24"/>
          <w:szCs w:val="24"/>
        </w:rPr>
        <w:t>pay structures, as Armstrong (2023</w:t>
      </w:r>
      <w:r w:rsidR="005E7305" w:rsidRPr="00BF7571">
        <w:rPr>
          <w:rFonts w:ascii="Times New Roman" w:hAnsi="Times New Roman" w:cs="Times New Roman"/>
          <w:color w:val="000000" w:themeColor="text1"/>
          <w:sz w:val="24"/>
          <w:szCs w:val="24"/>
        </w:rPr>
        <w:t>, pg. 427</w:t>
      </w:r>
      <w:r w:rsidR="007A71D8" w:rsidRPr="00BF7571">
        <w:rPr>
          <w:rFonts w:ascii="Times New Roman" w:hAnsi="Times New Roman" w:cs="Times New Roman"/>
          <w:color w:val="000000" w:themeColor="text1"/>
          <w:sz w:val="24"/>
          <w:szCs w:val="24"/>
        </w:rPr>
        <w:t>) identifies below:</w:t>
      </w:r>
    </w:p>
    <w:p w14:paraId="31689B6D" w14:textId="30288728" w:rsidR="005E7305" w:rsidRPr="00BF7571" w:rsidRDefault="005E7305" w:rsidP="001F47E4">
      <w:pPr>
        <w:pStyle w:val="Nornal"/>
        <w:spacing w:after="0" w:line="240" w:lineRule="auto"/>
        <w:rPr>
          <w:rFonts w:ascii="Times New Roman" w:hAnsi="Times New Roman" w:cs="Times New Roman"/>
          <w:color w:val="000000" w:themeColor="text1"/>
          <w:sz w:val="24"/>
          <w:szCs w:val="24"/>
        </w:rPr>
      </w:pPr>
      <w:r w:rsidRPr="00BF7571">
        <w:rPr>
          <w:rFonts w:ascii="Times New Roman" w:hAnsi="Times New Roman" w:cs="Times New Roman"/>
          <w:b/>
          <w:bCs/>
          <w:noProof/>
          <w:color w:val="000000"/>
          <w:sz w:val="24"/>
          <w:szCs w:val="24"/>
        </w:rPr>
        <w:drawing>
          <wp:inline distT="0" distB="0" distL="0" distR="0" wp14:anchorId="74C0DAAB" wp14:editId="2591B601">
            <wp:extent cx="4057200" cy="4320000"/>
            <wp:effectExtent l="57150" t="57150" r="57785" b="615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BEBA8EAE-BF5A-486C-A8C5-ECC9F3942E4B}">
                          <a14:imgProps xmlns:a14="http://schemas.microsoft.com/office/drawing/2010/main">
                            <a14:imgLayer r:embed="rId9">
                              <a14:imgEffect>
                                <a14:sharpenSoften amount="4000"/>
                              </a14:imgEffect>
                              <a14:imgEffect>
                                <a14:brightnessContrast bright="24000" contrast="16000"/>
                              </a14:imgEffect>
                            </a14:imgLayer>
                          </a14:imgProps>
                        </a:ext>
                        <a:ext uri="{28A0092B-C50C-407E-A947-70E740481C1C}">
                          <a14:useLocalDpi xmlns:a14="http://schemas.microsoft.com/office/drawing/2010/main" val="0"/>
                        </a:ext>
                      </a:extLst>
                    </a:blip>
                    <a:srcRect l="1232" r="1232"/>
                    <a:stretch/>
                  </pic:blipFill>
                  <pic:spPr>
                    <a:xfrm>
                      <a:off x="0" y="0"/>
                      <a:ext cx="4057200" cy="4320000"/>
                    </a:xfrm>
                    <a:prstGeom prst="rect">
                      <a:avLst/>
                    </a:prstGeom>
                    <a:scene3d>
                      <a:camera prst="orthographicFront"/>
                      <a:lightRig rig="threePt" dir="t">
                        <a:rot lat="0" lon="0" rev="2400000"/>
                      </a:lightRig>
                    </a:scene3d>
                    <a:sp3d contourW="12700"/>
                  </pic:spPr>
                </pic:pic>
              </a:graphicData>
            </a:graphic>
          </wp:inline>
        </w:drawing>
      </w:r>
      <w:r w:rsidR="001A45D5" w:rsidRPr="00BF7571">
        <w:rPr>
          <w:rFonts w:ascii="Times New Roman" w:hAnsi="Times New Roman" w:cs="Times New Roman"/>
          <w:color w:val="000000" w:themeColor="text1"/>
          <w:sz w:val="24"/>
          <w:szCs w:val="24"/>
        </w:rPr>
        <w:t>Armstrong (2023, pg. 427)</w:t>
      </w:r>
    </w:p>
    <w:p w14:paraId="035E0C6B" w14:textId="77777777" w:rsidR="00390903" w:rsidRDefault="00390903" w:rsidP="001F47E4">
      <w:pPr>
        <w:pStyle w:val="Nornal"/>
        <w:spacing w:after="0" w:line="240" w:lineRule="auto"/>
        <w:rPr>
          <w:rFonts w:ascii="Times New Roman" w:hAnsi="Times New Roman" w:cs="Times New Roman"/>
          <w:color w:val="000000" w:themeColor="text1"/>
          <w:sz w:val="24"/>
          <w:szCs w:val="24"/>
        </w:rPr>
      </w:pPr>
    </w:p>
    <w:p w14:paraId="0E9A427C" w14:textId="77777777" w:rsidR="00651BB8" w:rsidRPr="00BF7571" w:rsidRDefault="00651BB8" w:rsidP="001F47E4">
      <w:pPr>
        <w:pStyle w:val="Nornal"/>
        <w:spacing w:after="0" w:line="240" w:lineRule="auto"/>
        <w:rPr>
          <w:rFonts w:ascii="Times New Roman" w:hAnsi="Times New Roman" w:cs="Times New Roman"/>
          <w:color w:val="000000" w:themeColor="text1"/>
          <w:sz w:val="24"/>
          <w:szCs w:val="24"/>
        </w:rPr>
      </w:pPr>
    </w:p>
    <w:p w14:paraId="40BE3926" w14:textId="2D818364" w:rsidR="00390903" w:rsidRPr="00BF7571" w:rsidRDefault="00390903" w:rsidP="001F47E4">
      <w:pPr>
        <w:pStyle w:val="Nornal"/>
        <w:spacing w:after="0" w:line="240" w:lineRule="auto"/>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 xml:space="preserve">The CIPD (2024) </w:t>
      </w:r>
      <w:r w:rsidR="00254F4B" w:rsidRPr="00BF7571">
        <w:rPr>
          <w:rFonts w:ascii="Times New Roman" w:hAnsi="Times New Roman" w:cs="Times New Roman"/>
          <w:color w:val="000000" w:themeColor="text1"/>
          <w:sz w:val="24"/>
          <w:szCs w:val="24"/>
        </w:rPr>
        <w:t xml:space="preserve">explain how </w:t>
      </w:r>
      <w:r w:rsidR="001B437D" w:rsidRPr="00BF7571">
        <w:rPr>
          <w:rFonts w:ascii="Times New Roman" w:hAnsi="Times New Roman" w:cs="Times New Roman"/>
          <w:color w:val="000000" w:themeColor="text1"/>
          <w:sz w:val="24"/>
          <w:szCs w:val="24"/>
        </w:rPr>
        <w:t xml:space="preserve">informal pay structures like </w:t>
      </w:r>
      <w:r w:rsidR="00254F4B" w:rsidRPr="00BF7571">
        <w:rPr>
          <w:rFonts w:ascii="Times New Roman" w:hAnsi="Times New Roman" w:cs="Times New Roman"/>
          <w:color w:val="000000" w:themeColor="text1"/>
          <w:sz w:val="24"/>
          <w:szCs w:val="24"/>
        </w:rPr>
        <w:t xml:space="preserve">spot rates are </w:t>
      </w:r>
      <w:r w:rsidR="00296E5C" w:rsidRPr="00BF7571">
        <w:rPr>
          <w:rFonts w:ascii="Times New Roman" w:hAnsi="Times New Roman" w:cs="Times New Roman"/>
          <w:color w:val="000000" w:themeColor="text1"/>
          <w:sz w:val="24"/>
          <w:szCs w:val="24"/>
        </w:rPr>
        <w:t>often</w:t>
      </w:r>
      <w:r w:rsidR="00254F4B" w:rsidRPr="00BF7571">
        <w:rPr>
          <w:rFonts w:ascii="Times New Roman" w:hAnsi="Times New Roman" w:cs="Times New Roman"/>
          <w:color w:val="000000" w:themeColor="text1"/>
          <w:sz w:val="24"/>
          <w:szCs w:val="24"/>
        </w:rPr>
        <w:t xml:space="preserve"> used for low-skilled or senior roles,</w:t>
      </w:r>
      <w:r w:rsidR="00296E5C" w:rsidRPr="00BF7571">
        <w:rPr>
          <w:rFonts w:ascii="Times New Roman" w:hAnsi="Times New Roman" w:cs="Times New Roman"/>
          <w:color w:val="000000" w:themeColor="text1"/>
          <w:sz w:val="24"/>
          <w:szCs w:val="24"/>
        </w:rPr>
        <w:t xml:space="preserve"> offering a fixed salary but no scope for progression. In contrast, individual pay ranges allow for variation within </w:t>
      </w:r>
      <w:r w:rsidR="00754E39" w:rsidRPr="00BF7571">
        <w:rPr>
          <w:rFonts w:ascii="Times New Roman" w:hAnsi="Times New Roman" w:cs="Times New Roman"/>
          <w:color w:val="000000" w:themeColor="text1"/>
          <w:sz w:val="24"/>
          <w:szCs w:val="24"/>
        </w:rPr>
        <w:t>r</w:t>
      </w:r>
      <w:r w:rsidR="00296E5C" w:rsidRPr="00BF7571">
        <w:rPr>
          <w:rFonts w:ascii="Times New Roman" w:hAnsi="Times New Roman" w:cs="Times New Roman"/>
          <w:color w:val="000000" w:themeColor="text1"/>
          <w:sz w:val="24"/>
          <w:szCs w:val="24"/>
        </w:rPr>
        <w:t>oles, encouraging performance related progression</w:t>
      </w:r>
      <w:r w:rsidR="00985BCD" w:rsidRPr="00BF7571">
        <w:rPr>
          <w:rFonts w:ascii="Times New Roman" w:hAnsi="Times New Roman" w:cs="Times New Roman"/>
          <w:color w:val="000000" w:themeColor="text1"/>
          <w:sz w:val="24"/>
          <w:szCs w:val="24"/>
        </w:rPr>
        <w:t xml:space="preserve">. Narrow graded structures </w:t>
      </w:r>
      <w:r w:rsidR="00E0709A" w:rsidRPr="00BF7571">
        <w:rPr>
          <w:rFonts w:ascii="Times New Roman" w:hAnsi="Times New Roman" w:cs="Times New Roman"/>
          <w:color w:val="000000" w:themeColor="text1"/>
          <w:sz w:val="24"/>
          <w:szCs w:val="24"/>
        </w:rPr>
        <w:t xml:space="preserve">include many pay bands with small differences between them, enabling </w:t>
      </w:r>
      <w:r w:rsidR="00E34AFD" w:rsidRPr="00BF7571">
        <w:rPr>
          <w:rFonts w:ascii="Times New Roman" w:hAnsi="Times New Roman" w:cs="Times New Roman"/>
          <w:color w:val="000000" w:themeColor="text1"/>
          <w:sz w:val="24"/>
          <w:szCs w:val="24"/>
        </w:rPr>
        <w:t xml:space="preserve">incremental progression </w:t>
      </w:r>
      <w:r w:rsidR="00974370" w:rsidRPr="00BF7571">
        <w:rPr>
          <w:rFonts w:ascii="Times New Roman" w:hAnsi="Times New Roman" w:cs="Times New Roman"/>
          <w:color w:val="000000" w:themeColor="text1"/>
          <w:sz w:val="24"/>
          <w:szCs w:val="24"/>
        </w:rPr>
        <w:t>often</w:t>
      </w:r>
      <w:r w:rsidR="00E34AFD" w:rsidRPr="00BF7571">
        <w:rPr>
          <w:rFonts w:ascii="Times New Roman" w:hAnsi="Times New Roman" w:cs="Times New Roman"/>
          <w:color w:val="000000" w:themeColor="text1"/>
          <w:sz w:val="24"/>
          <w:szCs w:val="24"/>
        </w:rPr>
        <w:t xml:space="preserve"> based on service. </w:t>
      </w:r>
      <w:r w:rsidR="00E65B36" w:rsidRPr="00BF7571">
        <w:rPr>
          <w:rFonts w:ascii="Times New Roman" w:hAnsi="Times New Roman" w:cs="Times New Roman"/>
          <w:color w:val="000000" w:themeColor="text1"/>
          <w:sz w:val="24"/>
          <w:szCs w:val="24"/>
        </w:rPr>
        <w:t>However,</w:t>
      </w:r>
      <w:r w:rsidR="00E34AFD" w:rsidRPr="00BF7571">
        <w:rPr>
          <w:rFonts w:ascii="Times New Roman" w:hAnsi="Times New Roman" w:cs="Times New Roman"/>
          <w:color w:val="000000" w:themeColor="text1"/>
          <w:sz w:val="24"/>
          <w:szCs w:val="24"/>
        </w:rPr>
        <w:t xml:space="preserve"> the CIPD (2024) does acknowledge th</w:t>
      </w:r>
      <w:r w:rsidR="002B7A71" w:rsidRPr="00BF7571">
        <w:rPr>
          <w:rFonts w:ascii="Times New Roman" w:hAnsi="Times New Roman" w:cs="Times New Roman"/>
          <w:color w:val="000000" w:themeColor="text1"/>
          <w:sz w:val="24"/>
          <w:szCs w:val="24"/>
        </w:rPr>
        <w:t xml:space="preserve">ey can lead to ‘grade drift’ and inflexibility. </w:t>
      </w:r>
      <w:r w:rsidR="00974370" w:rsidRPr="00BF7571">
        <w:rPr>
          <w:rFonts w:ascii="Times New Roman" w:hAnsi="Times New Roman" w:cs="Times New Roman"/>
          <w:color w:val="000000" w:themeColor="text1"/>
          <w:sz w:val="24"/>
          <w:szCs w:val="24"/>
        </w:rPr>
        <w:t xml:space="preserve">Alternatively Broad-banded structures, consolidate into fewer, wider bands, offering </w:t>
      </w:r>
      <w:r w:rsidR="000B712A" w:rsidRPr="00BF7571">
        <w:rPr>
          <w:rFonts w:ascii="Times New Roman" w:hAnsi="Times New Roman" w:cs="Times New Roman"/>
          <w:color w:val="000000" w:themeColor="text1"/>
          <w:sz w:val="24"/>
          <w:szCs w:val="24"/>
        </w:rPr>
        <w:t xml:space="preserve">more flexibility. </w:t>
      </w:r>
      <w:r w:rsidR="00FE34DB" w:rsidRPr="00BF7571">
        <w:rPr>
          <w:rFonts w:ascii="Times New Roman" w:hAnsi="Times New Roman" w:cs="Times New Roman"/>
          <w:color w:val="000000" w:themeColor="text1"/>
          <w:sz w:val="24"/>
          <w:szCs w:val="24"/>
        </w:rPr>
        <w:t>However,</w:t>
      </w:r>
      <w:r w:rsidR="000B712A" w:rsidRPr="00BF7571">
        <w:rPr>
          <w:rFonts w:ascii="Times New Roman" w:hAnsi="Times New Roman" w:cs="Times New Roman"/>
          <w:color w:val="000000" w:themeColor="text1"/>
          <w:sz w:val="24"/>
          <w:szCs w:val="24"/>
        </w:rPr>
        <w:t xml:space="preserve"> Jeffrey, (2019) does </w:t>
      </w:r>
      <w:r w:rsidR="00410A8A" w:rsidRPr="00BF7571">
        <w:rPr>
          <w:rFonts w:ascii="Times New Roman" w:hAnsi="Times New Roman" w:cs="Times New Roman"/>
          <w:color w:val="000000" w:themeColor="text1"/>
          <w:sz w:val="24"/>
          <w:szCs w:val="24"/>
        </w:rPr>
        <w:t>acknowledge</w:t>
      </w:r>
      <w:r w:rsidR="000B712A" w:rsidRPr="00BF7571">
        <w:rPr>
          <w:rFonts w:ascii="Times New Roman" w:hAnsi="Times New Roman" w:cs="Times New Roman"/>
          <w:color w:val="000000" w:themeColor="text1"/>
          <w:sz w:val="24"/>
          <w:szCs w:val="24"/>
        </w:rPr>
        <w:t xml:space="preserve"> that</w:t>
      </w:r>
      <w:r w:rsidR="00410A8A" w:rsidRPr="00BF7571">
        <w:rPr>
          <w:rFonts w:ascii="Times New Roman" w:hAnsi="Times New Roman" w:cs="Times New Roman"/>
          <w:color w:val="000000" w:themeColor="text1"/>
          <w:sz w:val="24"/>
          <w:szCs w:val="24"/>
        </w:rPr>
        <w:t xml:space="preserve"> there is a risk of pay inequality without strong governance. </w:t>
      </w:r>
      <w:r w:rsidR="00911644" w:rsidRPr="00BF7571">
        <w:rPr>
          <w:rFonts w:ascii="Times New Roman" w:hAnsi="Times New Roman" w:cs="Times New Roman"/>
          <w:color w:val="000000" w:themeColor="text1"/>
          <w:sz w:val="24"/>
          <w:szCs w:val="24"/>
        </w:rPr>
        <w:t xml:space="preserve">Eco-Insulate may benefit from </w:t>
      </w:r>
      <w:r w:rsidR="00860FE5" w:rsidRPr="00BF7571">
        <w:rPr>
          <w:rFonts w:ascii="Times New Roman" w:hAnsi="Times New Roman" w:cs="Times New Roman"/>
          <w:color w:val="000000" w:themeColor="text1"/>
          <w:sz w:val="24"/>
          <w:szCs w:val="24"/>
        </w:rPr>
        <w:t>broad</w:t>
      </w:r>
      <w:r w:rsidR="00911644" w:rsidRPr="00BF7571">
        <w:rPr>
          <w:rFonts w:ascii="Times New Roman" w:hAnsi="Times New Roman" w:cs="Times New Roman"/>
          <w:color w:val="000000" w:themeColor="text1"/>
          <w:sz w:val="24"/>
          <w:szCs w:val="24"/>
        </w:rPr>
        <w:t>-graded or career family structures that support varied roles, both skilled and un-skilled</w:t>
      </w:r>
      <w:r w:rsidR="001A45D5" w:rsidRPr="00BF7571">
        <w:rPr>
          <w:rFonts w:ascii="Times New Roman" w:hAnsi="Times New Roman" w:cs="Times New Roman"/>
          <w:color w:val="000000" w:themeColor="text1"/>
          <w:sz w:val="24"/>
          <w:szCs w:val="24"/>
        </w:rPr>
        <w:t xml:space="preserve"> and any development pathways. </w:t>
      </w:r>
    </w:p>
    <w:p w14:paraId="439B7C71" w14:textId="77777777" w:rsidR="00054852" w:rsidRPr="00BF7571" w:rsidRDefault="00054852" w:rsidP="001F47E4">
      <w:pPr>
        <w:pStyle w:val="Nornal"/>
        <w:spacing w:after="0" w:line="240" w:lineRule="auto"/>
        <w:rPr>
          <w:rFonts w:ascii="Times New Roman" w:hAnsi="Times New Roman" w:cs="Times New Roman"/>
          <w:color w:val="000000" w:themeColor="text1"/>
          <w:sz w:val="24"/>
          <w:szCs w:val="24"/>
        </w:rPr>
      </w:pPr>
    </w:p>
    <w:p w14:paraId="545F596A" w14:textId="5B4730C3" w:rsidR="00054852" w:rsidRPr="00BF7571" w:rsidRDefault="00054852" w:rsidP="00054852">
      <w:pPr>
        <w:pStyle w:val="Nornal"/>
        <w:spacing w:after="0"/>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 xml:space="preserve">The CIPD (2024) states that pay progression should be fair and free from bias, supporting inclusion and legal compliance. Progression can be based on length of service, performance, competencies, or market pressures. Eco-Insulate currently relies on measured day work, limiting reward for contribution. Introducing performance and skills-based pay would support development and incentivise learning. Pay structures must also be transparent. Howlett </w:t>
      </w:r>
      <w:r w:rsidRPr="00BF7571">
        <w:rPr>
          <w:rFonts w:ascii="Times New Roman" w:hAnsi="Times New Roman" w:cs="Times New Roman"/>
          <w:color w:val="000000" w:themeColor="text1"/>
          <w:sz w:val="24"/>
          <w:szCs w:val="24"/>
        </w:rPr>
        <w:lastRenderedPageBreak/>
        <w:t>(2019) cites a CIPD Reward Management Survey showing 60% of employees had never had their pay explained, and only 34% believed pay was fairly distributed. This lack of communication fuels mistrust and disengagement. Cotton (CIPD 2024) emphasises transparency and regular audits to maintain fairness and compliance. For Eco-Insulate, better communication around pay decisions could help build trust and strengthen their employer brand.</w:t>
      </w:r>
    </w:p>
    <w:p w14:paraId="6F82885B" w14:textId="77777777" w:rsidR="00AB2C7C" w:rsidRPr="00BF7571" w:rsidRDefault="00AB2C7C" w:rsidP="00054852">
      <w:pPr>
        <w:pStyle w:val="Nornal"/>
        <w:spacing w:after="0"/>
        <w:rPr>
          <w:rFonts w:ascii="Times New Roman" w:hAnsi="Times New Roman" w:cs="Times New Roman"/>
          <w:color w:val="000000" w:themeColor="text1"/>
          <w:sz w:val="24"/>
          <w:szCs w:val="24"/>
        </w:rPr>
      </w:pPr>
    </w:p>
    <w:p w14:paraId="68F62AF8" w14:textId="77777777" w:rsidR="00054852" w:rsidRPr="00BF7571" w:rsidRDefault="00054852" w:rsidP="00054852">
      <w:pPr>
        <w:pStyle w:val="Nornal"/>
        <w:spacing w:after="0"/>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Currently, Eco-Insulate offers a non-contributory pension and 28 days of leave but lacks incentive schemes. As noted by the CIPD (2024) and Cotton (2024), a total reward approach could include PRP, bonuses, gainsharing, share schemes, enhanced leave, private healthcare, childcare support, and flexible working. Each benefit has different merits: bonuses and profit sharing can drive performance, while flexible working can improve work-life balance and retention. Jeffery (2019) stresses that structured pay systems reduce subjectivity, encourage fairness, and enhance engagement. However, overcomplicated systems, such as those with excessive pay grades, can be unmanageable. The right structure must align with organisational goals and be regularly reviewed. Eco-Insulate should adopt a structured, transparent pay system to improve performance and morale, helping the company become an ‘employer of choice.’</w:t>
      </w:r>
    </w:p>
    <w:p w14:paraId="43DE05AC" w14:textId="77777777" w:rsidR="00054852" w:rsidRPr="00BF7571" w:rsidRDefault="00054852" w:rsidP="001F47E4">
      <w:pPr>
        <w:pStyle w:val="Nornal"/>
        <w:spacing w:after="0" w:line="240" w:lineRule="auto"/>
        <w:rPr>
          <w:rFonts w:ascii="Times New Roman" w:hAnsi="Times New Roman" w:cs="Times New Roman"/>
          <w:color w:val="000000" w:themeColor="text1"/>
          <w:sz w:val="24"/>
          <w:szCs w:val="24"/>
        </w:rPr>
      </w:pPr>
    </w:p>
    <w:p w14:paraId="1515A4E0" w14:textId="77777777" w:rsidR="008D1070" w:rsidRPr="00BF7571" w:rsidRDefault="008D1070" w:rsidP="001F47E4">
      <w:pPr>
        <w:pStyle w:val="Nornal"/>
        <w:spacing w:after="0" w:line="240" w:lineRule="auto"/>
        <w:rPr>
          <w:rFonts w:ascii="Times New Roman" w:hAnsi="Times New Roman" w:cs="Times New Roman"/>
          <w:color w:val="000000" w:themeColor="text1"/>
          <w:sz w:val="24"/>
          <w:szCs w:val="24"/>
        </w:rPr>
      </w:pPr>
    </w:p>
    <w:p w14:paraId="4C2D8A08" w14:textId="77777777" w:rsidR="00880EA2" w:rsidRPr="00BF7571" w:rsidRDefault="00880EA2" w:rsidP="00BE22A6">
      <w:pPr>
        <w:pStyle w:val="Nornal"/>
        <w:spacing w:after="0" w:line="240" w:lineRule="auto"/>
        <w:rPr>
          <w:rFonts w:ascii="Times New Roman" w:hAnsi="Times New Roman" w:cs="Times New Roman"/>
          <w:color w:val="000000"/>
          <w:sz w:val="24"/>
          <w:szCs w:val="24"/>
        </w:rPr>
      </w:pPr>
    </w:p>
    <w:p w14:paraId="6BABF02A" w14:textId="77777777" w:rsidR="00880EA2" w:rsidRPr="00BF7571" w:rsidRDefault="00880EA2" w:rsidP="00BE22A6">
      <w:pPr>
        <w:pStyle w:val="Nornal"/>
        <w:spacing w:after="0" w:line="240" w:lineRule="auto"/>
        <w:rPr>
          <w:rFonts w:ascii="Times New Roman" w:hAnsi="Times New Roman" w:cs="Times New Roman"/>
          <w:color w:val="000000"/>
          <w:sz w:val="24"/>
          <w:szCs w:val="24"/>
        </w:rPr>
      </w:pPr>
    </w:p>
    <w:p w14:paraId="5FB32CEE" w14:textId="131DE151" w:rsidR="00BE22A6" w:rsidRPr="00BF7571" w:rsidRDefault="007625C4" w:rsidP="00134931">
      <w:pPr>
        <w:pStyle w:val="Nornal"/>
        <w:spacing w:after="0" w:line="240" w:lineRule="auto"/>
        <w:rPr>
          <w:rFonts w:ascii="Times New Roman" w:hAnsi="Times New Roman" w:cs="Times New Roman"/>
          <w:b/>
          <w:bCs/>
          <w:color w:val="000000" w:themeColor="text1"/>
          <w:sz w:val="24"/>
          <w:szCs w:val="24"/>
        </w:rPr>
      </w:pPr>
      <w:r w:rsidRPr="00BF7571">
        <w:rPr>
          <w:rFonts w:ascii="Times New Roman" w:hAnsi="Times New Roman" w:cs="Times New Roman"/>
          <w:b/>
          <w:bCs/>
          <w:color w:val="000000" w:themeColor="text1"/>
          <w:sz w:val="24"/>
          <w:szCs w:val="24"/>
        </w:rPr>
        <w:t>(AC 2.2)</w:t>
      </w:r>
      <w:r w:rsidRPr="00BF7571">
        <w:rPr>
          <w:rFonts w:ascii="Times New Roman" w:hAnsi="Times New Roman" w:cs="Times New Roman"/>
          <w:b/>
          <w:bCs/>
          <w:color w:val="000000"/>
          <w:sz w:val="24"/>
          <w:szCs w:val="24"/>
          <w:u w:val="single"/>
        </w:rPr>
        <w:t xml:space="preserve"> </w:t>
      </w:r>
    </w:p>
    <w:p w14:paraId="58B6DAF4" w14:textId="77777777" w:rsidR="00F34222" w:rsidRPr="00BF7571" w:rsidRDefault="00F34222" w:rsidP="00A3265F">
      <w:pPr>
        <w:rPr>
          <w:rFonts w:ascii="Times New Roman" w:hAnsi="Times New Roman" w:cs="Times New Roman"/>
          <w:color w:val="000000"/>
          <w:sz w:val="24"/>
          <w:szCs w:val="24"/>
        </w:rPr>
      </w:pPr>
    </w:p>
    <w:p w14:paraId="1F715F6D" w14:textId="1FA7B9AF" w:rsidR="00F34222" w:rsidRPr="00BF7571" w:rsidRDefault="00F34222" w:rsidP="00A3265F">
      <w:pPr>
        <w:rPr>
          <w:rFonts w:ascii="Times New Roman" w:hAnsi="Times New Roman" w:cs="Times New Roman"/>
          <w:color w:val="000000"/>
          <w:sz w:val="24"/>
          <w:szCs w:val="24"/>
        </w:rPr>
      </w:pPr>
      <w:r w:rsidRPr="00BF7571">
        <w:rPr>
          <w:rFonts w:ascii="Times New Roman" w:hAnsi="Times New Roman" w:cs="Times New Roman"/>
          <w:color w:val="000000"/>
          <w:sz w:val="24"/>
          <w:szCs w:val="24"/>
        </w:rPr>
        <w:t xml:space="preserve">Contingent rewards such as Performance Related Pay (PRP) and Competency Related Pay (CRP) can </w:t>
      </w:r>
      <w:r w:rsidR="000F681B" w:rsidRPr="00BF7571">
        <w:rPr>
          <w:rFonts w:ascii="Times New Roman" w:hAnsi="Times New Roman" w:cs="Times New Roman"/>
          <w:color w:val="000000"/>
          <w:sz w:val="24"/>
          <w:szCs w:val="24"/>
        </w:rPr>
        <w:t>significantly influence motivation, capability, and outcomes when applied fairly and strategically.</w:t>
      </w:r>
      <w:r w:rsidR="001C15DB" w:rsidRPr="00BF7571">
        <w:rPr>
          <w:rFonts w:ascii="Times New Roman" w:hAnsi="Times New Roman" w:cs="Times New Roman"/>
          <w:color w:val="000000"/>
          <w:sz w:val="24"/>
          <w:szCs w:val="24"/>
        </w:rPr>
        <w:t xml:space="preserve"> The CIPD (2024a)</w:t>
      </w:r>
      <w:r w:rsidR="00037663" w:rsidRPr="00BF7571">
        <w:rPr>
          <w:rFonts w:ascii="Times New Roman" w:hAnsi="Times New Roman" w:cs="Times New Roman"/>
          <w:color w:val="000000"/>
          <w:sz w:val="24"/>
          <w:szCs w:val="24"/>
        </w:rPr>
        <w:t xml:space="preserve"> notes that</w:t>
      </w:r>
      <w:r w:rsidR="000F681B" w:rsidRPr="00BF7571">
        <w:rPr>
          <w:rFonts w:ascii="Times New Roman" w:hAnsi="Times New Roman" w:cs="Times New Roman"/>
          <w:color w:val="000000"/>
          <w:sz w:val="24"/>
          <w:szCs w:val="24"/>
        </w:rPr>
        <w:t xml:space="preserve"> PRP link effort directly to reward</w:t>
      </w:r>
      <w:r w:rsidR="00670185" w:rsidRPr="00BF7571">
        <w:rPr>
          <w:rFonts w:ascii="Times New Roman" w:hAnsi="Times New Roman" w:cs="Times New Roman"/>
          <w:color w:val="000000"/>
          <w:sz w:val="24"/>
          <w:szCs w:val="24"/>
        </w:rPr>
        <w:t>, enhancing accountability and</w:t>
      </w:r>
      <w:r w:rsidR="001F400E" w:rsidRPr="00BF7571">
        <w:rPr>
          <w:rFonts w:ascii="Times New Roman" w:hAnsi="Times New Roman" w:cs="Times New Roman"/>
          <w:color w:val="000000"/>
          <w:sz w:val="24"/>
          <w:szCs w:val="24"/>
        </w:rPr>
        <w:t xml:space="preserve"> </w:t>
      </w:r>
      <w:r w:rsidR="00CB2173" w:rsidRPr="00BF7571">
        <w:rPr>
          <w:rFonts w:ascii="Times New Roman" w:hAnsi="Times New Roman" w:cs="Times New Roman"/>
          <w:color w:val="000000"/>
          <w:sz w:val="24"/>
          <w:szCs w:val="24"/>
        </w:rPr>
        <w:t>focus on results. However, the CIPD also warns that over reliance on incentives can lea</w:t>
      </w:r>
      <w:r w:rsidR="00C55D9F" w:rsidRPr="00BF7571">
        <w:rPr>
          <w:rFonts w:ascii="Times New Roman" w:hAnsi="Times New Roman" w:cs="Times New Roman"/>
          <w:color w:val="000000"/>
          <w:sz w:val="24"/>
          <w:szCs w:val="24"/>
        </w:rPr>
        <w:t>d to risk taking. Jeffrey (2019) maintains that perceived unfairness or unclear</w:t>
      </w:r>
      <w:r w:rsidR="009B7333" w:rsidRPr="00BF7571">
        <w:rPr>
          <w:rFonts w:ascii="Times New Roman" w:hAnsi="Times New Roman" w:cs="Times New Roman"/>
          <w:color w:val="000000"/>
          <w:sz w:val="24"/>
          <w:szCs w:val="24"/>
        </w:rPr>
        <w:t xml:space="preserve"> criteria can reduce </w:t>
      </w:r>
      <w:r w:rsidR="00D36772" w:rsidRPr="00BF7571">
        <w:rPr>
          <w:rFonts w:ascii="Times New Roman" w:hAnsi="Times New Roman" w:cs="Times New Roman"/>
          <w:color w:val="000000"/>
          <w:sz w:val="24"/>
          <w:szCs w:val="24"/>
        </w:rPr>
        <w:t xml:space="preserve">motivation, whilst Cotton (2024) </w:t>
      </w:r>
      <w:r w:rsidR="002151A6" w:rsidRPr="00BF7571">
        <w:rPr>
          <w:rFonts w:ascii="Times New Roman" w:hAnsi="Times New Roman" w:cs="Times New Roman"/>
          <w:color w:val="000000"/>
          <w:sz w:val="24"/>
          <w:szCs w:val="24"/>
        </w:rPr>
        <w:t>acknowledges that PRP offers lump sum rewards for high performance</w:t>
      </w:r>
      <w:r w:rsidR="00DB4356" w:rsidRPr="00BF7571">
        <w:rPr>
          <w:rFonts w:ascii="Times New Roman" w:hAnsi="Times New Roman" w:cs="Times New Roman"/>
          <w:color w:val="000000"/>
          <w:sz w:val="24"/>
          <w:szCs w:val="24"/>
        </w:rPr>
        <w:t xml:space="preserve">, however, these must </w:t>
      </w:r>
      <w:r w:rsidR="00C34768" w:rsidRPr="00BF7571">
        <w:rPr>
          <w:rFonts w:ascii="Times New Roman" w:hAnsi="Times New Roman" w:cs="Times New Roman"/>
          <w:color w:val="000000"/>
          <w:sz w:val="24"/>
          <w:szCs w:val="24"/>
        </w:rPr>
        <w:t xml:space="preserve">be re-earned, which can potentially create pressure if targets are unrealistic. For Eco-Insulate, transparent PRP could improve morale and direct employee efforts toward agreed outcomes and performance. </w:t>
      </w:r>
    </w:p>
    <w:p w14:paraId="2788B882" w14:textId="37F621AF" w:rsidR="00B72A38" w:rsidRPr="00BF7571" w:rsidRDefault="00B72A38" w:rsidP="00A3265F">
      <w:pPr>
        <w:rPr>
          <w:rFonts w:ascii="Times New Roman" w:hAnsi="Times New Roman" w:cs="Times New Roman"/>
          <w:color w:val="000000"/>
          <w:sz w:val="24"/>
          <w:szCs w:val="24"/>
        </w:rPr>
      </w:pPr>
      <w:r w:rsidRPr="00BF7571">
        <w:rPr>
          <w:rFonts w:ascii="Times New Roman" w:hAnsi="Times New Roman" w:cs="Times New Roman"/>
          <w:color w:val="000000"/>
          <w:sz w:val="24"/>
          <w:szCs w:val="24"/>
        </w:rPr>
        <w:t>Team based PRP can promote collaboration and the sharing of information. Cotton (2024) describes gainsharing as rewarding groups for collective improvement, which could strengthen teamwork and address Eco-</w:t>
      </w:r>
      <w:r w:rsidR="00B552BF">
        <w:rPr>
          <w:rFonts w:ascii="Times New Roman" w:hAnsi="Times New Roman" w:cs="Times New Roman"/>
          <w:color w:val="000000"/>
          <w:sz w:val="24"/>
          <w:szCs w:val="24"/>
        </w:rPr>
        <w:t>I</w:t>
      </w:r>
      <w:r w:rsidRPr="00BF7571">
        <w:rPr>
          <w:rFonts w:ascii="Times New Roman" w:hAnsi="Times New Roman" w:cs="Times New Roman"/>
          <w:color w:val="000000"/>
          <w:sz w:val="24"/>
          <w:szCs w:val="24"/>
        </w:rPr>
        <w:t>nsulate</w:t>
      </w:r>
      <w:r w:rsidR="00843353" w:rsidRPr="00BF7571">
        <w:rPr>
          <w:rFonts w:ascii="Times New Roman" w:hAnsi="Times New Roman" w:cs="Times New Roman"/>
          <w:color w:val="000000"/>
          <w:sz w:val="24"/>
          <w:szCs w:val="24"/>
        </w:rPr>
        <w:t xml:space="preserve">s cultural challenges. However, Jeffrey (2019) cautions that purely individualised PRP risks unhealthy competition and manipulation of targets. Cotton (2024) emphases than team PRP is most effective when objectives are shared, achievable, and clearly aligned with strategy. </w:t>
      </w:r>
    </w:p>
    <w:p w14:paraId="2BEF04BD" w14:textId="0E26711D" w:rsidR="00843353" w:rsidRPr="00BF7571" w:rsidRDefault="00843353" w:rsidP="00A3265F">
      <w:pPr>
        <w:rPr>
          <w:rFonts w:ascii="Times New Roman" w:hAnsi="Times New Roman" w:cs="Times New Roman"/>
          <w:color w:val="000000"/>
          <w:sz w:val="24"/>
          <w:szCs w:val="24"/>
        </w:rPr>
      </w:pPr>
      <w:r w:rsidRPr="00BF7571">
        <w:rPr>
          <w:rFonts w:ascii="Times New Roman" w:hAnsi="Times New Roman" w:cs="Times New Roman"/>
          <w:color w:val="000000"/>
          <w:sz w:val="24"/>
          <w:szCs w:val="24"/>
        </w:rPr>
        <w:t xml:space="preserve">At the </w:t>
      </w:r>
      <w:r w:rsidR="00EA02AC" w:rsidRPr="00BF7571">
        <w:rPr>
          <w:rFonts w:ascii="Times New Roman" w:hAnsi="Times New Roman" w:cs="Times New Roman"/>
          <w:color w:val="000000"/>
          <w:sz w:val="24"/>
          <w:szCs w:val="24"/>
        </w:rPr>
        <w:t>organisational</w:t>
      </w:r>
      <w:r w:rsidR="00F37789" w:rsidRPr="00BF7571">
        <w:rPr>
          <w:rFonts w:ascii="Times New Roman" w:hAnsi="Times New Roman" w:cs="Times New Roman"/>
          <w:color w:val="000000"/>
          <w:sz w:val="24"/>
          <w:szCs w:val="24"/>
        </w:rPr>
        <w:t xml:space="preserve"> level, </w:t>
      </w:r>
      <w:r w:rsidR="00EA453A" w:rsidRPr="00BF7571">
        <w:rPr>
          <w:rFonts w:ascii="Times New Roman" w:hAnsi="Times New Roman" w:cs="Times New Roman"/>
          <w:color w:val="000000"/>
          <w:sz w:val="24"/>
          <w:szCs w:val="24"/>
        </w:rPr>
        <w:t xml:space="preserve">Cotton (2024) explains that </w:t>
      </w:r>
      <w:r w:rsidR="00F37789" w:rsidRPr="00BF7571">
        <w:rPr>
          <w:rFonts w:ascii="Times New Roman" w:hAnsi="Times New Roman" w:cs="Times New Roman"/>
          <w:color w:val="000000"/>
          <w:sz w:val="24"/>
          <w:szCs w:val="24"/>
        </w:rPr>
        <w:t xml:space="preserve">PRP can </w:t>
      </w:r>
      <w:r w:rsidR="00EA02AC" w:rsidRPr="00BF7571">
        <w:rPr>
          <w:rFonts w:ascii="Times New Roman" w:hAnsi="Times New Roman" w:cs="Times New Roman"/>
          <w:color w:val="000000"/>
          <w:sz w:val="24"/>
          <w:szCs w:val="24"/>
        </w:rPr>
        <w:t>align workforce contributions with strategic goals while controlling fixed costs</w:t>
      </w:r>
      <w:r w:rsidR="00EA453A" w:rsidRPr="00BF7571">
        <w:rPr>
          <w:rFonts w:ascii="Times New Roman" w:hAnsi="Times New Roman" w:cs="Times New Roman"/>
          <w:color w:val="000000"/>
          <w:sz w:val="24"/>
          <w:szCs w:val="24"/>
        </w:rPr>
        <w:t xml:space="preserve">. It supports the ‘new pay’ philosophy, increasing the proportion of variable </w:t>
      </w:r>
      <w:r w:rsidR="00210BEF" w:rsidRPr="00BF7571">
        <w:rPr>
          <w:rFonts w:ascii="Times New Roman" w:hAnsi="Times New Roman" w:cs="Times New Roman"/>
          <w:color w:val="000000"/>
          <w:sz w:val="24"/>
          <w:szCs w:val="24"/>
        </w:rPr>
        <w:t xml:space="preserve">pay linked to contribution. </w:t>
      </w:r>
      <w:r w:rsidR="00A25C95" w:rsidRPr="00BF7571">
        <w:rPr>
          <w:rFonts w:ascii="Times New Roman" w:hAnsi="Times New Roman" w:cs="Times New Roman"/>
          <w:color w:val="000000"/>
          <w:sz w:val="24"/>
          <w:szCs w:val="24"/>
        </w:rPr>
        <w:t>T</w:t>
      </w:r>
      <w:r w:rsidR="00210BEF" w:rsidRPr="00BF7571">
        <w:rPr>
          <w:rFonts w:ascii="Times New Roman" w:hAnsi="Times New Roman" w:cs="Times New Roman"/>
          <w:color w:val="000000"/>
          <w:sz w:val="24"/>
          <w:szCs w:val="24"/>
        </w:rPr>
        <w:t>his approach could help Eco-</w:t>
      </w:r>
      <w:r w:rsidR="00CF7337" w:rsidRPr="00BF7571">
        <w:rPr>
          <w:rFonts w:ascii="Times New Roman" w:hAnsi="Times New Roman" w:cs="Times New Roman"/>
          <w:color w:val="000000"/>
          <w:sz w:val="24"/>
          <w:szCs w:val="24"/>
        </w:rPr>
        <w:t>I</w:t>
      </w:r>
      <w:r w:rsidR="00210BEF" w:rsidRPr="00BF7571">
        <w:rPr>
          <w:rFonts w:ascii="Times New Roman" w:hAnsi="Times New Roman" w:cs="Times New Roman"/>
          <w:color w:val="000000"/>
          <w:sz w:val="24"/>
          <w:szCs w:val="24"/>
        </w:rPr>
        <w:t>nsulate attract and retain high performers</w:t>
      </w:r>
      <w:r w:rsidR="00D36EB6" w:rsidRPr="00BF7571">
        <w:rPr>
          <w:rFonts w:ascii="Times New Roman" w:hAnsi="Times New Roman" w:cs="Times New Roman"/>
          <w:color w:val="000000"/>
          <w:sz w:val="24"/>
          <w:szCs w:val="24"/>
        </w:rPr>
        <w:t xml:space="preserve"> and help avoid inflating the pay bill.</w:t>
      </w:r>
      <w:r w:rsidR="00A25C95" w:rsidRPr="00BF7571">
        <w:rPr>
          <w:rFonts w:ascii="Times New Roman" w:hAnsi="Times New Roman" w:cs="Times New Roman"/>
          <w:color w:val="000000"/>
          <w:sz w:val="24"/>
          <w:szCs w:val="24"/>
        </w:rPr>
        <w:t xml:space="preserve"> Fröber &amp; Dreisbach (2016) note that</w:t>
      </w:r>
      <w:r w:rsidR="00107182" w:rsidRPr="00BF7571">
        <w:rPr>
          <w:rFonts w:ascii="Times New Roman" w:hAnsi="Times New Roman" w:cs="Times New Roman"/>
          <w:color w:val="000000"/>
          <w:sz w:val="24"/>
          <w:szCs w:val="24"/>
        </w:rPr>
        <w:t xml:space="preserve"> for motivation to be sustained, contingent rewards must be directly linked to measurable outcomes. </w:t>
      </w:r>
    </w:p>
    <w:p w14:paraId="543C705F" w14:textId="1EE1B592" w:rsidR="001F6EE3" w:rsidRPr="00BF7571" w:rsidRDefault="001F6EE3" w:rsidP="00A3265F">
      <w:pPr>
        <w:rPr>
          <w:rFonts w:ascii="Times New Roman" w:hAnsi="Times New Roman" w:cs="Times New Roman"/>
          <w:color w:val="000000"/>
          <w:sz w:val="24"/>
          <w:szCs w:val="24"/>
        </w:rPr>
      </w:pPr>
      <w:r w:rsidRPr="00BF7571">
        <w:rPr>
          <w:rFonts w:ascii="Times New Roman" w:hAnsi="Times New Roman" w:cs="Times New Roman"/>
          <w:color w:val="000000"/>
          <w:sz w:val="24"/>
          <w:szCs w:val="24"/>
        </w:rPr>
        <w:lastRenderedPageBreak/>
        <w:t xml:space="preserve">Competency Related Pay (CRP) provides an alternative by linking pay to skills or behaviour competencies. </w:t>
      </w:r>
      <w:r w:rsidR="0061045E" w:rsidRPr="00BF7571">
        <w:rPr>
          <w:rFonts w:ascii="Times New Roman" w:hAnsi="Times New Roman" w:cs="Times New Roman"/>
          <w:color w:val="000000"/>
          <w:sz w:val="24"/>
          <w:szCs w:val="24"/>
        </w:rPr>
        <w:t xml:space="preserve">Taylor &amp; Woodhams (2022) argue that this supports personal development and motivation by providing a clear connection between growth and reward. Armstrong (2023) </w:t>
      </w:r>
      <w:r w:rsidR="009E0BCC" w:rsidRPr="00BF7571">
        <w:rPr>
          <w:rFonts w:ascii="Times New Roman" w:hAnsi="Times New Roman" w:cs="Times New Roman"/>
          <w:color w:val="000000"/>
          <w:sz w:val="24"/>
          <w:szCs w:val="24"/>
        </w:rPr>
        <w:t xml:space="preserve">notes that CRP aligns with Vroom’s Expectancy Theory, where employees are more engages when they </w:t>
      </w:r>
      <w:r w:rsidR="00D7256A">
        <w:rPr>
          <w:rFonts w:ascii="Times New Roman" w:hAnsi="Times New Roman" w:cs="Times New Roman"/>
          <w:color w:val="000000"/>
          <w:sz w:val="24"/>
          <w:szCs w:val="24"/>
        </w:rPr>
        <w:t>feel their</w:t>
      </w:r>
      <w:r w:rsidR="009E0BCC" w:rsidRPr="00BF7571">
        <w:rPr>
          <w:rFonts w:ascii="Times New Roman" w:hAnsi="Times New Roman" w:cs="Times New Roman"/>
          <w:color w:val="000000"/>
          <w:sz w:val="24"/>
          <w:szCs w:val="24"/>
        </w:rPr>
        <w:t xml:space="preserve"> effort will lead to valued outcomes and</w:t>
      </w:r>
      <w:r w:rsidR="00067544" w:rsidRPr="00BF7571">
        <w:rPr>
          <w:rFonts w:ascii="Times New Roman" w:hAnsi="Times New Roman" w:cs="Times New Roman"/>
          <w:color w:val="000000"/>
          <w:sz w:val="24"/>
          <w:szCs w:val="24"/>
        </w:rPr>
        <w:t xml:space="preserve"> employees perceive the system to be fair. </w:t>
      </w:r>
    </w:p>
    <w:p w14:paraId="18A0E53A" w14:textId="41539359" w:rsidR="00CF4A73" w:rsidRPr="00BF7571" w:rsidRDefault="00CF4A73" w:rsidP="00A3265F">
      <w:pPr>
        <w:rPr>
          <w:rFonts w:ascii="Times New Roman" w:hAnsi="Times New Roman" w:cs="Times New Roman"/>
          <w:color w:val="000000"/>
          <w:sz w:val="24"/>
          <w:szCs w:val="24"/>
        </w:rPr>
      </w:pPr>
      <w:r w:rsidRPr="00BF7571">
        <w:rPr>
          <w:rFonts w:ascii="Times New Roman" w:hAnsi="Times New Roman" w:cs="Times New Roman"/>
          <w:color w:val="000000"/>
          <w:sz w:val="24"/>
          <w:szCs w:val="24"/>
        </w:rPr>
        <w:t xml:space="preserve">Taylor &amp; Woodhams </w:t>
      </w:r>
      <w:r w:rsidR="005E3EA6" w:rsidRPr="00BF7571">
        <w:rPr>
          <w:rFonts w:ascii="Times New Roman" w:hAnsi="Times New Roman" w:cs="Times New Roman"/>
          <w:color w:val="000000"/>
          <w:sz w:val="24"/>
          <w:szCs w:val="24"/>
        </w:rPr>
        <w:t>(2022)</w:t>
      </w:r>
      <w:r w:rsidR="00443B9B" w:rsidRPr="00BF7571">
        <w:rPr>
          <w:rFonts w:ascii="Times New Roman" w:hAnsi="Times New Roman" w:cs="Times New Roman"/>
          <w:color w:val="000000"/>
          <w:sz w:val="24"/>
          <w:szCs w:val="24"/>
        </w:rPr>
        <w:t xml:space="preserve"> explain that though CRP is applied individually, it can strengthen team capability when competencies are embedded within shared goals. This encourages mentoring and </w:t>
      </w:r>
      <w:r w:rsidR="00B14677" w:rsidRPr="00BF7571">
        <w:rPr>
          <w:rFonts w:ascii="Times New Roman" w:hAnsi="Times New Roman" w:cs="Times New Roman"/>
          <w:color w:val="000000"/>
          <w:sz w:val="24"/>
          <w:szCs w:val="24"/>
        </w:rPr>
        <w:t xml:space="preserve">exchanging of knowledge, however Armstrong (2023) warns that fairness depends on trained managers conducting consistent assessments. Organisationally, both Armstong (2023) and Taylor &amp; Woodhams </w:t>
      </w:r>
      <w:r w:rsidR="00335040" w:rsidRPr="00BF7571">
        <w:rPr>
          <w:rFonts w:ascii="Times New Roman" w:hAnsi="Times New Roman" w:cs="Times New Roman"/>
          <w:color w:val="000000"/>
          <w:sz w:val="24"/>
          <w:szCs w:val="24"/>
        </w:rPr>
        <w:t xml:space="preserve">(2022) highlight </w:t>
      </w:r>
      <w:r w:rsidR="00CF1A04" w:rsidRPr="00BF7571">
        <w:rPr>
          <w:rFonts w:ascii="Times New Roman" w:hAnsi="Times New Roman" w:cs="Times New Roman"/>
          <w:color w:val="000000"/>
          <w:sz w:val="24"/>
          <w:szCs w:val="24"/>
        </w:rPr>
        <w:t>CRP’s role in building long term capability and future leadership pipelines. However, if competency frameworks are poorly communicated or outdated, engagement may fall. For Eco-Insulate</w:t>
      </w:r>
      <w:r w:rsidR="00F2001C" w:rsidRPr="00BF7571">
        <w:rPr>
          <w:rFonts w:ascii="Times New Roman" w:hAnsi="Times New Roman" w:cs="Times New Roman"/>
          <w:color w:val="000000"/>
          <w:sz w:val="24"/>
          <w:szCs w:val="24"/>
        </w:rPr>
        <w:t xml:space="preserve">, a balanced contingent reward strategy </w:t>
      </w:r>
      <w:r w:rsidR="00E000FC" w:rsidRPr="00BF7571">
        <w:rPr>
          <w:rFonts w:ascii="Times New Roman" w:hAnsi="Times New Roman" w:cs="Times New Roman"/>
          <w:color w:val="000000"/>
          <w:sz w:val="24"/>
          <w:szCs w:val="24"/>
        </w:rPr>
        <w:t xml:space="preserve">combining PRP’s performance </w:t>
      </w:r>
      <w:r w:rsidR="00911A26" w:rsidRPr="00BF7571">
        <w:rPr>
          <w:rFonts w:ascii="Times New Roman" w:hAnsi="Times New Roman" w:cs="Times New Roman"/>
          <w:color w:val="000000"/>
          <w:sz w:val="24"/>
          <w:szCs w:val="24"/>
        </w:rPr>
        <w:t>incentives with CRP’s capability developmen</w:t>
      </w:r>
      <w:r w:rsidR="0077670E" w:rsidRPr="00BF7571">
        <w:rPr>
          <w:rFonts w:ascii="Times New Roman" w:hAnsi="Times New Roman" w:cs="Times New Roman"/>
          <w:color w:val="000000"/>
          <w:sz w:val="24"/>
          <w:szCs w:val="24"/>
        </w:rPr>
        <w:t xml:space="preserve">t </w:t>
      </w:r>
      <w:r w:rsidR="008065BD" w:rsidRPr="00BF7571">
        <w:rPr>
          <w:rFonts w:ascii="Times New Roman" w:hAnsi="Times New Roman" w:cs="Times New Roman"/>
          <w:color w:val="000000"/>
          <w:sz w:val="24"/>
          <w:szCs w:val="24"/>
        </w:rPr>
        <w:t>could address low</w:t>
      </w:r>
      <w:r w:rsidR="00C84CBC" w:rsidRPr="00BF7571">
        <w:rPr>
          <w:rFonts w:ascii="Times New Roman" w:hAnsi="Times New Roman" w:cs="Times New Roman"/>
          <w:color w:val="000000"/>
          <w:sz w:val="24"/>
          <w:szCs w:val="24"/>
        </w:rPr>
        <w:t xml:space="preserve"> morale, enhance performance at all levels and improve retention. </w:t>
      </w:r>
    </w:p>
    <w:p w14:paraId="102252C6" w14:textId="77777777" w:rsidR="004301D2" w:rsidRPr="00BF7571" w:rsidRDefault="004301D2" w:rsidP="00BE22A6">
      <w:pPr>
        <w:pStyle w:val="Nornal"/>
        <w:spacing w:after="0" w:line="240" w:lineRule="auto"/>
        <w:rPr>
          <w:rFonts w:ascii="Times New Roman" w:hAnsi="Times New Roman" w:cs="Times New Roman"/>
          <w:b/>
          <w:bCs/>
          <w:color w:val="000000"/>
          <w:sz w:val="24"/>
          <w:szCs w:val="24"/>
        </w:rPr>
      </w:pPr>
    </w:p>
    <w:p w14:paraId="7CBCBCBD" w14:textId="77777777" w:rsidR="00BE22A6" w:rsidRPr="00BF7571" w:rsidRDefault="00BE22A6" w:rsidP="00BE22A6">
      <w:pPr>
        <w:pStyle w:val="Nornal"/>
        <w:spacing w:after="0" w:line="240" w:lineRule="auto"/>
        <w:rPr>
          <w:rFonts w:ascii="Times New Roman" w:hAnsi="Times New Roman" w:cs="Times New Roman"/>
          <w:color w:val="000000"/>
          <w:sz w:val="24"/>
          <w:szCs w:val="24"/>
        </w:rPr>
      </w:pPr>
    </w:p>
    <w:p w14:paraId="77CF8DEF" w14:textId="77777777" w:rsidR="00BE22A6" w:rsidRPr="00BF7571" w:rsidRDefault="00BE22A6" w:rsidP="00BE22A6">
      <w:pPr>
        <w:pStyle w:val="Nornal"/>
        <w:spacing w:after="0" w:line="240" w:lineRule="auto"/>
        <w:ind w:left="720"/>
        <w:rPr>
          <w:rFonts w:ascii="Times New Roman" w:hAnsi="Times New Roman" w:cs="Times New Roman"/>
          <w:color w:val="000000"/>
          <w:sz w:val="24"/>
          <w:szCs w:val="24"/>
        </w:rPr>
      </w:pPr>
    </w:p>
    <w:p w14:paraId="7085041B" w14:textId="42B1AAE1" w:rsidR="00BE22A6" w:rsidRPr="00BF7571" w:rsidRDefault="007625C4" w:rsidP="00134931">
      <w:pPr>
        <w:pStyle w:val="Nornal"/>
        <w:spacing w:after="0" w:line="240" w:lineRule="auto"/>
        <w:rPr>
          <w:rFonts w:ascii="Times New Roman" w:hAnsi="Times New Roman" w:cs="Times New Roman"/>
          <w:b/>
          <w:bCs/>
          <w:color w:val="000000"/>
          <w:sz w:val="24"/>
          <w:szCs w:val="24"/>
        </w:rPr>
      </w:pPr>
      <w:r w:rsidRPr="00BF7571">
        <w:rPr>
          <w:rFonts w:ascii="Times New Roman" w:hAnsi="Times New Roman" w:cs="Times New Roman"/>
          <w:b/>
          <w:bCs/>
          <w:color w:val="000000"/>
          <w:sz w:val="24"/>
          <w:szCs w:val="24"/>
        </w:rPr>
        <w:t xml:space="preserve">(AC 2.3) </w:t>
      </w:r>
    </w:p>
    <w:p w14:paraId="2D477526" w14:textId="4897B6E3" w:rsidR="00BE22A6" w:rsidRPr="00BF7571" w:rsidRDefault="00BE22A6" w:rsidP="00BE22A6">
      <w:pPr>
        <w:pStyle w:val="Nornal"/>
        <w:spacing w:after="0" w:line="240" w:lineRule="auto"/>
        <w:rPr>
          <w:rFonts w:ascii="Times New Roman" w:hAnsi="Times New Roman" w:cs="Times New Roman"/>
          <w:b/>
          <w:bCs/>
          <w:color w:val="000000"/>
          <w:sz w:val="24"/>
          <w:szCs w:val="24"/>
        </w:rPr>
      </w:pPr>
    </w:p>
    <w:p w14:paraId="0B4E4A5B" w14:textId="14A7C512" w:rsidR="00D41A8C" w:rsidRPr="00BF7571" w:rsidRDefault="00D41A8C" w:rsidP="00021936">
      <w:pPr>
        <w:spacing w:before="100" w:beforeAutospacing="1" w:after="100" w:afterAutospacing="1" w:line="240" w:lineRule="auto"/>
        <w:rPr>
          <w:rFonts w:ascii="Times New Roman" w:hAnsi="Times New Roman" w:cs="Times New Roman"/>
          <w:sz w:val="24"/>
          <w:szCs w:val="24"/>
        </w:rPr>
      </w:pPr>
      <w:r w:rsidRPr="00BF7571">
        <w:rPr>
          <w:rFonts w:ascii="Times New Roman" w:hAnsi="Times New Roman" w:cs="Times New Roman"/>
          <w:sz w:val="24"/>
          <w:szCs w:val="24"/>
        </w:rPr>
        <w:t>According to the CIPD (2025b), employee benefits are non-cash elements of a reward package that support recruitment, retention, wellbeing, and motivation. These include pensions, healthcare, childcare, gym access, flexible working, and voluntary perks. Their value depends on alignment with employee needs, organisational goals, and available resources.</w:t>
      </w:r>
      <w:r w:rsidRPr="00BF7571">
        <w:rPr>
          <w:rFonts w:ascii="Times New Roman" w:hAnsi="Times New Roman" w:cs="Times New Roman"/>
          <w:sz w:val="24"/>
          <w:szCs w:val="24"/>
        </w:rPr>
        <w:br/>
        <w:t>Pensions are among the most common and valued benefits. The CIPD (2025) maintain they offer long-term financial security and are perceived as a marker of a responsible employer. They note pensions boost loyalty, particularly for mid to late-career employees planning retirement. Taylor (2009) also emphasises their retention value, as the marginal cost of leaving rises over time. However, Lupton, Rowe, &amp; Whittle (CIPD 2015) explain employees often undervalue</w:t>
      </w:r>
      <w:r w:rsidR="00EB49B4">
        <w:rPr>
          <w:rFonts w:ascii="Times New Roman" w:hAnsi="Times New Roman" w:cs="Times New Roman"/>
          <w:sz w:val="24"/>
          <w:szCs w:val="24"/>
        </w:rPr>
        <w:t>,</w:t>
      </w:r>
      <w:r w:rsidRPr="00BF7571">
        <w:rPr>
          <w:rFonts w:ascii="Times New Roman" w:hAnsi="Times New Roman" w:cs="Times New Roman"/>
          <w:sz w:val="24"/>
          <w:szCs w:val="24"/>
        </w:rPr>
        <w:t xml:space="preserve"> deferred rewards due to </w:t>
      </w:r>
      <w:r w:rsidR="00DA19EC">
        <w:rPr>
          <w:rFonts w:ascii="Times New Roman" w:hAnsi="Times New Roman" w:cs="Times New Roman"/>
          <w:sz w:val="24"/>
          <w:szCs w:val="24"/>
        </w:rPr>
        <w:t>‘</w:t>
      </w:r>
      <w:r w:rsidRPr="00BF7571">
        <w:rPr>
          <w:rFonts w:ascii="Times New Roman" w:hAnsi="Times New Roman" w:cs="Times New Roman"/>
          <w:sz w:val="24"/>
          <w:szCs w:val="24"/>
        </w:rPr>
        <w:t>hyperbolic discounting</w:t>
      </w:r>
      <w:r w:rsidR="00DA19EC">
        <w:rPr>
          <w:rFonts w:ascii="Times New Roman" w:hAnsi="Times New Roman" w:cs="Times New Roman"/>
          <w:sz w:val="24"/>
          <w:szCs w:val="24"/>
        </w:rPr>
        <w:t>’</w:t>
      </w:r>
      <w:r w:rsidRPr="00BF7571">
        <w:rPr>
          <w:rFonts w:ascii="Times New Roman" w:hAnsi="Times New Roman" w:cs="Times New Roman"/>
          <w:sz w:val="24"/>
          <w:szCs w:val="24"/>
        </w:rPr>
        <w:t>, especially early in careers. This can limit motivational value unless employers regularly communicate their long-term worth at different life stages.</w:t>
      </w:r>
    </w:p>
    <w:p w14:paraId="0FDC4EB7" w14:textId="11C48758" w:rsidR="00F72406" w:rsidRPr="00BF7571" w:rsidRDefault="00F72406" w:rsidP="00021936">
      <w:pPr>
        <w:spacing w:before="100" w:beforeAutospacing="1" w:after="100" w:afterAutospacing="1" w:line="240" w:lineRule="auto"/>
        <w:rPr>
          <w:rFonts w:ascii="Times New Roman" w:hAnsi="Times New Roman" w:cs="Times New Roman"/>
          <w:sz w:val="24"/>
          <w:szCs w:val="24"/>
        </w:rPr>
      </w:pPr>
      <w:r w:rsidRPr="00BF7571">
        <w:rPr>
          <w:rFonts w:ascii="Times New Roman" w:hAnsi="Times New Roman" w:cs="Times New Roman"/>
          <w:noProof/>
          <w:sz w:val="24"/>
          <w:szCs w:val="24"/>
        </w:rPr>
        <w:lastRenderedPageBreak/>
        <w:drawing>
          <wp:inline distT="0" distB="0" distL="0" distR="0" wp14:anchorId="3B88EBAC" wp14:editId="150FB71E">
            <wp:extent cx="5731510" cy="31699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69920"/>
                    </a:xfrm>
                    <a:prstGeom prst="rect">
                      <a:avLst/>
                    </a:prstGeom>
                  </pic:spPr>
                </pic:pic>
              </a:graphicData>
            </a:graphic>
          </wp:inline>
        </w:drawing>
      </w:r>
    </w:p>
    <w:p w14:paraId="633A0022" w14:textId="77777777" w:rsidR="00F72406" w:rsidRPr="00BF7571" w:rsidRDefault="00F72406" w:rsidP="00F72406">
      <w:pPr>
        <w:pStyle w:val="NormalWeb"/>
        <w:rPr>
          <w:i/>
          <w:iCs/>
        </w:rPr>
      </w:pPr>
      <w:r w:rsidRPr="00BF7571">
        <w:t xml:space="preserve">Lupton, B, Rowe, A &amp; Whittle, R. (CIPD 2015) </w:t>
      </w:r>
      <w:r w:rsidRPr="00BF7571">
        <w:rPr>
          <w:i/>
          <w:iCs/>
        </w:rPr>
        <w:t>The behavioural science of reward</w:t>
      </w:r>
    </w:p>
    <w:p w14:paraId="168DB39A" w14:textId="77777777" w:rsidR="00F72406" w:rsidRPr="00BF7571" w:rsidRDefault="00F72406" w:rsidP="00021936">
      <w:pPr>
        <w:spacing w:before="100" w:beforeAutospacing="1" w:after="100" w:afterAutospacing="1" w:line="240" w:lineRule="auto"/>
        <w:rPr>
          <w:rFonts w:ascii="Times New Roman" w:hAnsi="Times New Roman" w:cs="Times New Roman"/>
          <w:sz w:val="24"/>
          <w:szCs w:val="24"/>
        </w:rPr>
      </w:pPr>
    </w:p>
    <w:p w14:paraId="7A81709A" w14:textId="06689D46" w:rsidR="00960FCA" w:rsidRPr="00BF7571" w:rsidRDefault="00125B03" w:rsidP="00125B03">
      <w:pPr>
        <w:rPr>
          <w:rFonts w:ascii="Times New Roman" w:hAnsi="Times New Roman" w:cs="Times New Roman"/>
          <w:sz w:val="24"/>
          <w:szCs w:val="24"/>
        </w:rPr>
      </w:pPr>
      <w:r w:rsidRPr="00BF7571">
        <w:rPr>
          <w:rFonts w:ascii="Times New Roman" w:hAnsi="Times New Roman" w:cs="Times New Roman"/>
          <w:sz w:val="24"/>
          <w:szCs w:val="24"/>
        </w:rPr>
        <w:t xml:space="preserve">According to the CIPD (2023) </w:t>
      </w:r>
      <w:r w:rsidRPr="00BF7571">
        <w:rPr>
          <w:rFonts w:ascii="Times New Roman" w:hAnsi="Times New Roman" w:cs="Times New Roman"/>
          <w:i/>
          <w:iCs/>
          <w:sz w:val="24"/>
          <w:szCs w:val="24"/>
        </w:rPr>
        <w:t xml:space="preserve">Health and wellbeing at work, </w:t>
      </w:r>
      <w:r w:rsidRPr="00BF7571">
        <w:rPr>
          <w:rFonts w:ascii="Times New Roman" w:hAnsi="Times New Roman" w:cs="Times New Roman"/>
          <w:sz w:val="24"/>
          <w:szCs w:val="24"/>
        </w:rPr>
        <w:t>h</w:t>
      </w:r>
      <w:r w:rsidR="00960FCA" w:rsidRPr="00BF7571">
        <w:rPr>
          <w:rFonts w:ascii="Times New Roman" w:hAnsi="Times New Roman" w:cs="Times New Roman"/>
          <w:sz w:val="24"/>
          <w:szCs w:val="24"/>
        </w:rPr>
        <w:t xml:space="preserve">ealthcare and wellbeing </w:t>
      </w:r>
      <w:r w:rsidRPr="00BF7571">
        <w:rPr>
          <w:rFonts w:ascii="Times New Roman" w:hAnsi="Times New Roman" w:cs="Times New Roman"/>
          <w:sz w:val="24"/>
          <w:szCs w:val="24"/>
        </w:rPr>
        <w:t>benefits</w:t>
      </w:r>
      <w:r w:rsidR="00960FCA" w:rsidRPr="00BF7571">
        <w:rPr>
          <w:rFonts w:ascii="Times New Roman" w:hAnsi="Times New Roman" w:cs="Times New Roman"/>
          <w:sz w:val="24"/>
          <w:szCs w:val="24"/>
        </w:rPr>
        <w:t xml:space="preserve"> like occupational sick pay, Employee Assistance Programmes (EAPs), vaccinations, and life </w:t>
      </w:r>
      <w:r w:rsidRPr="00BF7571">
        <w:rPr>
          <w:rFonts w:ascii="Times New Roman" w:hAnsi="Times New Roman" w:cs="Times New Roman"/>
          <w:sz w:val="24"/>
          <w:szCs w:val="24"/>
        </w:rPr>
        <w:t>insurance</w:t>
      </w:r>
      <w:r w:rsidR="00733B64" w:rsidRPr="00BF7571">
        <w:rPr>
          <w:rFonts w:ascii="Times New Roman" w:hAnsi="Times New Roman" w:cs="Times New Roman"/>
          <w:sz w:val="24"/>
          <w:szCs w:val="24"/>
        </w:rPr>
        <w:t xml:space="preserve"> can boost employee morale, reduce sickness absence and support overall productivity</w:t>
      </w:r>
      <w:r w:rsidR="006C4DF7" w:rsidRPr="00BF7571">
        <w:rPr>
          <w:rFonts w:ascii="Times New Roman" w:hAnsi="Times New Roman" w:cs="Times New Roman"/>
          <w:sz w:val="24"/>
          <w:szCs w:val="24"/>
        </w:rPr>
        <w:t xml:space="preserve">. </w:t>
      </w:r>
      <w:r w:rsidR="002D6462" w:rsidRPr="00BF7571">
        <w:rPr>
          <w:rFonts w:ascii="Times New Roman" w:hAnsi="Times New Roman" w:cs="Times New Roman"/>
          <w:sz w:val="24"/>
          <w:szCs w:val="24"/>
        </w:rPr>
        <w:t>According to the CIPD (2023)</w:t>
      </w:r>
      <w:r w:rsidR="00F02C3E" w:rsidRPr="00BF7571">
        <w:rPr>
          <w:rFonts w:ascii="Times New Roman" w:hAnsi="Times New Roman" w:cs="Times New Roman"/>
          <w:sz w:val="24"/>
          <w:szCs w:val="24"/>
        </w:rPr>
        <w:t xml:space="preserve">, 84% </w:t>
      </w:r>
      <w:r w:rsidR="002075CC" w:rsidRPr="00BF7571">
        <w:rPr>
          <w:rFonts w:ascii="Times New Roman" w:hAnsi="Times New Roman" w:cs="Times New Roman"/>
          <w:sz w:val="24"/>
          <w:szCs w:val="24"/>
        </w:rPr>
        <w:t>of organisations</w:t>
      </w:r>
      <w:r w:rsidR="00AB0010" w:rsidRPr="00BF7571">
        <w:rPr>
          <w:rFonts w:ascii="Times New Roman" w:hAnsi="Times New Roman" w:cs="Times New Roman"/>
          <w:sz w:val="24"/>
          <w:szCs w:val="24"/>
        </w:rPr>
        <w:t xml:space="preserve"> now offer EAPs, 5</w:t>
      </w:r>
      <w:r w:rsidR="00B359A2" w:rsidRPr="00BF7571">
        <w:rPr>
          <w:rFonts w:ascii="Times New Roman" w:hAnsi="Times New Roman" w:cs="Times New Roman"/>
          <w:sz w:val="24"/>
          <w:szCs w:val="24"/>
        </w:rPr>
        <w:t>7% promote</w:t>
      </w:r>
      <w:r w:rsidR="005465B8" w:rsidRPr="00BF7571">
        <w:rPr>
          <w:rFonts w:ascii="Times New Roman" w:hAnsi="Times New Roman" w:cs="Times New Roman"/>
          <w:sz w:val="24"/>
          <w:szCs w:val="24"/>
        </w:rPr>
        <w:t xml:space="preserve"> financial wellbeing, and</w:t>
      </w:r>
      <w:r w:rsidR="006217DC" w:rsidRPr="00BF7571">
        <w:rPr>
          <w:rFonts w:ascii="Times New Roman" w:hAnsi="Times New Roman" w:cs="Times New Roman"/>
          <w:sz w:val="24"/>
          <w:szCs w:val="24"/>
        </w:rPr>
        <w:t xml:space="preserve"> 46% provide menopause support. </w:t>
      </w:r>
      <w:r w:rsidR="005F2EE8" w:rsidRPr="00BF7571">
        <w:rPr>
          <w:rFonts w:ascii="Times New Roman" w:hAnsi="Times New Roman" w:cs="Times New Roman"/>
          <w:sz w:val="24"/>
          <w:szCs w:val="24"/>
        </w:rPr>
        <w:t xml:space="preserve">These provisions contribute to a more inclusive and healthy work </w:t>
      </w:r>
      <w:r w:rsidR="0033483A" w:rsidRPr="00BF7571">
        <w:rPr>
          <w:rFonts w:ascii="Times New Roman" w:hAnsi="Times New Roman" w:cs="Times New Roman"/>
          <w:sz w:val="24"/>
          <w:szCs w:val="24"/>
        </w:rPr>
        <w:t xml:space="preserve">environment, with 53% of employers now adopting standalone wellbeing strategies, and 69% of senior leaders actively </w:t>
      </w:r>
      <w:r w:rsidR="009D3FA5" w:rsidRPr="00BF7571">
        <w:rPr>
          <w:rFonts w:ascii="Times New Roman" w:hAnsi="Times New Roman" w:cs="Times New Roman"/>
          <w:sz w:val="24"/>
          <w:szCs w:val="24"/>
        </w:rPr>
        <w:t xml:space="preserve">prioritising wellbeing, (CIPD, 2023), </w:t>
      </w:r>
      <w:r w:rsidR="00204848" w:rsidRPr="00BF7571">
        <w:rPr>
          <w:rFonts w:ascii="Times New Roman" w:hAnsi="Times New Roman" w:cs="Times New Roman"/>
          <w:sz w:val="24"/>
          <w:szCs w:val="24"/>
        </w:rPr>
        <w:t>demonstrates that these benefits are now central to reward strategies. For organisations like Ec</w:t>
      </w:r>
      <w:r w:rsidR="00F83845" w:rsidRPr="00BF7571">
        <w:rPr>
          <w:rFonts w:ascii="Times New Roman" w:hAnsi="Times New Roman" w:cs="Times New Roman"/>
          <w:sz w:val="24"/>
          <w:szCs w:val="24"/>
        </w:rPr>
        <w:t>o</w:t>
      </w:r>
      <w:r w:rsidR="00204848" w:rsidRPr="00BF7571">
        <w:rPr>
          <w:rFonts w:ascii="Times New Roman" w:hAnsi="Times New Roman" w:cs="Times New Roman"/>
          <w:sz w:val="24"/>
          <w:szCs w:val="24"/>
        </w:rPr>
        <w:t xml:space="preserve">-Insulate, </w:t>
      </w:r>
      <w:r w:rsidR="008E34DA" w:rsidRPr="00BF7571">
        <w:rPr>
          <w:rFonts w:ascii="Times New Roman" w:hAnsi="Times New Roman" w:cs="Times New Roman"/>
          <w:sz w:val="24"/>
          <w:szCs w:val="24"/>
        </w:rPr>
        <w:t>low-cost</w:t>
      </w:r>
      <w:r w:rsidR="00204848" w:rsidRPr="00BF7571">
        <w:rPr>
          <w:rFonts w:ascii="Times New Roman" w:hAnsi="Times New Roman" w:cs="Times New Roman"/>
          <w:sz w:val="24"/>
          <w:szCs w:val="24"/>
        </w:rPr>
        <w:t xml:space="preserve"> well</w:t>
      </w:r>
      <w:r w:rsidR="00533C7D" w:rsidRPr="00BF7571">
        <w:rPr>
          <w:rFonts w:ascii="Times New Roman" w:hAnsi="Times New Roman" w:cs="Times New Roman"/>
          <w:sz w:val="24"/>
          <w:szCs w:val="24"/>
        </w:rPr>
        <w:t xml:space="preserve">being options could be introduced to show </w:t>
      </w:r>
      <w:r w:rsidR="006927F1" w:rsidRPr="00BF7571">
        <w:rPr>
          <w:rFonts w:ascii="Times New Roman" w:hAnsi="Times New Roman" w:cs="Times New Roman"/>
          <w:sz w:val="24"/>
          <w:szCs w:val="24"/>
        </w:rPr>
        <w:t xml:space="preserve">care for its employees. </w:t>
      </w:r>
    </w:p>
    <w:p w14:paraId="3B8B568A" w14:textId="6035ECF8" w:rsidR="006927F1" w:rsidRPr="00BF7571" w:rsidRDefault="006927F1" w:rsidP="00125B03">
      <w:pPr>
        <w:rPr>
          <w:rFonts w:ascii="Times New Roman" w:hAnsi="Times New Roman" w:cs="Times New Roman"/>
          <w:sz w:val="24"/>
          <w:szCs w:val="24"/>
        </w:rPr>
      </w:pPr>
      <w:r w:rsidRPr="00BF7571">
        <w:rPr>
          <w:rFonts w:ascii="Times New Roman" w:hAnsi="Times New Roman" w:cs="Times New Roman"/>
          <w:noProof/>
          <w:sz w:val="24"/>
          <w:szCs w:val="24"/>
        </w:rPr>
        <w:lastRenderedPageBreak/>
        <w:drawing>
          <wp:inline distT="0" distB="0" distL="0" distR="0" wp14:anchorId="38EA17A8" wp14:editId="079A5849">
            <wp:extent cx="4800847" cy="44071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00847" cy="4407126"/>
                    </a:xfrm>
                    <a:prstGeom prst="rect">
                      <a:avLst/>
                    </a:prstGeom>
                  </pic:spPr>
                </pic:pic>
              </a:graphicData>
            </a:graphic>
          </wp:inline>
        </w:drawing>
      </w:r>
      <w:r w:rsidRPr="00BF7571">
        <w:rPr>
          <w:rFonts w:ascii="Times New Roman" w:hAnsi="Times New Roman" w:cs="Times New Roman"/>
          <w:sz w:val="24"/>
          <w:szCs w:val="24"/>
        </w:rPr>
        <w:t>CIPD (2023)</w:t>
      </w:r>
    </w:p>
    <w:p w14:paraId="6433B467" w14:textId="77777777" w:rsidR="006927F1" w:rsidRPr="00BF7571" w:rsidRDefault="006927F1" w:rsidP="00125B03">
      <w:pPr>
        <w:rPr>
          <w:rFonts w:ascii="Times New Roman" w:hAnsi="Times New Roman" w:cs="Times New Roman"/>
          <w:sz w:val="24"/>
          <w:szCs w:val="24"/>
        </w:rPr>
      </w:pPr>
    </w:p>
    <w:p w14:paraId="4CA103C9" w14:textId="1A5AFF53" w:rsidR="006927F1" w:rsidRPr="00BF7571" w:rsidRDefault="006927F1" w:rsidP="00125B03">
      <w:pPr>
        <w:rPr>
          <w:rFonts w:ascii="Times New Roman" w:hAnsi="Times New Roman" w:cs="Times New Roman"/>
          <w:sz w:val="24"/>
          <w:szCs w:val="24"/>
        </w:rPr>
      </w:pPr>
      <w:r w:rsidRPr="00BF7571">
        <w:rPr>
          <w:rFonts w:ascii="Times New Roman" w:hAnsi="Times New Roman" w:cs="Times New Roman"/>
          <w:noProof/>
          <w:sz w:val="24"/>
          <w:szCs w:val="24"/>
        </w:rPr>
        <w:lastRenderedPageBreak/>
        <w:drawing>
          <wp:inline distT="0" distB="0" distL="0" distR="0" wp14:anchorId="21087EEC" wp14:editId="5DF9FA93">
            <wp:extent cx="4902452" cy="40642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02452" cy="4064209"/>
                    </a:xfrm>
                    <a:prstGeom prst="rect">
                      <a:avLst/>
                    </a:prstGeom>
                  </pic:spPr>
                </pic:pic>
              </a:graphicData>
            </a:graphic>
          </wp:inline>
        </w:drawing>
      </w:r>
      <w:r w:rsidRPr="00BF7571">
        <w:rPr>
          <w:rFonts w:ascii="Times New Roman" w:hAnsi="Times New Roman" w:cs="Times New Roman"/>
          <w:sz w:val="24"/>
          <w:szCs w:val="24"/>
        </w:rPr>
        <w:t>CIPD (2023)</w:t>
      </w:r>
    </w:p>
    <w:p w14:paraId="7B8B1337" w14:textId="77777777" w:rsidR="005F6ADE" w:rsidRPr="00BF7571" w:rsidRDefault="005F6ADE" w:rsidP="00021936">
      <w:pPr>
        <w:spacing w:before="100" w:beforeAutospacing="1" w:after="100" w:afterAutospacing="1" w:line="240" w:lineRule="auto"/>
        <w:rPr>
          <w:rFonts w:ascii="Times New Roman" w:eastAsia="Times New Roman" w:hAnsi="Times New Roman" w:cs="Times New Roman"/>
          <w:sz w:val="24"/>
          <w:szCs w:val="24"/>
          <w:lang w:eastAsia="en-GB"/>
        </w:rPr>
      </w:pPr>
    </w:p>
    <w:p w14:paraId="1B83AB09" w14:textId="7CA23BF2" w:rsidR="005E7267" w:rsidRPr="00BF7571" w:rsidRDefault="005E7267" w:rsidP="00021936">
      <w:pPr>
        <w:spacing w:before="100" w:beforeAutospacing="1" w:after="100" w:afterAutospacing="1" w:line="240" w:lineRule="auto"/>
        <w:rPr>
          <w:rFonts w:ascii="Times New Roman" w:eastAsia="Times New Roman" w:hAnsi="Times New Roman" w:cs="Times New Roman"/>
          <w:sz w:val="24"/>
          <w:szCs w:val="24"/>
          <w:lang w:eastAsia="en-GB"/>
        </w:rPr>
      </w:pPr>
      <w:r w:rsidRPr="00BF7571">
        <w:rPr>
          <w:rFonts w:ascii="Times New Roman" w:eastAsia="Times New Roman" w:hAnsi="Times New Roman" w:cs="Times New Roman"/>
          <w:sz w:val="24"/>
          <w:szCs w:val="24"/>
          <w:lang w:eastAsia="en-GB"/>
        </w:rPr>
        <w:t xml:space="preserve">Flexible and voluntary benefits, such as </w:t>
      </w:r>
      <w:r w:rsidR="000E26A8" w:rsidRPr="00BF7571">
        <w:rPr>
          <w:rFonts w:ascii="Times New Roman" w:eastAsia="Times New Roman" w:hAnsi="Times New Roman" w:cs="Times New Roman"/>
          <w:sz w:val="24"/>
          <w:szCs w:val="24"/>
          <w:lang w:eastAsia="en-GB"/>
        </w:rPr>
        <w:t xml:space="preserve">salary sacrifice schemes for childcare, bikes, and travel, enable employees to tailor reward packages to individual needs. The CIPD (2025b) </w:t>
      </w:r>
      <w:r w:rsidR="00A510A7" w:rsidRPr="00BF7571">
        <w:rPr>
          <w:rFonts w:ascii="Times New Roman" w:eastAsia="Times New Roman" w:hAnsi="Times New Roman" w:cs="Times New Roman"/>
          <w:sz w:val="24"/>
          <w:szCs w:val="24"/>
          <w:lang w:eastAsia="en-GB"/>
        </w:rPr>
        <w:t>notes this promotes inclusivity</w:t>
      </w:r>
      <w:r w:rsidR="005F3342" w:rsidRPr="00BF7571">
        <w:rPr>
          <w:rFonts w:ascii="Times New Roman" w:eastAsia="Times New Roman" w:hAnsi="Times New Roman" w:cs="Times New Roman"/>
          <w:sz w:val="24"/>
          <w:szCs w:val="24"/>
          <w:lang w:eastAsia="en-GB"/>
        </w:rPr>
        <w:t>, especially for employees with caring respon</w:t>
      </w:r>
      <w:r w:rsidR="009B59BC" w:rsidRPr="00BF7571">
        <w:rPr>
          <w:rFonts w:ascii="Times New Roman" w:eastAsia="Times New Roman" w:hAnsi="Times New Roman" w:cs="Times New Roman"/>
          <w:sz w:val="24"/>
          <w:szCs w:val="24"/>
          <w:lang w:eastAsia="en-GB"/>
        </w:rPr>
        <w:t>sibilities</w:t>
      </w:r>
      <w:r w:rsidR="00B21C7D" w:rsidRPr="00BF7571">
        <w:rPr>
          <w:rFonts w:ascii="Times New Roman" w:eastAsia="Times New Roman" w:hAnsi="Times New Roman" w:cs="Times New Roman"/>
          <w:sz w:val="24"/>
          <w:szCs w:val="24"/>
          <w:lang w:eastAsia="en-GB"/>
        </w:rPr>
        <w:t xml:space="preserve">, long commutes, or specific lifestyle needs. These benefits </w:t>
      </w:r>
      <w:r w:rsidR="00491599" w:rsidRPr="00BF7571">
        <w:rPr>
          <w:rFonts w:ascii="Times New Roman" w:eastAsia="Times New Roman" w:hAnsi="Times New Roman" w:cs="Times New Roman"/>
          <w:sz w:val="24"/>
          <w:szCs w:val="24"/>
          <w:lang w:eastAsia="en-GB"/>
        </w:rPr>
        <w:t xml:space="preserve">enhance fairness and autonomy, improving engagement, but the CIPD (2015) warns that excessive choice can cause </w:t>
      </w:r>
      <w:r w:rsidR="00384BC6" w:rsidRPr="00BF7571">
        <w:rPr>
          <w:rFonts w:ascii="Times New Roman" w:eastAsia="Times New Roman" w:hAnsi="Times New Roman" w:cs="Times New Roman"/>
          <w:sz w:val="24"/>
          <w:szCs w:val="24"/>
          <w:lang w:eastAsia="en-GB"/>
        </w:rPr>
        <w:t>decision fatigue. Therefore, benefit</w:t>
      </w:r>
      <w:r w:rsidR="00BC35AA">
        <w:rPr>
          <w:rFonts w:ascii="Times New Roman" w:eastAsia="Times New Roman" w:hAnsi="Times New Roman" w:cs="Times New Roman"/>
          <w:sz w:val="24"/>
          <w:szCs w:val="24"/>
          <w:lang w:eastAsia="en-GB"/>
        </w:rPr>
        <w:t>s</w:t>
      </w:r>
      <w:r w:rsidR="00384BC6" w:rsidRPr="00BF7571">
        <w:rPr>
          <w:rFonts w:ascii="Times New Roman" w:eastAsia="Times New Roman" w:hAnsi="Times New Roman" w:cs="Times New Roman"/>
          <w:sz w:val="24"/>
          <w:szCs w:val="24"/>
          <w:lang w:eastAsia="en-GB"/>
        </w:rPr>
        <w:t xml:space="preserve"> should be simple, clear and well communicated. HMRC (2021) states that tax </w:t>
      </w:r>
      <w:r w:rsidR="00805337" w:rsidRPr="00BF7571">
        <w:rPr>
          <w:rFonts w:ascii="Times New Roman" w:eastAsia="Times New Roman" w:hAnsi="Times New Roman" w:cs="Times New Roman"/>
          <w:sz w:val="24"/>
          <w:szCs w:val="24"/>
          <w:lang w:eastAsia="en-GB"/>
        </w:rPr>
        <w:t xml:space="preserve">exemptions are limited to specific benefits, including workplace pensions, pension advice, pre-October 2018 childcare vouchers, workplace nurseries, and </w:t>
      </w:r>
      <w:r w:rsidR="00760A12" w:rsidRPr="00BF7571">
        <w:rPr>
          <w:rFonts w:ascii="Times New Roman" w:eastAsia="Times New Roman" w:hAnsi="Times New Roman" w:cs="Times New Roman"/>
          <w:sz w:val="24"/>
          <w:szCs w:val="24"/>
          <w:lang w:eastAsia="en-GB"/>
        </w:rPr>
        <w:t>bicycle</w:t>
      </w:r>
      <w:r w:rsidR="00805337" w:rsidRPr="00BF7571">
        <w:rPr>
          <w:rFonts w:ascii="Times New Roman" w:eastAsia="Times New Roman" w:hAnsi="Times New Roman" w:cs="Times New Roman"/>
          <w:sz w:val="24"/>
          <w:szCs w:val="24"/>
          <w:lang w:eastAsia="en-GB"/>
        </w:rPr>
        <w:t xml:space="preserve">/safety equipment under the Cycle to Wok scheme. </w:t>
      </w:r>
    </w:p>
    <w:p w14:paraId="7A1C70A0" w14:textId="15513660" w:rsidR="00805337" w:rsidRPr="00BF7571" w:rsidRDefault="00805337" w:rsidP="00021936">
      <w:pPr>
        <w:spacing w:before="100" w:beforeAutospacing="1" w:after="100" w:afterAutospacing="1" w:line="240" w:lineRule="auto"/>
        <w:rPr>
          <w:rFonts w:ascii="Times New Roman" w:eastAsia="Times New Roman" w:hAnsi="Times New Roman" w:cs="Times New Roman"/>
          <w:sz w:val="24"/>
          <w:szCs w:val="24"/>
          <w:lang w:eastAsia="en-GB"/>
        </w:rPr>
      </w:pPr>
      <w:r w:rsidRPr="00BF7571">
        <w:rPr>
          <w:rFonts w:ascii="Times New Roman" w:eastAsia="Times New Roman" w:hAnsi="Times New Roman" w:cs="Times New Roman"/>
          <w:sz w:val="24"/>
          <w:szCs w:val="24"/>
          <w:lang w:eastAsia="en-GB"/>
        </w:rPr>
        <w:t xml:space="preserve">The </w:t>
      </w:r>
      <w:r w:rsidR="00760A12" w:rsidRPr="00BF7571">
        <w:rPr>
          <w:rFonts w:ascii="Times New Roman" w:eastAsia="Times New Roman" w:hAnsi="Times New Roman" w:cs="Times New Roman"/>
          <w:sz w:val="24"/>
          <w:szCs w:val="24"/>
          <w:lang w:eastAsia="en-GB"/>
        </w:rPr>
        <w:t xml:space="preserve">merits of benefits </w:t>
      </w:r>
      <w:r w:rsidR="00C02E82" w:rsidRPr="00BF7571">
        <w:rPr>
          <w:rFonts w:ascii="Times New Roman" w:eastAsia="Times New Roman" w:hAnsi="Times New Roman" w:cs="Times New Roman"/>
          <w:sz w:val="24"/>
          <w:szCs w:val="24"/>
          <w:lang w:eastAsia="en-GB"/>
        </w:rPr>
        <w:t>depend</w:t>
      </w:r>
      <w:r w:rsidR="00760A12" w:rsidRPr="00BF7571">
        <w:rPr>
          <w:rFonts w:ascii="Times New Roman" w:eastAsia="Times New Roman" w:hAnsi="Times New Roman" w:cs="Times New Roman"/>
          <w:sz w:val="24"/>
          <w:szCs w:val="24"/>
          <w:lang w:eastAsia="en-GB"/>
        </w:rPr>
        <w:t xml:space="preserve"> on the strategic alignment, communication, and relevance to employee needs. As noted by the</w:t>
      </w:r>
      <w:r w:rsidR="00A61031" w:rsidRPr="00BF7571">
        <w:rPr>
          <w:rFonts w:ascii="Times New Roman" w:eastAsia="Times New Roman" w:hAnsi="Times New Roman" w:cs="Times New Roman"/>
          <w:sz w:val="24"/>
          <w:szCs w:val="24"/>
          <w:lang w:eastAsia="en-GB"/>
        </w:rPr>
        <w:t xml:space="preserve"> CIPD (2025b), well designed benefits support attraction, retention, motivation, inclusivity</w:t>
      </w:r>
      <w:r w:rsidR="003D7B8F" w:rsidRPr="00BF7571">
        <w:rPr>
          <w:rFonts w:ascii="Times New Roman" w:eastAsia="Times New Roman" w:hAnsi="Times New Roman" w:cs="Times New Roman"/>
          <w:sz w:val="24"/>
          <w:szCs w:val="24"/>
          <w:lang w:eastAsia="en-GB"/>
        </w:rPr>
        <w:t>, and organisational performance. For Eco-insulate, expanding and effectively communicating benefits could improve morale,</w:t>
      </w:r>
      <w:r w:rsidR="00666EEC" w:rsidRPr="00BF7571">
        <w:rPr>
          <w:rFonts w:ascii="Times New Roman" w:eastAsia="Times New Roman" w:hAnsi="Times New Roman" w:cs="Times New Roman"/>
          <w:sz w:val="24"/>
          <w:szCs w:val="24"/>
          <w:lang w:eastAsia="en-GB"/>
        </w:rPr>
        <w:t xml:space="preserve"> strengthen employer branding and enhance retention. </w:t>
      </w:r>
      <w:r w:rsidR="00760A12" w:rsidRPr="00BF7571">
        <w:rPr>
          <w:rFonts w:ascii="Times New Roman" w:eastAsia="Times New Roman" w:hAnsi="Times New Roman" w:cs="Times New Roman"/>
          <w:sz w:val="24"/>
          <w:szCs w:val="24"/>
          <w:lang w:eastAsia="en-GB"/>
        </w:rPr>
        <w:t xml:space="preserve"> </w:t>
      </w:r>
    </w:p>
    <w:p w14:paraId="596A170E" w14:textId="1ED00622" w:rsidR="002B0C2B" w:rsidRPr="00BF7571" w:rsidRDefault="002B0C2B" w:rsidP="00BE22A6">
      <w:pPr>
        <w:pStyle w:val="Nornal"/>
        <w:spacing w:after="0" w:line="240" w:lineRule="auto"/>
        <w:rPr>
          <w:rFonts w:ascii="Times New Roman" w:hAnsi="Times New Roman" w:cs="Times New Roman"/>
          <w:sz w:val="24"/>
          <w:szCs w:val="24"/>
        </w:rPr>
      </w:pPr>
    </w:p>
    <w:p w14:paraId="3BDFD34F" w14:textId="77777777" w:rsidR="00F72406" w:rsidRPr="00BF7571" w:rsidRDefault="00F72406" w:rsidP="00BE22A6">
      <w:pPr>
        <w:pStyle w:val="Nornal"/>
        <w:spacing w:after="0" w:line="240" w:lineRule="auto"/>
        <w:rPr>
          <w:rFonts w:ascii="Times New Roman" w:hAnsi="Times New Roman" w:cs="Times New Roman"/>
          <w:sz w:val="24"/>
          <w:szCs w:val="24"/>
        </w:rPr>
      </w:pPr>
    </w:p>
    <w:p w14:paraId="0BD70598" w14:textId="2413BFFA" w:rsidR="00BE22A6" w:rsidRPr="00BF7571" w:rsidRDefault="00170D70" w:rsidP="00A268F5">
      <w:pPr>
        <w:pStyle w:val="Nornal"/>
        <w:spacing w:after="0" w:line="240" w:lineRule="auto"/>
        <w:rPr>
          <w:rFonts w:ascii="Times New Roman" w:hAnsi="Times New Roman" w:cs="Times New Roman"/>
          <w:b/>
          <w:bCs/>
          <w:color w:val="000000"/>
          <w:sz w:val="24"/>
          <w:szCs w:val="24"/>
        </w:rPr>
      </w:pPr>
      <w:r w:rsidRPr="00BF7571">
        <w:rPr>
          <w:rFonts w:ascii="Times New Roman" w:hAnsi="Times New Roman" w:cs="Times New Roman"/>
          <w:b/>
          <w:bCs/>
          <w:color w:val="000000"/>
          <w:sz w:val="24"/>
          <w:szCs w:val="24"/>
        </w:rPr>
        <w:t xml:space="preserve">(AC 2.4) </w:t>
      </w:r>
    </w:p>
    <w:p w14:paraId="5502D97E" w14:textId="44F4925B" w:rsidR="00D8748A" w:rsidRPr="00BF7571" w:rsidRDefault="007224D0" w:rsidP="00A2524A">
      <w:pPr>
        <w:pStyle w:val="NormalWeb"/>
      </w:pPr>
      <w:r w:rsidRPr="00BF7571">
        <w:t>According to Armstrong, (202</w:t>
      </w:r>
      <w:r w:rsidR="00261F4B" w:rsidRPr="00BF7571">
        <w:t>3</w:t>
      </w:r>
      <w:r w:rsidRPr="00BF7571">
        <w:t>) recognition schemes involve showing appreciation, w</w:t>
      </w:r>
      <w:r w:rsidR="009A07B0" w:rsidRPr="00BF7571">
        <w:t>he</w:t>
      </w:r>
      <w:r w:rsidRPr="00BF7571">
        <w:t>ther informally via da</w:t>
      </w:r>
      <w:r w:rsidR="00CF476E" w:rsidRPr="00BF7571">
        <w:t xml:space="preserve">ily </w:t>
      </w:r>
      <w:r w:rsidRPr="00BF7571">
        <w:t xml:space="preserve">praise or formally through structured programmes such as awards. </w:t>
      </w:r>
      <w:r w:rsidR="00D21115" w:rsidRPr="00BF7571">
        <w:t>Recognition</w:t>
      </w:r>
      <w:r w:rsidR="00DE7212" w:rsidRPr="00BF7571">
        <w:t xml:space="preserve"> may be private, between a manager and employee, or public, such as</w:t>
      </w:r>
      <w:r w:rsidR="00CF476E" w:rsidRPr="00BF7571">
        <w:t xml:space="preserve"> </w:t>
      </w:r>
      <w:r w:rsidR="00DE7212" w:rsidRPr="00BF7571">
        <w:t>during events or on digital platforms</w:t>
      </w:r>
      <w:r w:rsidR="007B7DD6" w:rsidRPr="00BF7571">
        <w:t>. While some schemes involve monetary rewards</w:t>
      </w:r>
      <w:r w:rsidR="0085567E" w:rsidRPr="00BF7571">
        <w:t xml:space="preserve"> like bonuses </w:t>
      </w:r>
      <w:r w:rsidR="0085567E" w:rsidRPr="00BF7571">
        <w:lastRenderedPageBreak/>
        <w:t xml:space="preserve">or vouchers, many are </w:t>
      </w:r>
      <w:r w:rsidR="008839D6" w:rsidRPr="00BF7571">
        <w:t>non-financial</w:t>
      </w:r>
      <w:r w:rsidR="0085567E" w:rsidRPr="00BF7571">
        <w:t xml:space="preserve"> and maybe a sincere </w:t>
      </w:r>
      <w:r w:rsidR="008839D6" w:rsidRPr="00BF7571">
        <w:t>thank you</w:t>
      </w:r>
      <w:r w:rsidR="0085567E" w:rsidRPr="00BF7571">
        <w:t>. Armstrong (2023) does note that</w:t>
      </w:r>
      <w:r w:rsidR="008839D6" w:rsidRPr="00BF7571">
        <w:t xml:space="preserve"> a simple acknowledgment of a well done can significantly boost morale when authentically delivered to the </w:t>
      </w:r>
      <w:r w:rsidR="0085708F" w:rsidRPr="00BF7571">
        <w:t xml:space="preserve">employee. People Management (2022) found that </w:t>
      </w:r>
      <w:r w:rsidR="00901DC9" w:rsidRPr="00BF7571">
        <w:t xml:space="preserve">informal recognition, especially from line managers, has a powerful effect on engagement and that employees who felt supported by their managers are </w:t>
      </w:r>
      <w:r w:rsidR="00BE4F72" w:rsidRPr="00BF7571">
        <w:t xml:space="preserve">3.4 times more likely to be engaged. This reinforces the motivational value of everyday acknowledgments and the importance of building trust and emotional connection. </w:t>
      </w:r>
    </w:p>
    <w:p w14:paraId="6D2457EB" w14:textId="071C1564" w:rsidR="00D825C2" w:rsidRPr="00BF7571" w:rsidRDefault="00005EA1" w:rsidP="00A2524A">
      <w:pPr>
        <w:pStyle w:val="NormalWeb"/>
      </w:pPr>
      <w:r w:rsidRPr="00BF7571">
        <w:t xml:space="preserve">Gallup (2024) similarly found that lack of recognition is linked to turnover; employees who don’t feel recognised are twice as likely </w:t>
      </w:r>
      <w:r w:rsidR="00F24C42" w:rsidRPr="00BF7571">
        <w:t xml:space="preserve">to consider leaving the organisation they work for. Their research shows only one in three employees felt </w:t>
      </w:r>
      <w:r w:rsidR="005F2103" w:rsidRPr="00BF7571">
        <w:t>adequately praised in the past week. Recognition was most memorable when it came from a line mana</w:t>
      </w:r>
      <w:r w:rsidR="005E5076" w:rsidRPr="00BF7571">
        <w:t xml:space="preserve">ger (28%) or senior leader (24%), highlighting the importance of </w:t>
      </w:r>
      <w:r w:rsidR="00343EB9" w:rsidRPr="00BF7571">
        <w:t xml:space="preserve">visible leadership. Effective methods include public </w:t>
      </w:r>
      <w:r w:rsidR="00A00E76" w:rsidRPr="00BF7571">
        <w:t>praise, private feedback, promotions, and increased responsibility. Gallup (2024)</w:t>
      </w:r>
      <w:r w:rsidR="003628A7" w:rsidRPr="00BF7571">
        <w:t xml:space="preserve"> recommends weekly praise to reinforce values and motivation. The CIPD (2020) supports this view </w:t>
      </w:r>
      <w:r w:rsidR="00907ABC" w:rsidRPr="00BF7571">
        <w:t>that recognition, when aligned with employee preferences and organisational values, can play a central role in motivation and retention</w:t>
      </w:r>
      <w:r w:rsidR="00ED4851" w:rsidRPr="00BF7571">
        <w:t xml:space="preserve">, </w:t>
      </w:r>
      <w:r w:rsidR="007A4B5D" w:rsidRPr="00BF7571">
        <w:t>with cost being less important t</w:t>
      </w:r>
      <w:r w:rsidR="00DD7025" w:rsidRPr="00BF7571">
        <w:t>han</w:t>
      </w:r>
      <w:r w:rsidR="007A4B5D" w:rsidRPr="00BF7571">
        <w:t xml:space="preserve"> consistency and authenticity. </w:t>
      </w:r>
    </w:p>
    <w:p w14:paraId="7D0AA0C7" w14:textId="3B0C7634" w:rsidR="009D5EAA" w:rsidRPr="00BF7571" w:rsidRDefault="00D825C2" w:rsidP="00F10863">
      <w:pPr>
        <w:pStyle w:val="NormalWeb"/>
      </w:pPr>
      <w:r w:rsidRPr="00BF7571">
        <w:t xml:space="preserve">The CIPD (2020) maintain that one modern and inclusive form of recognition is digital </w:t>
      </w:r>
      <w:r w:rsidR="004C27E2" w:rsidRPr="00BF7571">
        <w:t xml:space="preserve">via company intranet or social media. Public visibility boosts employee pride and enhances </w:t>
      </w:r>
      <w:r w:rsidR="00215C88" w:rsidRPr="00BF7571">
        <w:t xml:space="preserve">branding, especially when employees share recognition with their networks. </w:t>
      </w:r>
      <w:r w:rsidR="00646E24" w:rsidRPr="00BF7571">
        <w:t>Tailoring recognition to personal interests can also deepen engagement</w:t>
      </w:r>
      <w:r w:rsidR="00794836" w:rsidRPr="00BF7571">
        <w:t>, offering rewards like adventure days, wellness boxes or subscriptions, show</w:t>
      </w:r>
      <w:r w:rsidR="000F0BBB">
        <w:t>s</w:t>
      </w:r>
      <w:r w:rsidR="00794836" w:rsidRPr="00BF7571">
        <w:t xml:space="preserve"> thoughtfulness and builds loyalty by reinforcing the psychological contract. Recognition through </w:t>
      </w:r>
      <w:r w:rsidR="00B411A8" w:rsidRPr="00BF7571">
        <w:t>learning opportunities is another form of recognition</w:t>
      </w:r>
      <w:r w:rsidR="006F31FB" w:rsidRPr="00BF7571">
        <w:t xml:space="preserve">, such as tuition supports, paid days for </w:t>
      </w:r>
      <w:r w:rsidR="00367963" w:rsidRPr="00BF7571">
        <w:t xml:space="preserve">access to </w:t>
      </w:r>
      <w:r w:rsidR="006F31FB" w:rsidRPr="00BF7571">
        <w:t>learning</w:t>
      </w:r>
      <w:r w:rsidR="00367963" w:rsidRPr="00BF7571">
        <w:t xml:space="preserve"> and demonstrates a </w:t>
      </w:r>
      <w:r w:rsidR="009D5EAA" w:rsidRPr="00BF7571">
        <w:t>long-term</w:t>
      </w:r>
      <w:r w:rsidR="00367963" w:rsidRPr="00BF7571">
        <w:t xml:space="preserve"> investment in employee growth</w:t>
      </w:r>
      <w:r w:rsidR="009D5EAA" w:rsidRPr="00BF7571">
        <w:t xml:space="preserve"> and supports talent development to help retain talent. </w:t>
      </w:r>
      <w:r w:rsidR="00F10863" w:rsidRPr="00BF7571">
        <w:t xml:space="preserve">The CIPD (2020) </w:t>
      </w:r>
      <w:r w:rsidR="00530C3F" w:rsidRPr="00BF7571">
        <w:t>notes that seeking employees’ input o</w:t>
      </w:r>
      <w:r w:rsidR="002F6DD7" w:rsidRPr="00BF7571">
        <w:t xml:space="preserve">r involving them in decisions validates their expertise and promotes a sense of belonging. </w:t>
      </w:r>
      <w:r w:rsidR="00D12F27" w:rsidRPr="00BF7571">
        <w:t>Regular appreciation events, like thank you weeks or wellness days or celebration lunches build positive workplace culture</w:t>
      </w:r>
      <w:r w:rsidR="008D6BF0" w:rsidRPr="00BF7571">
        <w:t xml:space="preserve"> and morale. For organisations like Eco-Insulate, embedding a culture of regular, meaningful recognition is essential for improving morale and performance. </w:t>
      </w:r>
    </w:p>
    <w:p w14:paraId="4CCA3D1A" w14:textId="77777777" w:rsidR="00A20B77" w:rsidRPr="00BF7571" w:rsidRDefault="00A20B77" w:rsidP="00134931">
      <w:pPr>
        <w:pStyle w:val="Nornal"/>
        <w:spacing w:after="0" w:line="240" w:lineRule="auto"/>
        <w:rPr>
          <w:rFonts w:ascii="Times New Roman" w:hAnsi="Times New Roman" w:cs="Times New Roman"/>
          <w:b/>
          <w:bCs/>
          <w:color w:val="000000" w:themeColor="text1"/>
          <w:sz w:val="24"/>
          <w:szCs w:val="24"/>
        </w:rPr>
      </w:pPr>
    </w:p>
    <w:p w14:paraId="52FE434D" w14:textId="44B5AE75" w:rsidR="00BE22A6" w:rsidRPr="00BF7571" w:rsidRDefault="00170D70" w:rsidP="00134931">
      <w:pPr>
        <w:pStyle w:val="Nornal"/>
        <w:spacing w:after="0" w:line="240" w:lineRule="auto"/>
        <w:rPr>
          <w:rFonts w:ascii="Times New Roman" w:hAnsi="Times New Roman" w:cs="Times New Roman"/>
          <w:b/>
          <w:bCs/>
          <w:color w:val="000000" w:themeColor="text1"/>
          <w:sz w:val="24"/>
          <w:szCs w:val="24"/>
        </w:rPr>
      </w:pPr>
      <w:r w:rsidRPr="00BF7571">
        <w:rPr>
          <w:rFonts w:ascii="Times New Roman" w:hAnsi="Times New Roman" w:cs="Times New Roman"/>
          <w:b/>
          <w:bCs/>
          <w:color w:val="000000" w:themeColor="text1"/>
          <w:sz w:val="24"/>
          <w:szCs w:val="24"/>
        </w:rPr>
        <w:t xml:space="preserve">(AC 3.1) </w:t>
      </w:r>
    </w:p>
    <w:p w14:paraId="6333368C" w14:textId="77777777" w:rsidR="00BE22A6" w:rsidRPr="00BF7571" w:rsidRDefault="00BE22A6" w:rsidP="00BE22A6">
      <w:pPr>
        <w:pStyle w:val="Nornal"/>
        <w:spacing w:after="0" w:line="240" w:lineRule="auto"/>
        <w:rPr>
          <w:rFonts w:ascii="Times New Roman" w:hAnsi="Times New Roman" w:cs="Times New Roman"/>
          <w:b/>
          <w:bCs/>
          <w:color w:val="000000" w:themeColor="text1"/>
          <w:sz w:val="24"/>
          <w:szCs w:val="24"/>
        </w:rPr>
      </w:pPr>
    </w:p>
    <w:p w14:paraId="5418202E" w14:textId="2113EDEE" w:rsidR="00F85CA5" w:rsidRPr="00BF7571" w:rsidRDefault="00BF042B" w:rsidP="00265DA4">
      <w:pPr>
        <w:spacing w:before="100" w:beforeAutospacing="1" w:after="100" w:afterAutospacing="1" w:line="240" w:lineRule="auto"/>
        <w:rPr>
          <w:rFonts w:ascii="Times New Roman" w:eastAsia="Times New Roman" w:hAnsi="Times New Roman" w:cs="Times New Roman"/>
          <w:sz w:val="24"/>
          <w:szCs w:val="24"/>
          <w:lang w:eastAsia="en-GB"/>
        </w:rPr>
      </w:pPr>
      <w:r w:rsidRPr="00BF7571">
        <w:rPr>
          <w:rFonts w:ascii="Times New Roman" w:eastAsia="Times New Roman" w:hAnsi="Times New Roman" w:cs="Times New Roman"/>
          <w:sz w:val="24"/>
          <w:szCs w:val="24"/>
          <w:lang w:eastAsia="en-GB"/>
        </w:rPr>
        <w:t xml:space="preserve">According to People Management (2023), in the current climate of economic uncertainty and the volatile labour market, the reward environment must respond to significant retention and engagement challenges. A 2023 industry report revealed that 35% of employees are predicted to leave their roles within a year, raising to 40% among </w:t>
      </w:r>
      <w:r w:rsidR="009260B9" w:rsidRPr="00BF7571">
        <w:rPr>
          <w:rFonts w:ascii="Times New Roman" w:eastAsia="Times New Roman" w:hAnsi="Times New Roman" w:cs="Times New Roman"/>
          <w:sz w:val="24"/>
          <w:szCs w:val="24"/>
          <w:lang w:eastAsia="en-GB"/>
        </w:rPr>
        <w:t xml:space="preserve">frontline employees, however 81% of HR leaders are not prioritising </w:t>
      </w:r>
      <w:r w:rsidR="001E5FBB" w:rsidRPr="00BF7571">
        <w:rPr>
          <w:rFonts w:ascii="Times New Roman" w:eastAsia="Times New Roman" w:hAnsi="Times New Roman" w:cs="Times New Roman"/>
          <w:sz w:val="24"/>
          <w:szCs w:val="24"/>
          <w:lang w:eastAsia="en-GB"/>
        </w:rPr>
        <w:t xml:space="preserve">recognition and reward. This </w:t>
      </w:r>
      <w:r w:rsidR="002C633A" w:rsidRPr="00BF7571">
        <w:rPr>
          <w:rFonts w:ascii="Times New Roman" w:eastAsia="Times New Roman" w:hAnsi="Times New Roman" w:cs="Times New Roman"/>
          <w:sz w:val="24"/>
          <w:szCs w:val="24"/>
          <w:lang w:eastAsia="en-GB"/>
        </w:rPr>
        <w:t>disconnects</w:t>
      </w:r>
      <w:r w:rsidR="001E5FBB" w:rsidRPr="00BF7571">
        <w:rPr>
          <w:rFonts w:ascii="Times New Roman" w:eastAsia="Times New Roman" w:hAnsi="Times New Roman" w:cs="Times New Roman"/>
          <w:sz w:val="24"/>
          <w:szCs w:val="24"/>
          <w:lang w:eastAsia="en-GB"/>
        </w:rPr>
        <w:t xml:space="preserve"> between employee </w:t>
      </w:r>
      <w:r w:rsidR="00681FA8" w:rsidRPr="00BF7571">
        <w:rPr>
          <w:rFonts w:ascii="Times New Roman" w:eastAsia="Times New Roman" w:hAnsi="Times New Roman" w:cs="Times New Roman"/>
          <w:sz w:val="24"/>
          <w:szCs w:val="24"/>
          <w:lang w:eastAsia="en-GB"/>
        </w:rPr>
        <w:t>expectations</w:t>
      </w:r>
      <w:r w:rsidR="001E5FBB" w:rsidRPr="00BF7571">
        <w:rPr>
          <w:rFonts w:ascii="Times New Roman" w:eastAsia="Times New Roman" w:hAnsi="Times New Roman" w:cs="Times New Roman"/>
          <w:sz w:val="24"/>
          <w:szCs w:val="24"/>
          <w:lang w:eastAsia="en-GB"/>
        </w:rPr>
        <w:t xml:space="preserve"> and organisational strategy</w:t>
      </w:r>
      <w:r w:rsidR="00C46A0A" w:rsidRPr="00BF7571">
        <w:rPr>
          <w:rFonts w:ascii="Times New Roman" w:eastAsia="Times New Roman" w:hAnsi="Times New Roman" w:cs="Times New Roman"/>
          <w:sz w:val="24"/>
          <w:szCs w:val="24"/>
          <w:lang w:eastAsia="en-GB"/>
        </w:rPr>
        <w:t xml:space="preserve"> creates</w:t>
      </w:r>
      <w:r w:rsidR="00254210" w:rsidRPr="00BF7571">
        <w:rPr>
          <w:rFonts w:ascii="Times New Roman" w:eastAsia="Times New Roman" w:hAnsi="Times New Roman" w:cs="Times New Roman"/>
          <w:sz w:val="24"/>
          <w:szCs w:val="24"/>
          <w:lang w:eastAsia="en-GB"/>
        </w:rPr>
        <w:t xml:space="preserve"> a threat </w:t>
      </w:r>
      <w:r w:rsidR="002C633A" w:rsidRPr="00BF7571">
        <w:rPr>
          <w:rFonts w:ascii="Times New Roman" w:eastAsia="Times New Roman" w:hAnsi="Times New Roman" w:cs="Times New Roman"/>
          <w:sz w:val="24"/>
          <w:szCs w:val="24"/>
          <w:lang w:eastAsia="en-GB"/>
        </w:rPr>
        <w:t>to retention and performance.</w:t>
      </w:r>
      <w:r w:rsidR="000738DE" w:rsidRPr="00BF7571">
        <w:rPr>
          <w:rFonts w:ascii="Times New Roman" w:eastAsia="Times New Roman" w:hAnsi="Times New Roman" w:cs="Times New Roman"/>
          <w:sz w:val="24"/>
          <w:szCs w:val="24"/>
          <w:lang w:eastAsia="en-GB"/>
        </w:rPr>
        <w:t xml:space="preserve"> People Management (2023) highlights that 82% of employees feel happier when recognise</w:t>
      </w:r>
      <w:r w:rsidR="008475F4" w:rsidRPr="00BF7571">
        <w:rPr>
          <w:rFonts w:ascii="Times New Roman" w:eastAsia="Times New Roman" w:hAnsi="Times New Roman" w:cs="Times New Roman"/>
          <w:sz w:val="24"/>
          <w:szCs w:val="24"/>
          <w:lang w:eastAsia="en-GB"/>
        </w:rPr>
        <w:t xml:space="preserve">d, with engaged staff being 87% less likely to leave, </w:t>
      </w:r>
      <w:r w:rsidR="00FA497D" w:rsidRPr="00BF7571">
        <w:rPr>
          <w:rFonts w:ascii="Times New Roman" w:eastAsia="Times New Roman" w:hAnsi="Times New Roman" w:cs="Times New Roman"/>
          <w:sz w:val="24"/>
          <w:szCs w:val="24"/>
          <w:lang w:eastAsia="en-GB"/>
        </w:rPr>
        <w:t>with orgnaisations being 21% more profitable. Furthermore</w:t>
      </w:r>
      <w:r w:rsidR="009F4357" w:rsidRPr="00BF7571">
        <w:rPr>
          <w:rFonts w:ascii="Times New Roman" w:eastAsia="Times New Roman" w:hAnsi="Times New Roman" w:cs="Times New Roman"/>
          <w:sz w:val="24"/>
          <w:szCs w:val="24"/>
          <w:lang w:eastAsia="en-GB"/>
        </w:rPr>
        <w:t xml:space="preserve">, 41% of organisations with </w:t>
      </w:r>
      <w:r w:rsidR="00DA08B2" w:rsidRPr="00BF7571">
        <w:rPr>
          <w:rFonts w:ascii="Times New Roman" w:eastAsia="Times New Roman" w:hAnsi="Times New Roman" w:cs="Times New Roman"/>
          <w:sz w:val="24"/>
          <w:szCs w:val="24"/>
          <w:lang w:eastAsia="en-GB"/>
        </w:rPr>
        <w:t>peer-to-peer</w:t>
      </w:r>
      <w:r w:rsidR="009F4357" w:rsidRPr="00BF7571">
        <w:rPr>
          <w:rFonts w:ascii="Times New Roman" w:eastAsia="Times New Roman" w:hAnsi="Times New Roman" w:cs="Times New Roman"/>
          <w:sz w:val="24"/>
          <w:szCs w:val="24"/>
          <w:lang w:eastAsia="en-GB"/>
        </w:rPr>
        <w:t xml:space="preserve"> recognition schemes</w:t>
      </w:r>
      <w:r w:rsidR="006B36A8" w:rsidRPr="00BF7571">
        <w:rPr>
          <w:rFonts w:ascii="Times New Roman" w:eastAsia="Times New Roman" w:hAnsi="Times New Roman" w:cs="Times New Roman"/>
          <w:sz w:val="24"/>
          <w:szCs w:val="24"/>
          <w:lang w:eastAsia="en-GB"/>
        </w:rPr>
        <w:t xml:space="preserve"> reported improved customer satisfaction. </w:t>
      </w:r>
      <w:r w:rsidR="00DB5B01" w:rsidRPr="00BF7571">
        <w:rPr>
          <w:rFonts w:ascii="Times New Roman" w:eastAsia="Times New Roman" w:hAnsi="Times New Roman" w:cs="Times New Roman"/>
          <w:sz w:val="24"/>
          <w:szCs w:val="24"/>
          <w:lang w:eastAsia="en-GB"/>
        </w:rPr>
        <w:t xml:space="preserve">These </w:t>
      </w:r>
      <w:r w:rsidR="00A61E72" w:rsidRPr="00BF7571">
        <w:rPr>
          <w:rFonts w:ascii="Times New Roman" w:eastAsia="Times New Roman" w:hAnsi="Times New Roman" w:cs="Times New Roman"/>
          <w:sz w:val="24"/>
          <w:szCs w:val="24"/>
          <w:lang w:eastAsia="en-GB"/>
        </w:rPr>
        <w:t>stat</w:t>
      </w:r>
      <w:r w:rsidR="00FA0CE1" w:rsidRPr="00BF7571">
        <w:rPr>
          <w:rFonts w:ascii="Times New Roman" w:eastAsia="Times New Roman" w:hAnsi="Times New Roman" w:cs="Times New Roman"/>
          <w:sz w:val="24"/>
          <w:szCs w:val="24"/>
          <w:lang w:eastAsia="en-GB"/>
        </w:rPr>
        <w:t xml:space="preserve">istics reinforce that recognition and reward are not just engagement tools but also </w:t>
      </w:r>
      <w:r w:rsidR="00DA08B2" w:rsidRPr="00BF7571">
        <w:rPr>
          <w:rFonts w:ascii="Times New Roman" w:eastAsia="Times New Roman" w:hAnsi="Times New Roman" w:cs="Times New Roman"/>
          <w:sz w:val="24"/>
          <w:szCs w:val="24"/>
          <w:lang w:eastAsia="en-GB"/>
        </w:rPr>
        <w:t xml:space="preserve">important for productivity and employer branding and the retention of talent. </w:t>
      </w:r>
    </w:p>
    <w:p w14:paraId="5806A703" w14:textId="5BE2A50C" w:rsidR="00F91F74" w:rsidRPr="00BF7571" w:rsidRDefault="00D47B27" w:rsidP="00F91F74">
      <w:pPr>
        <w:spacing w:before="100" w:beforeAutospacing="1" w:after="100" w:afterAutospacing="1" w:line="240" w:lineRule="auto"/>
        <w:rPr>
          <w:rFonts w:ascii="Times New Roman" w:hAnsi="Times New Roman" w:cs="Times New Roman"/>
          <w:sz w:val="24"/>
          <w:szCs w:val="24"/>
        </w:rPr>
      </w:pPr>
      <w:r w:rsidRPr="00BF7571">
        <w:rPr>
          <w:rFonts w:ascii="Times New Roman" w:eastAsia="Times New Roman" w:hAnsi="Times New Roman" w:cs="Times New Roman"/>
          <w:sz w:val="24"/>
          <w:szCs w:val="24"/>
          <w:lang w:eastAsia="en-GB"/>
        </w:rPr>
        <w:lastRenderedPageBreak/>
        <w:t xml:space="preserve">At Eco-Insulate, the reward environment is </w:t>
      </w:r>
      <w:r w:rsidR="00577DD3" w:rsidRPr="00BF7571">
        <w:rPr>
          <w:rFonts w:ascii="Times New Roman" w:eastAsia="Times New Roman" w:hAnsi="Times New Roman" w:cs="Times New Roman"/>
          <w:sz w:val="24"/>
          <w:szCs w:val="24"/>
          <w:lang w:eastAsia="en-GB"/>
        </w:rPr>
        <w:t xml:space="preserve">shaped by both external </w:t>
      </w:r>
      <w:r w:rsidR="00B878D0" w:rsidRPr="00BF7571">
        <w:rPr>
          <w:rFonts w:ascii="Times New Roman" w:eastAsia="Times New Roman" w:hAnsi="Times New Roman" w:cs="Times New Roman"/>
          <w:sz w:val="24"/>
          <w:szCs w:val="24"/>
          <w:lang w:eastAsia="en-GB"/>
        </w:rPr>
        <w:t>and internal</w:t>
      </w:r>
      <w:r w:rsidR="00577DD3" w:rsidRPr="00BF7571">
        <w:rPr>
          <w:rFonts w:ascii="Times New Roman" w:eastAsia="Times New Roman" w:hAnsi="Times New Roman" w:cs="Times New Roman"/>
          <w:sz w:val="24"/>
          <w:szCs w:val="24"/>
          <w:lang w:eastAsia="en-GB"/>
        </w:rPr>
        <w:t xml:space="preserve"> factors. Externally, a loosening UK labour market is sign</w:t>
      </w:r>
      <w:r w:rsidR="00B878D0" w:rsidRPr="00BF7571">
        <w:rPr>
          <w:rFonts w:ascii="Times New Roman" w:eastAsia="Times New Roman" w:hAnsi="Times New Roman" w:cs="Times New Roman"/>
          <w:sz w:val="24"/>
          <w:szCs w:val="24"/>
          <w:lang w:eastAsia="en-GB"/>
        </w:rPr>
        <w:t>ificant</w:t>
      </w:r>
      <w:r w:rsidR="008C5F29" w:rsidRPr="00BF7571">
        <w:rPr>
          <w:rFonts w:ascii="Times New Roman" w:eastAsia="Times New Roman" w:hAnsi="Times New Roman" w:cs="Times New Roman"/>
          <w:sz w:val="24"/>
          <w:szCs w:val="24"/>
          <w:lang w:eastAsia="en-GB"/>
        </w:rPr>
        <w:t xml:space="preserve">. The House of Commons Library (2025) </w:t>
      </w:r>
      <w:r w:rsidR="00EF7C26" w:rsidRPr="00BF7571">
        <w:rPr>
          <w:rFonts w:ascii="Times New Roman" w:eastAsia="Times New Roman" w:hAnsi="Times New Roman" w:cs="Times New Roman"/>
          <w:sz w:val="24"/>
          <w:szCs w:val="24"/>
          <w:lang w:eastAsia="en-GB"/>
        </w:rPr>
        <w:t>reports that the employment rate rose to 75.2%</w:t>
      </w:r>
      <w:r w:rsidR="00C60ED3" w:rsidRPr="00BF7571">
        <w:rPr>
          <w:rFonts w:ascii="Times New Roman" w:eastAsia="Times New Roman" w:hAnsi="Times New Roman" w:cs="Times New Roman"/>
          <w:sz w:val="24"/>
          <w:szCs w:val="24"/>
          <w:lang w:eastAsia="en-GB"/>
        </w:rPr>
        <w:t>, while unemployment increased to 4.7%, and economi</w:t>
      </w:r>
      <w:r w:rsidR="00F26A72" w:rsidRPr="00BF7571">
        <w:rPr>
          <w:rFonts w:ascii="Times New Roman" w:eastAsia="Times New Roman" w:hAnsi="Times New Roman" w:cs="Times New Roman"/>
          <w:sz w:val="24"/>
          <w:szCs w:val="24"/>
          <w:lang w:eastAsia="en-GB"/>
        </w:rPr>
        <w:t>c inactivity currently remains high at 21.0%</w:t>
      </w:r>
      <w:r w:rsidR="000B2106" w:rsidRPr="00BF7571">
        <w:rPr>
          <w:rFonts w:ascii="Times New Roman" w:eastAsia="Times New Roman" w:hAnsi="Times New Roman" w:cs="Times New Roman"/>
          <w:sz w:val="24"/>
          <w:szCs w:val="24"/>
          <w:lang w:eastAsia="en-GB"/>
        </w:rPr>
        <w:t xml:space="preserve">. This is a result from </w:t>
      </w:r>
      <w:r w:rsidR="00ED2A07" w:rsidRPr="00BF7571">
        <w:rPr>
          <w:rFonts w:ascii="Times New Roman" w:eastAsia="Times New Roman" w:hAnsi="Times New Roman" w:cs="Times New Roman"/>
          <w:sz w:val="24"/>
          <w:szCs w:val="24"/>
          <w:lang w:eastAsia="en-GB"/>
        </w:rPr>
        <w:t xml:space="preserve">weak confidence in the labour market, slowing economic growth </w:t>
      </w:r>
      <w:r w:rsidR="005713E0" w:rsidRPr="00BF7571">
        <w:rPr>
          <w:rFonts w:ascii="Times New Roman" w:eastAsia="Times New Roman" w:hAnsi="Times New Roman" w:cs="Times New Roman"/>
          <w:sz w:val="24"/>
          <w:szCs w:val="24"/>
          <w:lang w:eastAsia="en-GB"/>
        </w:rPr>
        <w:t>and a fall in job vacancies to 727,000.</w:t>
      </w:r>
      <w:r w:rsidR="005A2C57" w:rsidRPr="00BF7571">
        <w:rPr>
          <w:rFonts w:ascii="Times New Roman" w:eastAsia="Times New Roman" w:hAnsi="Times New Roman" w:cs="Times New Roman"/>
          <w:sz w:val="24"/>
          <w:szCs w:val="24"/>
          <w:lang w:eastAsia="en-GB"/>
        </w:rPr>
        <w:t xml:space="preserve"> The report notes the competition for skilled labour in manufacturing remains high, </w:t>
      </w:r>
      <w:r w:rsidR="00661EDA" w:rsidRPr="00BF7571">
        <w:rPr>
          <w:rFonts w:ascii="Times New Roman" w:eastAsia="Times New Roman" w:hAnsi="Times New Roman" w:cs="Times New Roman"/>
          <w:sz w:val="24"/>
          <w:szCs w:val="24"/>
          <w:lang w:eastAsia="en-GB"/>
        </w:rPr>
        <w:t xml:space="preserve">furthering the need for organisations to have an attractive and competitive reward strategy. </w:t>
      </w:r>
      <w:r w:rsidR="00F91F74" w:rsidRPr="00BF7571">
        <w:rPr>
          <w:rFonts w:ascii="Times New Roman" w:hAnsi="Times New Roman" w:cs="Times New Roman"/>
          <w:sz w:val="24"/>
          <w:szCs w:val="24"/>
        </w:rPr>
        <w:t>Bon, E. (2025) supports this</w:t>
      </w:r>
      <w:r w:rsidR="00BB6EF4" w:rsidRPr="00BF7571">
        <w:rPr>
          <w:rFonts w:ascii="Times New Roman" w:hAnsi="Times New Roman" w:cs="Times New Roman"/>
          <w:sz w:val="24"/>
          <w:szCs w:val="24"/>
        </w:rPr>
        <w:t xml:space="preserve"> with the CIPD (2025) Labour Market Outlook, which highlights a challenging reward environment, with employer confidence falling to its lowest level outside the pandemic and redundancy intention remaining high at </w:t>
      </w:r>
      <w:r w:rsidR="002B56B2" w:rsidRPr="00BF7571">
        <w:rPr>
          <w:rFonts w:ascii="Times New Roman" w:hAnsi="Times New Roman" w:cs="Times New Roman"/>
          <w:sz w:val="24"/>
          <w:szCs w:val="24"/>
        </w:rPr>
        <w:t>24%.</w:t>
      </w:r>
    </w:p>
    <w:p w14:paraId="41237B5E" w14:textId="46A0E095" w:rsidR="000C3C36" w:rsidRPr="00BF7571" w:rsidRDefault="000C3C36" w:rsidP="000C3C36">
      <w:pPr>
        <w:pStyle w:val="Nornal"/>
        <w:spacing w:after="0"/>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Real wage pressure is another key external factor. The House of Commons Library (2025) notes that although nominal wages rose by 5%, real wages only increased by 1.7</w:t>
      </w:r>
      <w:r w:rsidR="00AE5CEE">
        <w:rPr>
          <w:rFonts w:ascii="Times New Roman" w:hAnsi="Times New Roman" w:cs="Times New Roman"/>
          <w:color w:val="000000" w:themeColor="text1"/>
          <w:sz w:val="24"/>
          <w:szCs w:val="24"/>
        </w:rPr>
        <w:t xml:space="preserve"> - </w:t>
      </w:r>
      <w:r w:rsidRPr="00BF7571">
        <w:rPr>
          <w:rFonts w:ascii="Times New Roman" w:hAnsi="Times New Roman" w:cs="Times New Roman"/>
          <w:color w:val="000000" w:themeColor="text1"/>
          <w:sz w:val="24"/>
          <w:szCs w:val="24"/>
        </w:rPr>
        <w:t>1.8% after adjusting for inflation. As the cost</w:t>
      </w:r>
      <w:r w:rsidR="00915E06">
        <w:rPr>
          <w:rFonts w:ascii="Times New Roman" w:hAnsi="Times New Roman" w:cs="Times New Roman"/>
          <w:color w:val="000000" w:themeColor="text1"/>
          <w:sz w:val="24"/>
          <w:szCs w:val="24"/>
        </w:rPr>
        <w:t xml:space="preserve"> </w:t>
      </w:r>
      <w:r w:rsidRPr="00BF7571">
        <w:rPr>
          <w:rFonts w:ascii="Times New Roman" w:hAnsi="Times New Roman" w:cs="Times New Roman"/>
          <w:color w:val="000000" w:themeColor="text1"/>
          <w:sz w:val="24"/>
          <w:szCs w:val="24"/>
        </w:rPr>
        <w:t>of</w:t>
      </w:r>
      <w:r w:rsidR="00915E06">
        <w:rPr>
          <w:rFonts w:ascii="Times New Roman" w:hAnsi="Times New Roman" w:cs="Times New Roman"/>
          <w:color w:val="000000" w:themeColor="text1"/>
          <w:sz w:val="24"/>
          <w:szCs w:val="24"/>
        </w:rPr>
        <w:t xml:space="preserve"> </w:t>
      </w:r>
      <w:r w:rsidRPr="00BF7571">
        <w:rPr>
          <w:rFonts w:ascii="Times New Roman" w:hAnsi="Times New Roman" w:cs="Times New Roman"/>
          <w:color w:val="000000" w:themeColor="text1"/>
          <w:sz w:val="24"/>
          <w:szCs w:val="24"/>
        </w:rPr>
        <w:t xml:space="preserve">living </w:t>
      </w:r>
      <w:r w:rsidR="00C21A6F" w:rsidRPr="00BF7571">
        <w:rPr>
          <w:rFonts w:ascii="Times New Roman" w:hAnsi="Times New Roman" w:cs="Times New Roman"/>
          <w:color w:val="000000" w:themeColor="text1"/>
          <w:sz w:val="24"/>
          <w:szCs w:val="24"/>
        </w:rPr>
        <w:t>rises,</w:t>
      </w:r>
      <w:r w:rsidRPr="00BF7571">
        <w:rPr>
          <w:rFonts w:ascii="Times New Roman" w:hAnsi="Times New Roman" w:cs="Times New Roman"/>
          <w:color w:val="000000" w:themeColor="text1"/>
          <w:sz w:val="24"/>
          <w:szCs w:val="24"/>
        </w:rPr>
        <w:t xml:space="preserve"> employers face pressure to offer higher pay or alternative rewards, such as increased benefits or flexibility. This puts extra strain on Eco-Insulate to remain competitive or risk losing skilled workers to better</w:t>
      </w:r>
      <w:r w:rsidR="00C21A6F" w:rsidRPr="00BF7571">
        <w:rPr>
          <w:rFonts w:ascii="Times New Roman" w:hAnsi="Times New Roman" w:cs="Times New Roman"/>
          <w:color w:val="000000" w:themeColor="text1"/>
          <w:sz w:val="24"/>
          <w:szCs w:val="24"/>
        </w:rPr>
        <w:t xml:space="preserve"> </w:t>
      </w:r>
      <w:r w:rsidRPr="00BF7571">
        <w:rPr>
          <w:rFonts w:ascii="Times New Roman" w:hAnsi="Times New Roman" w:cs="Times New Roman"/>
          <w:color w:val="000000" w:themeColor="text1"/>
          <w:sz w:val="24"/>
          <w:szCs w:val="24"/>
        </w:rPr>
        <w:t>paid employers.</w:t>
      </w:r>
    </w:p>
    <w:p w14:paraId="09409361" w14:textId="77777777" w:rsidR="000C3C36" w:rsidRPr="00BF7571" w:rsidRDefault="000C3C36" w:rsidP="000C3C36">
      <w:pPr>
        <w:pStyle w:val="Nornal"/>
        <w:spacing w:after="0"/>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Eco-Insulate also faces pressure from the April 2025 increase in employers’ National Insurance contributions, which Cooper (2025) notes rose from 13.8% to 15%, alongside a threshold reduction to £5,000. This significantly increases payroll costs for organisations like Eco-Insulate. The Office for Budget Responsibility (2025) estimates 60% of these costs will be passed to employees and customers, risking wage stagnation if unmanaged.</w:t>
      </w:r>
    </w:p>
    <w:p w14:paraId="73D4BB64" w14:textId="77777777" w:rsidR="00C21A6F" w:rsidRPr="00BF7571" w:rsidRDefault="00C21A6F" w:rsidP="000C3C36">
      <w:pPr>
        <w:pStyle w:val="Nornal"/>
        <w:spacing w:after="0"/>
        <w:rPr>
          <w:rFonts w:ascii="Times New Roman" w:hAnsi="Times New Roman" w:cs="Times New Roman"/>
          <w:color w:val="000000" w:themeColor="text1"/>
          <w:sz w:val="24"/>
          <w:szCs w:val="24"/>
          <w:highlight w:val="yellow"/>
        </w:rPr>
      </w:pPr>
    </w:p>
    <w:p w14:paraId="0D6295A2" w14:textId="77777777" w:rsidR="000C3C36" w:rsidRPr="00BF7571" w:rsidRDefault="000C3C36" w:rsidP="000C3C36">
      <w:pPr>
        <w:pStyle w:val="Nornal"/>
        <w:spacing w:after="0"/>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Internally, Eco-Insulate struggles with high turnover, low morale, and lacks structured reward schemes. In manufacturing, many competitors offer bonuses or shift allowances, like TATA Steel (TATA Steel, n.d.), putting Eco-Insulate at a disadvantage. Addressing these weaknesses, alongside external pressures, requires a structured reward strategy. Aligning reward with labour market realities and employee expectations can improve retention, motivation, and productivity, helping Eco-Insulate become an ‘employer of choice.’</w:t>
      </w:r>
    </w:p>
    <w:p w14:paraId="5683C13B" w14:textId="77777777" w:rsidR="00020A71" w:rsidRPr="00BF7571" w:rsidRDefault="00020A71" w:rsidP="00020A71">
      <w:pPr>
        <w:pStyle w:val="Nornal"/>
        <w:spacing w:after="0" w:line="240" w:lineRule="auto"/>
        <w:rPr>
          <w:rFonts w:ascii="Times New Roman" w:hAnsi="Times New Roman" w:cs="Times New Roman"/>
          <w:color w:val="000000" w:themeColor="text1"/>
          <w:sz w:val="24"/>
          <w:szCs w:val="24"/>
        </w:rPr>
      </w:pPr>
    </w:p>
    <w:p w14:paraId="54D91DE0" w14:textId="77777777" w:rsidR="00170D70" w:rsidRPr="00BF7571" w:rsidRDefault="00170D70" w:rsidP="00BE22A6">
      <w:pPr>
        <w:pStyle w:val="Nornal"/>
        <w:spacing w:after="0" w:line="240" w:lineRule="auto"/>
        <w:rPr>
          <w:rFonts w:ascii="Times New Roman" w:hAnsi="Times New Roman" w:cs="Times New Roman"/>
          <w:b/>
          <w:bCs/>
          <w:color w:val="000000" w:themeColor="text1"/>
          <w:sz w:val="24"/>
          <w:szCs w:val="24"/>
        </w:rPr>
      </w:pPr>
    </w:p>
    <w:p w14:paraId="74486825" w14:textId="694492FF" w:rsidR="00754128" w:rsidRPr="00BF7571" w:rsidRDefault="00170D70" w:rsidP="00BE22A6">
      <w:pPr>
        <w:pStyle w:val="Nornal"/>
        <w:spacing w:after="0" w:line="240" w:lineRule="auto"/>
        <w:rPr>
          <w:rFonts w:ascii="Times New Roman" w:hAnsi="Times New Roman" w:cs="Times New Roman"/>
          <w:b/>
          <w:bCs/>
          <w:color w:val="000000" w:themeColor="text1"/>
          <w:sz w:val="24"/>
          <w:szCs w:val="24"/>
        </w:rPr>
      </w:pPr>
      <w:r w:rsidRPr="00BF7571">
        <w:rPr>
          <w:rFonts w:ascii="Times New Roman" w:hAnsi="Times New Roman" w:cs="Times New Roman"/>
          <w:b/>
          <w:bCs/>
          <w:color w:val="000000" w:themeColor="text1"/>
          <w:sz w:val="24"/>
          <w:szCs w:val="24"/>
        </w:rPr>
        <w:t xml:space="preserve">(AC 3.2) </w:t>
      </w:r>
    </w:p>
    <w:p w14:paraId="07825C98" w14:textId="77777777" w:rsidR="00754128" w:rsidRPr="00BF7571" w:rsidRDefault="00754128" w:rsidP="00BE22A6">
      <w:pPr>
        <w:pStyle w:val="Nornal"/>
        <w:spacing w:after="0" w:line="240" w:lineRule="auto"/>
        <w:rPr>
          <w:rFonts w:ascii="Times New Roman" w:hAnsi="Times New Roman" w:cs="Times New Roman"/>
          <w:b/>
          <w:bCs/>
          <w:color w:val="000000" w:themeColor="text1"/>
          <w:sz w:val="24"/>
          <w:szCs w:val="24"/>
        </w:rPr>
      </w:pPr>
    </w:p>
    <w:p w14:paraId="79846E22" w14:textId="37D86264" w:rsidR="00F3656D" w:rsidRPr="00BF7571" w:rsidRDefault="00547278" w:rsidP="00BE22A6">
      <w:pPr>
        <w:pStyle w:val="Nornal"/>
        <w:spacing w:after="0" w:line="240" w:lineRule="auto"/>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To develop effective insight into pay structures and reward strategy, or</w:t>
      </w:r>
      <w:r w:rsidR="000D3EFA" w:rsidRPr="00BF7571">
        <w:rPr>
          <w:rFonts w:ascii="Times New Roman" w:hAnsi="Times New Roman" w:cs="Times New Roman"/>
          <w:color w:val="000000" w:themeColor="text1"/>
          <w:sz w:val="24"/>
          <w:szCs w:val="24"/>
        </w:rPr>
        <w:t>ganisations</w:t>
      </w:r>
      <w:r w:rsidRPr="00BF7571">
        <w:rPr>
          <w:rFonts w:ascii="Times New Roman" w:hAnsi="Times New Roman" w:cs="Times New Roman"/>
          <w:color w:val="000000" w:themeColor="text1"/>
          <w:sz w:val="24"/>
          <w:szCs w:val="24"/>
        </w:rPr>
        <w:t xml:space="preserve"> </w:t>
      </w:r>
      <w:r w:rsidR="00C11C6E" w:rsidRPr="00BF7571">
        <w:rPr>
          <w:rFonts w:ascii="Times New Roman" w:hAnsi="Times New Roman" w:cs="Times New Roman"/>
          <w:color w:val="000000" w:themeColor="text1"/>
          <w:sz w:val="24"/>
          <w:szCs w:val="24"/>
        </w:rPr>
        <w:t>should adopt appropriate methods of gathering and measuring benchmarking dat</w:t>
      </w:r>
      <w:r w:rsidR="00E54CB7" w:rsidRPr="00BF7571">
        <w:rPr>
          <w:rFonts w:ascii="Times New Roman" w:hAnsi="Times New Roman" w:cs="Times New Roman"/>
          <w:color w:val="000000" w:themeColor="text1"/>
          <w:sz w:val="24"/>
          <w:szCs w:val="24"/>
        </w:rPr>
        <w:t>a</w:t>
      </w:r>
      <w:r w:rsidR="00C11C6E" w:rsidRPr="00BF7571">
        <w:rPr>
          <w:rFonts w:ascii="Times New Roman" w:hAnsi="Times New Roman" w:cs="Times New Roman"/>
          <w:color w:val="000000" w:themeColor="text1"/>
          <w:sz w:val="24"/>
          <w:szCs w:val="24"/>
        </w:rPr>
        <w:t xml:space="preserve">. The CIPD (2025c) </w:t>
      </w:r>
      <w:r w:rsidR="0042295C" w:rsidRPr="00BF7571">
        <w:rPr>
          <w:rFonts w:ascii="Times New Roman" w:hAnsi="Times New Roman" w:cs="Times New Roman"/>
          <w:color w:val="000000" w:themeColor="text1"/>
          <w:sz w:val="24"/>
          <w:szCs w:val="24"/>
        </w:rPr>
        <w:t xml:space="preserve">identifies two main approaches: job evaluation (JE) and market pricing. JE is an internal method used to </w:t>
      </w:r>
      <w:r w:rsidR="007E1F2D" w:rsidRPr="00BF7571">
        <w:rPr>
          <w:rFonts w:ascii="Times New Roman" w:hAnsi="Times New Roman" w:cs="Times New Roman"/>
          <w:color w:val="000000" w:themeColor="text1"/>
          <w:sz w:val="24"/>
          <w:szCs w:val="24"/>
        </w:rPr>
        <w:t>assess the relative value of roles within an organisation. According to the CIPD (2025c) it ensure</w:t>
      </w:r>
      <w:r w:rsidR="009A2B60" w:rsidRPr="00BF7571">
        <w:rPr>
          <w:rFonts w:ascii="Times New Roman" w:hAnsi="Times New Roman" w:cs="Times New Roman"/>
          <w:color w:val="000000" w:themeColor="text1"/>
          <w:sz w:val="24"/>
          <w:szCs w:val="24"/>
        </w:rPr>
        <w:t>s internal equity and supports the development of structured pay frameworks.</w:t>
      </w:r>
    </w:p>
    <w:p w14:paraId="5EE2C170" w14:textId="77777777" w:rsidR="00F3656D" w:rsidRPr="00BF7571" w:rsidRDefault="00F3656D" w:rsidP="00BE22A6">
      <w:pPr>
        <w:pStyle w:val="Nornal"/>
        <w:spacing w:after="0" w:line="240" w:lineRule="auto"/>
        <w:rPr>
          <w:rFonts w:ascii="Times New Roman" w:hAnsi="Times New Roman" w:cs="Times New Roman"/>
          <w:color w:val="000000" w:themeColor="text1"/>
          <w:sz w:val="24"/>
          <w:szCs w:val="24"/>
        </w:rPr>
      </w:pPr>
    </w:p>
    <w:p w14:paraId="0247AE05" w14:textId="702A776D" w:rsidR="00754128" w:rsidRPr="00BF7571" w:rsidRDefault="00C13E0E" w:rsidP="00BE22A6">
      <w:pPr>
        <w:pStyle w:val="Nornal"/>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CIPD (2025C) </w:t>
      </w:r>
      <w:r w:rsidR="00D74AEC">
        <w:rPr>
          <w:rFonts w:ascii="Times New Roman" w:hAnsi="Times New Roman" w:cs="Times New Roman"/>
          <w:color w:val="000000" w:themeColor="text1"/>
          <w:sz w:val="24"/>
          <w:szCs w:val="24"/>
        </w:rPr>
        <w:t>note</w:t>
      </w:r>
      <w:r w:rsidR="009A2B60" w:rsidRPr="00BF7571">
        <w:rPr>
          <w:rFonts w:ascii="Times New Roman" w:hAnsi="Times New Roman" w:cs="Times New Roman"/>
          <w:color w:val="000000" w:themeColor="text1"/>
          <w:sz w:val="24"/>
          <w:szCs w:val="24"/>
        </w:rPr>
        <w:t xml:space="preserve"> two types of </w:t>
      </w:r>
      <w:r w:rsidR="00B51C81" w:rsidRPr="00BF7571">
        <w:rPr>
          <w:rFonts w:ascii="Times New Roman" w:hAnsi="Times New Roman" w:cs="Times New Roman"/>
          <w:color w:val="000000" w:themeColor="text1"/>
          <w:sz w:val="24"/>
          <w:szCs w:val="24"/>
        </w:rPr>
        <w:t xml:space="preserve">JE: analytical schemes, such as points rating </w:t>
      </w:r>
      <w:r w:rsidR="008941CA" w:rsidRPr="00BF7571">
        <w:rPr>
          <w:rFonts w:ascii="Times New Roman" w:hAnsi="Times New Roman" w:cs="Times New Roman"/>
          <w:color w:val="000000" w:themeColor="text1"/>
          <w:sz w:val="24"/>
          <w:szCs w:val="24"/>
        </w:rPr>
        <w:t>o</w:t>
      </w:r>
      <w:r w:rsidR="00BA7E13" w:rsidRPr="00BF7571">
        <w:rPr>
          <w:rFonts w:ascii="Times New Roman" w:hAnsi="Times New Roman" w:cs="Times New Roman"/>
          <w:color w:val="000000" w:themeColor="text1"/>
          <w:sz w:val="24"/>
          <w:szCs w:val="24"/>
        </w:rPr>
        <w:t xml:space="preserve">r </w:t>
      </w:r>
      <w:r w:rsidR="00B51C81" w:rsidRPr="00BF7571">
        <w:rPr>
          <w:rFonts w:ascii="Times New Roman" w:hAnsi="Times New Roman" w:cs="Times New Roman"/>
          <w:color w:val="000000" w:themeColor="text1"/>
          <w:sz w:val="24"/>
          <w:szCs w:val="24"/>
        </w:rPr>
        <w:t>factor comparison, and non-</w:t>
      </w:r>
      <w:r w:rsidR="008941CA" w:rsidRPr="00BF7571">
        <w:rPr>
          <w:rFonts w:ascii="Times New Roman" w:hAnsi="Times New Roman" w:cs="Times New Roman"/>
          <w:color w:val="000000" w:themeColor="text1"/>
          <w:sz w:val="24"/>
          <w:szCs w:val="24"/>
        </w:rPr>
        <w:t>analytical</w:t>
      </w:r>
      <w:r w:rsidR="00B51C81" w:rsidRPr="00BF7571">
        <w:rPr>
          <w:rFonts w:ascii="Times New Roman" w:hAnsi="Times New Roman" w:cs="Times New Roman"/>
          <w:color w:val="000000" w:themeColor="text1"/>
          <w:sz w:val="24"/>
          <w:szCs w:val="24"/>
        </w:rPr>
        <w:t xml:space="preserve"> schemes</w:t>
      </w:r>
      <w:r w:rsidR="008941CA" w:rsidRPr="00BF7571">
        <w:rPr>
          <w:rFonts w:ascii="Times New Roman" w:hAnsi="Times New Roman" w:cs="Times New Roman"/>
          <w:color w:val="000000" w:themeColor="text1"/>
          <w:sz w:val="24"/>
          <w:szCs w:val="24"/>
        </w:rPr>
        <w:t xml:space="preserve">, like job ranking or classification. The CIPD </w:t>
      </w:r>
      <w:r w:rsidR="00BE22E7" w:rsidRPr="00BF7571">
        <w:rPr>
          <w:rFonts w:ascii="Times New Roman" w:hAnsi="Times New Roman" w:cs="Times New Roman"/>
          <w:color w:val="000000" w:themeColor="text1"/>
          <w:sz w:val="24"/>
          <w:szCs w:val="24"/>
        </w:rPr>
        <w:t xml:space="preserve">(2025c) </w:t>
      </w:r>
      <w:r w:rsidR="008941CA" w:rsidRPr="00BF7571">
        <w:rPr>
          <w:rFonts w:ascii="Times New Roman" w:hAnsi="Times New Roman" w:cs="Times New Roman"/>
          <w:color w:val="000000" w:themeColor="text1"/>
          <w:sz w:val="24"/>
          <w:szCs w:val="24"/>
        </w:rPr>
        <w:t xml:space="preserve">maintains that </w:t>
      </w:r>
      <w:r w:rsidR="00BE22E7" w:rsidRPr="00BF7571">
        <w:rPr>
          <w:rFonts w:ascii="Times New Roman" w:hAnsi="Times New Roman" w:cs="Times New Roman"/>
          <w:color w:val="000000" w:themeColor="text1"/>
          <w:sz w:val="24"/>
          <w:szCs w:val="24"/>
        </w:rPr>
        <w:t>analytical</w:t>
      </w:r>
      <w:r w:rsidR="00C95EDA" w:rsidRPr="00BF7571">
        <w:rPr>
          <w:rFonts w:ascii="Times New Roman" w:hAnsi="Times New Roman" w:cs="Times New Roman"/>
          <w:color w:val="000000" w:themeColor="text1"/>
          <w:sz w:val="24"/>
          <w:szCs w:val="24"/>
        </w:rPr>
        <w:t xml:space="preserve"> JE is highly reliable a</w:t>
      </w:r>
      <w:r w:rsidR="00BE26CB">
        <w:rPr>
          <w:rFonts w:ascii="Times New Roman" w:hAnsi="Times New Roman" w:cs="Times New Roman"/>
          <w:color w:val="000000" w:themeColor="text1"/>
          <w:sz w:val="24"/>
          <w:szCs w:val="24"/>
        </w:rPr>
        <w:t>n</w:t>
      </w:r>
      <w:r w:rsidR="00C95EDA" w:rsidRPr="00BF7571">
        <w:rPr>
          <w:rFonts w:ascii="Times New Roman" w:hAnsi="Times New Roman" w:cs="Times New Roman"/>
          <w:color w:val="000000" w:themeColor="text1"/>
          <w:sz w:val="24"/>
          <w:szCs w:val="24"/>
        </w:rPr>
        <w:t xml:space="preserve">d valid, as it breaks down into </w:t>
      </w:r>
      <w:r w:rsidR="00573B51" w:rsidRPr="00BF7571">
        <w:rPr>
          <w:rFonts w:ascii="Times New Roman" w:hAnsi="Times New Roman" w:cs="Times New Roman"/>
          <w:color w:val="000000" w:themeColor="text1"/>
          <w:sz w:val="24"/>
          <w:szCs w:val="24"/>
        </w:rPr>
        <w:t>detailed</w:t>
      </w:r>
      <w:r w:rsidR="00C95EDA" w:rsidRPr="00BF7571">
        <w:rPr>
          <w:rFonts w:ascii="Times New Roman" w:hAnsi="Times New Roman" w:cs="Times New Roman"/>
          <w:color w:val="000000" w:themeColor="text1"/>
          <w:sz w:val="24"/>
          <w:szCs w:val="24"/>
        </w:rPr>
        <w:t xml:space="preserve"> sections </w:t>
      </w:r>
      <w:r w:rsidR="00BE26CB">
        <w:rPr>
          <w:rFonts w:ascii="Times New Roman" w:hAnsi="Times New Roman" w:cs="Times New Roman"/>
          <w:color w:val="000000" w:themeColor="text1"/>
          <w:sz w:val="24"/>
          <w:szCs w:val="24"/>
        </w:rPr>
        <w:t>including</w:t>
      </w:r>
      <w:r w:rsidR="00C95EDA" w:rsidRPr="00BF7571">
        <w:rPr>
          <w:rFonts w:ascii="Times New Roman" w:hAnsi="Times New Roman" w:cs="Times New Roman"/>
          <w:color w:val="000000" w:themeColor="text1"/>
          <w:sz w:val="24"/>
          <w:szCs w:val="24"/>
        </w:rPr>
        <w:t xml:space="preserve"> knowledge, responsibility, and communication</w:t>
      </w:r>
      <w:r w:rsidR="00573B51" w:rsidRPr="00BF7571">
        <w:rPr>
          <w:rFonts w:ascii="Times New Roman" w:hAnsi="Times New Roman" w:cs="Times New Roman"/>
          <w:color w:val="000000" w:themeColor="text1"/>
          <w:sz w:val="24"/>
          <w:szCs w:val="24"/>
        </w:rPr>
        <w:t xml:space="preserve">, providing objective, and consistent scoring. </w:t>
      </w:r>
      <w:r w:rsidR="00922E4F" w:rsidRPr="00BF7571">
        <w:rPr>
          <w:rFonts w:ascii="Times New Roman" w:hAnsi="Times New Roman" w:cs="Times New Roman"/>
          <w:color w:val="000000" w:themeColor="text1"/>
          <w:sz w:val="24"/>
          <w:szCs w:val="24"/>
        </w:rPr>
        <w:t xml:space="preserve">The structure </w:t>
      </w:r>
      <w:r w:rsidR="00D30058" w:rsidRPr="00BF7571">
        <w:rPr>
          <w:rFonts w:ascii="Times New Roman" w:hAnsi="Times New Roman" w:cs="Times New Roman"/>
          <w:color w:val="000000" w:themeColor="text1"/>
          <w:sz w:val="24"/>
          <w:szCs w:val="24"/>
        </w:rPr>
        <w:t>ensures fairness and transparency, and it supports legal defences against equal pay claims</w:t>
      </w:r>
      <w:r w:rsidR="00837C18" w:rsidRPr="00BF7571">
        <w:rPr>
          <w:rFonts w:ascii="Times New Roman" w:hAnsi="Times New Roman" w:cs="Times New Roman"/>
          <w:color w:val="000000" w:themeColor="text1"/>
          <w:sz w:val="24"/>
          <w:szCs w:val="24"/>
        </w:rPr>
        <w:t xml:space="preserve">. However, it can be time consuming and in some instances its applicability may be limited in smaller </w:t>
      </w:r>
      <w:r w:rsidR="00111BE0" w:rsidRPr="00BF7571">
        <w:rPr>
          <w:rFonts w:ascii="Times New Roman" w:hAnsi="Times New Roman" w:cs="Times New Roman"/>
          <w:color w:val="000000" w:themeColor="text1"/>
          <w:sz w:val="24"/>
          <w:szCs w:val="24"/>
        </w:rPr>
        <w:t>org</w:t>
      </w:r>
      <w:r w:rsidR="000D3EFA" w:rsidRPr="00BF7571">
        <w:rPr>
          <w:rFonts w:ascii="Times New Roman" w:hAnsi="Times New Roman" w:cs="Times New Roman"/>
          <w:color w:val="000000" w:themeColor="text1"/>
          <w:sz w:val="24"/>
          <w:szCs w:val="24"/>
        </w:rPr>
        <w:t>anisations</w:t>
      </w:r>
      <w:r w:rsidR="00111BE0" w:rsidRPr="00BF7571">
        <w:rPr>
          <w:rFonts w:ascii="Times New Roman" w:hAnsi="Times New Roman" w:cs="Times New Roman"/>
          <w:color w:val="000000" w:themeColor="text1"/>
          <w:sz w:val="24"/>
          <w:szCs w:val="24"/>
        </w:rPr>
        <w:t xml:space="preserve"> or for more fluid roles. </w:t>
      </w:r>
    </w:p>
    <w:p w14:paraId="1B1DDB0E" w14:textId="77777777" w:rsidR="00111BE0" w:rsidRPr="00BF7571" w:rsidRDefault="00111BE0" w:rsidP="00BE22A6">
      <w:pPr>
        <w:pStyle w:val="Nornal"/>
        <w:spacing w:after="0" w:line="240" w:lineRule="auto"/>
        <w:rPr>
          <w:rFonts w:ascii="Times New Roman" w:hAnsi="Times New Roman" w:cs="Times New Roman"/>
          <w:color w:val="000000" w:themeColor="text1"/>
          <w:sz w:val="24"/>
          <w:szCs w:val="24"/>
        </w:rPr>
      </w:pPr>
    </w:p>
    <w:p w14:paraId="5F658CE4" w14:textId="47906283" w:rsidR="00111BE0" w:rsidRPr="00BF7571" w:rsidRDefault="00111BE0" w:rsidP="00BE22A6">
      <w:pPr>
        <w:pStyle w:val="Nornal"/>
        <w:spacing w:after="0" w:line="240" w:lineRule="auto"/>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lastRenderedPageBreak/>
        <w:t xml:space="preserve">In contrast, </w:t>
      </w:r>
      <w:r w:rsidR="00B408A0" w:rsidRPr="00BF7571">
        <w:rPr>
          <w:rFonts w:ascii="Times New Roman" w:hAnsi="Times New Roman" w:cs="Times New Roman"/>
          <w:color w:val="000000" w:themeColor="text1"/>
          <w:sz w:val="24"/>
          <w:szCs w:val="24"/>
        </w:rPr>
        <w:t>non-analytical JE is quicker,</w:t>
      </w:r>
      <w:r w:rsidR="00A91C3E" w:rsidRPr="00BF7571">
        <w:rPr>
          <w:rFonts w:ascii="Times New Roman" w:hAnsi="Times New Roman" w:cs="Times New Roman"/>
          <w:color w:val="000000" w:themeColor="text1"/>
          <w:sz w:val="24"/>
          <w:szCs w:val="24"/>
        </w:rPr>
        <w:t xml:space="preserve"> simpler and </w:t>
      </w:r>
      <w:r w:rsidR="00A76D7F" w:rsidRPr="00BF7571">
        <w:rPr>
          <w:rFonts w:ascii="Times New Roman" w:hAnsi="Times New Roman" w:cs="Times New Roman"/>
          <w:color w:val="000000" w:themeColor="text1"/>
          <w:sz w:val="24"/>
          <w:szCs w:val="24"/>
        </w:rPr>
        <w:t>more cost effective, making it more applicable to smaller businesses with fewer job types</w:t>
      </w:r>
      <w:r w:rsidR="00886AB7" w:rsidRPr="00BF7571">
        <w:rPr>
          <w:rFonts w:ascii="Times New Roman" w:hAnsi="Times New Roman" w:cs="Times New Roman"/>
          <w:color w:val="000000" w:themeColor="text1"/>
          <w:sz w:val="24"/>
          <w:szCs w:val="24"/>
        </w:rPr>
        <w:t>.</w:t>
      </w:r>
      <w:r w:rsidR="00B408A0" w:rsidRPr="00BF7571">
        <w:rPr>
          <w:rFonts w:ascii="Times New Roman" w:hAnsi="Times New Roman" w:cs="Times New Roman"/>
          <w:color w:val="000000" w:themeColor="text1"/>
          <w:sz w:val="24"/>
          <w:szCs w:val="24"/>
        </w:rPr>
        <w:t xml:space="preserve"> </w:t>
      </w:r>
      <w:r w:rsidR="00886AB7" w:rsidRPr="00BF7571">
        <w:rPr>
          <w:rFonts w:ascii="Times New Roman" w:hAnsi="Times New Roman" w:cs="Times New Roman"/>
          <w:color w:val="000000" w:themeColor="text1"/>
          <w:sz w:val="24"/>
          <w:szCs w:val="24"/>
        </w:rPr>
        <w:t>T</w:t>
      </w:r>
      <w:r w:rsidR="00A91C3E" w:rsidRPr="00BF7571">
        <w:rPr>
          <w:rFonts w:ascii="Times New Roman" w:hAnsi="Times New Roman" w:cs="Times New Roman"/>
          <w:color w:val="000000" w:themeColor="text1"/>
          <w:sz w:val="24"/>
          <w:szCs w:val="24"/>
        </w:rPr>
        <w:t xml:space="preserve">he CIPD (2025c) maintains that </w:t>
      </w:r>
      <w:r w:rsidR="00886AB7" w:rsidRPr="00BF7571">
        <w:rPr>
          <w:rFonts w:ascii="Times New Roman" w:hAnsi="Times New Roman" w:cs="Times New Roman"/>
          <w:color w:val="000000" w:themeColor="text1"/>
          <w:sz w:val="24"/>
          <w:szCs w:val="24"/>
        </w:rPr>
        <w:t xml:space="preserve">these methods </w:t>
      </w:r>
      <w:r w:rsidR="00E71FA3" w:rsidRPr="00BF7571">
        <w:rPr>
          <w:rFonts w:ascii="Times New Roman" w:hAnsi="Times New Roman" w:cs="Times New Roman"/>
          <w:color w:val="000000" w:themeColor="text1"/>
          <w:sz w:val="24"/>
          <w:szCs w:val="24"/>
        </w:rPr>
        <w:t>are more subjective</w:t>
      </w:r>
      <w:r w:rsidR="00F47B4F" w:rsidRPr="00BF7571">
        <w:rPr>
          <w:rFonts w:ascii="Times New Roman" w:hAnsi="Times New Roman" w:cs="Times New Roman"/>
          <w:color w:val="000000" w:themeColor="text1"/>
          <w:sz w:val="24"/>
          <w:szCs w:val="24"/>
        </w:rPr>
        <w:t xml:space="preserve">, reducing their reliability and validity as roles are evaluated in whole without </w:t>
      </w:r>
      <w:r w:rsidR="003E6F40" w:rsidRPr="00BF7571">
        <w:rPr>
          <w:rFonts w:ascii="Times New Roman" w:hAnsi="Times New Roman" w:cs="Times New Roman"/>
          <w:color w:val="000000" w:themeColor="text1"/>
          <w:sz w:val="24"/>
          <w:szCs w:val="24"/>
        </w:rPr>
        <w:t xml:space="preserve">detailed breakdowns, and consistency can vary, which limits their use in </w:t>
      </w:r>
      <w:r w:rsidR="001A496B" w:rsidRPr="00BF7571">
        <w:rPr>
          <w:rFonts w:ascii="Times New Roman" w:hAnsi="Times New Roman" w:cs="Times New Roman"/>
          <w:color w:val="000000" w:themeColor="text1"/>
          <w:sz w:val="24"/>
          <w:szCs w:val="24"/>
        </w:rPr>
        <w:t>more</w:t>
      </w:r>
      <w:r w:rsidR="003E6F40" w:rsidRPr="00BF7571">
        <w:rPr>
          <w:rFonts w:ascii="Times New Roman" w:hAnsi="Times New Roman" w:cs="Times New Roman"/>
          <w:color w:val="000000" w:themeColor="text1"/>
          <w:sz w:val="24"/>
          <w:szCs w:val="24"/>
        </w:rPr>
        <w:t xml:space="preserve"> comple</w:t>
      </w:r>
      <w:r w:rsidR="001A496B" w:rsidRPr="00BF7571">
        <w:rPr>
          <w:rFonts w:ascii="Times New Roman" w:hAnsi="Times New Roman" w:cs="Times New Roman"/>
          <w:color w:val="000000" w:themeColor="text1"/>
          <w:sz w:val="24"/>
          <w:szCs w:val="24"/>
        </w:rPr>
        <w:t xml:space="preserve">x or highly regulated reward environment. </w:t>
      </w:r>
    </w:p>
    <w:p w14:paraId="2EF9ED99" w14:textId="77777777" w:rsidR="00F3656D" w:rsidRPr="00BF7571" w:rsidRDefault="00F3656D" w:rsidP="00BE22A6">
      <w:pPr>
        <w:pStyle w:val="Nornal"/>
        <w:spacing w:after="0" w:line="240" w:lineRule="auto"/>
        <w:rPr>
          <w:rFonts w:ascii="Times New Roman" w:hAnsi="Times New Roman" w:cs="Times New Roman"/>
          <w:color w:val="000000" w:themeColor="text1"/>
          <w:sz w:val="24"/>
          <w:szCs w:val="24"/>
        </w:rPr>
      </w:pPr>
    </w:p>
    <w:p w14:paraId="3D4B8F72" w14:textId="590AD91E" w:rsidR="00892648" w:rsidRPr="00BF7571" w:rsidRDefault="00F3656D" w:rsidP="00BE22A6">
      <w:pPr>
        <w:pStyle w:val="Nornal"/>
        <w:spacing w:after="0" w:line="240" w:lineRule="auto"/>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Marke</w:t>
      </w:r>
      <w:r w:rsidR="004A3B93">
        <w:rPr>
          <w:rFonts w:ascii="Times New Roman" w:hAnsi="Times New Roman" w:cs="Times New Roman"/>
          <w:color w:val="000000" w:themeColor="text1"/>
          <w:sz w:val="24"/>
          <w:szCs w:val="24"/>
        </w:rPr>
        <w:t>t</w:t>
      </w:r>
      <w:r w:rsidRPr="00BF7571">
        <w:rPr>
          <w:rFonts w:ascii="Times New Roman" w:hAnsi="Times New Roman" w:cs="Times New Roman"/>
          <w:color w:val="000000" w:themeColor="text1"/>
          <w:sz w:val="24"/>
          <w:szCs w:val="24"/>
        </w:rPr>
        <w:t xml:space="preserve"> pricing compares internal pay levels with external market rates, helping organisations stay competitive in recruitment and retention. </w:t>
      </w:r>
      <w:r w:rsidR="006F5F31" w:rsidRPr="00BF7571">
        <w:rPr>
          <w:rFonts w:ascii="Times New Roman" w:hAnsi="Times New Roman" w:cs="Times New Roman"/>
          <w:color w:val="000000" w:themeColor="text1"/>
          <w:sz w:val="24"/>
          <w:szCs w:val="24"/>
        </w:rPr>
        <w:t xml:space="preserve">The CIPD (2025c) notes it can involve </w:t>
      </w:r>
      <w:r w:rsidR="00D86FFA" w:rsidRPr="00BF7571">
        <w:rPr>
          <w:rFonts w:ascii="Times New Roman" w:hAnsi="Times New Roman" w:cs="Times New Roman"/>
          <w:color w:val="000000" w:themeColor="text1"/>
          <w:sz w:val="24"/>
          <w:szCs w:val="24"/>
        </w:rPr>
        <w:t xml:space="preserve">benchmarking basic salary, total remuneration, or benefits packages. This method is highly applicable </w:t>
      </w:r>
      <w:r w:rsidR="006D3F1D" w:rsidRPr="00BF7571">
        <w:rPr>
          <w:rFonts w:ascii="Times New Roman" w:hAnsi="Times New Roman" w:cs="Times New Roman"/>
          <w:color w:val="000000" w:themeColor="text1"/>
          <w:sz w:val="24"/>
          <w:szCs w:val="24"/>
        </w:rPr>
        <w:t xml:space="preserve">in sectors facing talent </w:t>
      </w:r>
      <w:r w:rsidR="00D102FC" w:rsidRPr="00BF7571">
        <w:rPr>
          <w:rFonts w:ascii="Times New Roman" w:hAnsi="Times New Roman" w:cs="Times New Roman"/>
          <w:color w:val="000000" w:themeColor="text1"/>
          <w:sz w:val="24"/>
          <w:szCs w:val="24"/>
        </w:rPr>
        <w:t xml:space="preserve">shortages or high turnover, but its validity depends on the accuracy </w:t>
      </w:r>
      <w:r w:rsidR="00601C94" w:rsidRPr="00BF7571">
        <w:rPr>
          <w:rFonts w:ascii="Times New Roman" w:hAnsi="Times New Roman" w:cs="Times New Roman"/>
          <w:color w:val="000000" w:themeColor="text1"/>
          <w:sz w:val="24"/>
          <w:szCs w:val="24"/>
        </w:rPr>
        <w:t xml:space="preserve">of role comparisons and the quality of data available at the time. </w:t>
      </w:r>
      <w:r w:rsidR="008D5064" w:rsidRPr="00BF7571">
        <w:rPr>
          <w:rFonts w:ascii="Times New Roman" w:hAnsi="Times New Roman" w:cs="Times New Roman"/>
          <w:color w:val="000000" w:themeColor="text1"/>
          <w:sz w:val="24"/>
          <w:szCs w:val="24"/>
        </w:rPr>
        <w:t>The CIPD does highlight that if</w:t>
      </w:r>
      <w:r w:rsidR="00DA606D" w:rsidRPr="00BF7571">
        <w:rPr>
          <w:rFonts w:ascii="Times New Roman" w:hAnsi="Times New Roman" w:cs="Times New Roman"/>
          <w:color w:val="000000" w:themeColor="text1"/>
          <w:sz w:val="24"/>
          <w:szCs w:val="24"/>
        </w:rPr>
        <w:t xml:space="preserve"> roles are highly specialised or titles vary significantly, benchmarking may be misleading</w:t>
      </w:r>
      <w:r w:rsidR="0020089F" w:rsidRPr="00BF7571">
        <w:rPr>
          <w:rFonts w:ascii="Times New Roman" w:hAnsi="Times New Roman" w:cs="Times New Roman"/>
          <w:color w:val="000000" w:themeColor="text1"/>
          <w:sz w:val="24"/>
          <w:szCs w:val="24"/>
        </w:rPr>
        <w:t xml:space="preserve">. </w:t>
      </w:r>
      <w:r w:rsidR="009133F4" w:rsidRPr="00BF7571">
        <w:rPr>
          <w:rFonts w:ascii="Times New Roman" w:hAnsi="Times New Roman" w:cs="Times New Roman"/>
          <w:color w:val="000000" w:themeColor="text1"/>
          <w:sz w:val="24"/>
          <w:szCs w:val="24"/>
        </w:rPr>
        <w:t xml:space="preserve">Reliability can be affected by </w:t>
      </w:r>
      <w:r w:rsidR="006A7D48" w:rsidRPr="00BF7571">
        <w:rPr>
          <w:rFonts w:ascii="Times New Roman" w:hAnsi="Times New Roman" w:cs="Times New Roman"/>
          <w:color w:val="000000" w:themeColor="text1"/>
          <w:sz w:val="24"/>
          <w:szCs w:val="24"/>
        </w:rPr>
        <w:t>outdated</w:t>
      </w:r>
      <w:r w:rsidR="009133F4" w:rsidRPr="00BF7571">
        <w:rPr>
          <w:rFonts w:ascii="Times New Roman" w:hAnsi="Times New Roman" w:cs="Times New Roman"/>
          <w:color w:val="000000" w:themeColor="text1"/>
          <w:sz w:val="24"/>
          <w:szCs w:val="24"/>
        </w:rPr>
        <w:t xml:space="preserve"> information and </w:t>
      </w:r>
      <w:r w:rsidR="006A7D48" w:rsidRPr="00BF7571">
        <w:rPr>
          <w:rFonts w:ascii="Times New Roman" w:hAnsi="Times New Roman" w:cs="Times New Roman"/>
          <w:color w:val="000000" w:themeColor="text1"/>
          <w:sz w:val="24"/>
          <w:szCs w:val="24"/>
        </w:rPr>
        <w:t xml:space="preserve">inconsistent </w:t>
      </w:r>
      <w:r w:rsidR="009133F4" w:rsidRPr="00BF7571">
        <w:rPr>
          <w:rFonts w:ascii="Times New Roman" w:hAnsi="Times New Roman" w:cs="Times New Roman"/>
          <w:color w:val="000000" w:themeColor="text1"/>
          <w:sz w:val="24"/>
          <w:szCs w:val="24"/>
        </w:rPr>
        <w:t>sources</w:t>
      </w:r>
      <w:r w:rsidR="006A7D48" w:rsidRPr="00BF7571">
        <w:rPr>
          <w:rFonts w:ascii="Times New Roman" w:hAnsi="Times New Roman" w:cs="Times New Roman"/>
          <w:color w:val="000000" w:themeColor="text1"/>
          <w:sz w:val="24"/>
          <w:szCs w:val="24"/>
        </w:rPr>
        <w:t xml:space="preserve">. </w:t>
      </w:r>
    </w:p>
    <w:p w14:paraId="7CBED2AB" w14:textId="77777777" w:rsidR="00892648" w:rsidRPr="00BF7571" w:rsidRDefault="00892648" w:rsidP="00BE22A6">
      <w:pPr>
        <w:pStyle w:val="Nornal"/>
        <w:spacing w:after="0" w:line="240" w:lineRule="auto"/>
        <w:rPr>
          <w:rFonts w:ascii="Times New Roman" w:hAnsi="Times New Roman" w:cs="Times New Roman"/>
          <w:color w:val="000000" w:themeColor="text1"/>
          <w:sz w:val="24"/>
          <w:szCs w:val="24"/>
        </w:rPr>
      </w:pPr>
    </w:p>
    <w:p w14:paraId="4545945D" w14:textId="16CACA47" w:rsidR="006A7D48" w:rsidRPr="00BF7571" w:rsidRDefault="00B12A6D" w:rsidP="00BE22A6">
      <w:pPr>
        <w:pStyle w:val="Nornal"/>
        <w:spacing w:after="0" w:line="240" w:lineRule="auto"/>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 xml:space="preserve">External </w:t>
      </w:r>
      <w:r w:rsidR="0087797C" w:rsidRPr="00BF7571">
        <w:rPr>
          <w:rFonts w:ascii="Times New Roman" w:hAnsi="Times New Roman" w:cs="Times New Roman"/>
          <w:color w:val="000000" w:themeColor="text1"/>
          <w:sz w:val="24"/>
          <w:szCs w:val="24"/>
        </w:rPr>
        <w:t>benchmarking</w:t>
      </w:r>
      <w:r w:rsidRPr="00BF7571">
        <w:rPr>
          <w:rFonts w:ascii="Times New Roman" w:hAnsi="Times New Roman" w:cs="Times New Roman"/>
          <w:color w:val="000000" w:themeColor="text1"/>
          <w:sz w:val="24"/>
          <w:szCs w:val="24"/>
        </w:rPr>
        <w:t xml:space="preserve"> data is often drawn from salary survey, like those offered by Croner (n.d.)</w:t>
      </w:r>
      <w:r w:rsidR="00644E39" w:rsidRPr="00BF7571">
        <w:rPr>
          <w:rFonts w:ascii="Times New Roman" w:hAnsi="Times New Roman" w:cs="Times New Roman"/>
          <w:color w:val="000000" w:themeColor="text1"/>
          <w:sz w:val="24"/>
          <w:szCs w:val="24"/>
        </w:rPr>
        <w:t xml:space="preserve">, who provide </w:t>
      </w:r>
      <w:r w:rsidR="00DA04F1" w:rsidRPr="00BF7571">
        <w:rPr>
          <w:rFonts w:ascii="Times New Roman" w:hAnsi="Times New Roman" w:cs="Times New Roman"/>
          <w:color w:val="000000" w:themeColor="text1"/>
          <w:sz w:val="24"/>
          <w:szCs w:val="24"/>
        </w:rPr>
        <w:t>‘quart</w:t>
      </w:r>
      <w:r w:rsidR="00287D09" w:rsidRPr="00BF7571">
        <w:rPr>
          <w:rFonts w:ascii="Times New Roman" w:hAnsi="Times New Roman" w:cs="Times New Roman"/>
          <w:color w:val="000000" w:themeColor="text1"/>
          <w:sz w:val="24"/>
          <w:szCs w:val="24"/>
        </w:rPr>
        <w:t>ile</w:t>
      </w:r>
      <w:r w:rsidR="00644E39" w:rsidRPr="00BF7571">
        <w:rPr>
          <w:rFonts w:ascii="Times New Roman" w:hAnsi="Times New Roman" w:cs="Times New Roman"/>
          <w:color w:val="000000" w:themeColor="text1"/>
          <w:sz w:val="24"/>
          <w:szCs w:val="24"/>
        </w:rPr>
        <w:t xml:space="preserve"> and decile</w:t>
      </w:r>
      <w:r w:rsidR="009B061D" w:rsidRPr="00BF7571">
        <w:rPr>
          <w:rFonts w:ascii="Times New Roman" w:hAnsi="Times New Roman" w:cs="Times New Roman"/>
          <w:color w:val="000000" w:themeColor="text1"/>
          <w:sz w:val="24"/>
          <w:szCs w:val="24"/>
        </w:rPr>
        <w:t>’ comparisons</w:t>
      </w:r>
      <w:r w:rsidR="00B04D8A" w:rsidRPr="00BF7571">
        <w:rPr>
          <w:rFonts w:ascii="Times New Roman" w:hAnsi="Times New Roman" w:cs="Times New Roman"/>
          <w:color w:val="000000" w:themeColor="text1"/>
          <w:sz w:val="24"/>
          <w:szCs w:val="24"/>
        </w:rPr>
        <w:t xml:space="preserve"> </w:t>
      </w:r>
      <w:r w:rsidR="00CE2451" w:rsidRPr="00BF7571">
        <w:rPr>
          <w:rFonts w:ascii="Times New Roman" w:hAnsi="Times New Roman" w:cs="Times New Roman"/>
          <w:color w:val="000000" w:themeColor="text1"/>
          <w:sz w:val="24"/>
          <w:szCs w:val="24"/>
        </w:rPr>
        <w:t>across</w:t>
      </w:r>
      <w:r w:rsidR="00D37DA9" w:rsidRPr="00BF7571">
        <w:rPr>
          <w:rFonts w:ascii="Times New Roman" w:hAnsi="Times New Roman" w:cs="Times New Roman"/>
          <w:color w:val="000000" w:themeColor="text1"/>
          <w:sz w:val="24"/>
          <w:szCs w:val="24"/>
        </w:rPr>
        <w:t xml:space="preserve"> ‘</w:t>
      </w:r>
      <w:r w:rsidR="00B04D8A" w:rsidRPr="00BF7571">
        <w:rPr>
          <w:rFonts w:ascii="Times New Roman" w:hAnsi="Times New Roman" w:cs="Times New Roman"/>
          <w:color w:val="000000" w:themeColor="text1"/>
          <w:sz w:val="24"/>
          <w:szCs w:val="24"/>
        </w:rPr>
        <w:t>50,000 jobs</w:t>
      </w:r>
      <w:r w:rsidR="009B061D" w:rsidRPr="00BF7571">
        <w:rPr>
          <w:rFonts w:ascii="Times New Roman" w:hAnsi="Times New Roman" w:cs="Times New Roman"/>
          <w:color w:val="000000" w:themeColor="text1"/>
          <w:sz w:val="24"/>
          <w:szCs w:val="24"/>
        </w:rPr>
        <w:t xml:space="preserve"> records</w:t>
      </w:r>
      <w:r w:rsidR="00B04D8A" w:rsidRPr="00BF7571">
        <w:rPr>
          <w:rFonts w:ascii="Times New Roman" w:hAnsi="Times New Roman" w:cs="Times New Roman"/>
          <w:color w:val="000000" w:themeColor="text1"/>
          <w:sz w:val="24"/>
          <w:szCs w:val="24"/>
        </w:rPr>
        <w:t>’</w:t>
      </w:r>
      <w:r w:rsidR="009B061D" w:rsidRPr="00BF7571">
        <w:rPr>
          <w:rFonts w:ascii="Times New Roman" w:hAnsi="Times New Roman" w:cs="Times New Roman"/>
          <w:color w:val="000000" w:themeColor="text1"/>
          <w:sz w:val="24"/>
          <w:szCs w:val="24"/>
        </w:rPr>
        <w:t xml:space="preserve"> which is filtered by region, sector and job level. This </w:t>
      </w:r>
      <w:r w:rsidR="00A15912" w:rsidRPr="00BF7571">
        <w:rPr>
          <w:rFonts w:ascii="Times New Roman" w:hAnsi="Times New Roman" w:cs="Times New Roman"/>
          <w:color w:val="000000" w:themeColor="text1"/>
          <w:sz w:val="24"/>
          <w:szCs w:val="24"/>
        </w:rPr>
        <w:t xml:space="preserve">would </w:t>
      </w:r>
      <w:r w:rsidR="009B061D" w:rsidRPr="00BF7571">
        <w:rPr>
          <w:rFonts w:ascii="Times New Roman" w:hAnsi="Times New Roman" w:cs="Times New Roman"/>
          <w:color w:val="000000" w:themeColor="text1"/>
          <w:sz w:val="24"/>
          <w:szCs w:val="24"/>
        </w:rPr>
        <w:t>allow</w:t>
      </w:r>
      <w:r w:rsidR="00A15912" w:rsidRPr="00BF7571">
        <w:rPr>
          <w:rFonts w:ascii="Times New Roman" w:hAnsi="Times New Roman" w:cs="Times New Roman"/>
          <w:color w:val="000000" w:themeColor="text1"/>
          <w:sz w:val="24"/>
          <w:szCs w:val="24"/>
        </w:rPr>
        <w:t xml:space="preserve"> HR professional and Eco-Insulate</w:t>
      </w:r>
      <w:r w:rsidR="00CE2451" w:rsidRPr="00BF7571">
        <w:rPr>
          <w:rFonts w:ascii="Times New Roman" w:hAnsi="Times New Roman" w:cs="Times New Roman"/>
          <w:color w:val="000000" w:themeColor="text1"/>
          <w:sz w:val="24"/>
          <w:szCs w:val="24"/>
        </w:rPr>
        <w:t xml:space="preserve"> to assess pay competitiveness and adjust reward structures accordingly. Croner</w:t>
      </w:r>
      <w:r w:rsidR="0015028B" w:rsidRPr="00BF7571">
        <w:rPr>
          <w:rFonts w:ascii="Times New Roman" w:hAnsi="Times New Roman" w:cs="Times New Roman"/>
          <w:color w:val="000000" w:themeColor="text1"/>
          <w:sz w:val="24"/>
          <w:szCs w:val="24"/>
        </w:rPr>
        <w:t xml:space="preserve">’s Salary search tool supports </w:t>
      </w:r>
      <w:r w:rsidR="00DC7CED" w:rsidRPr="00BF7571">
        <w:rPr>
          <w:rFonts w:ascii="Times New Roman" w:hAnsi="Times New Roman" w:cs="Times New Roman"/>
          <w:color w:val="000000" w:themeColor="text1"/>
          <w:sz w:val="24"/>
          <w:szCs w:val="24"/>
        </w:rPr>
        <w:t xml:space="preserve">recruitment and retention decisions and is </w:t>
      </w:r>
      <w:r w:rsidR="00FC0264" w:rsidRPr="00BF7571">
        <w:rPr>
          <w:rFonts w:ascii="Times New Roman" w:hAnsi="Times New Roman" w:cs="Times New Roman"/>
          <w:color w:val="000000" w:themeColor="text1"/>
          <w:sz w:val="24"/>
          <w:szCs w:val="24"/>
        </w:rPr>
        <w:t>regularly</w:t>
      </w:r>
      <w:r w:rsidR="00DC7CED" w:rsidRPr="00BF7571">
        <w:rPr>
          <w:rFonts w:ascii="Times New Roman" w:hAnsi="Times New Roman" w:cs="Times New Roman"/>
          <w:color w:val="000000" w:themeColor="text1"/>
          <w:sz w:val="24"/>
          <w:szCs w:val="24"/>
        </w:rPr>
        <w:t xml:space="preserve"> updated </w:t>
      </w:r>
      <w:r w:rsidR="00BD51F9" w:rsidRPr="00BF7571">
        <w:rPr>
          <w:rFonts w:ascii="Times New Roman" w:hAnsi="Times New Roman" w:cs="Times New Roman"/>
          <w:color w:val="000000" w:themeColor="text1"/>
          <w:sz w:val="24"/>
          <w:szCs w:val="24"/>
        </w:rPr>
        <w:t>to ensure high reliability</w:t>
      </w:r>
      <w:r w:rsidR="004D4161" w:rsidRPr="00BF7571">
        <w:rPr>
          <w:rFonts w:ascii="Times New Roman" w:hAnsi="Times New Roman" w:cs="Times New Roman"/>
          <w:color w:val="000000" w:themeColor="text1"/>
          <w:sz w:val="24"/>
          <w:szCs w:val="24"/>
        </w:rPr>
        <w:t xml:space="preserve">. </w:t>
      </w:r>
      <w:r w:rsidR="00DD2E48" w:rsidRPr="00BF7571">
        <w:rPr>
          <w:rFonts w:ascii="Times New Roman" w:hAnsi="Times New Roman" w:cs="Times New Roman"/>
          <w:color w:val="000000" w:themeColor="text1"/>
          <w:sz w:val="24"/>
          <w:szCs w:val="24"/>
        </w:rPr>
        <w:t>However,</w:t>
      </w:r>
      <w:r w:rsidR="00BD51F9" w:rsidRPr="00BF7571">
        <w:rPr>
          <w:rFonts w:ascii="Times New Roman" w:hAnsi="Times New Roman" w:cs="Times New Roman"/>
          <w:color w:val="000000" w:themeColor="text1"/>
          <w:sz w:val="24"/>
          <w:szCs w:val="24"/>
        </w:rPr>
        <w:t xml:space="preserve"> the validity can be reduced </w:t>
      </w:r>
      <w:r w:rsidR="004D4161" w:rsidRPr="00BF7571">
        <w:rPr>
          <w:rFonts w:ascii="Times New Roman" w:hAnsi="Times New Roman" w:cs="Times New Roman"/>
          <w:color w:val="000000" w:themeColor="text1"/>
          <w:sz w:val="24"/>
          <w:szCs w:val="24"/>
        </w:rPr>
        <w:t>if</w:t>
      </w:r>
      <w:r w:rsidR="00BD51F9" w:rsidRPr="00BF7571">
        <w:rPr>
          <w:rFonts w:ascii="Times New Roman" w:hAnsi="Times New Roman" w:cs="Times New Roman"/>
          <w:color w:val="000000" w:themeColor="text1"/>
          <w:sz w:val="24"/>
          <w:szCs w:val="24"/>
        </w:rPr>
        <w:t xml:space="preserve"> job roles do not align exactly</w:t>
      </w:r>
      <w:r w:rsidR="00FC0264" w:rsidRPr="00BF7571">
        <w:rPr>
          <w:rFonts w:ascii="Times New Roman" w:hAnsi="Times New Roman" w:cs="Times New Roman"/>
          <w:color w:val="000000" w:themeColor="text1"/>
          <w:sz w:val="24"/>
          <w:szCs w:val="24"/>
        </w:rPr>
        <w:t xml:space="preserve"> or if the data is generalised</w:t>
      </w:r>
      <w:r w:rsidR="001829BD" w:rsidRPr="00BF7571">
        <w:rPr>
          <w:rFonts w:ascii="Times New Roman" w:hAnsi="Times New Roman" w:cs="Times New Roman"/>
          <w:color w:val="000000" w:themeColor="text1"/>
          <w:sz w:val="24"/>
          <w:szCs w:val="24"/>
        </w:rPr>
        <w:t xml:space="preserve"> but government statistics like the ONS can complement salary </w:t>
      </w:r>
      <w:r w:rsidR="0010256F" w:rsidRPr="00BF7571">
        <w:rPr>
          <w:rFonts w:ascii="Times New Roman" w:hAnsi="Times New Roman" w:cs="Times New Roman"/>
          <w:color w:val="000000" w:themeColor="text1"/>
          <w:sz w:val="24"/>
          <w:szCs w:val="24"/>
        </w:rPr>
        <w:t xml:space="preserve">surveys. </w:t>
      </w:r>
      <w:r w:rsidR="0011156E" w:rsidRPr="00BF7571">
        <w:rPr>
          <w:rFonts w:ascii="Times New Roman" w:hAnsi="Times New Roman" w:cs="Times New Roman"/>
          <w:color w:val="000000" w:themeColor="text1"/>
          <w:sz w:val="24"/>
          <w:szCs w:val="24"/>
        </w:rPr>
        <w:t xml:space="preserve">Fundamentally, combining </w:t>
      </w:r>
      <w:r w:rsidR="00EA3A82" w:rsidRPr="00BF7571">
        <w:rPr>
          <w:rFonts w:ascii="Times New Roman" w:hAnsi="Times New Roman" w:cs="Times New Roman"/>
          <w:color w:val="000000" w:themeColor="text1"/>
          <w:sz w:val="24"/>
          <w:szCs w:val="24"/>
        </w:rPr>
        <w:t>internal</w:t>
      </w:r>
      <w:r w:rsidR="005C11A6" w:rsidRPr="00BF7571">
        <w:rPr>
          <w:rFonts w:ascii="Times New Roman" w:hAnsi="Times New Roman" w:cs="Times New Roman"/>
          <w:color w:val="000000" w:themeColor="text1"/>
          <w:sz w:val="24"/>
          <w:szCs w:val="24"/>
        </w:rPr>
        <w:t xml:space="preserve"> job evaluation methods with external salary benchmarking enables </w:t>
      </w:r>
      <w:r w:rsidR="000D3EFA" w:rsidRPr="00BF7571">
        <w:rPr>
          <w:rFonts w:ascii="Times New Roman" w:hAnsi="Times New Roman" w:cs="Times New Roman"/>
          <w:color w:val="000000" w:themeColor="text1"/>
          <w:sz w:val="24"/>
          <w:szCs w:val="24"/>
        </w:rPr>
        <w:t xml:space="preserve">organisations </w:t>
      </w:r>
      <w:r w:rsidR="005C11A6" w:rsidRPr="00BF7571">
        <w:rPr>
          <w:rFonts w:ascii="Times New Roman" w:hAnsi="Times New Roman" w:cs="Times New Roman"/>
          <w:color w:val="000000" w:themeColor="text1"/>
          <w:sz w:val="24"/>
          <w:szCs w:val="24"/>
        </w:rPr>
        <w:t>like Eco-</w:t>
      </w:r>
      <w:r w:rsidR="009D278F" w:rsidRPr="00BF7571">
        <w:rPr>
          <w:rFonts w:ascii="Times New Roman" w:hAnsi="Times New Roman" w:cs="Times New Roman"/>
          <w:color w:val="000000" w:themeColor="text1"/>
          <w:sz w:val="24"/>
          <w:szCs w:val="24"/>
        </w:rPr>
        <w:t>Insulate</w:t>
      </w:r>
      <w:r w:rsidR="005C11A6" w:rsidRPr="00BF7571">
        <w:rPr>
          <w:rFonts w:ascii="Times New Roman" w:hAnsi="Times New Roman" w:cs="Times New Roman"/>
          <w:color w:val="000000" w:themeColor="text1"/>
          <w:sz w:val="24"/>
          <w:szCs w:val="24"/>
        </w:rPr>
        <w:t xml:space="preserve"> </w:t>
      </w:r>
      <w:r w:rsidR="00C016E0" w:rsidRPr="00BF7571">
        <w:rPr>
          <w:rFonts w:ascii="Times New Roman" w:hAnsi="Times New Roman" w:cs="Times New Roman"/>
          <w:color w:val="000000" w:themeColor="text1"/>
          <w:sz w:val="24"/>
          <w:szCs w:val="24"/>
        </w:rPr>
        <w:t xml:space="preserve">to develop </w:t>
      </w:r>
      <w:r w:rsidR="00526141" w:rsidRPr="00BF7571">
        <w:rPr>
          <w:rFonts w:ascii="Times New Roman" w:hAnsi="Times New Roman" w:cs="Times New Roman"/>
          <w:color w:val="000000" w:themeColor="text1"/>
          <w:sz w:val="24"/>
          <w:szCs w:val="24"/>
        </w:rPr>
        <w:t>awareness</w:t>
      </w:r>
      <w:r w:rsidR="007136C2" w:rsidRPr="00BF7571">
        <w:rPr>
          <w:rFonts w:ascii="Times New Roman" w:hAnsi="Times New Roman" w:cs="Times New Roman"/>
          <w:color w:val="000000" w:themeColor="text1"/>
          <w:sz w:val="24"/>
          <w:szCs w:val="24"/>
        </w:rPr>
        <w:t xml:space="preserve"> and insight into fair and competitive pay</w:t>
      </w:r>
      <w:r w:rsidR="00B20A00" w:rsidRPr="00BF7571">
        <w:rPr>
          <w:rFonts w:ascii="Times New Roman" w:hAnsi="Times New Roman" w:cs="Times New Roman"/>
          <w:color w:val="000000" w:themeColor="text1"/>
          <w:sz w:val="24"/>
          <w:szCs w:val="24"/>
        </w:rPr>
        <w:t xml:space="preserve">. Understanding the validity and reliability of each method is important </w:t>
      </w:r>
      <w:r w:rsidR="00526141" w:rsidRPr="00BF7571">
        <w:rPr>
          <w:rFonts w:ascii="Times New Roman" w:hAnsi="Times New Roman" w:cs="Times New Roman"/>
          <w:color w:val="000000" w:themeColor="text1"/>
          <w:sz w:val="24"/>
          <w:szCs w:val="24"/>
        </w:rPr>
        <w:t xml:space="preserve">for aligning reward with the business strategy and expectations of its workforce. </w:t>
      </w:r>
    </w:p>
    <w:p w14:paraId="1273DB2D" w14:textId="0EF57E1D" w:rsidR="00F3656D" w:rsidRPr="00BF7571" w:rsidRDefault="00F3656D" w:rsidP="00BE22A6">
      <w:pPr>
        <w:pStyle w:val="Nornal"/>
        <w:spacing w:after="0" w:line="240" w:lineRule="auto"/>
        <w:rPr>
          <w:rFonts w:ascii="Times New Roman" w:hAnsi="Times New Roman" w:cs="Times New Roman"/>
          <w:b/>
          <w:bCs/>
          <w:color w:val="000000" w:themeColor="text1"/>
          <w:sz w:val="24"/>
          <w:szCs w:val="24"/>
        </w:rPr>
      </w:pPr>
    </w:p>
    <w:p w14:paraId="39850585" w14:textId="77777777" w:rsidR="00F23F8D" w:rsidRPr="00BF7571" w:rsidRDefault="00F23F8D" w:rsidP="00AD1260">
      <w:pPr>
        <w:pStyle w:val="Nornal"/>
        <w:spacing w:after="0"/>
        <w:rPr>
          <w:rFonts w:ascii="Times New Roman" w:hAnsi="Times New Roman" w:cs="Times New Roman"/>
          <w:color w:val="000000" w:themeColor="text1"/>
          <w:sz w:val="24"/>
          <w:szCs w:val="24"/>
          <w:highlight w:val="cyan"/>
        </w:rPr>
      </w:pPr>
    </w:p>
    <w:p w14:paraId="74F28FCB" w14:textId="77777777" w:rsidR="00BE22A6" w:rsidRPr="00BF7571" w:rsidRDefault="00BE22A6" w:rsidP="00BE22A6">
      <w:pPr>
        <w:pStyle w:val="Nornal"/>
        <w:spacing w:after="0" w:line="240" w:lineRule="auto"/>
        <w:rPr>
          <w:rFonts w:ascii="Times New Roman" w:hAnsi="Times New Roman" w:cs="Times New Roman"/>
          <w:b/>
          <w:bCs/>
          <w:color w:val="000000" w:themeColor="text1"/>
          <w:sz w:val="24"/>
          <w:szCs w:val="24"/>
        </w:rPr>
      </w:pPr>
    </w:p>
    <w:p w14:paraId="6A9AAF71" w14:textId="77777777" w:rsidR="00BE22A6" w:rsidRPr="00BF7571" w:rsidRDefault="00BE22A6" w:rsidP="00BE22A6">
      <w:pPr>
        <w:pStyle w:val="Nornal"/>
        <w:spacing w:after="0" w:line="240" w:lineRule="auto"/>
        <w:rPr>
          <w:rFonts w:ascii="Times New Roman" w:hAnsi="Times New Roman" w:cs="Times New Roman"/>
          <w:b/>
          <w:bCs/>
          <w:color w:val="000000" w:themeColor="text1"/>
          <w:sz w:val="24"/>
          <w:szCs w:val="24"/>
        </w:rPr>
      </w:pPr>
    </w:p>
    <w:p w14:paraId="3FD83054" w14:textId="0EE0BEB5" w:rsidR="00F43D60" w:rsidRPr="00BF7571" w:rsidRDefault="00170D70" w:rsidP="00F43D60">
      <w:pPr>
        <w:pStyle w:val="Nornal"/>
        <w:rPr>
          <w:rFonts w:ascii="Times New Roman" w:hAnsi="Times New Roman" w:cs="Times New Roman"/>
          <w:b/>
          <w:bCs/>
          <w:color w:val="000000" w:themeColor="text1"/>
          <w:sz w:val="24"/>
          <w:szCs w:val="24"/>
        </w:rPr>
      </w:pPr>
      <w:r w:rsidRPr="00BF7571">
        <w:rPr>
          <w:rFonts w:ascii="Times New Roman" w:hAnsi="Times New Roman" w:cs="Times New Roman"/>
          <w:b/>
          <w:bCs/>
          <w:color w:val="000000" w:themeColor="text1"/>
          <w:sz w:val="24"/>
          <w:szCs w:val="24"/>
        </w:rPr>
        <w:t>(AC 3.3)</w:t>
      </w:r>
      <w:r w:rsidRPr="00BF7571">
        <w:rPr>
          <w:rFonts w:ascii="Times New Roman" w:hAnsi="Times New Roman" w:cs="Times New Roman"/>
          <w:b/>
          <w:bCs/>
          <w:color w:val="000000"/>
          <w:sz w:val="24"/>
          <w:szCs w:val="24"/>
        </w:rPr>
        <w:t xml:space="preserve"> </w:t>
      </w:r>
    </w:p>
    <w:p w14:paraId="7EB82466" w14:textId="77777777" w:rsidR="004E4E11" w:rsidRPr="00BF7571" w:rsidRDefault="004E4E11" w:rsidP="00F43D60">
      <w:pPr>
        <w:pStyle w:val="Nornal"/>
        <w:rPr>
          <w:rFonts w:ascii="Times New Roman" w:hAnsi="Times New Roman" w:cs="Times New Roman"/>
          <w:color w:val="000000" w:themeColor="text1"/>
          <w:sz w:val="24"/>
          <w:szCs w:val="24"/>
        </w:rPr>
      </w:pPr>
    </w:p>
    <w:p w14:paraId="294EE25D" w14:textId="736CF20D" w:rsidR="005403F1" w:rsidRPr="00BF7571" w:rsidRDefault="004E4E11" w:rsidP="00F43D60">
      <w:pPr>
        <w:pStyle w:val="Nornal"/>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ACAS (2014) defines job evaluation (JE) as</w:t>
      </w:r>
      <w:r w:rsidR="006B3C89" w:rsidRPr="00BF7571">
        <w:rPr>
          <w:rFonts w:ascii="Times New Roman" w:hAnsi="Times New Roman" w:cs="Times New Roman"/>
          <w:color w:val="000000" w:themeColor="text1"/>
          <w:sz w:val="24"/>
          <w:szCs w:val="24"/>
        </w:rPr>
        <w:t xml:space="preserve"> </w:t>
      </w:r>
      <w:r w:rsidR="006B3C89" w:rsidRPr="00BF7571">
        <w:rPr>
          <w:rFonts w:ascii="Times New Roman" w:hAnsi="Times New Roman" w:cs="Times New Roman"/>
          <w:i/>
          <w:iCs/>
          <w:color w:val="000000" w:themeColor="text1"/>
          <w:sz w:val="24"/>
          <w:szCs w:val="24"/>
        </w:rPr>
        <w:t>‘a method of determining on a systematic basis the relative importance of a number of different jobs</w:t>
      </w:r>
      <w:r w:rsidR="00543F66" w:rsidRPr="00BF7571">
        <w:rPr>
          <w:rFonts w:ascii="Times New Roman" w:hAnsi="Times New Roman" w:cs="Times New Roman"/>
          <w:i/>
          <w:iCs/>
          <w:color w:val="000000" w:themeColor="text1"/>
          <w:sz w:val="24"/>
          <w:szCs w:val="24"/>
        </w:rPr>
        <w:t>.’</w:t>
      </w:r>
      <w:r w:rsidR="006B3C89" w:rsidRPr="00BF7571">
        <w:rPr>
          <w:rFonts w:ascii="Times New Roman" w:hAnsi="Times New Roman" w:cs="Times New Roman"/>
          <w:color w:val="000000" w:themeColor="text1"/>
          <w:sz w:val="24"/>
          <w:szCs w:val="24"/>
        </w:rPr>
        <w:t xml:space="preserve"> Its primary purpose is to ensure that organisations establish a transparent and equitable pay structure that </w:t>
      </w:r>
      <w:r w:rsidR="00347345">
        <w:rPr>
          <w:rFonts w:ascii="Times New Roman" w:hAnsi="Times New Roman" w:cs="Times New Roman"/>
          <w:color w:val="000000" w:themeColor="text1"/>
          <w:sz w:val="24"/>
          <w:szCs w:val="24"/>
        </w:rPr>
        <w:t xml:space="preserve">does not </w:t>
      </w:r>
      <w:r w:rsidR="006B3C89" w:rsidRPr="00BF7571">
        <w:rPr>
          <w:rFonts w:ascii="Times New Roman" w:hAnsi="Times New Roman" w:cs="Times New Roman"/>
          <w:color w:val="000000" w:themeColor="text1"/>
          <w:sz w:val="24"/>
          <w:szCs w:val="24"/>
        </w:rPr>
        <w:t>discriminat</w:t>
      </w:r>
      <w:r w:rsidR="00347345">
        <w:rPr>
          <w:rFonts w:ascii="Times New Roman" w:hAnsi="Times New Roman" w:cs="Times New Roman"/>
          <w:color w:val="000000" w:themeColor="text1"/>
          <w:sz w:val="24"/>
          <w:szCs w:val="24"/>
        </w:rPr>
        <w:t xml:space="preserve">e </w:t>
      </w:r>
      <w:r w:rsidR="006B3C89" w:rsidRPr="00BF7571">
        <w:rPr>
          <w:rFonts w:ascii="Times New Roman" w:hAnsi="Times New Roman" w:cs="Times New Roman"/>
          <w:color w:val="000000" w:themeColor="text1"/>
          <w:sz w:val="24"/>
          <w:szCs w:val="24"/>
        </w:rPr>
        <w:t xml:space="preserve">and </w:t>
      </w:r>
      <w:r w:rsidR="005971F8">
        <w:rPr>
          <w:rFonts w:ascii="Times New Roman" w:hAnsi="Times New Roman" w:cs="Times New Roman"/>
          <w:color w:val="000000" w:themeColor="text1"/>
          <w:sz w:val="24"/>
          <w:szCs w:val="24"/>
        </w:rPr>
        <w:t xml:space="preserve">is </w:t>
      </w:r>
      <w:r w:rsidR="003F3830">
        <w:rPr>
          <w:rFonts w:ascii="Times New Roman" w:hAnsi="Times New Roman" w:cs="Times New Roman"/>
          <w:color w:val="000000" w:themeColor="text1"/>
          <w:sz w:val="24"/>
          <w:szCs w:val="24"/>
        </w:rPr>
        <w:t>seen</w:t>
      </w:r>
      <w:r w:rsidR="006B3C89" w:rsidRPr="00BF7571">
        <w:rPr>
          <w:rFonts w:ascii="Times New Roman" w:hAnsi="Times New Roman" w:cs="Times New Roman"/>
          <w:color w:val="000000" w:themeColor="text1"/>
          <w:sz w:val="24"/>
          <w:szCs w:val="24"/>
        </w:rPr>
        <w:t xml:space="preserve"> as fai</w:t>
      </w:r>
      <w:r w:rsidR="00143D60" w:rsidRPr="00BF7571">
        <w:rPr>
          <w:rFonts w:ascii="Times New Roman" w:hAnsi="Times New Roman" w:cs="Times New Roman"/>
          <w:color w:val="000000" w:themeColor="text1"/>
          <w:sz w:val="24"/>
          <w:szCs w:val="24"/>
        </w:rPr>
        <w:t xml:space="preserve">r by employees. JE enables organisations to compare </w:t>
      </w:r>
      <w:r w:rsidR="00C737A1" w:rsidRPr="00BF7571">
        <w:rPr>
          <w:rFonts w:ascii="Times New Roman" w:hAnsi="Times New Roman" w:cs="Times New Roman"/>
          <w:color w:val="000000" w:themeColor="text1"/>
          <w:sz w:val="24"/>
          <w:szCs w:val="24"/>
        </w:rPr>
        <w:t>r</w:t>
      </w:r>
      <w:r w:rsidR="00143D60" w:rsidRPr="00BF7571">
        <w:rPr>
          <w:rFonts w:ascii="Times New Roman" w:hAnsi="Times New Roman" w:cs="Times New Roman"/>
          <w:color w:val="000000" w:themeColor="text1"/>
          <w:sz w:val="24"/>
          <w:szCs w:val="24"/>
        </w:rPr>
        <w:t xml:space="preserve">oles based </w:t>
      </w:r>
      <w:r w:rsidR="00C737A1" w:rsidRPr="00BF7571">
        <w:rPr>
          <w:rFonts w:ascii="Times New Roman" w:hAnsi="Times New Roman" w:cs="Times New Roman"/>
          <w:color w:val="000000" w:themeColor="text1"/>
          <w:sz w:val="24"/>
          <w:szCs w:val="24"/>
        </w:rPr>
        <w:t>on their</w:t>
      </w:r>
      <w:r w:rsidR="00F779C8" w:rsidRPr="00BF7571">
        <w:rPr>
          <w:rFonts w:ascii="Times New Roman" w:hAnsi="Times New Roman" w:cs="Times New Roman"/>
          <w:color w:val="000000" w:themeColor="text1"/>
          <w:sz w:val="24"/>
          <w:szCs w:val="24"/>
        </w:rPr>
        <w:t xml:space="preserve"> de</w:t>
      </w:r>
      <w:r w:rsidR="00370F28" w:rsidRPr="00BF7571">
        <w:rPr>
          <w:rFonts w:ascii="Times New Roman" w:hAnsi="Times New Roman" w:cs="Times New Roman"/>
          <w:color w:val="000000" w:themeColor="text1"/>
          <w:sz w:val="24"/>
          <w:szCs w:val="24"/>
        </w:rPr>
        <w:t xml:space="preserve">scription, </w:t>
      </w:r>
      <w:r w:rsidR="008533FD" w:rsidRPr="00BF7571">
        <w:rPr>
          <w:rFonts w:ascii="Times New Roman" w:hAnsi="Times New Roman" w:cs="Times New Roman"/>
          <w:color w:val="000000" w:themeColor="text1"/>
          <w:sz w:val="24"/>
          <w:szCs w:val="24"/>
        </w:rPr>
        <w:t>contribution,</w:t>
      </w:r>
      <w:r w:rsidR="00C3599D" w:rsidRPr="00BF7571">
        <w:rPr>
          <w:rFonts w:ascii="Times New Roman" w:hAnsi="Times New Roman" w:cs="Times New Roman"/>
          <w:color w:val="000000" w:themeColor="text1"/>
          <w:sz w:val="24"/>
          <w:szCs w:val="24"/>
        </w:rPr>
        <w:t xml:space="preserve"> </w:t>
      </w:r>
      <w:r w:rsidR="00DC3073" w:rsidRPr="00BF7571">
        <w:rPr>
          <w:rFonts w:ascii="Times New Roman" w:hAnsi="Times New Roman" w:cs="Times New Roman"/>
          <w:color w:val="000000" w:themeColor="text1"/>
          <w:sz w:val="24"/>
          <w:szCs w:val="24"/>
        </w:rPr>
        <w:t xml:space="preserve">continuity, transparency, and legal compliance. </w:t>
      </w:r>
    </w:p>
    <w:p w14:paraId="2138A0C3" w14:textId="4C7A1069" w:rsidR="00B20F9D" w:rsidRPr="00BF7571" w:rsidRDefault="00DB0FDF" w:rsidP="00771BE7">
      <w:pPr>
        <w:pStyle w:val="Nornal"/>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There are two main types of job evaluation: analytical and non-a</w:t>
      </w:r>
      <w:r w:rsidR="00500627" w:rsidRPr="00BF7571">
        <w:rPr>
          <w:rFonts w:ascii="Times New Roman" w:hAnsi="Times New Roman" w:cs="Times New Roman"/>
          <w:color w:val="000000" w:themeColor="text1"/>
          <w:sz w:val="24"/>
          <w:szCs w:val="24"/>
        </w:rPr>
        <w:t xml:space="preserve">nalytical. </w:t>
      </w:r>
      <w:r w:rsidR="00C664C0" w:rsidRPr="00BF7571">
        <w:rPr>
          <w:rFonts w:ascii="Times New Roman" w:hAnsi="Times New Roman" w:cs="Times New Roman"/>
          <w:color w:val="000000" w:themeColor="text1"/>
          <w:sz w:val="24"/>
          <w:szCs w:val="24"/>
        </w:rPr>
        <w:t>ACAS (2014) explains that</w:t>
      </w:r>
      <w:r w:rsidR="00945666" w:rsidRPr="00BF7571">
        <w:rPr>
          <w:rFonts w:ascii="Times New Roman" w:hAnsi="Times New Roman" w:cs="Times New Roman"/>
          <w:color w:val="000000" w:themeColor="text1"/>
          <w:sz w:val="24"/>
          <w:szCs w:val="24"/>
        </w:rPr>
        <w:t xml:space="preserve"> analytical approaches </w:t>
      </w:r>
      <w:r w:rsidR="00C25CEA" w:rsidRPr="00BF7571">
        <w:rPr>
          <w:rFonts w:ascii="Times New Roman" w:hAnsi="Times New Roman" w:cs="Times New Roman"/>
          <w:color w:val="000000" w:themeColor="text1"/>
          <w:sz w:val="24"/>
          <w:szCs w:val="24"/>
        </w:rPr>
        <w:t>assess’</w:t>
      </w:r>
      <w:r w:rsidR="00945666" w:rsidRPr="00BF7571">
        <w:rPr>
          <w:rFonts w:ascii="Times New Roman" w:hAnsi="Times New Roman" w:cs="Times New Roman"/>
          <w:color w:val="000000" w:themeColor="text1"/>
          <w:sz w:val="24"/>
          <w:szCs w:val="24"/>
        </w:rPr>
        <w:t xml:space="preserve"> jobs by breaking them down into </w:t>
      </w:r>
      <w:r w:rsidR="00AC4576" w:rsidRPr="00BF7571">
        <w:rPr>
          <w:rFonts w:ascii="Times New Roman" w:hAnsi="Times New Roman" w:cs="Times New Roman"/>
          <w:color w:val="000000" w:themeColor="text1"/>
          <w:sz w:val="24"/>
          <w:szCs w:val="24"/>
        </w:rPr>
        <w:t>measurable</w:t>
      </w:r>
      <w:r w:rsidR="00945666" w:rsidRPr="00BF7571">
        <w:rPr>
          <w:rFonts w:ascii="Times New Roman" w:hAnsi="Times New Roman" w:cs="Times New Roman"/>
          <w:color w:val="000000" w:themeColor="text1"/>
          <w:sz w:val="24"/>
          <w:szCs w:val="24"/>
        </w:rPr>
        <w:t xml:space="preserve"> components </w:t>
      </w:r>
      <w:r w:rsidR="00AC4576" w:rsidRPr="00BF7571">
        <w:rPr>
          <w:rFonts w:ascii="Times New Roman" w:hAnsi="Times New Roman" w:cs="Times New Roman"/>
          <w:color w:val="000000" w:themeColor="text1"/>
          <w:sz w:val="24"/>
          <w:szCs w:val="24"/>
        </w:rPr>
        <w:t xml:space="preserve">or ‘factors’ such as skill, effort responsibility, and working conditions. These factors are then </w:t>
      </w:r>
      <w:r w:rsidR="00EF7F29" w:rsidRPr="00BF7571">
        <w:rPr>
          <w:rFonts w:ascii="Times New Roman" w:hAnsi="Times New Roman" w:cs="Times New Roman"/>
          <w:color w:val="000000" w:themeColor="text1"/>
          <w:sz w:val="24"/>
          <w:szCs w:val="24"/>
        </w:rPr>
        <w:t xml:space="preserve">weighted and scored using a structured points system to determine the role’s value within the organisation. This method is </w:t>
      </w:r>
      <w:r w:rsidR="00F65DCD" w:rsidRPr="00BF7571">
        <w:rPr>
          <w:rFonts w:ascii="Times New Roman" w:hAnsi="Times New Roman" w:cs="Times New Roman"/>
          <w:color w:val="000000" w:themeColor="text1"/>
          <w:sz w:val="24"/>
          <w:szCs w:val="24"/>
        </w:rPr>
        <w:t>objective and can provide</w:t>
      </w:r>
      <w:r w:rsidR="00B0043C" w:rsidRPr="00BF7571">
        <w:rPr>
          <w:rFonts w:ascii="Times New Roman" w:hAnsi="Times New Roman" w:cs="Times New Roman"/>
          <w:color w:val="000000" w:themeColor="text1"/>
          <w:sz w:val="24"/>
          <w:szCs w:val="24"/>
        </w:rPr>
        <w:t xml:space="preserve"> a defensible basis in equal pay claims, particularly under The Equality Act 2010</w:t>
      </w:r>
      <w:r w:rsidR="007E09BF" w:rsidRPr="00BF7571">
        <w:rPr>
          <w:rFonts w:ascii="Times New Roman" w:hAnsi="Times New Roman" w:cs="Times New Roman"/>
          <w:color w:val="000000" w:themeColor="text1"/>
          <w:sz w:val="24"/>
          <w:szCs w:val="24"/>
        </w:rPr>
        <w:t>, (Ali, 2024)</w:t>
      </w:r>
      <w:r w:rsidR="002345DE" w:rsidRPr="00BF7571">
        <w:rPr>
          <w:rFonts w:ascii="Times New Roman" w:hAnsi="Times New Roman" w:cs="Times New Roman"/>
          <w:color w:val="000000" w:themeColor="text1"/>
          <w:sz w:val="24"/>
          <w:szCs w:val="24"/>
        </w:rPr>
        <w:t xml:space="preserve">. As Armstrong </w:t>
      </w:r>
      <w:r w:rsidR="008A3CBB" w:rsidRPr="00BF7571">
        <w:rPr>
          <w:rFonts w:ascii="Times New Roman" w:hAnsi="Times New Roman" w:cs="Times New Roman"/>
          <w:color w:val="000000" w:themeColor="text1"/>
          <w:sz w:val="24"/>
          <w:szCs w:val="24"/>
        </w:rPr>
        <w:t xml:space="preserve">(2023) highlights, analytical schemes promote consistency and fairness by using transparent criteria that align with organisational values and legal requirements. </w:t>
      </w:r>
      <w:r w:rsidR="00B0043C" w:rsidRPr="00BF7571">
        <w:rPr>
          <w:rFonts w:ascii="Times New Roman" w:hAnsi="Times New Roman" w:cs="Times New Roman"/>
          <w:color w:val="000000" w:themeColor="text1"/>
          <w:sz w:val="24"/>
          <w:szCs w:val="24"/>
        </w:rPr>
        <w:t xml:space="preserve"> </w:t>
      </w:r>
    </w:p>
    <w:p w14:paraId="7CEF58B3" w14:textId="4AB14E88" w:rsidR="00B20F9D" w:rsidRPr="00BF7571" w:rsidRDefault="00B20F9D" w:rsidP="00B20F9D">
      <w:pPr>
        <w:pStyle w:val="Nornal"/>
        <w:spacing w:after="0"/>
        <w:rPr>
          <w:rFonts w:ascii="Times New Roman" w:hAnsi="Times New Roman" w:cs="Times New Roman"/>
          <w:color w:val="000000"/>
          <w:sz w:val="24"/>
          <w:szCs w:val="24"/>
        </w:rPr>
      </w:pPr>
      <w:r w:rsidRPr="00BF7571">
        <w:rPr>
          <w:rFonts w:ascii="Times New Roman" w:hAnsi="Times New Roman" w:cs="Times New Roman"/>
          <w:noProof/>
          <w:color w:val="000000"/>
          <w:sz w:val="24"/>
          <w:szCs w:val="24"/>
        </w:rPr>
        <w:lastRenderedPageBreak/>
        <w:drawing>
          <wp:inline distT="0" distB="0" distL="0" distR="0" wp14:anchorId="5741B6E7" wp14:editId="0F12B0A9">
            <wp:extent cx="4559534" cy="2171812"/>
            <wp:effectExtent l="0" t="0" r="0" b="0"/>
            <wp:docPr id="79734807" name="Picture 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32168" name="Picture 1" descr="A table of information&#10;&#10;AI-generated content may be incorrect."/>
                    <pic:cNvPicPr/>
                  </pic:nvPicPr>
                  <pic:blipFill>
                    <a:blip r:embed="rId13"/>
                    <a:stretch>
                      <a:fillRect/>
                    </a:stretch>
                  </pic:blipFill>
                  <pic:spPr>
                    <a:xfrm>
                      <a:off x="0" y="0"/>
                      <a:ext cx="4559534" cy="2171812"/>
                    </a:xfrm>
                    <a:prstGeom prst="rect">
                      <a:avLst/>
                    </a:prstGeom>
                  </pic:spPr>
                </pic:pic>
              </a:graphicData>
            </a:graphic>
          </wp:inline>
        </w:drawing>
      </w:r>
      <w:r w:rsidRPr="00BF7571">
        <w:rPr>
          <w:rFonts w:ascii="Times New Roman" w:hAnsi="Times New Roman" w:cs="Times New Roman"/>
          <w:color w:val="000000"/>
          <w:sz w:val="24"/>
          <w:szCs w:val="24"/>
        </w:rPr>
        <w:t>ACAS (2014)</w:t>
      </w:r>
    </w:p>
    <w:p w14:paraId="4EEB889A" w14:textId="77777777" w:rsidR="00771BE7" w:rsidRPr="00BF7571" w:rsidRDefault="00771BE7" w:rsidP="00B20F9D">
      <w:pPr>
        <w:pStyle w:val="Nornal"/>
        <w:spacing w:after="0"/>
        <w:rPr>
          <w:rFonts w:ascii="Times New Roman" w:hAnsi="Times New Roman" w:cs="Times New Roman"/>
          <w:color w:val="000000"/>
          <w:sz w:val="24"/>
          <w:szCs w:val="24"/>
        </w:rPr>
      </w:pPr>
    </w:p>
    <w:p w14:paraId="28A0CD4A" w14:textId="479C28E8" w:rsidR="00A43275" w:rsidRPr="00BF7571" w:rsidRDefault="006F2DC6" w:rsidP="00B20F9D">
      <w:pPr>
        <w:pStyle w:val="Nornal"/>
        <w:spacing w:after="0"/>
        <w:rPr>
          <w:rFonts w:ascii="Times New Roman" w:hAnsi="Times New Roman" w:cs="Times New Roman"/>
          <w:color w:val="000000"/>
          <w:sz w:val="24"/>
          <w:szCs w:val="24"/>
        </w:rPr>
      </w:pPr>
      <w:r w:rsidRPr="00BF7571">
        <w:rPr>
          <w:rFonts w:ascii="Times New Roman" w:hAnsi="Times New Roman" w:cs="Times New Roman"/>
          <w:color w:val="000000"/>
          <w:sz w:val="24"/>
          <w:szCs w:val="24"/>
        </w:rPr>
        <w:t xml:space="preserve">Point factor evaluation, </w:t>
      </w:r>
      <w:r w:rsidR="00063567" w:rsidRPr="00BF7571">
        <w:rPr>
          <w:rFonts w:ascii="Times New Roman" w:hAnsi="Times New Roman" w:cs="Times New Roman"/>
          <w:color w:val="000000"/>
          <w:sz w:val="24"/>
          <w:szCs w:val="24"/>
        </w:rPr>
        <w:t xml:space="preserve">is a widely used analytical </w:t>
      </w:r>
      <w:r w:rsidR="005D491E" w:rsidRPr="00BF7571">
        <w:rPr>
          <w:rFonts w:ascii="Times New Roman" w:hAnsi="Times New Roman" w:cs="Times New Roman"/>
          <w:color w:val="000000"/>
          <w:sz w:val="24"/>
          <w:szCs w:val="24"/>
        </w:rPr>
        <w:t>method</w:t>
      </w:r>
      <w:r w:rsidR="00F02809" w:rsidRPr="00BF7571">
        <w:rPr>
          <w:rFonts w:ascii="Times New Roman" w:hAnsi="Times New Roman" w:cs="Times New Roman"/>
          <w:color w:val="000000"/>
          <w:sz w:val="24"/>
          <w:szCs w:val="24"/>
        </w:rPr>
        <w:t xml:space="preserve"> and offers comparability across roles. The CIPD (2025c)</w:t>
      </w:r>
      <w:r w:rsidR="00A57803" w:rsidRPr="00BF7571">
        <w:rPr>
          <w:rFonts w:ascii="Times New Roman" w:hAnsi="Times New Roman" w:cs="Times New Roman"/>
          <w:color w:val="000000"/>
          <w:sz w:val="24"/>
          <w:szCs w:val="24"/>
        </w:rPr>
        <w:t xml:space="preserve"> also highlights</w:t>
      </w:r>
      <w:r w:rsidR="00C51C3D" w:rsidRPr="00BF7571">
        <w:rPr>
          <w:rFonts w:ascii="Times New Roman" w:hAnsi="Times New Roman" w:cs="Times New Roman"/>
          <w:color w:val="000000"/>
          <w:sz w:val="24"/>
          <w:szCs w:val="24"/>
        </w:rPr>
        <w:t xml:space="preserve"> job matching, comparing internal roles to benchmarked roles and levelling, which places jobs within pre-defined grades or banding</w:t>
      </w:r>
      <w:r w:rsidR="007B3CAA" w:rsidRPr="00BF7571">
        <w:rPr>
          <w:rFonts w:ascii="Times New Roman" w:hAnsi="Times New Roman" w:cs="Times New Roman"/>
          <w:color w:val="000000"/>
          <w:sz w:val="24"/>
          <w:szCs w:val="24"/>
        </w:rPr>
        <w:t xml:space="preserve">; these analytical </w:t>
      </w:r>
      <w:r w:rsidR="002A46AE" w:rsidRPr="00BF7571">
        <w:rPr>
          <w:rFonts w:ascii="Times New Roman" w:hAnsi="Times New Roman" w:cs="Times New Roman"/>
          <w:color w:val="000000"/>
          <w:sz w:val="24"/>
          <w:szCs w:val="24"/>
        </w:rPr>
        <w:t>tools support reward strategy</w:t>
      </w:r>
      <w:r w:rsidR="008478AA">
        <w:rPr>
          <w:rFonts w:ascii="Times New Roman" w:hAnsi="Times New Roman" w:cs="Times New Roman"/>
          <w:color w:val="000000"/>
          <w:sz w:val="24"/>
          <w:szCs w:val="24"/>
        </w:rPr>
        <w:t>,</w:t>
      </w:r>
      <w:r w:rsidR="002A46AE" w:rsidRPr="00BF7571">
        <w:rPr>
          <w:rFonts w:ascii="Times New Roman" w:hAnsi="Times New Roman" w:cs="Times New Roman"/>
          <w:color w:val="000000"/>
          <w:sz w:val="24"/>
          <w:szCs w:val="24"/>
        </w:rPr>
        <w:t xml:space="preserve"> grading consistency and continuity.</w:t>
      </w:r>
    </w:p>
    <w:p w14:paraId="0D269D25" w14:textId="77777777" w:rsidR="00A43275" w:rsidRPr="00BF7571" w:rsidRDefault="00A43275" w:rsidP="00B20F9D">
      <w:pPr>
        <w:pStyle w:val="Nornal"/>
        <w:spacing w:after="0"/>
        <w:rPr>
          <w:rFonts w:ascii="Times New Roman" w:hAnsi="Times New Roman" w:cs="Times New Roman"/>
          <w:color w:val="000000"/>
          <w:sz w:val="24"/>
          <w:szCs w:val="24"/>
        </w:rPr>
      </w:pPr>
    </w:p>
    <w:p w14:paraId="219D2D3F" w14:textId="614F76C6" w:rsidR="00A43275" w:rsidRDefault="00A03FEE" w:rsidP="00B20F9D">
      <w:pPr>
        <w:pStyle w:val="Nornal"/>
        <w:spacing w:after="0"/>
        <w:rPr>
          <w:rFonts w:ascii="Times New Roman" w:hAnsi="Times New Roman" w:cs="Times New Roman"/>
          <w:color w:val="000000"/>
          <w:sz w:val="24"/>
          <w:szCs w:val="24"/>
        </w:rPr>
      </w:pPr>
      <w:r w:rsidRPr="00BF7571">
        <w:rPr>
          <w:rFonts w:ascii="Times New Roman" w:hAnsi="Times New Roman" w:cs="Times New Roman"/>
          <w:color w:val="000000"/>
          <w:sz w:val="24"/>
          <w:szCs w:val="24"/>
        </w:rPr>
        <w:t xml:space="preserve">In contrast, non-analytical </w:t>
      </w:r>
      <w:r w:rsidR="00A43275" w:rsidRPr="00BF7571">
        <w:rPr>
          <w:rFonts w:ascii="Times New Roman" w:hAnsi="Times New Roman" w:cs="Times New Roman"/>
          <w:color w:val="000000"/>
          <w:sz w:val="24"/>
          <w:szCs w:val="24"/>
        </w:rPr>
        <w:t xml:space="preserve">approaches such as job ranking, classification, and paired </w:t>
      </w:r>
      <w:r w:rsidR="00CD35AB" w:rsidRPr="00BF7571">
        <w:rPr>
          <w:rFonts w:ascii="Times New Roman" w:hAnsi="Times New Roman" w:cs="Times New Roman"/>
          <w:color w:val="000000"/>
          <w:sz w:val="24"/>
          <w:szCs w:val="24"/>
        </w:rPr>
        <w:t xml:space="preserve">comparisons assess jobs holistically rather than breaking them into measurable parts. </w:t>
      </w:r>
      <w:r w:rsidR="0065367E" w:rsidRPr="00BF7571">
        <w:rPr>
          <w:rFonts w:ascii="Times New Roman" w:hAnsi="Times New Roman" w:cs="Times New Roman"/>
          <w:color w:val="000000"/>
          <w:sz w:val="24"/>
          <w:szCs w:val="24"/>
        </w:rPr>
        <w:t xml:space="preserve">ACAS (2014) notes that these methods are </w:t>
      </w:r>
      <w:r w:rsidR="00BA1191" w:rsidRPr="00BF7571">
        <w:rPr>
          <w:rFonts w:ascii="Times New Roman" w:hAnsi="Times New Roman" w:cs="Times New Roman"/>
          <w:color w:val="000000"/>
          <w:sz w:val="24"/>
          <w:szCs w:val="24"/>
        </w:rPr>
        <w:t xml:space="preserve">simpler </w:t>
      </w:r>
      <w:r w:rsidR="0065367E" w:rsidRPr="00BF7571">
        <w:rPr>
          <w:rFonts w:ascii="Times New Roman" w:hAnsi="Times New Roman" w:cs="Times New Roman"/>
          <w:color w:val="000000"/>
          <w:sz w:val="24"/>
          <w:szCs w:val="24"/>
        </w:rPr>
        <w:t>and more cost effective, making them more applicable to smaller businesses</w:t>
      </w:r>
      <w:r w:rsidR="00BA1191" w:rsidRPr="00BF7571">
        <w:rPr>
          <w:rFonts w:ascii="Times New Roman" w:hAnsi="Times New Roman" w:cs="Times New Roman"/>
          <w:color w:val="000000"/>
          <w:sz w:val="24"/>
          <w:szCs w:val="24"/>
        </w:rPr>
        <w:t xml:space="preserve">. However, they do caveat </w:t>
      </w:r>
      <w:r w:rsidR="0025371C" w:rsidRPr="00BF7571">
        <w:rPr>
          <w:rFonts w:ascii="Times New Roman" w:hAnsi="Times New Roman" w:cs="Times New Roman"/>
          <w:color w:val="000000"/>
          <w:sz w:val="24"/>
          <w:szCs w:val="24"/>
        </w:rPr>
        <w:t xml:space="preserve">this with </w:t>
      </w:r>
      <w:r w:rsidR="00DD6309" w:rsidRPr="00BF7571">
        <w:rPr>
          <w:rFonts w:ascii="Times New Roman" w:hAnsi="Times New Roman" w:cs="Times New Roman"/>
          <w:color w:val="000000"/>
          <w:sz w:val="24"/>
          <w:szCs w:val="24"/>
        </w:rPr>
        <w:t xml:space="preserve">a warning that non-analytical </w:t>
      </w:r>
      <w:r w:rsidR="00593328" w:rsidRPr="00BF7571">
        <w:rPr>
          <w:rFonts w:ascii="Times New Roman" w:hAnsi="Times New Roman" w:cs="Times New Roman"/>
          <w:color w:val="000000"/>
          <w:sz w:val="24"/>
          <w:szCs w:val="24"/>
        </w:rPr>
        <w:t xml:space="preserve">schemes lack objectivity </w:t>
      </w:r>
      <w:r w:rsidR="00FF0558" w:rsidRPr="00BF7571">
        <w:rPr>
          <w:rFonts w:ascii="Times New Roman" w:hAnsi="Times New Roman" w:cs="Times New Roman"/>
          <w:color w:val="000000"/>
          <w:sz w:val="24"/>
          <w:szCs w:val="24"/>
        </w:rPr>
        <w:t xml:space="preserve">and are not suitable as </w:t>
      </w:r>
      <w:r w:rsidR="009E3EDD" w:rsidRPr="00BF7571">
        <w:rPr>
          <w:rFonts w:ascii="Times New Roman" w:hAnsi="Times New Roman" w:cs="Times New Roman"/>
          <w:color w:val="000000"/>
          <w:sz w:val="24"/>
          <w:szCs w:val="24"/>
        </w:rPr>
        <w:t>legal</w:t>
      </w:r>
      <w:r w:rsidR="00FF0558" w:rsidRPr="00BF7571">
        <w:rPr>
          <w:rFonts w:ascii="Times New Roman" w:hAnsi="Times New Roman" w:cs="Times New Roman"/>
          <w:color w:val="000000"/>
          <w:sz w:val="24"/>
          <w:szCs w:val="24"/>
        </w:rPr>
        <w:t xml:space="preserve"> defence in an equal value pay claims. </w:t>
      </w:r>
      <w:r w:rsidR="009E3EDD" w:rsidRPr="00BF7571">
        <w:rPr>
          <w:rFonts w:ascii="Times New Roman" w:hAnsi="Times New Roman" w:cs="Times New Roman"/>
          <w:color w:val="000000"/>
          <w:sz w:val="24"/>
          <w:szCs w:val="24"/>
        </w:rPr>
        <w:t>Their subjective nature makes them less reliable in unionised or highly regulated environments.</w:t>
      </w:r>
    </w:p>
    <w:p w14:paraId="6011479D" w14:textId="77777777" w:rsidR="0096488B" w:rsidRPr="00BF7571" w:rsidRDefault="0096488B" w:rsidP="00B20F9D">
      <w:pPr>
        <w:pStyle w:val="Nornal"/>
        <w:spacing w:after="0"/>
        <w:rPr>
          <w:rFonts w:ascii="Times New Roman" w:hAnsi="Times New Roman" w:cs="Times New Roman"/>
          <w:color w:val="000000"/>
          <w:sz w:val="24"/>
          <w:szCs w:val="24"/>
        </w:rPr>
      </w:pPr>
    </w:p>
    <w:p w14:paraId="5ACB7E93" w14:textId="211D04B3" w:rsidR="00AB0AB7" w:rsidRPr="00BF7571" w:rsidRDefault="00AB0AB7" w:rsidP="00B20F9D">
      <w:pPr>
        <w:pStyle w:val="Nornal"/>
        <w:spacing w:after="0"/>
        <w:rPr>
          <w:rFonts w:ascii="Times New Roman" w:hAnsi="Times New Roman" w:cs="Times New Roman"/>
          <w:color w:val="000000"/>
          <w:sz w:val="24"/>
          <w:szCs w:val="24"/>
        </w:rPr>
      </w:pPr>
      <w:r w:rsidRPr="00BF7571">
        <w:rPr>
          <w:rFonts w:ascii="Times New Roman" w:hAnsi="Times New Roman" w:cs="Times New Roman"/>
          <w:color w:val="000000"/>
          <w:sz w:val="24"/>
          <w:szCs w:val="24"/>
        </w:rPr>
        <w:t xml:space="preserve">The difference between formal and informal approaches is also important. Formal methods </w:t>
      </w:r>
      <w:r w:rsidR="007D56CE" w:rsidRPr="00BF7571">
        <w:rPr>
          <w:rFonts w:ascii="Times New Roman" w:hAnsi="Times New Roman" w:cs="Times New Roman"/>
          <w:color w:val="000000"/>
          <w:sz w:val="24"/>
          <w:szCs w:val="24"/>
        </w:rPr>
        <w:t>involve</w:t>
      </w:r>
      <w:r w:rsidRPr="00BF7571">
        <w:rPr>
          <w:rFonts w:ascii="Times New Roman" w:hAnsi="Times New Roman" w:cs="Times New Roman"/>
          <w:color w:val="000000"/>
          <w:sz w:val="24"/>
          <w:szCs w:val="24"/>
        </w:rPr>
        <w:t xml:space="preserve"> </w:t>
      </w:r>
      <w:r w:rsidR="007D56CE" w:rsidRPr="00BF7571">
        <w:rPr>
          <w:rFonts w:ascii="Times New Roman" w:hAnsi="Times New Roman" w:cs="Times New Roman"/>
          <w:color w:val="000000"/>
          <w:sz w:val="24"/>
          <w:szCs w:val="24"/>
        </w:rPr>
        <w:t>structured</w:t>
      </w:r>
      <w:r w:rsidRPr="00BF7571">
        <w:rPr>
          <w:rFonts w:ascii="Times New Roman" w:hAnsi="Times New Roman" w:cs="Times New Roman"/>
          <w:color w:val="000000"/>
          <w:sz w:val="24"/>
          <w:szCs w:val="24"/>
        </w:rPr>
        <w:t xml:space="preserve"> processe</w:t>
      </w:r>
      <w:r w:rsidR="007D56CE" w:rsidRPr="00BF7571">
        <w:rPr>
          <w:rFonts w:ascii="Times New Roman" w:hAnsi="Times New Roman" w:cs="Times New Roman"/>
          <w:color w:val="000000"/>
          <w:sz w:val="24"/>
          <w:szCs w:val="24"/>
        </w:rPr>
        <w:t>s such as written job descriptions, scoring systems, employee consultation and evaluation panels. There are more likely to deliver fairness and legal compliance. In contrast, informal approaches</w:t>
      </w:r>
      <w:r w:rsidR="000F46B9" w:rsidRPr="00BF7571">
        <w:rPr>
          <w:rFonts w:ascii="Times New Roman" w:hAnsi="Times New Roman" w:cs="Times New Roman"/>
          <w:color w:val="000000"/>
          <w:sz w:val="24"/>
          <w:szCs w:val="24"/>
        </w:rPr>
        <w:t xml:space="preserve">, like relying on managers </w:t>
      </w:r>
      <w:r w:rsidR="00CB26B6" w:rsidRPr="00BF7571">
        <w:rPr>
          <w:rFonts w:ascii="Times New Roman" w:hAnsi="Times New Roman" w:cs="Times New Roman"/>
          <w:color w:val="000000"/>
          <w:sz w:val="24"/>
          <w:szCs w:val="24"/>
        </w:rPr>
        <w:t>judgments</w:t>
      </w:r>
      <w:r w:rsidR="000F46B9" w:rsidRPr="00BF7571">
        <w:rPr>
          <w:rFonts w:ascii="Times New Roman" w:hAnsi="Times New Roman" w:cs="Times New Roman"/>
          <w:color w:val="000000"/>
          <w:sz w:val="24"/>
          <w:szCs w:val="24"/>
        </w:rPr>
        <w:t xml:space="preserve"> are quicker but are prone to bias, inconsistency and lack transparency. ACAS (2014)</w:t>
      </w:r>
      <w:r w:rsidR="00896184" w:rsidRPr="00BF7571">
        <w:rPr>
          <w:rFonts w:ascii="Times New Roman" w:hAnsi="Times New Roman" w:cs="Times New Roman"/>
          <w:color w:val="000000"/>
          <w:sz w:val="24"/>
          <w:szCs w:val="24"/>
        </w:rPr>
        <w:t xml:space="preserve"> stress the importance of employee</w:t>
      </w:r>
      <w:r w:rsidR="00C15403" w:rsidRPr="00BF7571">
        <w:rPr>
          <w:rFonts w:ascii="Times New Roman" w:hAnsi="Times New Roman" w:cs="Times New Roman"/>
          <w:color w:val="000000"/>
          <w:sz w:val="24"/>
          <w:szCs w:val="24"/>
        </w:rPr>
        <w:t xml:space="preserve"> involvement</w:t>
      </w:r>
      <w:r w:rsidR="00411542" w:rsidRPr="00BF7571">
        <w:rPr>
          <w:rFonts w:ascii="Times New Roman" w:hAnsi="Times New Roman" w:cs="Times New Roman"/>
          <w:color w:val="000000"/>
          <w:sz w:val="24"/>
          <w:szCs w:val="24"/>
        </w:rPr>
        <w:t xml:space="preserve"> and </w:t>
      </w:r>
      <w:r w:rsidR="00C15403" w:rsidRPr="00BF7571">
        <w:rPr>
          <w:rFonts w:ascii="Times New Roman" w:hAnsi="Times New Roman" w:cs="Times New Roman"/>
          <w:color w:val="000000"/>
          <w:sz w:val="24"/>
          <w:szCs w:val="24"/>
        </w:rPr>
        <w:t xml:space="preserve">consistent documentation </w:t>
      </w:r>
      <w:r w:rsidR="00411542" w:rsidRPr="00BF7571">
        <w:rPr>
          <w:rFonts w:ascii="Times New Roman" w:hAnsi="Times New Roman" w:cs="Times New Roman"/>
          <w:color w:val="000000"/>
          <w:sz w:val="24"/>
          <w:szCs w:val="24"/>
        </w:rPr>
        <w:t>to ensure fairness.</w:t>
      </w:r>
      <w:r w:rsidR="00980C42" w:rsidRPr="00BF7571">
        <w:rPr>
          <w:rFonts w:ascii="Times New Roman" w:hAnsi="Times New Roman" w:cs="Times New Roman"/>
          <w:color w:val="000000"/>
          <w:sz w:val="24"/>
          <w:szCs w:val="24"/>
        </w:rPr>
        <w:t xml:space="preserve"> Job evaluation provides a foundation to fair and defensible pay decisions. Combining formal, </w:t>
      </w:r>
      <w:r w:rsidR="00095F11" w:rsidRPr="00BF7571">
        <w:rPr>
          <w:rFonts w:ascii="Times New Roman" w:hAnsi="Times New Roman" w:cs="Times New Roman"/>
          <w:color w:val="000000"/>
          <w:sz w:val="24"/>
          <w:szCs w:val="24"/>
        </w:rPr>
        <w:t>analytical</w:t>
      </w:r>
      <w:r w:rsidR="00980C42" w:rsidRPr="00BF7571">
        <w:rPr>
          <w:rFonts w:ascii="Times New Roman" w:hAnsi="Times New Roman" w:cs="Times New Roman"/>
          <w:color w:val="000000"/>
          <w:sz w:val="24"/>
          <w:szCs w:val="24"/>
        </w:rPr>
        <w:t xml:space="preserve"> methods w</w:t>
      </w:r>
      <w:r w:rsidR="008D4FB8" w:rsidRPr="00BF7571">
        <w:rPr>
          <w:rFonts w:ascii="Times New Roman" w:hAnsi="Times New Roman" w:cs="Times New Roman"/>
          <w:color w:val="000000"/>
          <w:sz w:val="24"/>
          <w:szCs w:val="24"/>
        </w:rPr>
        <w:t>i</w:t>
      </w:r>
      <w:r w:rsidR="00980C42" w:rsidRPr="00BF7571">
        <w:rPr>
          <w:rFonts w:ascii="Times New Roman" w:hAnsi="Times New Roman" w:cs="Times New Roman"/>
          <w:color w:val="000000"/>
          <w:sz w:val="24"/>
          <w:szCs w:val="24"/>
        </w:rPr>
        <w:t>t</w:t>
      </w:r>
      <w:r w:rsidR="008D4FB8" w:rsidRPr="00BF7571">
        <w:rPr>
          <w:rFonts w:ascii="Times New Roman" w:hAnsi="Times New Roman" w:cs="Times New Roman"/>
          <w:color w:val="000000"/>
          <w:sz w:val="24"/>
          <w:szCs w:val="24"/>
        </w:rPr>
        <w:t>h</w:t>
      </w:r>
      <w:r w:rsidR="00980C42" w:rsidRPr="00BF7571">
        <w:rPr>
          <w:rFonts w:ascii="Times New Roman" w:hAnsi="Times New Roman" w:cs="Times New Roman"/>
          <w:color w:val="000000"/>
          <w:sz w:val="24"/>
          <w:szCs w:val="24"/>
        </w:rPr>
        <w:t xml:space="preserve"> tools like job matching and levelling help</w:t>
      </w:r>
      <w:r w:rsidR="00095F11" w:rsidRPr="00BF7571">
        <w:rPr>
          <w:rFonts w:ascii="Times New Roman" w:hAnsi="Times New Roman" w:cs="Times New Roman"/>
          <w:color w:val="000000"/>
          <w:sz w:val="24"/>
          <w:szCs w:val="24"/>
        </w:rPr>
        <w:t xml:space="preserve">s organisations like Eco-Insulate </w:t>
      </w:r>
      <w:r w:rsidR="007F31F0" w:rsidRPr="00BF7571">
        <w:rPr>
          <w:rFonts w:ascii="Times New Roman" w:hAnsi="Times New Roman" w:cs="Times New Roman"/>
          <w:color w:val="000000"/>
          <w:sz w:val="24"/>
          <w:szCs w:val="24"/>
        </w:rPr>
        <w:t xml:space="preserve">align pay structures with business strategy, legal requirements and </w:t>
      </w:r>
      <w:r w:rsidR="00543F66" w:rsidRPr="00BF7571">
        <w:rPr>
          <w:rFonts w:ascii="Times New Roman" w:hAnsi="Times New Roman" w:cs="Times New Roman"/>
          <w:color w:val="000000"/>
          <w:sz w:val="24"/>
          <w:szCs w:val="24"/>
        </w:rPr>
        <w:t xml:space="preserve">helps manage the expectations of its employees. </w:t>
      </w:r>
    </w:p>
    <w:p w14:paraId="5224EE0E" w14:textId="77777777" w:rsidR="007D56CE" w:rsidRPr="00BF7571" w:rsidRDefault="007D56CE" w:rsidP="00B20F9D">
      <w:pPr>
        <w:pStyle w:val="Nornal"/>
        <w:spacing w:after="0"/>
        <w:rPr>
          <w:rFonts w:ascii="Times New Roman" w:hAnsi="Times New Roman" w:cs="Times New Roman"/>
          <w:color w:val="000000"/>
          <w:sz w:val="24"/>
          <w:szCs w:val="24"/>
        </w:rPr>
      </w:pPr>
    </w:p>
    <w:p w14:paraId="206A52E9" w14:textId="77777777" w:rsidR="00CE619D" w:rsidRPr="00BF7571" w:rsidRDefault="00CE619D" w:rsidP="00CE619D">
      <w:pPr>
        <w:pStyle w:val="Nornal"/>
        <w:spacing w:after="0" w:line="240" w:lineRule="auto"/>
        <w:rPr>
          <w:rFonts w:ascii="Times New Roman" w:hAnsi="Times New Roman" w:cs="Times New Roman"/>
          <w:b/>
          <w:bCs/>
          <w:color w:val="000000"/>
          <w:sz w:val="24"/>
          <w:szCs w:val="24"/>
        </w:rPr>
      </w:pPr>
    </w:p>
    <w:p w14:paraId="3680C8CE" w14:textId="05A45CC8" w:rsidR="00BE22A6" w:rsidRPr="00BF7571" w:rsidRDefault="00BE22A6" w:rsidP="00543F66">
      <w:pPr>
        <w:pStyle w:val="Nornal"/>
        <w:spacing w:after="0" w:line="240" w:lineRule="auto"/>
        <w:rPr>
          <w:rFonts w:ascii="Times New Roman" w:hAnsi="Times New Roman" w:cs="Times New Roman"/>
          <w:b/>
          <w:bCs/>
          <w:color w:val="000000"/>
          <w:sz w:val="24"/>
          <w:szCs w:val="24"/>
        </w:rPr>
      </w:pPr>
    </w:p>
    <w:p w14:paraId="0D88253F" w14:textId="3B09AB64" w:rsidR="00BE22A6" w:rsidRPr="00BF7571" w:rsidRDefault="00BE22A6" w:rsidP="00BE22A6">
      <w:pPr>
        <w:pStyle w:val="Nornal"/>
        <w:spacing w:after="0" w:line="240" w:lineRule="auto"/>
        <w:ind w:left="360"/>
        <w:rPr>
          <w:rFonts w:ascii="Times New Roman" w:hAnsi="Times New Roman" w:cs="Times New Roman"/>
          <w:b/>
          <w:bCs/>
          <w:color w:val="000000"/>
          <w:sz w:val="24"/>
          <w:szCs w:val="24"/>
        </w:rPr>
      </w:pPr>
    </w:p>
    <w:p w14:paraId="7D00FC6F" w14:textId="77777777" w:rsidR="00BE22A6" w:rsidRPr="00BF7571" w:rsidRDefault="00BE22A6" w:rsidP="00BE22A6">
      <w:pPr>
        <w:pStyle w:val="Nornal"/>
        <w:spacing w:after="0" w:line="240" w:lineRule="auto"/>
        <w:ind w:left="360"/>
        <w:rPr>
          <w:rFonts w:ascii="Times New Roman" w:hAnsi="Times New Roman" w:cs="Times New Roman"/>
          <w:b/>
          <w:bCs/>
          <w:color w:val="000000"/>
          <w:sz w:val="24"/>
          <w:szCs w:val="24"/>
        </w:rPr>
      </w:pPr>
    </w:p>
    <w:p w14:paraId="1A792DE2" w14:textId="578A8C82" w:rsidR="0081240A" w:rsidRPr="00BF7571" w:rsidRDefault="00170D70" w:rsidP="00170D70">
      <w:pPr>
        <w:pStyle w:val="Nornal"/>
        <w:spacing w:after="0" w:line="240" w:lineRule="auto"/>
        <w:rPr>
          <w:rFonts w:ascii="Times New Roman" w:hAnsi="Times New Roman" w:cs="Times New Roman"/>
          <w:b/>
          <w:bCs/>
          <w:color w:val="000000" w:themeColor="text1"/>
          <w:sz w:val="24"/>
          <w:szCs w:val="24"/>
        </w:rPr>
      </w:pPr>
      <w:r w:rsidRPr="00BF7571">
        <w:rPr>
          <w:rFonts w:ascii="Times New Roman" w:hAnsi="Times New Roman" w:cs="Times New Roman"/>
          <w:b/>
          <w:bCs/>
          <w:color w:val="000000" w:themeColor="text1"/>
          <w:sz w:val="24"/>
          <w:szCs w:val="24"/>
        </w:rPr>
        <w:t xml:space="preserve">(AC 3.4) </w:t>
      </w:r>
    </w:p>
    <w:p w14:paraId="07C94CE1" w14:textId="04B933B4" w:rsidR="00B567EE" w:rsidRPr="00BF7571" w:rsidRDefault="00B567EE" w:rsidP="0081240A">
      <w:pPr>
        <w:pStyle w:val="Nornal"/>
        <w:rPr>
          <w:rFonts w:ascii="Times New Roman" w:hAnsi="Times New Roman" w:cs="Times New Roman"/>
          <w:b/>
          <w:bCs/>
          <w:color w:val="000000" w:themeColor="text1"/>
          <w:sz w:val="24"/>
          <w:szCs w:val="24"/>
        </w:rPr>
      </w:pPr>
    </w:p>
    <w:p w14:paraId="635CAF6B" w14:textId="77777777" w:rsidR="009C7B1C" w:rsidRPr="00BF7571" w:rsidRDefault="009C7B1C" w:rsidP="005E04EC">
      <w:pPr>
        <w:pStyle w:val="Nornal"/>
        <w:spacing w:after="0"/>
        <w:rPr>
          <w:rFonts w:ascii="Times New Roman" w:hAnsi="Times New Roman" w:cs="Times New Roman"/>
          <w:color w:val="000000" w:themeColor="text1"/>
          <w:sz w:val="24"/>
          <w:szCs w:val="24"/>
          <w:highlight w:val="yellow"/>
        </w:rPr>
      </w:pPr>
    </w:p>
    <w:p w14:paraId="4C7B7E53" w14:textId="3491E5A1" w:rsidR="00AB52A3" w:rsidRPr="00BF7571" w:rsidRDefault="00AB52A3" w:rsidP="00AB52A3">
      <w:pPr>
        <w:pStyle w:val="Nornal"/>
        <w:spacing w:after="0"/>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 xml:space="preserve">A key legislative requirement influencing reward practice in the UK is the Equality Act 2010, which enforces equal pay for men and women undertaking equal work (Daniels, 2022). The </w:t>
      </w:r>
      <w:r w:rsidRPr="00BF7571">
        <w:rPr>
          <w:rFonts w:ascii="Times New Roman" w:hAnsi="Times New Roman" w:cs="Times New Roman"/>
          <w:color w:val="000000" w:themeColor="text1"/>
          <w:sz w:val="24"/>
          <w:szCs w:val="24"/>
        </w:rPr>
        <w:lastRenderedPageBreak/>
        <w:t>CIPD (2025d) notes this applies to ‘like work,’ ‘work rated as equivalent,’ and ‘work of equal value,’ covering basic salary plus non-discretionary bonuses, overtime, pensions, and benefits in kind. To remain com</w:t>
      </w:r>
      <w:r w:rsidR="00E065BC">
        <w:rPr>
          <w:rFonts w:ascii="Times New Roman" w:hAnsi="Times New Roman" w:cs="Times New Roman"/>
          <w:color w:val="000000" w:themeColor="text1"/>
          <w:sz w:val="24"/>
          <w:szCs w:val="24"/>
        </w:rPr>
        <w:t>pliant</w:t>
      </w:r>
      <w:r w:rsidRPr="00BF7571">
        <w:rPr>
          <w:rFonts w:ascii="Times New Roman" w:hAnsi="Times New Roman" w:cs="Times New Roman"/>
          <w:color w:val="000000" w:themeColor="text1"/>
          <w:sz w:val="24"/>
          <w:szCs w:val="24"/>
        </w:rPr>
        <w:t>, organisations must use fair, defensible job evaluation schemes, particularly analytical methods assessing skills, responsibilities, and working conditions. This aligns pay structures with legal requirements and mitigates discrimination claims. Daniels (2022) adds that claimants in disputes must identify a valid comparator of the opposite sex undertaking work meeting one of these categories.</w:t>
      </w:r>
    </w:p>
    <w:p w14:paraId="61E620D9" w14:textId="77777777" w:rsidR="00AB52A3" w:rsidRPr="00BF7571" w:rsidRDefault="00AB52A3" w:rsidP="00AB52A3">
      <w:pPr>
        <w:pStyle w:val="Nornal"/>
        <w:spacing w:after="0"/>
        <w:rPr>
          <w:rFonts w:ascii="Times New Roman" w:hAnsi="Times New Roman" w:cs="Times New Roman"/>
          <w:color w:val="000000" w:themeColor="text1"/>
          <w:sz w:val="24"/>
          <w:szCs w:val="24"/>
        </w:rPr>
      </w:pPr>
    </w:p>
    <w:p w14:paraId="38AA1B75" w14:textId="1FED3FF4" w:rsidR="00AB52A3" w:rsidRPr="00BF7571" w:rsidRDefault="00AB52A3" w:rsidP="00AB52A3">
      <w:pPr>
        <w:pStyle w:val="Nornal"/>
        <w:spacing w:after="0"/>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 xml:space="preserve">McGuigan (2022) illustrates this via the Co-op equal pay case, where predominantly female shop floor staff claimed equal value to predominantly male distribution workers. Co-op conceded comparability, enabling expert evaluation. If proven, the employer must justify disparities with factors unrelated to sex, risking back pay and equalisation. For Eco-Insulate, where production roles may be male dominated and administrative roles female dominated, robust pay evaluations, audits, and transparency are vital to prevent inequalities and maintain compliance. </w:t>
      </w:r>
    </w:p>
    <w:p w14:paraId="5D99737A" w14:textId="77777777" w:rsidR="00AB52A3" w:rsidRPr="00BF7571" w:rsidRDefault="00AB52A3" w:rsidP="00AB52A3">
      <w:pPr>
        <w:pStyle w:val="Nornal"/>
        <w:spacing w:after="0"/>
        <w:rPr>
          <w:rFonts w:ascii="Times New Roman" w:hAnsi="Times New Roman" w:cs="Times New Roman"/>
          <w:color w:val="000000" w:themeColor="text1"/>
          <w:sz w:val="24"/>
          <w:szCs w:val="24"/>
        </w:rPr>
      </w:pPr>
    </w:p>
    <w:p w14:paraId="70EC2128" w14:textId="58115B2B" w:rsidR="00AB52A3" w:rsidRPr="00BF7571" w:rsidRDefault="00AB52A3" w:rsidP="00AB52A3">
      <w:pPr>
        <w:pStyle w:val="Nornal"/>
        <w:spacing w:after="0"/>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The CIPD (2025e) highlights gender pay gap (GPG) reporting under the Equality Act 2010 (Gender Pay Gap Information) Regulations 2017</w:t>
      </w:r>
      <w:r w:rsidR="00EB79FB">
        <w:rPr>
          <w:rFonts w:ascii="Times New Roman" w:hAnsi="Times New Roman" w:cs="Times New Roman"/>
          <w:color w:val="000000" w:themeColor="text1"/>
          <w:sz w:val="24"/>
          <w:szCs w:val="24"/>
        </w:rPr>
        <w:t xml:space="preserve"> and where o</w:t>
      </w:r>
      <w:r w:rsidRPr="00BF7571">
        <w:rPr>
          <w:rFonts w:ascii="Times New Roman" w:hAnsi="Times New Roman" w:cs="Times New Roman"/>
          <w:color w:val="000000" w:themeColor="text1"/>
          <w:sz w:val="24"/>
          <w:szCs w:val="24"/>
        </w:rPr>
        <w:t>rganisations with 250</w:t>
      </w:r>
      <w:r w:rsidR="007E710F" w:rsidRPr="00BF7571">
        <w:rPr>
          <w:rFonts w:ascii="Times New Roman" w:hAnsi="Times New Roman" w:cs="Times New Roman"/>
          <w:color w:val="000000" w:themeColor="text1"/>
          <w:sz w:val="24"/>
          <w:szCs w:val="24"/>
        </w:rPr>
        <w:t xml:space="preserve"> plus</w:t>
      </w:r>
      <w:r w:rsidRPr="00BF7571">
        <w:rPr>
          <w:rFonts w:ascii="Times New Roman" w:hAnsi="Times New Roman" w:cs="Times New Roman"/>
          <w:color w:val="000000" w:themeColor="text1"/>
          <w:sz w:val="24"/>
          <w:szCs w:val="24"/>
        </w:rPr>
        <w:t xml:space="preserve"> employees must publish </w:t>
      </w:r>
      <w:r w:rsidR="003D0162">
        <w:rPr>
          <w:rFonts w:ascii="Times New Roman" w:hAnsi="Times New Roman" w:cs="Times New Roman"/>
          <w:color w:val="000000" w:themeColor="text1"/>
          <w:sz w:val="24"/>
          <w:szCs w:val="24"/>
        </w:rPr>
        <w:t>yearly</w:t>
      </w:r>
      <w:r w:rsidRPr="00BF7571">
        <w:rPr>
          <w:rFonts w:ascii="Times New Roman" w:hAnsi="Times New Roman" w:cs="Times New Roman"/>
          <w:color w:val="000000" w:themeColor="text1"/>
          <w:sz w:val="24"/>
          <w:szCs w:val="24"/>
        </w:rPr>
        <w:t xml:space="preserve"> reports on a </w:t>
      </w:r>
      <w:r w:rsidR="005D1C19">
        <w:rPr>
          <w:rFonts w:ascii="Times New Roman" w:hAnsi="Times New Roman" w:cs="Times New Roman"/>
          <w:color w:val="000000" w:themeColor="text1"/>
          <w:sz w:val="24"/>
          <w:szCs w:val="24"/>
        </w:rPr>
        <w:t>‘</w:t>
      </w:r>
      <w:r w:rsidRPr="00BF7571">
        <w:rPr>
          <w:rFonts w:ascii="Times New Roman" w:hAnsi="Times New Roman" w:cs="Times New Roman"/>
          <w:color w:val="000000" w:themeColor="text1"/>
          <w:sz w:val="24"/>
          <w:szCs w:val="24"/>
        </w:rPr>
        <w:t>snapshot date</w:t>
      </w:r>
      <w:r w:rsidR="005D1C19">
        <w:rPr>
          <w:rFonts w:ascii="Times New Roman" w:hAnsi="Times New Roman" w:cs="Times New Roman"/>
          <w:color w:val="000000" w:themeColor="text1"/>
          <w:sz w:val="24"/>
          <w:szCs w:val="24"/>
        </w:rPr>
        <w:t>’</w:t>
      </w:r>
      <w:r w:rsidRPr="00BF7571">
        <w:rPr>
          <w:rFonts w:ascii="Times New Roman" w:hAnsi="Times New Roman" w:cs="Times New Roman"/>
          <w:color w:val="000000" w:themeColor="text1"/>
          <w:sz w:val="24"/>
          <w:szCs w:val="24"/>
        </w:rPr>
        <w:t xml:space="preserve"> (31 March public sector, 5 April private/voluntary) detailing </w:t>
      </w:r>
      <w:r w:rsidR="00D62A0E">
        <w:rPr>
          <w:rFonts w:ascii="Times New Roman" w:hAnsi="Times New Roman" w:cs="Times New Roman"/>
          <w:color w:val="000000" w:themeColor="text1"/>
          <w:sz w:val="24"/>
          <w:szCs w:val="24"/>
        </w:rPr>
        <w:t>‘</w:t>
      </w:r>
      <w:r w:rsidRPr="00BF7571">
        <w:rPr>
          <w:rFonts w:ascii="Times New Roman" w:hAnsi="Times New Roman" w:cs="Times New Roman"/>
          <w:color w:val="000000" w:themeColor="text1"/>
          <w:sz w:val="24"/>
          <w:szCs w:val="24"/>
        </w:rPr>
        <w:t>mean and median</w:t>
      </w:r>
      <w:r w:rsidR="00CE7B8F">
        <w:rPr>
          <w:rFonts w:ascii="Times New Roman" w:hAnsi="Times New Roman" w:cs="Times New Roman"/>
          <w:color w:val="000000" w:themeColor="text1"/>
          <w:sz w:val="24"/>
          <w:szCs w:val="24"/>
        </w:rPr>
        <w:t>’</w:t>
      </w:r>
      <w:r w:rsidRPr="00BF7571">
        <w:rPr>
          <w:rFonts w:ascii="Times New Roman" w:hAnsi="Times New Roman" w:cs="Times New Roman"/>
          <w:color w:val="000000" w:themeColor="text1"/>
          <w:sz w:val="24"/>
          <w:szCs w:val="24"/>
        </w:rPr>
        <w:t xml:space="preserve"> hourly and bonus pay gaps, bonus distribution, and gender distribution across pay quartiles. While equal pay law compares individuals, GPG reporting highlights broader trends and structural inequalities. The Equality and Human Rights Commission (EHRC) enforces compliance, issuing warnings, demanding action plans, or seeking court orders. Non-compliance risks reputational damage, public ‘name and shame,’ and tribunal evidence.</w:t>
      </w:r>
    </w:p>
    <w:p w14:paraId="2BE9F7E0" w14:textId="77777777" w:rsidR="00AB52A3" w:rsidRPr="00BF7571" w:rsidRDefault="00AB52A3" w:rsidP="00AB52A3">
      <w:pPr>
        <w:pStyle w:val="Nornal"/>
        <w:spacing w:after="0"/>
        <w:rPr>
          <w:rFonts w:ascii="Times New Roman" w:hAnsi="Times New Roman" w:cs="Times New Roman"/>
          <w:color w:val="000000" w:themeColor="text1"/>
          <w:sz w:val="24"/>
          <w:szCs w:val="24"/>
        </w:rPr>
      </w:pPr>
    </w:p>
    <w:p w14:paraId="2DC0EA94" w14:textId="77777777" w:rsidR="00AB52A3" w:rsidRPr="00BF7571" w:rsidRDefault="00AB52A3" w:rsidP="00AB52A3">
      <w:pPr>
        <w:pStyle w:val="Nornal"/>
        <w:spacing w:after="0"/>
        <w:rPr>
          <w:rFonts w:ascii="Times New Roman" w:hAnsi="Times New Roman" w:cs="Times New Roman"/>
          <w:color w:val="000000" w:themeColor="text1"/>
          <w:sz w:val="24"/>
          <w:szCs w:val="24"/>
        </w:rPr>
      </w:pPr>
      <w:r w:rsidRPr="00BF7571">
        <w:rPr>
          <w:rFonts w:ascii="Times New Roman" w:hAnsi="Times New Roman" w:cs="Times New Roman"/>
          <w:color w:val="000000" w:themeColor="text1"/>
          <w:sz w:val="24"/>
          <w:szCs w:val="24"/>
        </w:rPr>
        <w:t>For Eco-Insulate, GPG reporting may not yet be statutory due to headcount, but growth could trigger it. Early preparation by collecting pay data, reviewing structures, and addressing disparities will strengthen compliance, equality, and diversity. Voluntary reporting could also support recruitment, retention, and employer brand in a competitive labour market.</w:t>
      </w:r>
    </w:p>
    <w:p w14:paraId="312A0F13" w14:textId="77777777" w:rsidR="005F6085" w:rsidRPr="00BF7571" w:rsidRDefault="005F6085" w:rsidP="005F6085">
      <w:pPr>
        <w:pStyle w:val="Nornal"/>
        <w:spacing w:after="0"/>
        <w:rPr>
          <w:rFonts w:ascii="Times New Roman" w:hAnsi="Times New Roman" w:cs="Times New Roman"/>
          <w:color w:val="000000" w:themeColor="text1"/>
          <w:sz w:val="24"/>
          <w:szCs w:val="24"/>
        </w:rPr>
      </w:pPr>
    </w:p>
    <w:p w14:paraId="6E342126" w14:textId="77777777" w:rsidR="006317E8" w:rsidRPr="00BF7571" w:rsidRDefault="006317E8" w:rsidP="002B0B6B">
      <w:pPr>
        <w:pStyle w:val="Nornal"/>
        <w:spacing w:after="0" w:line="240" w:lineRule="auto"/>
        <w:ind w:left="501"/>
        <w:rPr>
          <w:rFonts w:ascii="Times New Roman" w:hAnsi="Times New Roman" w:cs="Times New Roman"/>
          <w:b/>
          <w:bCs/>
          <w:color w:val="000000" w:themeColor="text1"/>
          <w:sz w:val="24"/>
          <w:szCs w:val="24"/>
        </w:rPr>
      </w:pPr>
    </w:p>
    <w:p w14:paraId="71EA7207" w14:textId="77777777" w:rsidR="00AB7D3C" w:rsidRPr="00BF7571" w:rsidRDefault="00AB7D3C" w:rsidP="002B0B6B">
      <w:pPr>
        <w:pStyle w:val="Nornal"/>
        <w:spacing w:after="0" w:line="240" w:lineRule="auto"/>
        <w:ind w:left="501"/>
        <w:rPr>
          <w:rFonts w:ascii="Times New Roman" w:hAnsi="Times New Roman" w:cs="Times New Roman"/>
          <w:b/>
          <w:bCs/>
          <w:color w:val="000000" w:themeColor="text1"/>
          <w:sz w:val="24"/>
          <w:szCs w:val="24"/>
        </w:rPr>
      </w:pPr>
    </w:p>
    <w:p w14:paraId="48AEC921" w14:textId="63252C50" w:rsidR="00477F30" w:rsidRPr="00BF7571" w:rsidRDefault="00477F30" w:rsidP="00ED2BF4">
      <w:pPr>
        <w:pStyle w:val="Nornal"/>
        <w:spacing w:after="0" w:line="240" w:lineRule="auto"/>
        <w:rPr>
          <w:rFonts w:ascii="Times New Roman" w:hAnsi="Times New Roman" w:cs="Times New Roman"/>
          <w:b/>
          <w:bCs/>
          <w:sz w:val="32"/>
          <w:szCs w:val="32"/>
        </w:rPr>
      </w:pPr>
      <w:r w:rsidRPr="00BF7571">
        <w:rPr>
          <w:rFonts w:ascii="Times New Roman" w:hAnsi="Times New Roman" w:cs="Times New Roman"/>
          <w:b/>
          <w:bCs/>
          <w:sz w:val="32"/>
          <w:szCs w:val="32"/>
        </w:rPr>
        <w:t xml:space="preserve">Bibliography </w:t>
      </w:r>
    </w:p>
    <w:p w14:paraId="0071C681" w14:textId="77777777" w:rsidR="00A268F5" w:rsidRPr="00BF7571" w:rsidRDefault="00A268F5" w:rsidP="00ED2BF4">
      <w:pPr>
        <w:pStyle w:val="Nornal"/>
        <w:spacing w:after="0" w:line="240" w:lineRule="auto"/>
        <w:rPr>
          <w:rFonts w:ascii="Times New Roman" w:hAnsi="Times New Roman" w:cs="Times New Roman"/>
          <w:b/>
          <w:bCs/>
          <w:sz w:val="32"/>
          <w:szCs w:val="32"/>
        </w:rPr>
      </w:pPr>
    </w:p>
    <w:p w14:paraId="6B0D6862" w14:textId="77777777" w:rsidR="009D4D19" w:rsidRPr="00BF7571" w:rsidRDefault="009D4D19" w:rsidP="00ED2BF4">
      <w:pPr>
        <w:pStyle w:val="Nornal"/>
        <w:spacing w:after="0" w:line="240" w:lineRule="auto"/>
        <w:rPr>
          <w:rFonts w:ascii="Times New Roman" w:hAnsi="Times New Roman" w:cs="Times New Roman"/>
          <w:b/>
          <w:bCs/>
          <w:sz w:val="32"/>
          <w:szCs w:val="32"/>
        </w:rPr>
      </w:pPr>
    </w:p>
    <w:p w14:paraId="1664268F" w14:textId="7438646C" w:rsidR="009D4D19" w:rsidRPr="00BF7571" w:rsidRDefault="009D4D19" w:rsidP="00ED2BF4">
      <w:pPr>
        <w:pStyle w:val="Nornal"/>
        <w:spacing w:after="0" w:line="240" w:lineRule="auto"/>
        <w:rPr>
          <w:rFonts w:ascii="Times New Roman" w:hAnsi="Times New Roman" w:cs="Times New Roman"/>
          <w:sz w:val="24"/>
          <w:szCs w:val="24"/>
        </w:rPr>
      </w:pPr>
      <w:r w:rsidRPr="00BF7571">
        <w:rPr>
          <w:rFonts w:ascii="Times New Roman" w:hAnsi="Times New Roman" w:cs="Times New Roman"/>
          <w:sz w:val="24"/>
          <w:szCs w:val="24"/>
        </w:rPr>
        <w:t xml:space="preserve">ACAS (2014) </w:t>
      </w:r>
      <w:r w:rsidRPr="00BF7571">
        <w:rPr>
          <w:rFonts w:ascii="Times New Roman" w:hAnsi="Times New Roman" w:cs="Times New Roman"/>
          <w:i/>
          <w:iCs/>
          <w:sz w:val="24"/>
          <w:szCs w:val="24"/>
        </w:rPr>
        <w:t>Job evaluation: considerations and risks</w:t>
      </w:r>
      <w:r w:rsidR="0010783C" w:rsidRPr="00BF7571">
        <w:rPr>
          <w:rFonts w:ascii="Times New Roman" w:hAnsi="Times New Roman" w:cs="Times New Roman"/>
          <w:i/>
          <w:iCs/>
          <w:sz w:val="24"/>
          <w:szCs w:val="24"/>
        </w:rPr>
        <w:t xml:space="preserve"> </w:t>
      </w:r>
      <w:r w:rsidRPr="00BF7571">
        <w:rPr>
          <w:rFonts w:ascii="Times New Roman" w:hAnsi="Times New Roman" w:cs="Times New Roman"/>
          <w:i/>
          <w:iCs/>
          <w:sz w:val="24"/>
          <w:szCs w:val="24"/>
        </w:rPr>
        <w:t xml:space="preserve">booklet </w:t>
      </w:r>
      <w:r w:rsidR="0010783C" w:rsidRPr="00BF7571">
        <w:rPr>
          <w:rFonts w:ascii="Times New Roman" w:hAnsi="Times New Roman" w:cs="Times New Roman"/>
          <w:sz w:val="24"/>
          <w:szCs w:val="24"/>
        </w:rPr>
        <w:t xml:space="preserve">Available at: </w:t>
      </w:r>
      <w:hyperlink r:id="rId14" w:history="1">
        <w:r w:rsidR="0010783C" w:rsidRPr="00BF7571">
          <w:rPr>
            <w:rStyle w:val="Hyperlink"/>
            <w:rFonts w:ascii="Times New Roman" w:hAnsi="Times New Roman" w:cs="Times New Roman"/>
            <w:sz w:val="24"/>
            <w:szCs w:val="24"/>
          </w:rPr>
          <w:t>https://www.acas.org.uk/sites/default/files/2021-03/job-evaluation-considerations-and-risks-advisory-booklet.pdf</w:t>
        </w:r>
      </w:hyperlink>
      <w:r w:rsidRPr="00BF7571">
        <w:rPr>
          <w:rFonts w:ascii="Times New Roman" w:hAnsi="Times New Roman" w:cs="Times New Roman"/>
          <w:sz w:val="24"/>
          <w:szCs w:val="24"/>
        </w:rPr>
        <w:t xml:space="preserve"> (Accessed 07/08/2025)</w:t>
      </w:r>
    </w:p>
    <w:p w14:paraId="7873A07E" w14:textId="77777777" w:rsidR="00C71533" w:rsidRPr="00BF7571" w:rsidRDefault="00C71533" w:rsidP="00ED2BF4">
      <w:pPr>
        <w:pStyle w:val="Nornal"/>
        <w:spacing w:after="0" w:line="240" w:lineRule="auto"/>
        <w:rPr>
          <w:rFonts w:ascii="Times New Roman" w:hAnsi="Times New Roman" w:cs="Times New Roman"/>
          <w:sz w:val="24"/>
          <w:szCs w:val="24"/>
        </w:rPr>
      </w:pPr>
    </w:p>
    <w:p w14:paraId="00972B43" w14:textId="64928DC9" w:rsidR="00C71533" w:rsidRPr="00BF7571" w:rsidRDefault="009D4710" w:rsidP="00ED2BF4">
      <w:pPr>
        <w:pStyle w:val="Nornal"/>
        <w:spacing w:after="0" w:line="240" w:lineRule="auto"/>
        <w:rPr>
          <w:rFonts w:ascii="Times New Roman" w:hAnsi="Times New Roman" w:cs="Times New Roman"/>
          <w:sz w:val="24"/>
          <w:szCs w:val="24"/>
        </w:rPr>
      </w:pPr>
      <w:r w:rsidRPr="00BF7571">
        <w:rPr>
          <w:rFonts w:ascii="Times New Roman" w:hAnsi="Times New Roman" w:cs="Times New Roman"/>
          <w:sz w:val="24"/>
          <w:szCs w:val="24"/>
        </w:rPr>
        <w:t>Ali, L (</w:t>
      </w:r>
      <w:r w:rsidR="007E09BF" w:rsidRPr="00BF7571">
        <w:rPr>
          <w:rFonts w:ascii="Times New Roman" w:hAnsi="Times New Roman" w:cs="Times New Roman"/>
          <w:sz w:val="24"/>
          <w:szCs w:val="24"/>
        </w:rPr>
        <w:t xml:space="preserve">CIPD 2024) </w:t>
      </w:r>
      <w:r w:rsidR="007E09BF" w:rsidRPr="00BF7571">
        <w:rPr>
          <w:rFonts w:ascii="Times New Roman" w:hAnsi="Times New Roman" w:cs="Times New Roman"/>
          <w:i/>
          <w:iCs/>
          <w:sz w:val="24"/>
          <w:szCs w:val="24"/>
        </w:rPr>
        <w:t xml:space="preserve">Equality, diversity and inclusion in the Workplace </w:t>
      </w:r>
      <w:r w:rsidR="007E09BF" w:rsidRPr="00BF7571">
        <w:rPr>
          <w:rFonts w:ascii="Times New Roman" w:hAnsi="Times New Roman" w:cs="Times New Roman"/>
          <w:sz w:val="24"/>
          <w:szCs w:val="24"/>
        </w:rPr>
        <w:t>Available at:</w:t>
      </w:r>
      <w:r w:rsidR="007E09BF" w:rsidRPr="00BF7571">
        <w:rPr>
          <w:rFonts w:ascii="Times New Roman" w:hAnsi="Times New Roman" w:cs="Times New Roman"/>
          <w:i/>
          <w:iCs/>
          <w:sz w:val="24"/>
          <w:szCs w:val="24"/>
        </w:rPr>
        <w:t xml:space="preserve"> </w:t>
      </w:r>
      <w:hyperlink r:id="rId15" w:history="1">
        <w:r w:rsidR="007E09BF" w:rsidRPr="00BF7571">
          <w:rPr>
            <w:rStyle w:val="Hyperlink"/>
            <w:rFonts w:ascii="Times New Roman" w:hAnsi="Times New Roman" w:cs="Times New Roman"/>
            <w:sz w:val="24"/>
            <w:szCs w:val="24"/>
          </w:rPr>
          <w:t>https://www.cipd.org/uk/knowledge/factsheets/diversity-factsheet/</w:t>
        </w:r>
      </w:hyperlink>
      <w:r w:rsidR="00C71533" w:rsidRPr="00BF7571">
        <w:rPr>
          <w:rFonts w:ascii="Times New Roman" w:hAnsi="Times New Roman" w:cs="Times New Roman"/>
          <w:sz w:val="24"/>
          <w:szCs w:val="24"/>
        </w:rPr>
        <w:t xml:space="preserve"> (Accessed </w:t>
      </w:r>
      <w:r w:rsidRPr="00BF7571">
        <w:rPr>
          <w:rFonts w:ascii="Times New Roman" w:hAnsi="Times New Roman" w:cs="Times New Roman"/>
          <w:sz w:val="24"/>
          <w:szCs w:val="24"/>
        </w:rPr>
        <w:t>08/08/2025)</w:t>
      </w:r>
    </w:p>
    <w:p w14:paraId="258517F9" w14:textId="5E2565D8" w:rsidR="00477F30" w:rsidRPr="00BF7571" w:rsidRDefault="00477F30">
      <w:pPr>
        <w:rPr>
          <w:rFonts w:ascii="Times New Roman" w:hAnsi="Times New Roman" w:cs="Times New Roman"/>
          <w:sz w:val="24"/>
          <w:szCs w:val="24"/>
        </w:rPr>
      </w:pPr>
    </w:p>
    <w:p w14:paraId="12C06D81" w14:textId="58FFB4BD" w:rsidR="003A748A" w:rsidRPr="00BF7571" w:rsidRDefault="003A748A" w:rsidP="003A748A">
      <w:pPr>
        <w:rPr>
          <w:rFonts w:ascii="Times New Roman" w:hAnsi="Times New Roman" w:cs="Times New Roman"/>
          <w:sz w:val="24"/>
          <w:szCs w:val="24"/>
        </w:rPr>
      </w:pPr>
      <w:r w:rsidRPr="00BF7571">
        <w:rPr>
          <w:rFonts w:ascii="Times New Roman" w:hAnsi="Times New Roman" w:cs="Times New Roman"/>
          <w:sz w:val="24"/>
          <w:szCs w:val="24"/>
        </w:rPr>
        <w:t xml:space="preserve">Armstrong, M &amp; Taylor, S (2023) </w:t>
      </w:r>
      <w:r w:rsidRPr="00BF7571">
        <w:rPr>
          <w:rFonts w:ascii="Times New Roman" w:hAnsi="Times New Roman" w:cs="Times New Roman"/>
          <w:i/>
          <w:iCs/>
          <w:sz w:val="24"/>
          <w:szCs w:val="24"/>
        </w:rPr>
        <w:t>Armstrong’s Handbook of Human Research Management Practice</w:t>
      </w:r>
      <w:r w:rsidRPr="00BF7571">
        <w:rPr>
          <w:rFonts w:ascii="Times New Roman" w:hAnsi="Times New Roman" w:cs="Times New Roman"/>
          <w:sz w:val="24"/>
          <w:szCs w:val="24"/>
        </w:rPr>
        <w:t xml:space="preserve"> 16</w:t>
      </w:r>
      <w:r w:rsidRPr="00BF7571">
        <w:rPr>
          <w:rFonts w:ascii="Times New Roman" w:hAnsi="Times New Roman" w:cs="Times New Roman"/>
          <w:sz w:val="24"/>
          <w:szCs w:val="24"/>
          <w:vertAlign w:val="superscript"/>
        </w:rPr>
        <w:t>th</w:t>
      </w:r>
      <w:r w:rsidRPr="00BF7571">
        <w:rPr>
          <w:rFonts w:ascii="Times New Roman" w:hAnsi="Times New Roman" w:cs="Times New Roman"/>
          <w:sz w:val="24"/>
          <w:szCs w:val="24"/>
        </w:rPr>
        <w:t xml:space="preserve"> Edition: Kogan Page: London </w:t>
      </w:r>
    </w:p>
    <w:p w14:paraId="4CE613E2" w14:textId="77777777" w:rsidR="006C7824" w:rsidRPr="00BF7571" w:rsidRDefault="006C7824" w:rsidP="003A748A">
      <w:pPr>
        <w:rPr>
          <w:rFonts w:ascii="Times New Roman" w:hAnsi="Times New Roman" w:cs="Times New Roman"/>
          <w:sz w:val="24"/>
          <w:szCs w:val="24"/>
        </w:rPr>
      </w:pPr>
    </w:p>
    <w:p w14:paraId="0B30F3F2" w14:textId="411E9279" w:rsidR="00D83C20" w:rsidRPr="00BF7571" w:rsidRDefault="00D3683C" w:rsidP="003A748A">
      <w:pPr>
        <w:rPr>
          <w:rFonts w:ascii="Times New Roman" w:hAnsi="Times New Roman" w:cs="Times New Roman"/>
          <w:sz w:val="24"/>
          <w:szCs w:val="24"/>
        </w:rPr>
      </w:pPr>
      <w:r w:rsidRPr="00BF7571">
        <w:rPr>
          <w:rFonts w:ascii="Times New Roman" w:hAnsi="Times New Roman" w:cs="Times New Roman"/>
          <w:sz w:val="24"/>
          <w:szCs w:val="24"/>
        </w:rPr>
        <w:t xml:space="preserve">Bon, E. (2025) </w:t>
      </w:r>
      <w:r w:rsidRPr="00BF7571">
        <w:rPr>
          <w:rFonts w:ascii="Times New Roman" w:hAnsi="Times New Roman" w:cs="Times New Roman"/>
          <w:i/>
          <w:iCs/>
          <w:sz w:val="24"/>
          <w:szCs w:val="24"/>
        </w:rPr>
        <w:t>Labour Market Outlook – spring 2025</w:t>
      </w:r>
      <w:r w:rsidRPr="00BF7571">
        <w:rPr>
          <w:rFonts w:ascii="Times New Roman" w:hAnsi="Times New Roman" w:cs="Times New Roman"/>
          <w:sz w:val="24"/>
          <w:szCs w:val="24"/>
        </w:rPr>
        <w:t xml:space="preserve">. London: Chartered Institute of Personnel and Development. Available at: </w:t>
      </w:r>
      <w:hyperlink r:id="rId16" w:history="1">
        <w:r w:rsidR="006C7824" w:rsidRPr="00BF7571">
          <w:rPr>
            <w:rStyle w:val="Hyperlink"/>
            <w:rFonts w:ascii="Times New Roman" w:hAnsi="Times New Roman" w:cs="Times New Roman"/>
            <w:sz w:val="24"/>
            <w:szCs w:val="24"/>
          </w:rPr>
          <w:t>https://www.cipd.org/contentassets/cf73843a106949d9b16ac2bc9b526278/8869-lmo-spring-2025-web.pdf</w:t>
        </w:r>
      </w:hyperlink>
      <w:r w:rsidR="006C7824" w:rsidRPr="00BF7571">
        <w:rPr>
          <w:rFonts w:ascii="Times New Roman" w:hAnsi="Times New Roman" w:cs="Times New Roman"/>
          <w:sz w:val="24"/>
          <w:szCs w:val="24"/>
        </w:rPr>
        <w:t xml:space="preserve"> (Accessed 07/08/2025) </w:t>
      </w:r>
    </w:p>
    <w:p w14:paraId="2200D724" w14:textId="77777777" w:rsidR="00D3683C" w:rsidRPr="00BF7571" w:rsidRDefault="00D3683C" w:rsidP="003A748A">
      <w:pPr>
        <w:rPr>
          <w:rFonts w:ascii="Times New Roman" w:hAnsi="Times New Roman" w:cs="Times New Roman"/>
          <w:sz w:val="24"/>
          <w:szCs w:val="24"/>
        </w:rPr>
      </w:pPr>
    </w:p>
    <w:p w14:paraId="274FDB24" w14:textId="70EE34B7" w:rsidR="00D94F5F" w:rsidRPr="00BF7571" w:rsidRDefault="00D94F5F" w:rsidP="00D94F5F">
      <w:pPr>
        <w:rPr>
          <w:rFonts w:ascii="Times New Roman" w:hAnsi="Times New Roman" w:cs="Times New Roman"/>
          <w:sz w:val="24"/>
          <w:szCs w:val="24"/>
        </w:rPr>
      </w:pPr>
      <w:r w:rsidRPr="00BF7571">
        <w:rPr>
          <w:rFonts w:ascii="Times New Roman" w:hAnsi="Times New Roman" w:cs="Times New Roman"/>
          <w:sz w:val="24"/>
          <w:szCs w:val="24"/>
        </w:rPr>
        <w:t xml:space="preserve">CIPD (n.d) Reward - </w:t>
      </w:r>
      <w:r w:rsidRPr="00BF7571">
        <w:rPr>
          <w:rFonts w:ascii="Times New Roman" w:hAnsi="Times New Roman" w:cs="Times New Roman"/>
          <w:i/>
          <w:iCs/>
          <w:sz w:val="24"/>
          <w:szCs w:val="24"/>
        </w:rPr>
        <w:t xml:space="preserve">The Profession Map </w:t>
      </w:r>
      <w:r w:rsidR="00AC7277" w:rsidRPr="00BF7571">
        <w:rPr>
          <w:rFonts w:ascii="Times New Roman" w:hAnsi="Times New Roman" w:cs="Times New Roman"/>
          <w:sz w:val="24"/>
          <w:szCs w:val="24"/>
        </w:rPr>
        <w:t>Available at:</w:t>
      </w:r>
    </w:p>
    <w:p w14:paraId="3D96B08C" w14:textId="77777777" w:rsidR="00D94F5F" w:rsidRPr="00BF7571" w:rsidRDefault="00D94F5F" w:rsidP="00D94F5F">
      <w:pPr>
        <w:rPr>
          <w:rFonts w:ascii="Times New Roman" w:hAnsi="Times New Roman" w:cs="Times New Roman"/>
          <w:sz w:val="24"/>
          <w:szCs w:val="24"/>
        </w:rPr>
      </w:pPr>
      <w:hyperlink r:id="rId17" w:history="1">
        <w:r w:rsidRPr="00BF7571">
          <w:rPr>
            <w:rStyle w:val="Hyperlink"/>
            <w:rFonts w:ascii="Times New Roman" w:hAnsi="Times New Roman" w:cs="Times New Roman"/>
            <w:sz w:val="24"/>
            <w:szCs w:val="24"/>
          </w:rPr>
          <w:t>https://www.cipd.org/uk/the-people-profession/the-profession-map/explore-the-profession-map/specialist-knowledge/reward/</w:t>
        </w:r>
      </w:hyperlink>
      <w:r w:rsidRPr="00BF7571">
        <w:rPr>
          <w:rFonts w:ascii="Times New Roman" w:hAnsi="Times New Roman" w:cs="Times New Roman"/>
          <w:sz w:val="24"/>
          <w:szCs w:val="24"/>
        </w:rPr>
        <w:t xml:space="preserve"> (Accessed 05/07/2025)</w:t>
      </w:r>
    </w:p>
    <w:p w14:paraId="4CA8C0B2" w14:textId="77777777" w:rsidR="00ED6CAC" w:rsidRPr="00BF7571" w:rsidRDefault="00ED6CAC" w:rsidP="00D94F5F">
      <w:pPr>
        <w:rPr>
          <w:rFonts w:ascii="Times New Roman" w:hAnsi="Times New Roman" w:cs="Times New Roman"/>
          <w:sz w:val="24"/>
          <w:szCs w:val="24"/>
        </w:rPr>
      </w:pPr>
    </w:p>
    <w:p w14:paraId="0FE9CAE7" w14:textId="44837C45" w:rsidR="00ED6CAC" w:rsidRPr="00BF7571" w:rsidRDefault="00ED6CAC" w:rsidP="00D94F5F">
      <w:pPr>
        <w:rPr>
          <w:rFonts w:ascii="Times New Roman" w:hAnsi="Times New Roman" w:cs="Times New Roman"/>
          <w:sz w:val="24"/>
          <w:szCs w:val="24"/>
        </w:rPr>
      </w:pPr>
      <w:r w:rsidRPr="00BF7571">
        <w:rPr>
          <w:rFonts w:ascii="Times New Roman" w:hAnsi="Times New Roman" w:cs="Times New Roman"/>
          <w:sz w:val="24"/>
          <w:szCs w:val="24"/>
        </w:rPr>
        <w:t xml:space="preserve">CIPD (2020) </w:t>
      </w:r>
      <w:r w:rsidRPr="00BF7571">
        <w:rPr>
          <w:rFonts w:ascii="Times New Roman" w:hAnsi="Times New Roman" w:cs="Times New Roman"/>
          <w:i/>
          <w:iCs/>
          <w:sz w:val="24"/>
          <w:szCs w:val="24"/>
        </w:rPr>
        <w:t xml:space="preserve">Five ideas for employee recognition </w:t>
      </w:r>
      <w:r w:rsidR="00AC7277" w:rsidRPr="00BF7571">
        <w:rPr>
          <w:rFonts w:ascii="Times New Roman" w:hAnsi="Times New Roman" w:cs="Times New Roman"/>
          <w:sz w:val="24"/>
          <w:szCs w:val="24"/>
        </w:rPr>
        <w:t>Available at:</w:t>
      </w:r>
    </w:p>
    <w:p w14:paraId="5CDAF1D1" w14:textId="166AD8E1" w:rsidR="00ED6CAC" w:rsidRPr="00BF7571" w:rsidRDefault="00ED6CAC" w:rsidP="00D94F5F">
      <w:pPr>
        <w:rPr>
          <w:rFonts w:ascii="Times New Roman" w:hAnsi="Times New Roman" w:cs="Times New Roman"/>
          <w:sz w:val="24"/>
          <w:szCs w:val="24"/>
        </w:rPr>
      </w:pPr>
      <w:hyperlink r:id="rId18" w:history="1">
        <w:r w:rsidRPr="00BF7571">
          <w:rPr>
            <w:rStyle w:val="Hyperlink"/>
            <w:rFonts w:ascii="Times New Roman" w:hAnsi="Times New Roman" w:cs="Times New Roman"/>
            <w:sz w:val="24"/>
            <w:szCs w:val="24"/>
          </w:rPr>
          <w:t>https://www.cipd.org/uk/about/news/five-ideas-employee-recognition/</w:t>
        </w:r>
      </w:hyperlink>
      <w:r w:rsidRPr="00BF7571">
        <w:rPr>
          <w:rFonts w:ascii="Times New Roman" w:hAnsi="Times New Roman" w:cs="Times New Roman"/>
          <w:sz w:val="24"/>
          <w:szCs w:val="24"/>
        </w:rPr>
        <w:t xml:space="preserve"> (Accessed 18/07/2025) </w:t>
      </w:r>
    </w:p>
    <w:p w14:paraId="3B273518" w14:textId="77777777" w:rsidR="00D94F5F" w:rsidRPr="00BF7571" w:rsidRDefault="00D94F5F" w:rsidP="003A748A">
      <w:pPr>
        <w:rPr>
          <w:rFonts w:ascii="Times New Roman" w:hAnsi="Times New Roman" w:cs="Times New Roman"/>
          <w:sz w:val="24"/>
          <w:szCs w:val="24"/>
        </w:rPr>
      </w:pPr>
    </w:p>
    <w:p w14:paraId="38715DE1" w14:textId="77777777" w:rsidR="00D94F5F" w:rsidRPr="00BF7571" w:rsidRDefault="00D94F5F" w:rsidP="00D94F5F">
      <w:pPr>
        <w:rPr>
          <w:rFonts w:ascii="Times New Roman" w:hAnsi="Times New Roman" w:cs="Times New Roman"/>
          <w:sz w:val="24"/>
          <w:szCs w:val="24"/>
        </w:rPr>
      </w:pPr>
      <w:r w:rsidRPr="00BF7571">
        <w:rPr>
          <w:rFonts w:ascii="Times New Roman" w:hAnsi="Times New Roman" w:cs="Times New Roman"/>
          <w:sz w:val="24"/>
          <w:szCs w:val="24"/>
        </w:rPr>
        <w:t xml:space="preserve">CIPD (2022) </w:t>
      </w:r>
      <w:r w:rsidRPr="00BF7571">
        <w:rPr>
          <w:rFonts w:ascii="Times New Roman" w:hAnsi="Times New Roman" w:cs="Times New Roman"/>
          <w:i/>
          <w:iCs/>
          <w:sz w:val="24"/>
          <w:szCs w:val="24"/>
        </w:rPr>
        <w:t xml:space="preserve">Reward Management Survey </w:t>
      </w:r>
    </w:p>
    <w:p w14:paraId="702B4B97" w14:textId="3187AD21" w:rsidR="00D94F5F" w:rsidRPr="00BF7571" w:rsidRDefault="00D94F5F" w:rsidP="00D94F5F">
      <w:pPr>
        <w:rPr>
          <w:rFonts w:ascii="Times New Roman" w:hAnsi="Times New Roman" w:cs="Times New Roman"/>
          <w:sz w:val="24"/>
          <w:szCs w:val="24"/>
        </w:rPr>
      </w:pPr>
      <w:hyperlink r:id="rId19" w:history="1">
        <w:r w:rsidRPr="00BF7571">
          <w:rPr>
            <w:rStyle w:val="Hyperlink"/>
            <w:rFonts w:ascii="Times New Roman" w:hAnsi="Times New Roman" w:cs="Times New Roman"/>
            <w:sz w:val="24"/>
            <w:szCs w:val="24"/>
          </w:rPr>
          <w:t>https://www.cipd.org/uk/knowledge/reports/reward-surveys/</w:t>
        </w:r>
      </w:hyperlink>
      <w:r w:rsidRPr="00BF7571">
        <w:rPr>
          <w:rFonts w:ascii="Times New Roman" w:hAnsi="Times New Roman" w:cs="Times New Roman"/>
          <w:sz w:val="24"/>
          <w:szCs w:val="24"/>
        </w:rPr>
        <w:t xml:space="preserve"> (Accessed 05/07/2025) </w:t>
      </w:r>
    </w:p>
    <w:p w14:paraId="3D09A0A2" w14:textId="356431EE" w:rsidR="007F05AB" w:rsidRPr="00BF7571" w:rsidRDefault="007F05AB" w:rsidP="00D94F5F">
      <w:pPr>
        <w:rPr>
          <w:rFonts w:ascii="Times New Roman" w:hAnsi="Times New Roman" w:cs="Times New Roman"/>
          <w:sz w:val="24"/>
          <w:szCs w:val="24"/>
        </w:rPr>
      </w:pPr>
    </w:p>
    <w:p w14:paraId="6A2811D0" w14:textId="202EECD9" w:rsidR="007F05AB" w:rsidRPr="00BF7571" w:rsidRDefault="007F05AB" w:rsidP="00D94F5F">
      <w:pPr>
        <w:rPr>
          <w:rFonts w:ascii="Times New Roman" w:hAnsi="Times New Roman" w:cs="Times New Roman"/>
          <w:sz w:val="24"/>
          <w:szCs w:val="24"/>
        </w:rPr>
      </w:pPr>
      <w:r w:rsidRPr="00BF7571">
        <w:rPr>
          <w:rFonts w:ascii="Times New Roman" w:hAnsi="Times New Roman" w:cs="Times New Roman"/>
          <w:sz w:val="24"/>
          <w:szCs w:val="24"/>
        </w:rPr>
        <w:t xml:space="preserve">CIPD (2023) </w:t>
      </w:r>
      <w:r w:rsidRPr="00BF7571">
        <w:rPr>
          <w:rFonts w:ascii="Times New Roman" w:hAnsi="Times New Roman" w:cs="Times New Roman"/>
          <w:i/>
          <w:iCs/>
          <w:sz w:val="24"/>
          <w:szCs w:val="24"/>
        </w:rPr>
        <w:t xml:space="preserve">Health and wellbeing at work </w:t>
      </w:r>
      <w:r w:rsidR="00AC7277" w:rsidRPr="00BF7571">
        <w:rPr>
          <w:rFonts w:ascii="Times New Roman" w:hAnsi="Times New Roman" w:cs="Times New Roman"/>
          <w:sz w:val="24"/>
          <w:szCs w:val="24"/>
        </w:rPr>
        <w:t>Available at:</w:t>
      </w:r>
    </w:p>
    <w:p w14:paraId="5FDC5173" w14:textId="15B9FA77" w:rsidR="007F05AB" w:rsidRPr="00BF7571" w:rsidRDefault="007F05AB" w:rsidP="00D94F5F">
      <w:pPr>
        <w:rPr>
          <w:rFonts w:ascii="Times New Roman" w:hAnsi="Times New Roman" w:cs="Times New Roman"/>
          <w:sz w:val="24"/>
          <w:szCs w:val="24"/>
        </w:rPr>
      </w:pPr>
      <w:hyperlink r:id="rId20" w:history="1">
        <w:r w:rsidRPr="00BF7571">
          <w:rPr>
            <w:rStyle w:val="Hyperlink"/>
            <w:rFonts w:ascii="Times New Roman" w:hAnsi="Times New Roman" w:cs="Times New Roman"/>
            <w:sz w:val="24"/>
            <w:szCs w:val="24"/>
          </w:rPr>
          <w:t>https://www.cipd.org/uk/knowledge/reports/health-well-being-work/</w:t>
        </w:r>
      </w:hyperlink>
      <w:r w:rsidRPr="00BF7571">
        <w:rPr>
          <w:rFonts w:ascii="Times New Roman" w:hAnsi="Times New Roman" w:cs="Times New Roman"/>
          <w:sz w:val="24"/>
          <w:szCs w:val="24"/>
        </w:rPr>
        <w:t xml:space="preserve"> (14/07/2025)</w:t>
      </w:r>
    </w:p>
    <w:p w14:paraId="540831F0" w14:textId="1F444EA8" w:rsidR="003A748A" w:rsidRPr="00BF7571" w:rsidRDefault="003A748A">
      <w:pPr>
        <w:rPr>
          <w:rFonts w:ascii="Times New Roman" w:hAnsi="Times New Roman" w:cs="Times New Roman"/>
          <w:sz w:val="24"/>
          <w:szCs w:val="24"/>
        </w:rPr>
      </w:pPr>
    </w:p>
    <w:p w14:paraId="1FCF5F4E" w14:textId="69A2B98A" w:rsidR="00134931" w:rsidRPr="00BF7571" w:rsidRDefault="00134931">
      <w:pPr>
        <w:rPr>
          <w:rFonts w:ascii="Times New Roman" w:hAnsi="Times New Roman" w:cs="Times New Roman"/>
          <w:sz w:val="24"/>
          <w:szCs w:val="24"/>
        </w:rPr>
      </w:pPr>
      <w:r w:rsidRPr="00BF7571">
        <w:rPr>
          <w:rFonts w:ascii="Times New Roman" w:hAnsi="Times New Roman" w:cs="Times New Roman"/>
          <w:sz w:val="24"/>
          <w:szCs w:val="24"/>
        </w:rPr>
        <w:t xml:space="preserve">CIPD (2024) </w:t>
      </w:r>
      <w:r w:rsidRPr="00BF7571">
        <w:rPr>
          <w:rFonts w:ascii="Times New Roman" w:hAnsi="Times New Roman" w:cs="Times New Roman"/>
          <w:i/>
          <w:iCs/>
          <w:sz w:val="24"/>
          <w:szCs w:val="24"/>
        </w:rPr>
        <w:t xml:space="preserve">Pay Structures and Pay </w:t>
      </w:r>
      <w:r w:rsidR="00AC7277" w:rsidRPr="00BF7571">
        <w:rPr>
          <w:rFonts w:ascii="Times New Roman" w:hAnsi="Times New Roman" w:cs="Times New Roman"/>
          <w:sz w:val="24"/>
          <w:szCs w:val="24"/>
        </w:rPr>
        <w:t>Available at:</w:t>
      </w:r>
    </w:p>
    <w:p w14:paraId="1A8A480B" w14:textId="34363D03" w:rsidR="00134931" w:rsidRPr="00BF7571" w:rsidRDefault="00134931">
      <w:pPr>
        <w:rPr>
          <w:rFonts w:ascii="Times New Roman" w:hAnsi="Times New Roman" w:cs="Times New Roman"/>
          <w:sz w:val="24"/>
          <w:szCs w:val="24"/>
        </w:rPr>
      </w:pPr>
      <w:hyperlink r:id="rId21" w:history="1">
        <w:r w:rsidRPr="00BF7571">
          <w:rPr>
            <w:rStyle w:val="Hyperlink"/>
            <w:rFonts w:ascii="Times New Roman" w:hAnsi="Times New Roman" w:cs="Times New Roman"/>
            <w:sz w:val="24"/>
            <w:szCs w:val="24"/>
          </w:rPr>
          <w:t>https://www.cipd.org/uk/knowledge/factsheets/pay-structures-factsheet/</w:t>
        </w:r>
      </w:hyperlink>
      <w:r w:rsidRPr="00BF7571">
        <w:rPr>
          <w:rFonts w:ascii="Times New Roman" w:hAnsi="Times New Roman" w:cs="Times New Roman"/>
          <w:sz w:val="24"/>
          <w:szCs w:val="24"/>
        </w:rPr>
        <w:t xml:space="preserve"> (Accessed 08/07/2025)</w:t>
      </w:r>
    </w:p>
    <w:p w14:paraId="37F21D5C" w14:textId="77777777" w:rsidR="00134931" w:rsidRPr="00BF7571" w:rsidRDefault="00134931">
      <w:pPr>
        <w:rPr>
          <w:rFonts w:ascii="Times New Roman" w:hAnsi="Times New Roman" w:cs="Times New Roman"/>
          <w:sz w:val="24"/>
          <w:szCs w:val="24"/>
        </w:rPr>
      </w:pPr>
    </w:p>
    <w:p w14:paraId="09EE4CDE" w14:textId="77777777" w:rsidR="008A28CB" w:rsidRPr="00BF7571" w:rsidRDefault="008A28CB" w:rsidP="00AC7277">
      <w:pPr>
        <w:rPr>
          <w:rFonts w:ascii="Times New Roman" w:hAnsi="Times New Roman" w:cs="Times New Roman"/>
          <w:sz w:val="24"/>
          <w:szCs w:val="24"/>
        </w:rPr>
      </w:pPr>
    </w:p>
    <w:p w14:paraId="76503B45" w14:textId="2DAABBAB" w:rsidR="00AC7277" w:rsidRPr="00BF7571" w:rsidRDefault="00BD3E2D" w:rsidP="00AC7277">
      <w:pPr>
        <w:rPr>
          <w:rFonts w:ascii="Times New Roman" w:hAnsi="Times New Roman" w:cs="Times New Roman"/>
          <w:sz w:val="24"/>
          <w:szCs w:val="24"/>
        </w:rPr>
      </w:pPr>
      <w:r w:rsidRPr="00BF7571">
        <w:rPr>
          <w:rFonts w:ascii="Times New Roman" w:hAnsi="Times New Roman" w:cs="Times New Roman"/>
          <w:sz w:val="24"/>
          <w:szCs w:val="24"/>
        </w:rPr>
        <w:t xml:space="preserve">CIPD (2024a) </w:t>
      </w:r>
      <w:r w:rsidRPr="00BF7571">
        <w:rPr>
          <w:rFonts w:ascii="Times New Roman" w:hAnsi="Times New Roman" w:cs="Times New Roman"/>
          <w:i/>
          <w:iCs/>
          <w:sz w:val="24"/>
          <w:szCs w:val="24"/>
        </w:rPr>
        <w:t xml:space="preserve">Performance Related Pay </w:t>
      </w:r>
      <w:r w:rsidR="00AC7277" w:rsidRPr="00BF7571">
        <w:rPr>
          <w:rFonts w:ascii="Times New Roman" w:hAnsi="Times New Roman" w:cs="Times New Roman"/>
          <w:sz w:val="24"/>
          <w:szCs w:val="24"/>
        </w:rPr>
        <w:t>Available at:</w:t>
      </w:r>
    </w:p>
    <w:p w14:paraId="236645AF" w14:textId="55708D54" w:rsidR="00BD3E2D" w:rsidRPr="00BF7571" w:rsidRDefault="00754128">
      <w:pPr>
        <w:rPr>
          <w:rFonts w:ascii="Times New Roman" w:hAnsi="Times New Roman" w:cs="Times New Roman"/>
          <w:sz w:val="24"/>
          <w:szCs w:val="24"/>
        </w:rPr>
      </w:pPr>
      <w:hyperlink r:id="rId22" w:history="1">
        <w:r w:rsidRPr="00BF7571">
          <w:rPr>
            <w:rStyle w:val="Hyperlink"/>
            <w:rFonts w:ascii="Times New Roman" w:hAnsi="Times New Roman" w:cs="Times New Roman"/>
            <w:sz w:val="24"/>
            <w:szCs w:val="24"/>
          </w:rPr>
          <w:t>https://www.cipd.org/uk/knowledge/factsheets/pay-performance-factsheet/</w:t>
        </w:r>
      </w:hyperlink>
      <w:r w:rsidR="00BD3E2D" w:rsidRPr="00BF7571">
        <w:rPr>
          <w:rFonts w:ascii="Times New Roman" w:hAnsi="Times New Roman" w:cs="Times New Roman"/>
          <w:sz w:val="24"/>
          <w:szCs w:val="24"/>
        </w:rPr>
        <w:t xml:space="preserve"> (Accessed 09/07/2025)</w:t>
      </w:r>
    </w:p>
    <w:p w14:paraId="1636D5C7" w14:textId="77777777" w:rsidR="00BD3E2D" w:rsidRPr="00BF7571" w:rsidRDefault="00BD3E2D">
      <w:pPr>
        <w:rPr>
          <w:rFonts w:ascii="Times New Roman" w:hAnsi="Times New Roman" w:cs="Times New Roman"/>
          <w:sz w:val="24"/>
          <w:szCs w:val="24"/>
        </w:rPr>
      </w:pPr>
    </w:p>
    <w:p w14:paraId="67CBB88C" w14:textId="77777777" w:rsidR="00AC7277" w:rsidRPr="00BF7571" w:rsidRDefault="00477F30" w:rsidP="00AC7277">
      <w:pPr>
        <w:rPr>
          <w:rFonts w:ascii="Times New Roman" w:hAnsi="Times New Roman" w:cs="Times New Roman"/>
          <w:sz w:val="24"/>
          <w:szCs w:val="24"/>
        </w:rPr>
      </w:pPr>
      <w:r w:rsidRPr="00BF7571">
        <w:rPr>
          <w:rFonts w:ascii="Times New Roman" w:hAnsi="Times New Roman" w:cs="Times New Roman"/>
          <w:sz w:val="24"/>
          <w:szCs w:val="24"/>
        </w:rPr>
        <w:t xml:space="preserve">CIPD </w:t>
      </w:r>
      <w:r w:rsidR="00C94111" w:rsidRPr="00BF7571">
        <w:rPr>
          <w:rFonts w:ascii="Times New Roman" w:hAnsi="Times New Roman" w:cs="Times New Roman"/>
          <w:sz w:val="24"/>
          <w:szCs w:val="24"/>
        </w:rPr>
        <w:t>(</w:t>
      </w:r>
      <w:r w:rsidRPr="00BF7571">
        <w:rPr>
          <w:rFonts w:ascii="Times New Roman" w:hAnsi="Times New Roman" w:cs="Times New Roman"/>
          <w:sz w:val="24"/>
          <w:szCs w:val="24"/>
        </w:rPr>
        <w:t>2025</w:t>
      </w:r>
      <w:r w:rsidR="00C94111" w:rsidRPr="00BF7571">
        <w:rPr>
          <w:rFonts w:ascii="Times New Roman" w:hAnsi="Times New Roman" w:cs="Times New Roman"/>
          <w:sz w:val="24"/>
          <w:szCs w:val="24"/>
        </w:rPr>
        <w:t xml:space="preserve">) </w:t>
      </w:r>
      <w:r w:rsidR="00C94111" w:rsidRPr="00BF7571">
        <w:rPr>
          <w:rFonts w:ascii="Times New Roman" w:hAnsi="Times New Roman" w:cs="Times New Roman"/>
          <w:i/>
          <w:iCs/>
          <w:sz w:val="24"/>
          <w:szCs w:val="24"/>
        </w:rPr>
        <w:t>Strategic &amp; Total Reward</w:t>
      </w:r>
      <w:r w:rsidR="00C94111" w:rsidRPr="00BF7571">
        <w:rPr>
          <w:rFonts w:ascii="Times New Roman" w:hAnsi="Times New Roman" w:cs="Times New Roman"/>
          <w:sz w:val="24"/>
          <w:szCs w:val="24"/>
        </w:rPr>
        <w:t xml:space="preserve"> </w:t>
      </w:r>
      <w:r w:rsidR="00AC7277" w:rsidRPr="00BF7571">
        <w:rPr>
          <w:rFonts w:ascii="Times New Roman" w:hAnsi="Times New Roman" w:cs="Times New Roman"/>
          <w:sz w:val="24"/>
          <w:szCs w:val="24"/>
        </w:rPr>
        <w:t>Available at:</w:t>
      </w:r>
    </w:p>
    <w:p w14:paraId="11D8F671" w14:textId="0D73C055" w:rsidR="00477F30" w:rsidRPr="00BF7571" w:rsidRDefault="00C94111">
      <w:pPr>
        <w:rPr>
          <w:rFonts w:ascii="Times New Roman" w:hAnsi="Times New Roman" w:cs="Times New Roman"/>
          <w:sz w:val="24"/>
          <w:szCs w:val="24"/>
        </w:rPr>
      </w:pPr>
      <w:hyperlink r:id="rId23" w:anchor="what" w:history="1">
        <w:r w:rsidRPr="00BF7571">
          <w:rPr>
            <w:rStyle w:val="Hyperlink"/>
            <w:rFonts w:ascii="Times New Roman" w:hAnsi="Times New Roman" w:cs="Times New Roman"/>
            <w:sz w:val="24"/>
            <w:szCs w:val="24"/>
          </w:rPr>
          <w:t>https://www.cipd.org/uk/knowledge/factsheets/strategic-total-factsheet/#what</w:t>
        </w:r>
      </w:hyperlink>
      <w:r w:rsidR="00477F30" w:rsidRPr="00BF7571">
        <w:rPr>
          <w:rFonts w:ascii="Times New Roman" w:hAnsi="Times New Roman" w:cs="Times New Roman"/>
          <w:sz w:val="24"/>
          <w:szCs w:val="24"/>
        </w:rPr>
        <w:t xml:space="preserve"> (Accessed 05/07/2025</w:t>
      </w:r>
    </w:p>
    <w:p w14:paraId="5A7BBF0E" w14:textId="77777777" w:rsidR="00962E2B" w:rsidRPr="00BF7571" w:rsidRDefault="00962E2B">
      <w:pPr>
        <w:rPr>
          <w:rFonts w:ascii="Times New Roman" w:hAnsi="Times New Roman" w:cs="Times New Roman"/>
          <w:sz w:val="24"/>
          <w:szCs w:val="24"/>
        </w:rPr>
      </w:pPr>
    </w:p>
    <w:p w14:paraId="578C8209" w14:textId="020B41B6" w:rsidR="00F0385A" w:rsidRPr="00BF7571" w:rsidRDefault="00F0385A">
      <w:pPr>
        <w:rPr>
          <w:rFonts w:ascii="Times New Roman" w:hAnsi="Times New Roman" w:cs="Times New Roman"/>
          <w:sz w:val="24"/>
          <w:szCs w:val="24"/>
        </w:rPr>
      </w:pPr>
      <w:r w:rsidRPr="00BF7571">
        <w:rPr>
          <w:rFonts w:ascii="Times New Roman" w:hAnsi="Times New Roman" w:cs="Times New Roman"/>
          <w:sz w:val="24"/>
          <w:szCs w:val="24"/>
        </w:rPr>
        <w:lastRenderedPageBreak/>
        <w:t xml:space="preserve">CIPD (2025a) </w:t>
      </w:r>
      <w:r w:rsidRPr="00BF7571">
        <w:rPr>
          <w:rFonts w:ascii="Times New Roman" w:hAnsi="Times New Roman" w:cs="Times New Roman"/>
          <w:i/>
          <w:iCs/>
          <w:sz w:val="24"/>
          <w:szCs w:val="24"/>
        </w:rPr>
        <w:t xml:space="preserve">Reward </w:t>
      </w:r>
      <w:r w:rsidR="00AC7277" w:rsidRPr="00BF7571">
        <w:rPr>
          <w:rFonts w:ascii="Times New Roman" w:hAnsi="Times New Roman" w:cs="Times New Roman"/>
          <w:sz w:val="24"/>
          <w:szCs w:val="24"/>
        </w:rPr>
        <w:t>Available at:</w:t>
      </w:r>
    </w:p>
    <w:p w14:paraId="502F669B" w14:textId="57EEC890" w:rsidR="00F0385A" w:rsidRPr="00BF7571" w:rsidRDefault="00F0385A">
      <w:pPr>
        <w:rPr>
          <w:rFonts w:ascii="Times New Roman" w:hAnsi="Times New Roman" w:cs="Times New Roman"/>
          <w:sz w:val="24"/>
          <w:szCs w:val="24"/>
        </w:rPr>
      </w:pPr>
      <w:hyperlink r:id="rId24" w:anchor="reward" w:history="1">
        <w:r w:rsidRPr="00BF7571">
          <w:rPr>
            <w:rStyle w:val="Hyperlink"/>
            <w:rFonts w:ascii="Times New Roman" w:hAnsi="Times New Roman" w:cs="Times New Roman"/>
            <w:sz w:val="24"/>
            <w:szCs w:val="24"/>
          </w:rPr>
          <w:t>https://www.cipd.org/uk/knowledge/factsheets/reward-factsheet/#reward</w:t>
        </w:r>
      </w:hyperlink>
      <w:r w:rsidRPr="00BF7571">
        <w:rPr>
          <w:rFonts w:ascii="Times New Roman" w:hAnsi="Times New Roman" w:cs="Times New Roman"/>
          <w:sz w:val="24"/>
          <w:szCs w:val="24"/>
        </w:rPr>
        <w:t xml:space="preserve"> (Accessed 06/07/2025) </w:t>
      </w:r>
    </w:p>
    <w:p w14:paraId="7E91212A" w14:textId="20B234D5" w:rsidR="00AB57AC" w:rsidRPr="00BF7571" w:rsidRDefault="00AB57AC">
      <w:pPr>
        <w:rPr>
          <w:rFonts w:ascii="Times New Roman" w:hAnsi="Times New Roman" w:cs="Times New Roman"/>
          <w:sz w:val="24"/>
          <w:szCs w:val="24"/>
        </w:rPr>
      </w:pPr>
    </w:p>
    <w:p w14:paraId="6FA18A7F" w14:textId="75FC4F40" w:rsidR="00AB57AC" w:rsidRPr="00BF7571" w:rsidRDefault="00AB57AC">
      <w:pPr>
        <w:rPr>
          <w:rFonts w:ascii="Times New Roman" w:hAnsi="Times New Roman" w:cs="Times New Roman"/>
          <w:sz w:val="24"/>
          <w:szCs w:val="24"/>
        </w:rPr>
      </w:pPr>
      <w:r w:rsidRPr="00BF7571">
        <w:rPr>
          <w:rFonts w:ascii="Times New Roman" w:hAnsi="Times New Roman" w:cs="Times New Roman"/>
          <w:sz w:val="24"/>
          <w:szCs w:val="24"/>
        </w:rPr>
        <w:t xml:space="preserve">CIPD (2025b) </w:t>
      </w:r>
      <w:r w:rsidRPr="00BF7571">
        <w:rPr>
          <w:rFonts w:ascii="Times New Roman" w:hAnsi="Times New Roman" w:cs="Times New Roman"/>
          <w:i/>
          <w:iCs/>
          <w:sz w:val="24"/>
          <w:szCs w:val="24"/>
        </w:rPr>
        <w:t xml:space="preserve">Employee Benefits: An Introduction </w:t>
      </w:r>
      <w:r w:rsidR="00AC7277" w:rsidRPr="00BF7571">
        <w:rPr>
          <w:rFonts w:ascii="Times New Roman" w:hAnsi="Times New Roman" w:cs="Times New Roman"/>
          <w:sz w:val="24"/>
          <w:szCs w:val="24"/>
        </w:rPr>
        <w:t xml:space="preserve">Available at: </w:t>
      </w:r>
      <w:hyperlink r:id="rId25" w:history="1">
        <w:r w:rsidR="00AC7277" w:rsidRPr="00BF7571">
          <w:rPr>
            <w:rStyle w:val="Hyperlink"/>
            <w:rFonts w:ascii="Times New Roman" w:hAnsi="Times New Roman" w:cs="Times New Roman"/>
            <w:sz w:val="24"/>
            <w:szCs w:val="24"/>
          </w:rPr>
          <w:t>https://www.cipd.org/uk/knowledge/factsheets/benefits-factsheet/</w:t>
        </w:r>
      </w:hyperlink>
      <w:r w:rsidRPr="00BF7571">
        <w:rPr>
          <w:rFonts w:ascii="Times New Roman" w:hAnsi="Times New Roman" w:cs="Times New Roman"/>
          <w:sz w:val="24"/>
          <w:szCs w:val="24"/>
        </w:rPr>
        <w:t xml:space="preserve"> (Accessed 07/07/2025)</w:t>
      </w:r>
    </w:p>
    <w:p w14:paraId="4D596B21" w14:textId="77777777" w:rsidR="00B11AD8" w:rsidRPr="00BF7571" w:rsidRDefault="00B11AD8">
      <w:pPr>
        <w:rPr>
          <w:rFonts w:ascii="Times New Roman" w:hAnsi="Times New Roman" w:cs="Times New Roman"/>
          <w:sz w:val="24"/>
          <w:szCs w:val="24"/>
        </w:rPr>
      </w:pPr>
    </w:p>
    <w:p w14:paraId="3E0A7A96" w14:textId="502B4DA8" w:rsidR="00754128" w:rsidRPr="00BF7571" w:rsidRDefault="00754128">
      <w:pPr>
        <w:rPr>
          <w:rFonts w:ascii="Times New Roman" w:hAnsi="Times New Roman" w:cs="Times New Roman"/>
          <w:sz w:val="24"/>
          <w:szCs w:val="24"/>
        </w:rPr>
      </w:pPr>
      <w:r w:rsidRPr="00BF7571">
        <w:rPr>
          <w:rFonts w:ascii="Times New Roman" w:hAnsi="Times New Roman" w:cs="Times New Roman"/>
          <w:sz w:val="24"/>
          <w:szCs w:val="24"/>
        </w:rPr>
        <w:t xml:space="preserve">CIPD (2025c) </w:t>
      </w:r>
      <w:r w:rsidRPr="00BF7571">
        <w:rPr>
          <w:rFonts w:ascii="Times New Roman" w:hAnsi="Times New Roman" w:cs="Times New Roman"/>
          <w:i/>
          <w:iCs/>
          <w:sz w:val="24"/>
          <w:szCs w:val="24"/>
        </w:rPr>
        <w:t xml:space="preserve">Job Evaluation &amp; Market Pricing </w:t>
      </w:r>
      <w:r w:rsidRPr="00BF7571">
        <w:rPr>
          <w:rFonts w:ascii="Times New Roman" w:hAnsi="Times New Roman" w:cs="Times New Roman"/>
          <w:sz w:val="24"/>
          <w:szCs w:val="24"/>
        </w:rPr>
        <w:t xml:space="preserve">Available at: </w:t>
      </w:r>
      <w:hyperlink r:id="rId26" w:anchor="JEschemes" w:history="1">
        <w:r w:rsidRPr="00BF7571">
          <w:rPr>
            <w:rStyle w:val="Hyperlink"/>
            <w:rFonts w:ascii="Times New Roman" w:hAnsi="Times New Roman" w:cs="Times New Roman"/>
            <w:sz w:val="24"/>
            <w:szCs w:val="24"/>
          </w:rPr>
          <w:t>https://www.cipd.org/uk/knowledge/factsheets/market-pricing-factsheet/#JEschemes</w:t>
        </w:r>
      </w:hyperlink>
      <w:r w:rsidRPr="00BF7571">
        <w:rPr>
          <w:rFonts w:ascii="Times New Roman" w:hAnsi="Times New Roman" w:cs="Times New Roman"/>
          <w:sz w:val="24"/>
          <w:szCs w:val="24"/>
        </w:rPr>
        <w:t xml:space="preserve"> (Accessed 07/08/2025)</w:t>
      </w:r>
    </w:p>
    <w:p w14:paraId="1511D62F" w14:textId="77777777" w:rsidR="00F61FF5" w:rsidRPr="00BF7571" w:rsidRDefault="00F61FF5">
      <w:pPr>
        <w:rPr>
          <w:rFonts w:ascii="Times New Roman" w:hAnsi="Times New Roman" w:cs="Times New Roman"/>
          <w:sz w:val="24"/>
          <w:szCs w:val="24"/>
        </w:rPr>
      </w:pPr>
    </w:p>
    <w:p w14:paraId="435252EC" w14:textId="797D0636" w:rsidR="00F61FF5" w:rsidRPr="00BF7571" w:rsidRDefault="00F61FF5">
      <w:pPr>
        <w:rPr>
          <w:rFonts w:ascii="Times New Roman" w:hAnsi="Times New Roman" w:cs="Times New Roman"/>
          <w:sz w:val="24"/>
          <w:szCs w:val="24"/>
        </w:rPr>
      </w:pPr>
      <w:r w:rsidRPr="00BF7571">
        <w:rPr>
          <w:rFonts w:ascii="Times New Roman" w:hAnsi="Times New Roman" w:cs="Times New Roman"/>
          <w:sz w:val="24"/>
          <w:szCs w:val="24"/>
        </w:rPr>
        <w:t xml:space="preserve">CIPD (2025d) </w:t>
      </w:r>
      <w:r w:rsidRPr="00BF7571">
        <w:rPr>
          <w:rFonts w:ascii="Times New Roman" w:hAnsi="Times New Roman" w:cs="Times New Roman"/>
          <w:i/>
          <w:iCs/>
          <w:sz w:val="24"/>
          <w:szCs w:val="24"/>
        </w:rPr>
        <w:t xml:space="preserve">Equal Pay: UK Employment Law </w:t>
      </w:r>
      <w:r w:rsidRPr="00BF7571">
        <w:rPr>
          <w:rFonts w:ascii="Times New Roman" w:hAnsi="Times New Roman" w:cs="Times New Roman"/>
          <w:sz w:val="24"/>
          <w:szCs w:val="24"/>
        </w:rPr>
        <w:t xml:space="preserve">Available at: </w:t>
      </w:r>
      <w:hyperlink r:id="rId27" w:anchor="legislation-overview" w:history="1">
        <w:r w:rsidRPr="00BF7571">
          <w:rPr>
            <w:rStyle w:val="Hyperlink"/>
            <w:rFonts w:ascii="Times New Roman" w:hAnsi="Times New Roman" w:cs="Times New Roman"/>
            <w:sz w:val="24"/>
            <w:szCs w:val="24"/>
          </w:rPr>
          <w:t>https://www.cipd.org/uk/knowledge/employment-law/equal-pay/#legislation-overview</w:t>
        </w:r>
      </w:hyperlink>
      <w:r w:rsidRPr="00BF7571">
        <w:rPr>
          <w:rFonts w:ascii="Times New Roman" w:hAnsi="Times New Roman" w:cs="Times New Roman"/>
          <w:sz w:val="24"/>
          <w:szCs w:val="24"/>
        </w:rPr>
        <w:t xml:space="preserve"> (Accessed 1108/2025) </w:t>
      </w:r>
    </w:p>
    <w:p w14:paraId="13398B5F" w14:textId="77777777" w:rsidR="00E76185" w:rsidRPr="00BF7571" w:rsidRDefault="00E76185">
      <w:pPr>
        <w:rPr>
          <w:rFonts w:ascii="Times New Roman" w:hAnsi="Times New Roman" w:cs="Times New Roman"/>
          <w:sz w:val="24"/>
          <w:szCs w:val="24"/>
        </w:rPr>
      </w:pPr>
    </w:p>
    <w:p w14:paraId="3F958B4D" w14:textId="3C235EC4" w:rsidR="00E76185" w:rsidRPr="00BF7571" w:rsidRDefault="004B64A1">
      <w:pPr>
        <w:rPr>
          <w:rFonts w:ascii="Times New Roman" w:hAnsi="Times New Roman" w:cs="Times New Roman"/>
          <w:sz w:val="24"/>
          <w:szCs w:val="24"/>
        </w:rPr>
      </w:pPr>
      <w:r w:rsidRPr="00BF7571">
        <w:rPr>
          <w:rFonts w:ascii="Times New Roman" w:hAnsi="Times New Roman" w:cs="Times New Roman"/>
          <w:sz w:val="24"/>
          <w:szCs w:val="24"/>
        </w:rPr>
        <w:t xml:space="preserve">CIPD (2025e) </w:t>
      </w:r>
      <w:r w:rsidRPr="00BF7571">
        <w:rPr>
          <w:rFonts w:ascii="Times New Roman" w:hAnsi="Times New Roman" w:cs="Times New Roman"/>
          <w:i/>
          <w:iCs/>
          <w:sz w:val="24"/>
          <w:szCs w:val="24"/>
        </w:rPr>
        <w:t xml:space="preserve">Gender Pay Gap reporting: UK employment Law </w:t>
      </w:r>
      <w:r w:rsidRPr="00BF7571">
        <w:rPr>
          <w:rFonts w:ascii="Times New Roman" w:hAnsi="Times New Roman" w:cs="Times New Roman"/>
          <w:sz w:val="24"/>
          <w:szCs w:val="24"/>
        </w:rPr>
        <w:t xml:space="preserve">Available at: </w:t>
      </w:r>
      <w:hyperlink r:id="rId28" w:history="1">
        <w:r w:rsidRPr="00BF7571">
          <w:rPr>
            <w:rStyle w:val="Hyperlink"/>
            <w:rFonts w:ascii="Times New Roman" w:hAnsi="Times New Roman" w:cs="Times New Roman"/>
            <w:sz w:val="24"/>
            <w:szCs w:val="24"/>
          </w:rPr>
          <w:t>https://www.cipd.org/uk/knowledge/employment-law/gender-pay-gap-law/</w:t>
        </w:r>
      </w:hyperlink>
      <w:r w:rsidRPr="00BF7571">
        <w:rPr>
          <w:rFonts w:ascii="Times New Roman" w:hAnsi="Times New Roman" w:cs="Times New Roman"/>
          <w:sz w:val="24"/>
          <w:szCs w:val="24"/>
        </w:rPr>
        <w:t xml:space="preserve"> (Accessed 11/08/2025) </w:t>
      </w:r>
    </w:p>
    <w:p w14:paraId="0AFBFA23" w14:textId="77777777" w:rsidR="00754128" w:rsidRPr="00BF7571" w:rsidRDefault="00754128">
      <w:pPr>
        <w:rPr>
          <w:rFonts w:ascii="Times New Roman" w:hAnsi="Times New Roman" w:cs="Times New Roman"/>
          <w:sz w:val="24"/>
          <w:szCs w:val="24"/>
        </w:rPr>
      </w:pPr>
    </w:p>
    <w:p w14:paraId="1C4AC2A4" w14:textId="4DEB0858" w:rsidR="00786FC2" w:rsidRPr="00BF7571" w:rsidRDefault="0021030C">
      <w:pPr>
        <w:rPr>
          <w:rFonts w:ascii="Times New Roman" w:hAnsi="Times New Roman" w:cs="Times New Roman"/>
          <w:sz w:val="24"/>
          <w:szCs w:val="24"/>
        </w:rPr>
      </w:pPr>
      <w:r w:rsidRPr="00BF7571">
        <w:rPr>
          <w:rFonts w:ascii="Times New Roman" w:hAnsi="Times New Roman" w:cs="Times New Roman"/>
          <w:sz w:val="24"/>
          <w:szCs w:val="24"/>
        </w:rPr>
        <w:t xml:space="preserve">Cooper, T (2025) </w:t>
      </w:r>
      <w:r w:rsidR="00786FC2" w:rsidRPr="00BF7571">
        <w:rPr>
          <w:rFonts w:ascii="Times New Roman" w:hAnsi="Times New Roman" w:cs="Times New Roman"/>
          <w:i/>
          <w:iCs/>
          <w:sz w:val="24"/>
          <w:szCs w:val="24"/>
        </w:rPr>
        <w:t>Employers</w:t>
      </w:r>
      <w:r w:rsidRPr="00BF7571">
        <w:rPr>
          <w:rFonts w:ascii="Times New Roman" w:hAnsi="Times New Roman" w:cs="Times New Roman"/>
          <w:i/>
          <w:iCs/>
          <w:sz w:val="24"/>
          <w:szCs w:val="24"/>
        </w:rPr>
        <w:t xml:space="preserve">’ National </w:t>
      </w:r>
      <w:r w:rsidR="00786FC2" w:rsidRPr="00BF7571">
        <w:rPr>
          <w:rFonts w:ascii="Times New Roman" w:hAnsi="Times New Roman" w:cs="Times New Roman"/>
          <w:i/>
          <w:iCs/>
          <w:sz w:val="24"/>
          <w:szCs w:val="24"/>
        </w:rPr>
        <w:t>Insurance</w:t>
      </w:r>
      <w:r w:rsidRPr="00BF7571">
        <w:rPr>
          <w:rFonts w:ascii="Times New Roman" w:hAnsi="Times New Roman" w:cs="Times New Roman"/>
          <w:i/>
          <w:iCs/>
          <w:sz w:val="24"/>
          <w:szCs w:val="24"/>
        </w:rPr>
        <w:t>: How 2025 rise</w:t>
      </w:r>
      <w:r w:rsidR="00786FC2" w:rsidRPr="00BF7571">
        <w:rPr>
          <w:rFonts w:ascii="Times New Roman" w:hAnsi="Times New Roman" w:cs="Times New Roman"/>
          <w:i/>
          <w:iCs/>
          <w:sz w:val="24"/>
          <w:szCs w:val="24"/>
        </w:rPr>
        <w:t xml:space="preserve"> affects businesses and what we do now/ </w:t>
      </w:r>
      <w:r w:rsidR="00786FC2" w:rsidRPr="00BF7571">
        <w:rPr>
          <w:rFonts w:ascii="Times New Roman" w:hAnsi="Times New Roman" w:cs="Times New Roman"/>
          <w:sz w:val="24"/>
          <w:szCs w:val="24"/>
        </w:rPr>
        <w:t xml:space="preserve">Sage Advice UK. Available at: </w:t>
      </w:r>
    </w:p>
    <w:p w14:paraId="27E2853C" w14:textId="24902176" w:rsidR="00B11AD8" w:rsidRPr="00BF7571" w:rsidRDefault="00786FC2">
      <w:pPr>
        <w:rPr>
          <w:rFonts w:ascii="Times New Roman" w:hAnsi="Times New Roman" w:cs="Times New Roman"/>
          <w:sz w:val="24"/>
          <w:szCs w:val="24"/>
        </w:rPr>
      </w:pPr>
      <w:hyperlink r:id="rId29" w:anchor=":~:text=The%20Office%20for%20Budget%20Responsibility,in%20lower%20profits%2C%20it%20forecast" w:history="1">
        <w:r w:rsidRPr="00BF7571">
          <w:rPr>
            <w:rStyle w:val="Hyperlink"/>
            <w:rFonts w:ascii="Times New Roman" w:hAnsi="Times New Roman" w:cs="Times New Roman"/>
            <w:sz w:val="24"/>
            <w:szCs w:val="24"/>
          </w:rPr>
          <w:t>https://www.sage.com/en-gb/blog/employers-national-insurance-rise/#:~:text=The%20Office%20for%20Budget%20Responsibility,in%20lower%20profits%2C%20it%20forecast</w:t>
        </w:r>
      </w:hyperlink>
      <w:r w:rsidR="00B11AD8" w:rsidRPr="00BF7571">
        <w:rPr>
          <w:rFonts w:ascii="Times New Roman" w:hAnsi="Times New Roman" w:cs="Times New Roman"/>
          <w:sz w:val="24"/>
          <w:szCs w:val="24"/>
        </w:rPr>
        <w:t xml:space="preserve">. (Accessed 06/08/2025) </w:t>
      </w:r>
    </w:p>
    <w:p w14:paraId="2F9256C5" w14:textId="1C179145" w:rsidR="0020390C" w:rsidRPr="00BF7571" w:rsidRDefault="0020390C">
      <w:pPr>
        <w:rPr>
          <w:rFonts w:ascii="Times New Roman" w:hAnsi="Times New Roman" w:cs="Times New Roman"/>
          <w:sz w:val="24"/>
          <w:szCs w:val="24"/>
        </w:rPr>
      </w:pPr>
    </w:p>
    <w:p w14:paraId="4F2CC567" w14:textId="6DFC317B" w:rsidR="0020390C" w:rsidRPr="00BF7571" w:rsidRDefault="0020390C">
      <w:pPr>
        <w:rPr>
          <w:rFonts w:ascii="Times New Roman" w:hAnsi="Times New Roman" w:cs="Times New Roman"/>
          <w:sz w:val="24"/>
          <w:szCs w:val="24"/>
        </w:rPr>
      </w:pPr>
      <w:r w:rsidRPr="00BF7571">
        <w:rPr>
          <w:rFonts w:ascii="Times New Roman" w:hAnsi="Times New Roman" w:cs="Times New Roman"/>
          <w:sz w:val="24"/>
          <w:szCs w:val="24"/>
        </w:rPr>
        <w:t xml:space="preserve">Cotton, C, Marriott, L &amp; Perkins, S (2022) </w:t>
      </w:r>
      <w:r w:rsidRPr="00BF7571">
        <w:rPr>
          <w:rFonts w:ascii="Times New Roman" w:hAnsi="Times New Roman" w:cs="Times New Roman"/>
          <w:i/>
          <w:iCs/>
          <w:sz w:val="24"/>
          <w:szCs w:val="24"/>
        </w:rPr>
        <w:t>Reward Management Survey 2022: Survey Report</w:t>
      </w:r>
      <w:r w:rsidRPr="00BF7571">
        <w:rPr>
          <w:rFonts w:ascii="Times New Roman" w:hAnsi="Times New Roman" w:cs="Times New Roman"/>
          <w:sz w:val="24"/>
          <w:szCs w:val="24"/>
        </w:rPr>
        <w:t xml:space="preserve">  </w:t>
      </w:r>
      <w:r w:rsidR="00AC7277" w:rsidRPr="00BF7571">
        <w:rPr>
          <w:rFonts w:ascii="Times New Roman" w:hAnsi="Times New Roman" w:cs="Times New Roman"/>
          <w:sz w:val="24"/>
          <w:szCs w:val="24"/>
        </w:rPr>
        <w:t xml:space="preserve">Available at: </w:t>
      </w:r>
      <w:hyperlink r:id="rId30" w:history="1">
        <w:r w:rsidRPr="00BF7571">
          <w:rPr>
            <w:rStyle w:val="Hyperlink"/>
            <w:rFonts w:ascii="Times New Roman" w:hAnsi="Times New Roman" w:cs="Times New Roman"/>
            <w:sz w:val="24"/>
            <w:szCs w:val="24"/>
          </w:rPr>
          <w:t>https://www.cipd.org/globalassets/media/knowledge/knowledge-hub/reports/reward-management-survey-2022_tcm18-108776.pdf</w:t>
        </w:r>
      </w:hyperlink>
      <w:r w:rsidRPr="00BF7571">
        <w:rPr>
          <w:rFonts w:ascii="Times New Roman" w:hAnsi="Times New Roman" w:cs="Times New Roman"/>
          <w:sz w:val="24"/>
          <w:szCs w:val="24"/>
        </w:rPr>
        <w:t xml:space="preserve"> (Accessed 06/07/2025) </w:t>
      </w:r>
    </w:p>
    <w:p w14:paraId="5582F978" w14:textId="1CA946FD" w:rsidR="00ED2BF4" w:rsidRPr="00BF7571" w:rsidRDefault="00ED2BF4">
      <w:pPr>
        <w:rPr>
          <w:rFonts w:ascii="Times New Roman" w:hAnsi="Times New Roman" w:cs="Times New Roman"/>
          <w:sz w:val="24"/>
          <w:szCs w:val="24"/>
        </w:rPr>
      </w:pPr>
    </w:p>
    <w:p w14:paraId="17A4D2C9" w14:textId="370B901F" w:rsidR="00ED2BF4" w:rsidRPr="00BF7571" w:rsidRDefault="00ED2BF4">
      <w:pPr>
        <w:rPr>
          <w:rFonts w:ascii="Times New Roman" w:hAnsi="Times New Roman" w:cs="Times New Roman"/>
          <w:sz w:val="24"/>
          <w:szCs w:val="24"/>
        </w:rPr>
      </w:pPr>
      <w:r w:rsidRPr="00BF7571">
        <w:rPr>
          <w:rFonts w:ascii="Times New Roman" w:hAnsi="Times New Roman" w:cs="Times New Roman"/>
          <w:sz w:val="24"/>
          <w:szCs w:val="24"/>
        </w:rPr>
        <w:t xml:space="preserve">Cotton, C (2024) </w:t>
      </w:r>
      <w:r w:rsidRPr="00BF7571">
        <w:rPr>
          <w:rFonts w:ascii="Times New Roman" w:hAnsi="Times New Roman" w:cs="Times New Roman"/>
          <w:i/>
          <w:iCs/>
          <w:sz w:val="24"/>
          <w:szCs w:val="24"/>
        </w:rPr>
        <w:t xml:space="preserve">Bonus &amp; Incentives </w:t>
      </w:r>
      <w:r w:rsidR="00AC7277" w:rsidRPr="00BF7571">
        <w:rPr>
          <w:rFonts w:ascii="Times New Roman" w:hAnsi="Times New Roman" w:cs="Times New Roman"/>
          <w:sz w:val="24"/>
          <w:szCs w:val="24"/>
        </w:rPr>
        <w:t>Available at:</w:t>
      </w:r>
    </w:p>
    <w:p w14:paraId="25151BF2" w14:textId="2A6DD74A" w:rsidR="00ED2BF4" w:rsidRPr="00BF7571" w:rsidRDefault="00BE1595">
      <w:pPr>
        <w:rPr>
          <w:rFonts w:ascii="Times New Roman" w:hAnsi="Times New Roman" w:cs="Times New Roman"/>
          <w:sz w:val="24"/>
          <w:szCs w:val="24"/>
        </w:rPr>
      </w:pPr>
      <w:r w:rsidRPr="00BF7571">
        <w:rPr>
          <w:rFonts w:ascii="Times New Roman" w:hAnsi="Times New Roman" w:cs="Times New Roman"/>
          <w:sz w:val="24"/>
          <w:szCs w:val="24"/>
        </w:rPr>
        <w:t xml:space="preserve">Available at: </w:t>
      </w:r>
      <w:hyperlink r:id="rId31" w:history="1">
        <w:r w:rsidRPr="00BF7571">
          <w:rPr>
            <w:rStyle w:val="Hyperlink"/>
            <w:rFonts w:ascii="Times New Roman" w:hAnsi="Times New Roman" w:cs="Times New Roman"/>
            <w:sz w:val="24"/>
            <w:szCs w:val="24"/>
          </w:rPr>
          <w:t>https://www.cipd.org/uk/knowledge/factsheets/bonuses-factsheet/</w:t>
        </w:r>
      </w:hyperlink>
      <w:r w:rsidR="00ED2BF4" w:rsidRPr="00BF7571">
        <w:rPr>
          <w:rFonts w:ascii="Times New Roman" w:hAnsi="Times New Roman" w:cs="Times New Roman"/>
          <w:sz w:val="24"/>
          <w:szCs w:val="24"/>
        </w:rPr>
        <w:t xml:space="preserve"> (Accessed 08/07/2025)</w:t>
      </w:r>
    </w:p>
    <w:p w14:paraId="38B4C67A" w14:textId="77777777" w:rsidR="008D53C5" w:rsidRPr="00BF7571" w:rsidRDefault="008D53C5">
      <w:pPr>
        <w:rPr>
          <w:rFonts w:ascii="Times New Roman" w:hAnsi="Times New Roman" w:cs="Times New Roman"/>
          <w:sz w:val="24"/>
          <w:szCs w:val="24"/>
        </w:rPr>
      </w:pPr>
    </w:p>
    <w:p w14:paraId="46B1D2ED" w14:textId="282C695B" w:rsidR="008D53C5" w:rsidRPr="00BF7571" w:rsidRDefault="008D53C5">
      <w:pPr>
        <w:rPr>
          <w:rFonts w:ascii="Times New Roman" w:hAnsi="Times New Roman" w:cs="Times New Roman"/>
          <w:sz w:val="24"/>
          <w:szCs w:val="24"/>
        </w:rPr>
      </w:pPr>
      <w:r w:rsidRPr="00BF7571">
        <w:rPr>
          <w:rFonts w:ascii="Times New Roman" w:hAnsi="Times New Roman" w:cs="Times New Roman"/>
          <w:sz w:val="24"/>
          <w:szCs w:val="24"/>
        </w:rPr>
        <w:t xml:space="preserve">Croner (n.d.) </w:t>
      </w:r>
      <w:r w:rsidRPr="00BF7571">
        <w:rPr>
          <w:rFonts w:ascii="Times New Roman" w:hAnsi="Times New Roman" w:cs="Times New Roman"/>
          <w:i/>
          <w:iCs/>
          <w:sz w:val="24"/>
          <w:szCs w:val="24"/>
        </w:rPr>
        <w:t xml:space="preserve">Salary Surveys &amp; Pay Benchmarking </w:t>
      </w:r>
      <w:r w:rsidRPr="00BF7571">
        <w:rPr>
          <w:rFonts w:ascii="Times New Roman" w:hAnsi="Times New Roman" w:cs="Times New Roman"/>
          <w:sz w:val="24"/>
          <w:szCs w:val="24"/>
        </w:rPr>
        <w:t xml:space="preserve">Available at:  </w:t>
      </w:r>
      <w:hyperlink r:id="rId32" w:history="1">
        <w:r w:rsidR="002F737A" w:rsidRPr="00BF7571">
          <w:rPr>
            <w:rStyle w:val="Hyperlink"/>
            <w:rFonts w:ascii="Times New Roman" w:hAnsi="Times New Roman" w:cs="Times New Roman"/>
            <w:sz w:val="24"/>
            <w:szCs w:val="24"/>
          </w:rPr>
          <w:t>https://croner.co.uk/services/reward/salary-surveys-benchmarking/</w:t>
        </w:r>
      </w:hyperlink>
      <w:r w:rsidRPr="00BF7571">
        <w:rPr>
          <w:rFonts w:ascii="Times New Roman" w:hAnsi="Times New Roman" w:cs="Times New Roman"/>
          <w:sz w:val="24"/>
          <w:szCs w:val="24"/>
        </w:rPr>
        <w:t xml:space="preserve"> (Accessed 07/08/2025)</w:t>
      </w:r>
    </w:p>
    <w:p w14:paraId="20EC2B42" w14:textId="77777777" w:rsidR="00134931" w:rsidRPr="00BF7571" w:rsidRDefault="00134931">
      <w:pPr>
        <w:rPr>
          <w:rFonts w:ascii="Times New Roman" w:hAnsi="Times New Roman" w:cs="Times New Roman"/>
          <w:sz w:val="24"/>
          <w:szCs w:val="24"/>
        </w:rPr>
      </w:pPr>
    </w:p>
    <w:p w14:paraId="076478BF" w14:textId="77777777" w:rsidR="005534C8" w:rsidRPr="00BF7571" w:rsidRDefault="005534C8" w:rsidP="005534C8">
      <w:pPr>
        <w:rPr>
          <w:rFonts w:ascii="Times New Roman" w:hAnsi="Times New Roman" w:cs="Times New Roman"/>
          <w:sz w:val="24"/>
          <w:szCs w:val="24"/>
        </w:rPr>
      </w:pPr>
      <w:r w:rsidRPr="00BF7571">
        <w:rPr>
          <w:rFonts w:ascii="Times New Roman" w:hAnsi="Times New Roman" w:cs="Times New Roman"/>
          <w:sz w:val="24"/>
          <w:szCs w:val="24"/>
        </w:rPr>
        <w:lastRenderedPageBreak/>
        <w:t xml:space="preserve">Daniels, K (2022) </w:t>
      </w:r>
      <w:r w:rsidRPr="00BF7571">
        <w:rPr>
          <w:rFonts w:ascii="Times New Roman" w:hAnsi="Times New Roman" w:cs="Times New Roman"/>
          <w:i/>
          <w:iCs/>
          <w:sz w:val="24"/>
          <w:szCs w:val="24"/>
        </w:rPr>
        <w:t>Introduction to Employment Law</w:t>
      </w:r>
      <w:r w:rsidRPr="00BF7571">
        <w:rPr>
          <w:rFonts w:ascii="Times New Roman" w:hAnsi="Times New Roman" w:cs="Times New Roman"/>
          <w:sz w:val="24"/>
          <w:szCs w:val="24"/>
        </w:rPr>
        <w:t xml:space="preserve">, Sixth Edition. Kogan Page: London </w:t>
      </w:r>
    </w:p>
    <w:p w14:paraId="0D5B6CAA" w14:textId="77777777" w:rsidR="005534C8" w:rsidRPr="00BF7571" w:rsidRDefault="005534C8">
      <w:pPr>
        <w:rPr>
          <w:rFonts w:ascii="Times New Roman" w:hAnsi="Times New Roman" w:cs="Times New Roman"/>
          <w:sz w:val="24"/>
          <w:szCs w:val="24"/>
        </w:rPr>
      </w:pPr>
    </w:p>
    <w:p w14:paraId="1FBF9B29" w14:textId="0DA23488" w:rsidR="006D3467" w:rsidRPr="00BF7571" w:rsidRDefault="006317E8">
      <w:pPr>
        <w:rPr>
          <w:rFonts w:ascii="Times New Roman" w:hAnsi="Times New Roman" w:cs="Times New Roman"/>
          <w:sz w:val="24"/>
          <w:szCs w:val="24"/>
        </w:rPr>
      </w:pPr>
      <w:r w:rsidRPr="00BF7571">
        <w:rPr>
          <w:rFonts w:ascii="Times New Roman" w:hAnsi="Times New Roman" w:cs="Times New Roman"/>
          <w:sz w:val="24"/>
          <w:szCs w:val="24"/>
        </w:rPr>
        <w:t>Fröber, K., &amp; Dreisbach, G. (2016). How performance (non-)contingent reward modulates cognitive control. </w:t>
      </w:r>
      <w:r w:rsidRPr="00BF7571">
        <w:rPr>
          <w:rFonts w:ascii="Times New Roman" w:hAnsi="Times New Roman" w:cs="Times New Roman"/>
          <w:i/>
          <w:iCs/>
          <w:sz w:val="24"/>
          <w:szCs w:val="24"/>
        </w:rPr>
        <w:t>Acta psychological</w:t>
      </w:r>
      <w:r w:rsidRPr="00BF7571">
        <w:rPr>
          <w:rFonts w:ascii="Times New Roman" w:hAnsi="Times New Roman" w:cs="Times New Roman"/>
          <w:sz w:val="24"/>
          <w:szCs w:val="24"/>
        </w:rPr>
        <w:t>, </w:t>
      </w:r>
      <w:r w:rsidRPr="00BF7571">
        <w:rPr>
          <w:rFonts w:ascii="Times New Roman" w:hAnsi="Times New Roman" w:cs="Times New Roman"/>
          <w:i/>
          <w:iCs/>
          <w:sz w:val="24"/>
          <w:szCs w:val="24"/>
        </w:rPr>
        <w:t>168</w:t>
      </w:r>
      <w:r w:rsidRPr="00BF7571">
        <w:rPr>
          <w:rFonts w:ascii="Times New Roman" w:hAnsi="Times New Roman" w:cs="Times New Roman"/>
          <w:sz w:val="24"/>
          <w:szCs w:val="24"/>
        </w:rPr>
        <w:t xml:space="preserve">, 65–77. </w:t>
      </w:r>
      <w:r w:rsidR="00BE1595" w:rsidRPr="00BF7571">
        <w:rPr>
          <w:rFonts w:ascii="Times New Roman" w:hAnsi="Times New Roman" w:cs="Times New Roman"/>
          <w:sz w:val="24"/>
          <w:szCs w:val="24"/>
        </w:rPr>
        <w:t xml:space="preserve">Available at: </w:t>
      </w:r>
      <w:hyperlink r:id="rId33" w:history="1">
        <w:r w:rsidR="00BE1595" w:rsidRPr="00BF7571">
          <w:rPr>
            <w:rStyle w:val="Hyperlink"/>
            <w:rFonts w:ascii="Times New Roman" w:hAnsi="Times New Roman" w:cs="Times New Roman"/>
            <w:sz w:val="24"/>
            <w:szCs w:val="24"/>
          </w:rPr>
          <w:t>https://www.sciencedirect.com/science/article/abs/pii/S0001691816300749?via%3Dihub</w:t>
        </w:r>
      </w:hyperlink>
      <w:r w:rsidR="006D3467" w:rsidRPr="00BF7571">
        <w:rPr>
          <w:rFonts w:ascii="Times New Roman" w:hAnsi="Times New Roman" w:cs="Times New Roman"/>
          <w:sz w:val="24"/>
          <w:szCs w:val="24"/>
        </w:rPr>
        <w:t xml:space="preserve"> (Accessed 09/07/2025)</w:t>
      </w:r>
    </w:p>
    <w:p w14:paraId="68D1967C" w14:textId="77777777" w:rsidR="00415ACB" w:rsidRPr="00BF7571" w:rsidRDefault="00415ACB">
      <w:pPr>
        <w:rPr>
          <w:rFonts w:ascii="Times New Roman" w:hAnsi="Times New Roman" w:cs="Times New Roman"/>
          <w:sz w:val="24"/>
          <w:szCs w:val="24"/>
        </w:rPr>
      </w:pPr>
    </w:p>
    <w:p w14:paraId="0AC5948E" w14:textId="4AC80834" w:rsidR="00BE1595" w:rsidRPr="00BF7571" w:rsidRDefault="00BE1595">
      <w:pPr>
        <w:rPr>
          <w:rFonts w:ascii="Times New Roman" w:hAnsi="Times New Roman" w:cs="Times New Roman"/>
          <w:sz w:val="24"/>
          <w:szCs w:val="24"/>
        </w:rPr>
      </w:pPr>
      <w:r w:rsidRPr="00BF7571">
        <w:rPr>
          <w:rFonts w:ascii="Times New Roman" w:hAnsi="Times New Roman" w:cs="Times New Roman"/>
          <w:sz w:val="24"/>
          <w:szCs w:val="24"/>
        </w:rPr>
        <w:t xml:space="preserve">Francis-Devine, B. and Powell, A. (2024) </w:t>
      </w:r>
      <w:r w:rsidRPr="00BF7571">
        <w:rPr>
          <w:rFonts w:ascii="Times New Roman" w:hAnsi="Times New Roman" w:cs="Times New Roman"/>
          <w:i/>
          <w:iCs/>
          <w:sz w:val="24"/>
          <w:szCs w:val="24"/>
        </w:rPr>
        <w:t xml:space="preserve">UK labour market statistics. </w:t>
      </w:r>
      <w:r w:rsidRPr="00BF7571">
        <w:rPr>
          <w:rFonts w:ascii="Times New Roman" w:hAnsi="Times New Roman" w:cs="Times New Roman"/>
          <w:sz w:val="24"/>
          <w:szCs w:val="24"/>
        </w:rPr>
        <w:t>Available at</w:t>
      </w:r>
      <w:r w:rsidR="00AC7277" w:rsidRPr="00BF7571">
        <w:rPr>
          <w:rFonts w:ascii="Times New Roman" w:hAnsi="Times New Roman" w:cs="Times New Roman"/>
          <w:sz w:val="24"/>
          <w:szCs w:val="24"/>
        </w:rPr>
        <w:t xml:space="preserve">:  </w:t>
      </w:r>
      <w:hyperlink r:id="rId34" w:history="1">
        <w:r w:rsidR="00AC7277" w:rsidRPr="00BF7571">
          <w:rPr>
            <w:rStyle w:val="Hyperlink"/>
            <w:rFonts w:ascii="Times New Roman" w:hAnsi="Times New Roman" w:cs="Times New Roman"/>
            <w:sz w:val="24"/>
            <w:szCs w:val="24"/>
          </w:rPr>
          <w:t>https://researchbriefings.files.parliament.uk/documents/CBP-9366/CBP-9366.pdf</w:t>
        </w:r>
      </w:hyperlink>
      <w:r w:rsidR="00AC7277" w:rsidRPr="00BF7571">
        <w:rPr>
          <w:rFonts w:ascii="Times New Roman" w:hAnsi="Times New Roman" w:cs="Times New Roman"/>
          <w:sz w:val="24"/>
          <w:szCs w:val="24"/>
        </w:rPr>
        <w:t xml:space="preserve"> (Accessed 06/08/2025)</w:t>
      </w:r>
    </w:p>
    <w:p w14:paraId="230DCE82" w14:textId="77777777" w:rsidR="00AC7277" w:rsidRPr="00BF7571" w:rsidRDefault="00AC7277">
      <w:pPr>
        <w:rPr>
          <w:rFonts w:ascii="Times New Roman" w:hAnsi="Times New Roman" w:cs="Times New Roman"/>
          <w:sz w:val="24"/>
          <w:szCs w:val="24"/>
        </w:rPr>
      </w:pPr>
    </w:p>
    <w:p w14:paraId="28922961" w14:textId="69707FE9" w:rsidR="00B13D9D" w:rsidRPr="00BF7571" w:rsidRDefault="00B13D9D">
      <w:pPr>
        <w:rPr>
          <w:rFonts w:ascii="Times New Roman" w:hAnsi="Times New Roman" w:cs="Times New Roman"/>
          <w:sz w:val="24"/>
          <w:szCs w:val="24"/>
        </w:rPr>
      </w:pPr>
      <w:r w:rsidRPr="00BF7571">
        <w:rPr>
          <w:rFonts w:ascii="Times New Roman" w:hAnsi="Times New Roman" w:cs="Times New Roman"/>
          <w:sz w:val="24"/>
          <w:szCs w:val="24"/>
        </w:rPr>
        <w:t xml:space="preserve">GALLUP (2024) </w:t>
      </w:r>
      <w:r w:rsidRPr="00BF7571">
        <w:rPr>
          <w:rFonts w:ascii="Times New Roman" w:hAnsi="Times New Roman" w:cs="Times New Roman"/>
          <w:i/>
          <w:iCs/>
          <w:sz w:val="24"/>
          <w:szCs w:val="24"/>
        </w:rPr>
        <w:t>The Importance of Employee Recognition: Low cost</w:t>
      </w:r>
      <w:r w:rsidR="0004054F" w:rsidRPr="00BF7571">
        <w:rPr>
          <w:rFonts w:ascii="Times New Roman" w:hAnsi="Times New Roman" w:cs="Times New Roman"/>
          <w:i/>
          <w:iCs/>
          <w:sz w:val="24"/>
          <w:szCs w:val="24"/>
        </w:rPr>
        <w:t xml:space="preserve">, High Impact </w:t>
      </w:r>
      <w:r w:rsidR="00AC7277" w:rsidRPr="00BF7571">
        <w:rPr>
          <w:rFonts w:ascii="Times New Roman" w:hAnsi="Times New Roman" w:cs="Times New Roman"/>
          <w:sz w:val="24"/>
          <w:szCs w:val="24"/>
        </w:rPr>
        <w:t xml:space="preserve">Available at: </w:t>
      </w:r>
      <w:hyperlink r:id="rId35" w:history="1">
        <w:r w:rsidR="00AC7277" w:rsidRPr="00BF7571">
          <w:rPr>
            <w:rStyle w:val="Hyperlink"/>
            <w:rFonts w:ascii="Times New Roman" w:hAnsi="Times New Roman" w:cs="Times New Roman"/>
            <w:sz w:val="24"/>
            <w:szCs w:val="24"/>
          </w:rPr>
          <w:t>https://www.gallup.com/workplace/236441/employee-recognition-low-cost-high-impact.aspx</w:t>
        </w:r>
      </w:hyperlink>
      <w:r w:rsidRPr="00BF7571">
        <w:rPr>
          <w:rFonts w:ascii="Times New Roman" w:hAnsi="Times New Roman" w:cs="Times New Roman"/>
          <w:sz w:val="24"/>
          <w:szCs w:val="24"/>
        </w:rPr>
        <w:t xml:space="preserve"> (Accessed 16/07/2025)</w:t>
      </w:r>
    </w:p>
    <w:p w14:paraId="23EDCA6C" w14:textId="77777777" w:rsidR="0004054F" w:rsidRPr="00BF7571" w:rsidRDefault="0004054F">
      <w:pPr>
        <w:rPr>
          <w:rFonts w:ascii="Times New Roman" w:hAnsi="Times New Roman" w:cs="Times New Roman"/>
          <w:sz w:val="24"/>
          <w:szCs w:val="24"/>
        </w:rPr>
      </w:pPr>
    </w:p>
    <w:p w14:paraId="14D57423" w14:textId="494F4C60" w:rsidR="00415ACB" w:rsidRPr="00BF7571" w:rsidRDefault="00415ACB">
      <w:pPr>
        <w:rPr>
          <w:rFonts w:ascii="Times New Roman" w:hAnsi="Times New Roman" w:cs="Times New Roman"/>
          <w:sz w:val="24"/>
          <w:szCs w:val="24"/>
        </w:rPr>
      </w:pPr>
      <w:r w:rsidRPr="00BF7571">
        <w:rPr>
          <w:rFonts w:ascii="Times New Roman" w:hAnsi="Times New Roman" w:cs="Times New Roman"/>
          <w:sz w:val="24"/>
          <w:szCs w:val="24"/>
        </w:rPr>
        <w:t xml:space="preserve">Ghosh, D., Buss, M., &amp; </w:t>
      </w:r>
      <w:proofErr w:type="spellStart"/>
      <w:r w:rsidRPr="00BF7571">
        <w:rPr>
          <w:rFonts w:ascii="Times New Roman" w:hAnsi="Times New Roman" w:cs="Times New Roman"/>
          <w:sz w:val="24"/>
          <w:szCs w:val="24"/>
        </w:rPr>
        <w:t>Shivhare</w:t>
      </w:r>
      <w:proofErr w:type="spellEnd"/>
      <w:r w:rsidRPr="00BF7571">
        <w:rPr>
          <w:rFonts w:ascii="Times New Roman" w:hAnsi="Times New Roman" w:cs="Times New Roman"/>
          <w:sz w:val="24"/>
          <w:szCs w:val="24"/>
        </w:rPr>
        <w:t>, A. (2024). Does Contingent Reward Leadership Enhance or Diminish Team Creativity? It Depends on Leader (Un-) Predictability. Journal of Leadership &amp; Organizational Studies, 31(2), 224</w:t>
      </w:r>
      <w:r w:rsidR="00B10D51" w:rsidRPr="00BF7571">
        <w:rPr>
          <w:rFonts w:ascii="Times New Roman" w:hAnsi="Times New Roman" w:cs="Times New Roman"/>
          <w:sz w:val="24"/>
          <w:szCs w:val="24"/>
        </w:rPr>
        <w:t>- Available</w:t>
      </w:r>
      <w:r w:rsidR="00AC7277" w:rsidRPr="00BF7571">
        <w:rPr>
          <w:rFonts w:ascii="Times New Roman" w:hAnsi="Times New Roman" w:cs="Times New Roman"/>
          <w:sz w:val="24"/>
          <w:szCs w:val="24"/>
        </w:rPr>
        <w:t xml:space="preserve"> at: </w:t>
      </w:r>
      <w:hyperlink r:id="rId36" w:history="1">
        <w:r w:rsidR="00AC7277" w:rsidRPr="00BF7571">
          <w:rPr>
            <w:rStyle w:val="Hyperlink"/>
            <w:rFonts w:ascii="Times New Roman" w:hAnsi="Times New Roman" w:cs="Times New Roman"/>
            <w:sz w:val="24"/>
            <w:szCs w:val="24"/>
          </w:rPr>
          <w:t>https://journals.sagepub.com/doi/10.1177/15480518231216868</w:t>
        </w:r>
      </w:hyperlink>
      <w:r w:rsidR="008D79A2" w:rsidRPr="00BF7571">
        <w:rPr>
          <w:rFonts w:ascii="Times New Roman" w:hAnsi="Times New Roman" w:cs="Times New Roman"/>
          <w:sz w:val="24"/>
          <w:szCs w:val="24"/>
        </w:rPr>
        <w:t xml:space="preserve"> (Accessed 09/07/2025)</w:t>
      </w:r>
    </w:p>
    <w:p w14:paraId="47C31813" w14:textId="77777777" w:rsidR="006D3467" w:rsidRPr="00BF7571" w:rsidRDefault="006D3467">
      <w:pPr>
        <w:rPr>
          <w:rFonts w:ascii="Times New Roman" w:hAnsi="Times New Roman" w:cs="Times New Roman"/>
          <w:sz w:val="24"/>
          <w:szCs w:val="24"/>
        </w:rPr>
      </w:pPr>
    </w:p>
    <w:p w14:paraId="711545F2" w14:textId="6586819F" w:rsidR="005B03B5" w:rsidRPr="00BF7571" w:rsidRDefault="005B03B5">
      <w:pPr>
        <w:rPr>
          <w:rFonts w:ascii="Times New Roman" w:hAnsi="Times New Roman" w:cs="Times New Roman"/>
          <w:sz w:val="24"/>
          <w:szCs w:val="24"/>
        </w:rPr>
      </w:pPr>
      <w:r w:rsidRPr="00BF7571">
        <w:rPr>
          <w:rFonts w:ascii="Times New Roman" w:hAnsi="Times New Roman" w:cs="Times New Roman"/>
          <w:sz w:val="24"/>
          <w:szCs w:val="24"/>
        </w:rPr>
        <w:t xml:space="preserve">Herzberg, F (1966) </w:t>
      </w:r>
      <w:r w:rsidRPr="00BF7571">
        <w:rPr>
          <w:rFonts w:ascii="Times New Roman" w:hAnsi="Times New Roman" w:cs="Times New Roman"/>
          <w:i/>
          <w:iCs/>
          <w:sz w:val="24"/>
          <w:szCs w:val="24"/>
        </w:rPr>
        <w:t>Work and the Nature of Man</w:t>
      </w:r>
      <w:r w:rsidRPr="00BF7571">
        <w:rPr>
          <w:rFonts w:ascii="Times New Roman" w:hAnsi="Times New Roman" w:cs="Times New Roman"/>
          <w:sz w:val="24"/>
          <w:szCs w:val="24"/>
        </w:rPr>
        <w:t>, New York, Staple Press</w:t>
      </w:r>
    </w:p>
    <w:p w14:paraId="7427A3C6" w14:textId="2FC2DC2A" w:rsidR="00134931" w:rsidRPr="00BF7571" w:rsidRDefault="00134931">
      <w:pPr>
        <w:rPr>
          <w:rFonts w:ascii="Times New Roman" w:hAnsi="Times New Roman" w:cs="Times New Roman"/>
          <w:sz w:val="24"/>
          <w:szCs w:val="24"/>
        </w:rPr>
      </w:pPr>
    </w:p>
    <w:p w14:paraId="61850D33" w14:textId="30690895" w:rsidR="00134931" w:rsidRPr="00BF7571" w:rsidRDefault="00134931">
      <w:pPr>
        <w:rPr>
          <w:rFonts w:ascii="Times New Roman" w:hAnsi="Times New Roman" w:cs="Times New Roman"/>
          <w:sz w:val="24"/>
          <w:szCs w:val="24"/>
        </w:rPr>
      </w:pPr>
      <w:r w:rsidRPr="00BF7571">
        <w:rPr>
          <w:rFonts w:ascii="Times New Roman" w:hAnsi="Times New Roman" w:cs="Times New Roman"/>
          <w:sz w:val="24"/>
          <w:szCs w:val="24"/>
        </w:rPr>
        <w:t xml:space="preserve">Howlett, E (2019) People Management – CIPD </w:t>
      </w:r>
      <w:r w:rsidRPr="00BF7571">
        <w:rPr>
          <w:rFonts w:ascii="Times New Roman" w:hAnsi="Times New Roman" w:cs="Times New Roman"/>
          <w:i/>
          <w:iCs/>
          <w:sz w:val="24"/>
          <w:szCs w:val="24"/>
        </w:rPr>
        <w:t xml:space="preserve">Most employees have never had their pay explained to them </w:t>
      </w:r>
      <w:r w:rsidRPr="00BF7571">
        <w:rPr>
          <w:rFonts w:ascii="Times New Roman" w:hAnsi="Times New Roman" w:cs="Times New Roman"/>
          <w:sz w:val="24"/>
          <w:szCs w:val="24"/>
        </w:rPr>
        <w:t xml:space="preserve"> </w:t>
      </w:r>
      <w:r w:rsidR="00AC7277" w:rsidRPr="00BF7571">
        <w:rPr>
          <w:rFonts w:ascii="Times New Roman" w:hAnsi="Times New Roman" w:cs="Times New Roman"/>
          <w:sz w:val="24"/>
          <w:szCs w:val="24"/>
        </w:rPr>
        <w:t xml:space="preserve">Available at </w:t>
      </w:r>
      <w:r w:rsidRPr="00BF7571">
        <w:rPr>
          <w:rFonts w:ascii="Times New Roman" w:hAnsi="Times New Roman" w:cs="Times New Roman"/>
          <w:sz w:val="24"/>
          <w:szCs w:val="24"/>
        </w:rPr>
        <w:t xml:space="preserve"> </w:t>
      </w:r>
      <w:hyperlink r:id="rId37" w:history="1">
        <w:r w:rsidRPr="00BF7571">
          <w:rPr>
            <w:rStyle w:val="Hyperlink"/>
            <w:rFonts w:ascii="Times New Roman" w:hAnsi="Times New Roman" w:cs="Times New Roman"/>
            <w:sz w:val="24"/>
            <w:szCs w:val="24"/>
          </w:rPr>
          <w:t>https://www.peoplemanagement.co.uk/article/1746569/most-employees-never-had-their-pay-explained</w:t>
        </w:r>
      </w:hyperlink>
      <w:r w:rsidRPr="00BF7571">
        <w:rPr>
          <w:rFonts w:ascii="Times New Roman" w:hAnsi="Times New Roman" w:cs="Times New Roman"/>
          <w:sz w:val="24"/>
          <w:szCs w:val="24"/>
        </w:rPr>
        <w:t xml:space="preserve"> (Accessed 08/07/2025)</w:t>
      </w:r>
    </w:p>
    <w:p w14:paraId="7BBC8B5B" w14:textId="77777777" w:rsidR="00DA70F4" w:rsidRPr="00BF7571" w:rsidRDefault="00DA70F4">
      <w:pPr>
        <w:rPr>
          <w:rFonts w:ascii="Times New Roman" w:hAnsi="Times New Roman" w:cs="Times New Roman"/>
          <w:sz w:val="24"/>
          <w:szCs w:val="24"/>
        </w:rPr>
      </w:pPr>
    </w:p>
    <w:p w14:paraId="39E77706" w14:textId="77777777" w:rsidR="008A28CB" w:rsidRPr="00BF7571" w:rsidRDefault="008A28CB">
      <w:pPr>
        <w:rPr>
          <w:rFonts w:ascii="Times New Roman" w:hAnsi="Times New Roman" w:cs="Times New Roman"/>
          <w:sz w:val="24"/>
          <w:szCs w:val="24"/>
        </w:rPr>
      </w:pPr>
    </w:p>
    <w:p w14:paraId="4846C996" w14:textId="1607878A" w:rsidR="00DB6517" w:rsidRPr="00BF7571" w:rsidRDefault="00DA70F4">
      <w:pPr>
        <w:rPr>
          <w:rFonts w:ascii="Times New Roman" w:hAnsi="Times New Roman" w:cs="Times New Roman"/>
          <w:sz w:val="24"/>
          <w:szCs w:val="24"/>
        </w:rPr>
      </w:pPr>
      <w:r w:rsidRPr="00BF7571">
        <w:rPr>
          <w:rFonts w:ascii="Times New Roman" w:hAnsi="Times New Roman" w:cs="Times New Roman"/>
          <w:sz w:val="24"/>
          <w:szCs w:val="24"/>
        </w:rPr>
        <w:t>HMRC</w:t>
      </w:r>
      <w:r w:rsidR="00DB6517" w:rsidRPr="00BF7571">
        <w:rPr>
          <w:rFonts w:ascii="Times New Roman" w:hAnsi="Times New Roman" w:cs="Times New Roman"/>
          <w:sz w:val="24"/>
          <w:szCs w:val="24"/>
        </w:rPr>
        <w:t xml:space="preserve"> (2021) </w:t>
      </w:r>
      <w:r w:rsidR="00DB6517" w:rsidRPr="00BF7571">
        <w:rPr>
          <w:rFonts w:ascii="Times New Roman" w:hAnsi="Times New Roman" w:cs="Times New Roman"/>
          <w:i/>
          <w:iCs/>
          <w:sz w:val="24"/>
          <w:szCs w:val="24"/>
        </w:rPr>
        <w:t>Salary Sacrifice for Employer</w:t>
      </w:r>
      <w:r w:rsidR="00DB6517" w:rsidRPr="00BF7571">
        <w:rPr>
          <w:rFonts w:ascii="Times New Roman" w:hAnsi="Times New Roman" w:cs="Times New Roman"/>
          <w:sz w:val="24"/>
          <w:szCs w:val="24"/>
        </w:rPr>
        <w:t>s</w:t>
      </w:r>
      <w:r w:rsidR="00AC7277" w:rsidRPr="00BF7571">
        <w:rPr>
          <w:rFonts w:ascii="Times New Roman" w:hAnsi="Times New Roman" w:cs="Times New Roman"/>
          <w:sz w:val="24"/>
          <w:szCs w:val="24"/>
        </w:rPr>
        <w:t xml:space="preserve"> Available at:</w:t>
      </w:r>
    </w:p>
    <w:p w14:paraId="7453D077" w14:textId="605BE59D" w:rsidR="00DA70F4" w:rsidRPr="00BF7571" w:rsidRDefault="00DB6517">
      <w:pPr>
        <w:rPr>
          <w:rFonts w:ascii="Times New Roman" w:hAnsi="Times New Roman" w:cs="Times New Roman"/>
          <w:sz w:val="24"/>
          <w:szCs w:val="24"/>
        </w:rPr>
      </w:pPr>
      <w:hyperlink r:id="rId38" w:history="1">
        <w:r w:rsidRPr="00BF7571">
          <w:rPr>
            <w:rStyle w:val="Hyperlink"/>
            <w:rFonts w:ascii="Times New Roman" w:hAnsi="Times New Roman" w:cs="Times New Roman"/>
            <w:sz w:val="24"/>
            <w:szCs w:val="24"/>
          </w:rPr>
          <w:t>https://www.gov.uk/guidance/salary-sacrifice-and-the-effects-on-paye</w:t>
        </w:r>
      </w:hyperlink>
      <w:r w:rsidRPr="00BF7571">
        <w:rPr>
          <w:rFonts w:ascii="Times New Roman" w:hAnsi="Times New Roman" w:cs="Times New Roman"/>
          <w:sz w:val="24"/>
          <w:szCs w:val="24"/>
        </w:rPr>
        <w:t xml:space="preserve"> (Accessed 12/07/2025)</w:t>
      </w:r>
    </w:p>
    <w:p w14:paraId="6ED60319" w14:textId="2341D876" w:rsidR="003C5F79" w:rsidRPr="00BF7571" w:rsidRDefault="003C5F79">
      <w:pPr>
        <w:rPr>
          <w:rFonts w:ascii="Times New Roman" w:hAnsi="Times New Roman" w:cs="Times New Roman"/>
          <w:sz w:val="24"/>
          <w:szCs w:val="24"/>
        </w:rPr>
      </w:pPr>
    </w:p>
    <w:p w14:paraId="6B2AB004" w14:textId="28FB3823" w:rsidR="003C5F79" w:rsidRPr="00BF7571" w:rsidRDefault="003C5F79" w:rsidP="003C5F79">
      <w:pPr>
        <w:rPr>
          <w:rFonts w:ascii="Times New Roman" w:hAnsi="Times New Roman" w:cs="Times New Roman"/>
          <w:sz w:val="24"/>
          <w:szCs w:val="24"/>
        </w:rPr>
      </w:pPr>
      <w:r w:rsidRPr="00BF7571">
        <w:rPr>
          <w:rFonts w:ascii="Times New Roman" w:hAnsi="Times New Roman" w:cs="Times New Roman"/>
          <w:sz w:val="24"/>
          <w:szCs w:val="24"/>
        </w:rPr>
        <w:t xml:space="preserve">Jeffrey, R (2019) People Management – CIPD </w:t>
      </w:r>
      <w:r w:rsidRPr="00BF7571">
        <w:rPr>
          <w:rFonts w:ascii="Times New Roman" w:hAnsi="Times New Roman" w:cs="Times New Roman"/>
          <w:i/>
          <w:iCs/>
          <w:sz w:val="24"/>
          <w:szCs w:val="24"/>
        </w:rPr>
        <w:t>How much should you really pay people?</w:t>
      </w:r>
      <w:r w:rsidRPr="00BF7571">
        <w:rPr>
          <w:rFonts w:ascii="Times New Roman" w:hAnsi="Times New Roman" w:cs="Times New Roman"/>
          <w:sz w:val="24"/>
          <w:szCs w:val="24"/>
        </w:rPr>
        <w:t xml:space="preserve">  </w:t>
      </w:r>
      <w:r w:rsidR="00AC7277" w:rsidRPr="00BF7571">
        <w:rPr>
          <w:rFonts w:ascii="Times New Roman" w:hAnsi="Times New Roman" w:cs="Times New Roman"/>
          <w:sz w:val="24"/>
          <w:szCs w:val="24"/>
        </w:rPr>
        <w:t xml:space="preserve">Available at: </w:t>
      </w:r>
      <w:hyperlink r:id="rId39" w:history="1">
        <w:r w:rsidR="00AC7277" w:rsidRPr="00BF7571">
          <w:rPr>
            <w:rStyle w:val="Hyperlink"/>
            <w:rFonts w:ascii="Times New Roman" w:hAnsi="Times New Roman" w:cs="Times New Roman"/>
            <w:sz w:val="24"/>
            <w:szCs w:val="24"/>
          </w:rPr>
          <w:t>https://www.peoplemanagement.co.uk/article/1744300/how-much-really-pay-people</w:t>
        </w:r>
      </w:hyperlink>
      <w:r w:rsidRPr="00BF7571">
        <w:rPr>
          <w:rFonts w:ascii="Times New Roman" w:hAnsi="Times New Roman" w:cs="Times New Roman"/>
          <w:sz w:val="24"/>
          <w:szCs w:val="24"/>
        </w:rPr>
        <w:t xml:space="preserve"> Accessed (08/07/2025)</w:t>
      </w:r>
    </w:p>
    <w:p w14:paraId="3019DC71" w14:textId="77777777" w:rsidR="003C5F79" w:rsidRPr="00BF7571" w:rsidRDefault="003C5F79">
      <w:pPr>
        <w:rPr>
          <w:rFonts w:ascii="Times New Roman" w:hAnsi="Times New Roman" w:cs="Times New Roman"/>
          <w:sz w:val="24"/>
          <w:szCs w:val="24"/>
        </w:rPr>
      </w:pPr>
    </w:p>
    <w:p w14:paraId="01E9781A" w14:textId="36483182" w:rsidR="00EE77B0" w:rsidRPr="00BF7571" w:rsidRDefault="00F92A59">
      <w:pPr>
        <w:rPr>
          <w:rFonts w:ascii="Times New Roman" w:hAnsi="Times New Roman" w:cs="Times New Roman"/>
          <w:sz w:val="24"/>
          <w:szCs w:val="24"/>
        </w:rPr>
      </w:pPr>
      <w:r w:rsidRPr="00BF7571">
        <w:rPr>
          <w:rFonts w:ascii="Times New Roman" w:hAnsi="Times New Roman" w:cs="Times New Roman"/>
          <w:sz w:val="24"/>
          <w:szCs w:val="24"/>
        </w:rPr>
        <w:lastRenderedPageBreak/>
        <w:t>Lupton,</w:t>
      </w:r>
      <w:r w:rsidR="00962E2B" w:rsidRPr="00BF7571">
        <w:rPr>
          <w:rFonts w:ascii="Times New Roman" w:hAnsi="Times New Roman" w:cs="Times New Roman"/>
          <w:sz w:val="24"/>
          <w:szCs w:val="24"/>
        </w:rPr>
        <w:t xml:space="preserve"> B, </w:t>
      </w:r>
      <w:r w:rsidRPr="00BF7571">
        <w:rPr>
          <w:rFonts w:ascii="Times New Roman" w:hAnsi="Times New Roman" w:cs="Times New Roman"/>
          <w:sz w:val="24"/>
          <w:szCs w:val="24"/>
        </w:rPr>
        <w:t>Rowe</w:t>
      </w:r>
      <w:r w:rsidR="00962E2B" w:rsidRPr="00BF7571">
        <w:rPr>
          <w:rFonts w:ascii="Times New Roman" w:hAnsi="Times New Roman" w:cs="Times New Roman"/>
          <w:sz w:val="24"/>
          <w:szCs w:val="24"/>
        </w:rPr>
        <w:t>, A</w:t>
      </w:r>
      <w:r w:rsidRPr="00BF7571">
        <w:rPr>
          <w:rFonts w:ascii="Times New Roman" w:hAnsi="Times New Roman" w:cs="Times New Roman"/>
          <w:sz w:val="24"/>
          <w:szCs w:val="24"/>
        </w:rPr>
        <w:t xml:space="preserve"> </w:t>
      </w:r>
      <w:r w:rsidR="00962E2B" w:rsidRPr="00BF7571">
        <w:rPr>
          <w:rFonts w:ascii="Times New Roman" w:hAnsi="Times New Roman" w:cs="Times New Roman"/>
          <w:sz w:val="24"/>
          <w:szCs w:val="24"/>
        </w:rPr>
        <w:t>&amp;</w:t>
      </w:r>
      <w:r w:rsidRPr="00BF7571">
        <w:rPr>
          <w:rFonts w:ascii="Times New Roman" w:hAnsi="Times New Roman" w:cs="Times New Roman"/>
          <w:sz w:val="24"/>
          <w:szCs w:val="24"/>
        </w:rPr>
        <w:t xml:space="preserve"> Whittle</w:t>
      </w:r>
      <w:r w:rsidR="00962E2B" w:rsidRPr="00BF7571">
        <w:rPr>
          <w:rFonts w:ascii="Times New Roman" w:hAnsi="Times New Roman" w:cs="Times New Roman"/>
          <w:sz w:val="24"/>
          <w:szCs w:val="24"/>
        </w:rPr>
        <w:t>, R.</w:t>
      </w:r>
      <w:r w:rsidRPr="00BF7571">
        <w:rPr>
          <w:rFonts w:ascii="Times New Roman" w:hAnsi="Times New Roman" w:cs="Times New Roman"/>
          <w:sz w:val="24"/>
          <w:szCs w:val="24"/>
        </w:rPr>
        <w:t xml:space="preserve"> (CIPD 2015) </w:t>
      </w:r>
      <w:r w:rsidR="00811A6C" w:rsidRPr="00BF7571">
        <w:rPr>
          <w:rFonts w:ascii="Times New Roman" w:hAnsi="Times New Roman" w:cs="Times New Roman"/>
          <w:i/>
          <w:iCs/>
          <w:sz w:val="24"/>
          <w:szCs w:val="24"/>
        </w:rPr>
        <w:t xml:space="preserve">The behavioural science of reward </w:t>
      </w:r>
      <w:r w:rsidR="00AC7277" w:rsidRPr="00BF7571">
        <w:rPr>
          <w:rFonts w:ascii="Times New Roman" w:hAnsi="Times New Roman" w:cs="Times New Roman"/>
          <w:sz w:val="24"/>
          <w:szCs w:val="24"/>
        </w:rPr>
        <w:t xml:space="preserve">Available at: </w:t>
      </w:r>
      <w:hyperlink r:id="rId40" w:history="1">
        <w:r w:rsidR="00AC7277" w:rsidRPr="00BF7571">
          <w:rPr>
            <w:rStyle w:val="Hyperlink"/>
            <w:rFonts w:ascii="Times New Roman" w:hAnsi="Times New Roman" w:cs="Times New Roman"/>
            <w:sz w:val="24"/>
            <w:szCs w:val="24"/>
          </w:rPr>
          <w:t>https://www.cipd.org/globalassets/media/knowledge/knowledge-hub/reports/show-me-the-money_2015-behavioural-science-of-reward_tcm18-9560.pdf</w:t>
        </w:r>
      </w:hyperlink>
      <w:r w:rsidR="00EE77B0" w:rsidRPr="00BF7571">
        <w:rPr>
          <w:rFonts w:ascii="Times New Roman" w:hAnsi="Times New Roman" w:cs="Times New Roman"/>
          <w:sz w:val="24"/>
          <w:szCs w:val="24"/>
        </w:rPr>
        <w:t xml:space="preserve"> (Accessed 12/07/2025) </w:t>
      </w:r>
    </w:p>
    <w:p w14:paraId="7D85B895" w14:textId="77777777" w:rsidR="00AC7277" w:rsidRPr="00BF7571" w:rsidRDefault="00AC7277">
      <w:pPr>
        <w:rPr>
          <w:rFonts w:ascii="Times New Roman" w:hAnsi="Times New Roman" w:cs="Times New Roman"/>
          <w:sz w:val="24"/>
          <w:szCs w:val="24"/>
        </w:rPr>
      </w:pPr>
    </w:p>
    <w:p w14:paraId="555DB488" w14:textId="77777777" w:rsidR="00B86312" w:rsidRPr="00BF7571" w:rsidRDefault="00B86312" w:rsidP="00B86312">
      <w:pPr>
        <w:rPr>
          <w:rFonts w:ascii="Times New Roman" w:hAnsi="Times New Roman" w:cs="Times New Roman"/>
          <w:sz w:val="24"/>
          <w:szCs w:val="24"/>
        </w:rPr>
      </w:pPr>
      <w:r w:rsidRPr="00BF7571">
        <w:rPr>
          <w:rFonts w:ascii="Times New Roman" w:hAnsi="Times New Roman" w:cs="Times New Roman"/>
          <w:sz w:val="24"/>
          <w:szCs w:val="24"/>
        </w:rPr>
        <w:t xml:space="preserve">McGuigan, D (2022) Hr Magazine </w:t>
      </w:r>
      <w:r w:rsidRPr="00BF7571">
        <w:rPr>
          <w:rFonts w:ascii="Times New Roman" w:hAnsi="Times New Roman" w:cs="Times New Roman"/>
          <w:i/>
          <w:iCs/>
          <w:sz w:val="24"/>
          <w:szCs w:val="24"/>
        </w:rPr>
        <w:t xml:space="preserve">Co-op workers success in first stage of equal pay battle </w:t>
      </w:r>
      <w:r w:rsidRPr="00BF7571">
        <w:rPr>
          <w:rFonts w:ascii="Times New Roman" w:hAnsi="Times New Roman" w:cs="Times New Roman"/>
          <w:sz w:val="24"/>
          <w:szCs w:val="24"/>
        </w:rPr>
        <w:t xml:space="preserve">Available at: </w:t>
      </w:r>
      <w:hyperlink r:id="rId41" w:history="1">
        <w:r w:rsidRPr="00BF7571">
          <w:rPr>
            <w:rStyle w:val="Hyperlink"/>
            <w:rFonts w:ascii="Times New Roman" w:hAnsi="Times New Roman" w:cs="Times New Roman"/>
            <w:sz w:val="24"/>
            <w:szCs w:val="24"/>
          </w:rPr>
          <w:t>https://www.hrmagazine.co.uk/content/comment/co-op-workers-succeed-in-first-stage-of-equal-pay-battle/</w:t>
        </w:r>
      </w:hyperlink>
      <w:r w:rsidRPr="00BF7571">
        <w:rPr>
          <w:rFonts w:ascii="Times New Roman" w:hAnsi="Times New Roman" w:cs="Times New Roman"/>
          <w:sz w:val="24"/>
          <w:szCs w:val="24"/>
        </w:rPr>
        <w:t xml:space="preserve"> (Accessed 11/08/2025) </w:t>
      </w:r>
    </w:p>
    <w:p w14:paraId="1290BADF" w14:textId="77777777" w:rsidR="00B86312" w:rsidRPr="00BF7571" w:rsidRDefault="00B86312">
      <w:pPr>
        <w:rPr>
          <w:rFonts w:ascii="Times New Roman" w:hAnsi="Times New Roman" w:cs="Times New Roman"/>
          <w:sz w:val="24"/>
          <w:szCs w:val="24"/>
        </w:rPr>
      </w:pPr>
    </w:p>
    <w:p w14:paraId="0C564496" w14:textId="26601DBC" w:rsidR="0020390C" w:rsidRPr="00BF7571" w:rsidRDefault="0020390C">
      <w:pPr>
        <w:rPr>
          <w:rFonts w:ascii="Times New Roman" w:hAnsi="Times New Roman" w:cs="Times New Roman"/>
          <w:sz w:val="24"/>
          <w:szCs w:val="24"/>
        </w:rPr>
      </w:pPr>
      <w:r w:rsidRPr="00BF7571">
        <w:rPr>
          <w:rFonts w:ascii="Times New Roman" w:hAnsi="Times New Roman" w:cs="Times New Roman"/>
          <w:color w:val="202020"/>
          <w:sz w:val="24"/>
          <w:szCs w:val="24"/>
          <w:shd w:val="clear" w:color="auto" w:fill="FFFFFF"/>
        </w:rPr>
        <w:t>McMullen, T. and Scott, D. (2020) </w:t>
      </w:r>
      <w:r w:rsidR="00447426" w:rsidRPr="00BF7571">
        <w:rPr>
          <w:rStyle w:val="Emphasis"/>
          <w:rFonts w:ascii="Times New Roman" w:hAnsi="Times New Roman" w:cs="Times New Roman"/>
          <w:color w:val="202020"/>
          <w:sz w:val="24"/>
          <w:szCs w:val="24"/>
          <w:shd w:val="clear" w:color="auto" w:fill="FFFFFF"/>
        </w:rPr>
        <w:t>The Journal of Total Rewards</w:t>
      </w:r>
      <w:r w:rsidR="00447426" w:rsidRPr="00BF7571">
        <w:rPr>
          <w:rFonts w:ascii="Times New Roman" w:hAnsi="Times New Roman" w:cs="Times New Roman"/>
          <w:color w:val="202020"/>
          <w:sz w:val="24"/>
          <w:szCs w:val="24"/>
          <w:shd w:val="clear" w:color="auto" w:fill="FFFFFF"/>
        </w:rPr>
        <w:t>. Third Quarter, pp6-14</w:t>
      </w:r>
      <w:r w:rsidRPr="00BF7571">
        <w:rPr>
          <w:rFonts w:ascii="Times New Roman" w:hAnsi="Times New Roman" w:cs="Times New Roman"/>
          <w:sz w:val="24"/>
          <w:szCs w:val="24"/>
        </w:rPr>
        <w:t xml:space="preserve">  </w:t>
      </w:r>
      <w:r w:rsidR="00AC7277" w:rsidRPr="00BF7571">
        <w:rPr>
          <w:rFonts w:ascii="Times New Roman" w:hAnsi="Times New Roman" w:cs="Times New Roman"/>
          <w:sz w:val="24"/>
          <w:szCs w:val="24"/>
        </w:rPr>
        <w:t xml:space="preserve">Available at: </w:t>
      </w:r>
      <w:hyperlink r:id="rId42" w:history="1">
        <w:r w:rsidR="00AC7277" w:rsidRPr="00BF7571">
          <w:rPr>
            <w:rStyle w:val="Hyperlink"/>
            <w:rFonts w:ascii="Times New Roman" w:hAnsi="Times New Roman" w:cs="Times New Roman"/>
            <w:sz w:val="24"/>
            <w:szCs w:val="24"/>
          </w:rPr>
          <w:t>https://ecommons.luc.edu/cgi/viewcontent.cgi?article=1209&amp;context=business_facpubs</w:t>
        </w:r>
      </w:hyperlink>
      <w:r w:rsidRPr="00BF7571">
        <w:rPr>
          <w:rFonts w:ascii="Times New Roman" w:hAnsi="Times New Roman" w:cs="Times New Roman"/>
          <w:sz w:val="24"/>
          <w:szCs w:val="24"/>
        </w:rPr>
        <w:t xml:space="preserve"> </w:t>
      </w:r>
      <w:r w:rsidR="00447426" w:rsidRPr="00BF7571">
        <w:rPr>
          <w:rFonts w:ascii="Times New Roman" w:hAnsi="Times New Roman" w:cs="Times New Roman"/>
          <w:sz w:val="24"/>
          <w:szCs w:val="24"/>
        </w:rPr>
        <w:t>(Accessed 06/07/2025)</w:t>
      </w:r>
    </w:p>
    <w:p w14:paraId="4B756E8E" w14:textId="77777777" w:rsidR="00CD4B8B" w:rsidRPr="00BF7571" w:rsidRDefault="00CD4B8B">
      <w:pPr>
        <w:rPr>
          <w:rFonts w:ascii="Times New Roman" w:hAnsi="Times New Roman" w:cs="Times New Roman"/>
          <w:sz w:val="24"/>
          <w:szCs w:val="24"/>
        </w:rPr>
      </w:pPr>
    </w:p>
    <w:p w14:paraId="601F6C90" w14:textId="78AC942C" w:rsidR="0056347D" w:rsidRPr="00BF7571" w:rsidRDefault="0056347D">
      <w:pPr>
        <w:rPr>
          <w:rFonts w:ascii="Times New Roman" w:hAnsi="Times New Roman" w:cs="Times New Roman"/>
          <w:sz w:val="24"/>
          <w:szCs w:val="24"/>
        </w:rPr>
      </w:pPr>
      <w:r w:rsidRPr="00BF7571">
        <w:rPr>
          <w:rFonts w:ascii="Times New Roman" w:hAnsi="Times New Roman" w:cs="Times New Roman"/>
          <w:sz w:val="24"/>
          <w:szCs w:val="24"/>
        </w:rPr>
        <w:t xml:space="preserve"> O</w:t>
      </w:r>
      <w:r w:rsidR="007F7F05" w:rsidRPr="00BF7571">
        <w:rPr>
          <w:rFonts w:ascii="Times New Roman" w:hAnsi="Times New Roman" w:cs="Times New Roman"/>
          <w:sz w:val="24"/>
          <w:szCs w:val="24"/>
        </w:rPr>
        <w:t xml:space="preserve">BR. UK (2025) </w:t>
      </w:r>
      <w:r w:rsidR="007F7F05" w:rsidRPr="00BF7571">
        <w:rPr>
          <w:rFonts w:ascii="Times New Roman" w:hAnsi="Times New Roman" w:cs="Times New Roman"/>
          <w:i/>
          <w:iCs/>
          <w:sz w:val="24"/>
          <w:szCs w:val="24"/>
        </w:rPr>
        <w:t xml:space="preserve">Economic and fiscal outlook 2025 </w:t>
      </w:r>
      <w:r w:rsidRPr="00BF7571">
        <w:rPr>
          <w:rFonts w:ascii="Times New Roman" w:hAnsi="Times New Roman" w:cs="Times New Roman"/>
          <w:sz w:val="24"/>
          <w:szCs w:val="24"/>
        </w:rPr>
        <w:t>Available at:</w:t>
      </w:r>
    </w:p>
    <w:p w14:paraId="7486D202" w14:textId="5799585C" w:rsidR="0056347D" w:rsidRPr="00BF7571" w:rsidRDefault="0056347D">
      <w:pPr>
        <w:rPr>
          <w:rFonts w:ascii="Times New Roman" w:hAnsi="Times New Roman" w:cs="Times New Roman"/>
          <w:sz w:val="24"/>
          <w:szCs w:val="24"/>
        </w:rPr>
      </w:pPr>
      <w:r w:rsidRPr="00BF7571">
        <w:rPr>
          <w:rFonts w:ascii="Times New Roman" w:hAnsi="Times New Roman" w:cs="Times New Roman"/>
          <w:sz w:val="24"/>
          <w:szCs w:val="24"/>
        </w:rPr>
        <w:t xml:space="preserve"> </w:t>
      </w:r>
      <w:hyperlink r:id="rId43" w:history="1">
        <w:r w:rsidRPr="00BF7571">
          <w:rPr>
            <w:rStyle w:val="Hyperlink"/>
            <w:rFonts w:ascii="Times New Roman" w:hAnsi="Times New Roman" w:cs="Times New Roman"/>
            <w:sz w:val="24"/>
            <w:szCs w:val="24"/>
          </w:rPr>
          <w:t>https://obr.uk/economic-and-fiscal-outlooks/</w:t>
        </w:r>
      </w:hyperlink>
      <w:r w:rsidRPr="00BF7571">
        <w:rPr>
          <w:rFonts w:ascii="Times New Roman" w:hAnsi="Times New Roman" w:cs="Times New Roman"/>
          <w:sz w:val="24"/>
          <w:szCs w:val="24"/>
        </w:rPr>
        <w:t xml:space="preserve"> (Accessed 06/08/2025) </w:t>
      </w:r>
    </w:p>
    <w:p w14:paraId="55B8D13D" w14:textId="77777777" w:rsidR="007F7F05" w:rsidRPr="00BF7571" w:rsidRDefault="007F7F05">
      <w:pPr>
        <w:rPr>
          <w:rFonts w:ascii="Times New Roman" w:hAnsi="Times New Roman" w:cs="Times New Roman"/>
          <w:sz w:val="24"/>
          <w:szCs w:val="24"/>
        </w:rPr>
      </w:pPr>
    </w:p>
    <w:p w14:paraId="01398342" w14:textId="570B6238" w:rsidR="006945C2" w:rsidRPr="00BF7571" w:rsidRDefault="00E95DC0">
      <w:pPr>
        <w:rPr>
          <w:rFonts w:ascii="Times New Roman" w:hAnsi="Times New Roman" w:cs="Times New Roman"/>
          <w:sz w:val="24"/>
          <w:szCs w:val="24"/>
        </w:rPr>
      </w:pPr>
      <w:r w:rsidRPr="00BF7571">
        <w:rPr>
          <w:rFonts w:ascii="Times New Roman" w:hAnsi="Times New Roman" w:cs="Times New Roman"/>
          <w:sz w:val="24"/>
          <w:szCs w:val="24"/>
        </w:rPr>
        <w:t xml:space="preserve">Perkins, S J &amp; Jones (2020) </w:t>
      </w:r>
      <w:r w:rsidRPr="00BF7571">
        <w:rPr>
          <w:rFonts w:ascii="Times New Roman" w:hAnsi="Times New Roman" w:cs="Times New Roman"/>
          <w:i/>
          <w:iCs/>
          <w:sz w:val="24"/>
          <w:szCs w:val="24"/>
        </w:rPr>
        <w:t xml:space="preserve">Reward Management: Alternatives, consequences and contexts, </w:t>
      </w:r>
      <w:r w:rsidRPr="00BF7571">
        <w:rPr>
          <w:rFonts w:ascii="Times New Roman" w:hAnsi="Times New Roman" w:cs="Times New Roman"/>
          <w:sz w:val="24"/>
          <w:szCs w:val="24"/>
        </w:rPr>
        <w:t>London: Kogan Page.</w:t>
      </w:r>
    </w:p>
    <w:p w14:paraId="17501230" w14:textId="77777777" w:rsidR="006448A0" w:rsidRPr="00BF7571" w:rsidRDefault="006448A0">
      <w:pPr>
        <w:rPr>
          <w:rFonts w:ascii="Times New Roman" w:hAnsi="Times New Roman" w:cs="Times New Roman"/>
          <w:sz w:val="24"/>
          <w:szCs w:val="24"/>
        </w:rPr>
      </w:pPr>
    </w:p>
    <w:p w14:paraId="548D3B08" w14:textId="501B2E34" w:rsidR="00BB171E" w:rsidRPr="00BF7571" w:rsidRDefault="00BB171E">
      <w:pPr>
        <w:rPr>
          <w:rFonts w:ascii="Times New Roman" w:hAnsi="Times New Roman" w:cs="Times New Roman"/>
          <w:sz w:val="24"/>
          <w:szCs w:val="24"/>
        </w:rPr>
      </w:pPr>
      <w:r w:rsidRPr="00BF7571">
        <w:rPr>
          <w:rFonts w:ascii="Times New Roman" w:hAnsi="Times New Roman" w:cs="Times New Roman"/>
          <w:sz w:val="24"/>
          <w:szCs w:val="24"/>
        </w:rPr>
        <w:t xml:space="preserve">People Management </w:t>
      </w:r>
      <w:r w:rsidR="00092739" w:rsidRPr="00BF7571">
        <w:rPr>
          <w:rFonts w:ascii="Times New Roman" w:hAnsi="Times New Roman" w:cs="Times New Roman"/>
          <w:sz w:val="24"/>
          <w:szCs w:val="24"/>
        </w:rPr>
        <w:t xml:space="preserve">(2022) </w:t>
      </w:r>
      <w:r w:rsidR="00F7038E" w:rsidRPr="00BF7571">
        <w:rPr>
          <w:rFonts w:ascii="Times New Roman" w:hAnsi="Times New Roman" w:cs="Times New Roman"/>
          <w:i/>
          <w:iCs/>
          <w:sz w:val="24"/>
          <w:szCs w:val="24"/>
        </w:rPr>
        <w:t xml:space="preserve">Employers are three times more engaged </w:t>
      </w:r>
      <w:r w:rsidR="006D539C" w:rsidRPr="00BF7571">
        <w:rPr>
          <w:rFonts w:ascii="Times New Roman" w:hAnsi="Times New Roman" w:cs="Times New Roman"/>
          <w:i/>
          <w:iCs/>
          <w:sz w:val="24"/>
          <w:szCs w:val="24"/>
        </w:rPr>
        <w:t xml:space="preserve">when they feel supported by their managers, study shows. </w:t>
      </w:r>
      <w:r w:rsidR="00AC7277" w:rsidRPr="00BF7571">
        <w:rPr>
          <w:rFonts w:ascii="Times New Roman" w:hAnsi="Times New Roman" w:cs="Times New Roman"/>
          <w:sz w:val="24"/>
          <w:szCs w:val="24"/>
        </w:rPr>
        <w:t xml:space="preserve">Available at: </w:t>
      </w:r>
      <w:hyperlink r:id="rId44" w:history="1">
        <w:r w:rsidR="00AC7277" w:rsidRPr="00BF7571">
          <w:rPr>
            <w:rStyle w:val="Hyperlink"/>
            <w:rFonts w:ascii="Times New Roman" w:hAnsi="Times New Roman" w:cs="Times New Roman"/>
            <w:sz w:val="24"/>
            <w:szCs w:val="24"/>
          </w:rPr>
          <w:t>https://www.peoplemanagement.co.uk/article/1806097/employees-three-times-engaged-when-feel-supported-managers-study-shows</w:t>
        </w:r>
      </w:hyperlink>
      <w:r w:rsidR="00092739" w:rsidRPr="00BF7571">
        <w:rPr>
          <w:rFonts w:ascii="Times New Roman" w:hAnsi="Times New Roman" w:cs="Times New Roman"/>
          <w:sz w:val="24"/>
          <w:szCs w:val="24"/>
        </w:rPr>
        <w:t xml:space="preserve"> (Accessed 15/07/2025)</w:t>
      </w:r>
    </w:p>
    <w:p w14:paraId="3BB1444D" w14:textId="77777777" w:rsidR="0067138A" w:rsidRPr="00BF7571" w:rsidRDefault="0067138A">
      <w:pPr>
        <w:rPr>
          <w:rFonts w:ascii="Times New Roman" w:hAnsi="Times New Roman" w:cs="Times New Roman"/>
          <w:sz w:val="24"/>
          <w:szCs w:val="24"/>
        </w:rPr>
      </w:pPr>
    </w:p>
    <w:p w14:paraId="08CC32E1" w14:textId="744505CB" w:rsidR="0067138A" w:rsidRPr="00BF7571" w:rsidRDefault="0067138A" w:rsidP="0067138A">
      <w:pPr>
        <w:spacing w:before="240"/>
        <w:rPr>
          <w:rFonts w:ascii="Times New Roman" w:hAnsi="Times New Roman" w:cs="Times New Roman"/>
          <w:sz w:val="24"/>
          <w:szCs w:val="24"/>
        </w:rPr>
      </w:pPr>
      <w:r w:rsidRPr="00BF7571">
        <w:rPr>
          <w:rFonts w:ascii="Times New Roman" w:hAnsi="Times New Roman" w:cs="Times New Roman"/>
          <w:sz w:val="24"/>
          <w:szCs w:val="24"/>
        </w:rPr>
        <w:t xml:space="preserve">People Management (2023) </w:t>
      </w:r>
      <w:r w:rsidRPr="00BF7571">
        <w:rPr>
          <w:rFonts w:ascii="Times New Roman" w:hAnsi="Times New Roman" w:cs="Times New Roman"/>
          <w:i/>
          <w:iCs/>
          <w:sz w:val="24"/>
          <w:szCs w:val="24"/>
        </w:rPr>
        <w:t xml:space="preserve">Why recognition and reward in 2023? </w:t>
      </w:r>
      <w:r w:rsidR="00AC7277" w:rsidRPr="00BF7571">
        <w:rPr>
          <w:rFonts w:ascii="Times New Roman" w:hAnsi="Times New Roman" w:cs="Times New Roman"/>
          <w:sz w:val="24"/>
          <w:szCs w:val="24"/>
        </w:rPr>
        <w:t xml:space="preserve">Available at: </w:t>
      </w:r>
      <w:hyperlink r:id="rId45" w:anchor=":~:text=82%25%20of%20employees%20are%20happier,more%20profitable%20to%20the%20business" w:history="1">
        <w:r w:rsidR="00AC7277" w:rsidRPr="00BF7571">
          <w:rPr>
            <w:rStyle w:val="Hyperlink"/>
            <w:rFonts w:ascii="Times New Roman" w:hAnsi="Times New Roman" w:cs="Times New Roman"/>
            <w:sz w:val="24"/>
            <w:szCs w:val="24"/>
          </w:rPr>
          <w:t>https://www.peoplemanagement.co.uk/article/1816014/why-recognition-reward-2023#:~:text=82%25%20of%20employees%20are%20happier,more%20profitable%20to%20the%20business</w:t>
        </w:r>
      </w:hyperlink>
      <w:r w:rsidRPr="00BF7571">
        <w:rPr>
          <w:rFonts w:ascii="Times New Roman" w:hAnsi="Times New Roman" w:cs="Times New Roman"/>
          <w:sz w:val="24"/>
          <w:szCs w:val="24"/>
        </w:rPr>
        <w:t xml:space="preserve">. (Accessed 18/07/2025) </w:t>
      </w:r>
    </w:p>
    <w:p w14:paraId="394F25B7" w14:textId="77777777" w:rsidR="0067138A" w:rsidRPr="00BF7571" w:rsidRDefault="0067138A">
      <w:pPr>
        <w:rPr>
          <w:rFonts w:ascii="Times New Roman" w:hAnsi="Times New Roman" w:cs="Times New Roman"/>
          <w:sz w:val="24"/>
          <w:szCs w:val="24"/>
        </w:rPr>
      </w:pPr>
    </w:p>
    <w:p w14:paraId="548AE466" w14:textId="77777777" w:rsidR="00887C6A" w:rsidRPr="00BF7571" w:rsidRDefault="00887C6A">
      <w:pPr>
        <w:rPr>
          <w:rFonts w:ascii="Times New Roman" w:hAnsi="Times New Roman" w:cs="Times New Roman"/>
          <w:sz w:val="24"/>
          <w:szCs w:val="24"/>
        </w:rPr>
      </w:pPr>
      <w:r w:rsidRPr="00BF7571">
        <w:rPr>
          <w:rFonts w:ascii="Times New Roman" w:hAnsi="Times New Roman" w:cs="Times New Roman"/>
          <w:sz w:val="24"/>
          <w:szCs w:val="24"/>
        </w:rPr>
        <w:t xml:space="preserve">TATA Steel (n.d.) </w:t>
      </w:r>
      <w:r w:rsidRPr="00BF7571">
        <w:rPr>
          <w:rFonts w:ascii="Times New Roman" w:hAnsi="Times New Roman" w:cs="Times New Roman"/>
          <w:i/>
          <w:iCs/>
          <w:sz w:val="24"/>
          <w:szCs w:val="24"/>
        </w:rPr>
        <w:t xml:space="preserve">Benefits </w:t>
      </w:r>
      <w:r w:rsidRPr="00BF7571">
        <w:rPr>
          <w:rFonts w:ascii="Times New Roman" w:hAnsi="Times New Roman" w:cs="Times New Roman"/>
          <w:sz w:val="24"/>
          <w:szCs w:val="24"/>
        </w:rPr>
        <w:t xml:space="preserve">Available at: </w:t>
      </w:r>
    </w:p>
    <w:p w14:paraId="18A9EF3F" w14:textId="7D7726C1" w:rsidR="00BB29BF" w:rsidRPr="00BF7571" w:rsidRDefault="00887C6A">
      <w:pPr>
        <w:rPr>
          <w:rFonts w:ascii="Times New Roman" w:hAnsi="Times New Roman" w:cs="Times New Roman"/>
          <w:sz w:val="24"/>
          <w:szCs w:val="24"/>
        </w:rPr>
      </w:pPr>
      <w:hyperlink r:id="rId46" w:history="1">
        <w:r w:rsidRPr="00BF7571">
          <w:rPr>
            <w:rStyle w:val="Hyperlink"/>
            <w:rFonts w:ascii="Times New Roman" w:hAnsi="Times New Roman" w:cs="Times New Roman"/>
            <w:sz w:val="24"/>
            <w:szCs w:val="24"/>
          </w:rPr>
          <w:t>https://www.tatasteeluk.com/jobs/working-at-tata-steel/benefits</w:t>
        </w:r>
      </w:hyperlink>
      <w:r w:rsidR="00BB29BF" w:rsidRPr="00BF7571">
        <w:rPr>
          <w:rFonts w:ascii="Times New Roman" w:hAnsi="Times New Roman" w:cs="Times New Roman"/>
          <w:sz w:val="24"/>
          <w:szCs w:val="24"/>
        </w:rPr>
        <w:t xml:space="preserve"> (Accessed 06/08/2025) </w:t>
      </w:r>
    </w:p>
    <w:p w14:paraId="41639669" w14:textId="0FB11376" w:rsidR="006448A0" w:rsidRPr="00BF7571" w:rsidRDefault="006448A0">
      <w:pPr>
        <w:rPr>
          <w:rFonts w:ascii="Times New Roman" w:hAnsi="Times New Roman" w:cs="Times New Roman"/>
          <w:sz w:val="24"/>
          <w:szCs w:val="24"/>
        </w:rPr>
      </w:pPr>
      <w:r w:rsidRPr="00BF7571">
        <w:rPr>
          <w:rFonts w:ascii="Times New Roman" w:hAnsi="Times New Roman" w:cs="Times New Roman"/>
          <w:sz w:val="24"/>
          <w:szCs w:val="24"/>
        </w:rPr>
        <w:t xml:space="preserve">Taylor, S. (2009) Occupational pensions. In: WHITE, G. and DRUCKER, J. (eds) </w:t>
      </w:r>
      <w:r w:rsidRPr="00BF7571">
        <w:rPr>
          <w:rFonts w:ascii="Times New Roman" w:hAnsi="Times New Roman" w:cs="Times New Roman"/>
          <w:i/>
          <w:iCs/>
          <w:sz w:val="24"/>
          <w:szCs w:val="24"/>
        </w:rPr>
        <w:t>Reward management: a critical text</w:t>
      </w:r>
      <w:r w:rsidRPr="00BF7571">
        <w:rPr>
          <w:rFonts w:ascii="Times New Roman" w:hAnsi="Times New Roman" w:cs="Times New Roman"/>
          <w:sz w:val="24"/>
          <w:szCs w:val="24"/>
        </w:rPr>
        <w:t>. London: Routledge.</w:t>
      </w:r>
    </w:p>
    <w:p w14:paraId="3AD3ED7B" w14:textId="77777777" w:rsidR="00134931" w:rsidRPr="00BF7571" w:rsidRDefault="00134931">
      <w:pPr>
        <w:rPr>
          <w:rFonts w:ascii="Times New Roman" w:hAnsi="Times New Roman" w:cs="Times New Roman"/>
          <w:i/>
          <w:iCs/>
          <w:sz w:val="24"/>
          <w:szCs w:val="24"/>
        </w:rPr>
      </w:pPr>
    </w:p>
    <w:p w14:paraId="38D2072D" w14:textId="5CE84E29" w:rsidR="006945C2" w:rsidRPr="00BF7571" w:rsidRDefault="006945C2">
      <w:pPr>
        <w:rPr>
          <w:rFonts w:ascii="Times New Roman" w:hAnsi="Times New Roman" w:cs="Times New Roman"/>
          <w:sz w:val="24"/>
          <w:szCs w:val="24"/>
        </w:rPr>
      </w:pPr>
      <w:r w:rsidRPr="00BF7571">
        <w:rPr>
          <w:rFonts w:ascii="Times New Roman" w:hAnsi="Times New Roman" w:cs="Times New Roman"/>
          <w:sz w:val="24"/>
          <w:szCs w:val="24"/>
        </w:rPr>
        <w:t xml:space="preserve">Taylor, S &amp; Woodhams, C (2022) </w:t>
      </w:r>
      <w:r w:rsidRPr="00BF7571">
        <w:rPr>
          <w:rFonts w:ascii="Times New Roman" w:hAnsi="Times New Roman" w:cs="Times New Roman"/>
          <w:i/>
          <w:iCs/>
          <w:sz w:val="24"/>
          <w:szCs w:val="24"/>
        </w:rPr>
        <w:t xml:space="preserve">Human Resource Management: People and Organisations </w:t>
      </w:r>
      <w:r w:rsidRPr="00BF7571">
        <w:rPr>
          <w:rFonts w:ascii="Times New Roman" w:hAnsi="Times New Roman" w:cs="Times New Roman"/>
          <w:sz w:val="24"/>
          <w:szCs w:val="24"/>
        </w:rPr>
        <w:t>3</w:t>
      </w:r>
      <w:r w:rsidRPr="00BF7571">
        <w:rPr>
          <w:rFonts w:ascii="Times New Roman" w:hAnsi="Times New Roman" w:cs="Times New Roman"/>
          <w:sz w:val="24"/>
          <w:szCs w:val="24"/>
          <w:vertAlign w:val="superscript"/>
        </w:rPr>
        <w:t>rd</w:t>
      </w:r>
      <w:r w:rsidRPr="00BF7571">
        <w:rPr>
          <w:rFonts w:ascii="Times New Roman" w:hAnsi="Times New Roman" w:cs="Times New Roman"/>
          <w:sz w:val="24"/>
          <w:szCs w:val="24"/>
        </w:rPr>
        <w:t xml:space="preserve"> Edition,</w:t>
      </w:r>
      <w:r w:rsidR="00E95DC0" w:rsidRPr="00BF7571">
        <w:rPr>
          <w:rFonts w:ascii="Times New Roman" w:hAnsi="Times New Roman" w:cs="Times New Roman"/>
          <w:sz w:val="24"/>
          <w:szCs w:val="24"/>
        </w:rPr>
        <w:t xml:space="preserve"> London: </w:t>
      </w:r>
      <w:r w:rsidRPr="00BF7571">
        <w:rPr>
          <w:rFonts w:ascii="Times New Roman" w:hAnsi="Times New Roman" w:cs="Times New Roman"/>
          <w:sz w:val="24"/>
          <w:szCs w:val="24"/>
        </w:rPr>
        <w:t>Kogan P</w:t>
      </w:r>
      <w:r w:rsidR="00E95DC0" w:rsidRPr="00BF7571">
        <w:rPr>
          <w:rFonts w:ascii="Times New Roman" w:hAnsi="Times New Roman" w:cs="Times New Roman"/>
          <w:sz w:val="24"/>
          <w:szCs w:val="24"/>
        </w:rPr>
        <w:t>age.</w:t>
      </w:r>
    </w:p>
    <w:sectPr w:rsidR="006945C2" w:rsidRPr="00BF75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B6120"/>
    <w:multiLevelType w:val="multilevel"/>
    <w:tmpl w:val="C458E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933BA"/>
    <w:multiLevelType w:val="multilevel"/>
    <w:tmpl w:val="477C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646FA5"/>
    <w:multiLevelType w:val="multilevel"/>
    <w:tmpl w:val="A754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183283"/>
    <w:multiLevelType w:val="hybridMultilevel"/>
    <w:tmpl w:val="C2BAEFD2"/>
    <w:lvl w:ilvl="0" w:tplc="0FF8095E">
      <w:start w:val="1"/>
      <w:numFmt w:val="decimal"/>
      <w:lvlText w:val="%1)"/>
      <w:lvlJc w:val="left"/>
      <w:pPr>
        <w:ind w:left="501" w:hanging="360"/>
      </w:pPr>
      <w:rPr>
        <w:rFonts w:hint="default"/>
        <w:b/>
        <w:i w:val="0"/>
        <w:color w:val="auto"/>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5" w15:restartNumberingAfterBreak="0">
    <w:nsid w:val="3555491C"/>
    <w:multiLevelType w:val="multilevel"/>
    <w:tmpl w:val="0E4E1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D3EFB"/>
    <w:multiLevelType w:val="multilevel"/>
    <w:tmpl w:val="B36A7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3B620B"/>
    <w:multiLevelType w:val="multilevel"/>
    <w:tmpl w:val="F202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0349C2"/>
    <w:multiLevelType w:val="hybridMultilevel"/>
    <w:tmpl w:val="CCEE781A"/>
    <w:lvl w:ilvl="0" w:tplc="F6AAA29C">
      <w:start w:val="1"/>
      <w:numFmt w:val="bullet"/>
      <w:lvlText w:val="•"/>
      <w:lvlJc w:val="left"/>
      <w:pPr>
        <w:tabs>
          <w:tab w:val="num" w:pos="720"/>
        </w:tabs>
        <w:ind w:left="720" w:hanging="360"/>
      </w:pPr>
      <w:rPr>
        <w:rFonts w:ascii="Arial" w:hAnsi="Arial" w:hint="default"/>
      </w:rPr>
    </w:lvl>
    <w:lvl w:ilvl="1" w:tplc="B33201B2" w:tentative="1">
      <w:start w:val="1"/>
      <w:numFmt w:val="bullet"/>
      <w:lvlText w:val="•"/>
      <w:lvlJc w:val="left"/>
      <w:pPr>
        <w:tabs>
          <w:tab w:val="num" w:pos="1440"/>
        </w:tabs>
        <w:ind w:left="1440" w:hanging="360"/>
      </w:pPr>
      <w:rPr>
        <w:rFonts w:ascii="Arial" w:hAnsi="Arial" w:hint="default"/>
      </w:rPr>
    </w:lvl>
    <w:lvl w:ilvl="2" w:tplc="82382C4C" w:tentative="1">
      <w:start w:val="1"/>
      <w:numFmt w:val="bullet"/>
      <w:lvlText w:val="•"/>
      <w:lvlJc w:val="left"/>
      <w:pPr>
        <w:tabs>
          <w:tab w:val="num" w:pos="2160"/>
        </w:tabs>
        <w:ind w:left="2160" w:hanging="360"/>
      </w:pPr>
      <w:rPr>
        <w:rFonts w:ascii="Arial" w:hAnsi="Arial" w:hint="default"/>
      </w:rPr>
    </w:lvl>
    <w:lvl w:ilvl="3" w:tplc="AE4AC8F8" w:tentative="1">
      <w:start w:val="1"/>
      <w:numFmt w:val="bullet"/>
      <w:lvlText w:val="•"/>
      <w:lvlJc w:val="left"/>
      <w:pPr>
        <w:tabs>
          <w:tab w:val="num" w:pos="2880"/>
        </w:tabs>
        <w:ind w:left="2880" w:hanging="360"/>
      </w:pPr>
      <w:rPr>
        <w:rFonts w:ascii="Arial" w:hAnsi="Arial" w:hint="default"/>
      </w:rPr>
    </w:lvl>
    <w:lvl w:ilvl="4" w:tplc="893E91DC" w:tentative="1">
      <w:start w:val="1"/>
      <w:numFmt w:val="bullet"/>
      <w:lvlText w:val="•"/>
      <w:lvlJc w:val="left"/>
      <w:pPr>
        <w:tabs>
          <w:tab w:val="num" w:pos="3600"/>
        </w:tabs>
        <w:ind w:left="3600" w:hanging="360"/>
      </w:pPr>
      <w:rPr>
        <w:rFonts w:ascii="Arial" w:hAnsi="Arial" w:hint="default"/>
      </w:rPr>
    </w:lvl>
    <w:lvl w:ilvl="5" w:tplc="3D648C5A" w:tentative="1">
      <w:start w:val="1"/>
      <w:numFmt w:val="bullet"/>
      <w:lvlText w:val="•"/>
      <w:lvlJc w:val="left"/>
      <w:pPr>
        <w:tabs>
          <w:tab w:val="num" w:pos="4320"/>
        </w:tabs>
        <w:ind w:left="4320" w:hanging="360"/>
      </w:pPr>
      <w:rPr>
        <w:rFonts w:ascii="Arial" w:hAnsi="Arial" w:hint="default"/>
      </w:rPr>
    </w:lvl>
    <w:lvl w:ilvl="6" w:tplc="BF24785A" w:tentative="1">
      <w:start w:val="1"/>
      <w:numFmt w:val="bullet"/>
      <w:lvlText w:val="•"/>
      <w:lvlJc w:val="left"/>
      <w:pPr>
        <w:tabs>
          <w:tab w:val="num" w:pos="5040"/>
        </w:tabs>
        <w:ind w:left="5040" w:hanging="360"/>
      </w:pPr>
      <w:rPr>
        <w:rFonts w:ascii="Arial" w:hAnsi="Arial" w:hint="default"/>
      </w:rPr>
    </w:lvl>
    <w:lvl w:ilvl="7" w:tplc="AD06581E" w:tentative="1">
      <w:start w:val="1"/>
      <w:numFmt w:val="bullet"/>
      <w:lvlText w:val="•"/>
      <w:lvlJc w:val="left"/>
      <w:pPr>
        <w:tabs>
          <w:tab w:val="num" w:pos="5760"/>
        </w:tabs>
        <w:ind w:left="5760" w:hanging="360"/>
      </w:pPr>
      <w:rPr>
        <w:rFonts w:ascii="Arial" w:hAnsi="Arial" w:hint="default"/>
      </w:rPr>
    </w:lvl>
    <w:lvl w:ilvl="8" w:tplc="FF7C030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8E906CA"/>
    <w:multiLevelType w:val="multilevel"/>
    <w:tmpl w:val="57A81C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4B74BB"/>
    <w:multiLevelType w:val="multilevel"/>
    <w:tmpl w:val="DB40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825575">
    <w:abstractNumId w:val="4"/>
  </w:num>
  <w:num w:numId="2" w16cid:durableId="1396513409">
    <w:abstractNumId w:val="10"/>
  </w:num>
  <w:num w:numId="3" w16cid:durableId="105082135">
    <w:abstractNumId w:val="6"/>
  </w:num>
  <w:num w:numId="4" w16cid:durableId="520700630">
    <w:abstractNumId w:val="9"/>
  </w:num>
  <w:num w:numId="5" w16cid:durableId="1804495289">
    <w:abstractNumId w:val="3"/>
  </w:num>
  <w:num w:numId="6" w16cid:durableId="1167288151">
    <w:abstractNumId w:val="7"/>
  </w:num>
  <w:num w:numId="7" w16cid:durableId="600337651">
    <w:abstractNumId w:val="0"/>
  </w:num>
  <w:num w:numId="8" w16cid:durableId="715549151">
    <w:abstractNumId w:val="5"/>
  </w:num>
  <w:num w:numId="9" w16cid:durableId="248276009">
    <w:abstractNumId w:val="1"/>
  </w:num>
  <w:num w:numId="10" w16cid:durableId="160120557">
    <w:abstractNumId w:val="8"/>
  </w:num>
  <w:num w:numId="11" w16cid:durableId="11671376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2A6"/>
    <w:rsid w:val="00005EA1"/>
    <w:rsid w:val="000123BB"/>
    <w:rsid w:val="00013821"/>
    <w:rsid w:val="0001518F"/>
    <w:rsid w:val="00020A71"/>
    <w:rsid w:val="00021936"/>
    <w:rsid w:val="00023FCE"/>
    <w:rsid w:val="000353E6"/>
    <w:rsid w:val="00037663"/>
    <w:rsid w:val="0004008A"/>
    <w:rsid w:val="0004054F"/>
    <w:rsid w:val="00051C3D"/>
    <w:rsid w:val="00054852"/>
    <w:rsid w:val="00063567"/>
    <w:rsid w:val="0006377C"/>
    <w:rsid w:val="00067544"/>
    <w:rsid w:val="000679FC"/>
    <w:rsid w:val="000722C6"/>
    <w:rsid w:val="00072E36"/>
    <w:rsid w:val="00072E87"/>
    <w:rsid w:val="000738DE"/>
    <w:rsid w:val="00090060"/>
    <w:rsid w:val="00092739"/>
    <w:rsid w:val="00095F11"/>
    <w:rsid w:val="000A09CB"/>
    <w:rsid w:val="000A36C2"/>
    <w:rsid w:val="000B1065"/>
    <w:rsid w:val="000B14C5"/>
    <w:rsid w:val="000B17F5"/>
    <w:rsid w:val="000B2106"/>
    <w:rsid w:val="000B6041"/>
    <w:rsid w:val="000B6187"/>
    <w:rsid w:val="000B712A"/>
    <w:rsid w:val="000C3C36"/>
    <w:rsid w:val="000C47A1"/>
    <w:rsid w:val="000D246B"/>
    <w:rsid w:val="000D3EFA"/>
    <w:rsid w:val="000D7156"/>
    <w:rsid w:val="000E1CE6"/>
    <w:rsid w:val="000E1E1E"/>
    <w:rsid w:val="000E26A8"/>
    <w:rsid w:val="000E51C1"/>
    <w:rsid w:val="000F0BBB"/>
    <w:rsid w:val="000F420D"/>
    <w:rsid w:val="000F46B9"/>
    <w:rsid w:val="000F681B"/>
    <w:rsid w:val="0010256F"/>
    <w:rsid w:val="00107182"/>
    <w:rsid w:val="001077B3"/>
    <w:rsid w:val="0010783C"/>
    <w:rsid w:val="0011156E"/>
    <w:rsid w:val="001116C5"/>
    <w:rsid w:val="00111BE0"/>
    <w:rsid w:val="00115ABA"/>
    <w:rsid w:val="00125B03"/>
    <w:rsid w:val="0013254E"/>
    <w:rsid w:val="00132933"/>
    <w:rsid w:val="00134931"/>
    <w:rsid w:val="00135FEC"/>
    <w:rsid w:val="00143D60"/>
    <w:rsid w:val="0015028B"/>
    <w:rsid w:val="00152556"/>
    <w:rsid w:val="0015535E"/>
    <w:rsid w:val="0015557C"/>
    <w:rsid w:val="00163547"/>
    <w:rsid w:val="00170D70"/>
    <w:rsid w:val="0017378C"/>
    <w:rsid w:val="00175E05"/>
    <w:rsid w:val="001829BD"/>
    <w:rsid w:val="00197FF7"/>
    <w:rsid w:val="001A248A"/>
    <w:rsid w:val="001A45D5"/>
    <w:rsid w:val="001A496B"/>
    <w:rsid w:val="001A5D43"/>
    <w:rsid w:val="001B339B"/>
    <w:rsid w:val="001B3CB8"/>
    <w:rsid w:val="001B437D"/>
    <w:rsid w:val="001B47D1"/>
    <w:rsid w:val="001C15DB"/>
    <w:rsid w:val="001C297E"/>
    <w:rsid w:val="001E16B8"/>
    <w:rsid w:val="001E391F"/>
    <w:rsid w:val="001E5FBB"/>
    <w:rsid w:val="001F400E"/>
    <w:rsid w:val="001F47E4"/>
    <w:rsid w:val="001F6EE3"/>
    <w:rsid w:val="002007D2"/>
    <w:rsid w:val="0020089F"/>
    <w:rsid w:val="00202FA0"/>
    <w:rsid w:val="0020390C"/>
    <w:rsid w:val="00204848"/>
    <w:rsid w:val="002075CC"/>
    <w:rsid w:val="0021030C"/>
    <w:rsid w:val="00210BEF"/>
    <w:rsid w:val="00210E5D"/>
    <w:rsid w:val="002114B1"/>
    <w:rsid w:val="002151A6"/>
    <w:rsid w:val="002158AD"/>
    <w:rsid w:val="00215C88"/>
    <w:rsid w:val="00224E92"/>
    <w:rsid w:val="0023142F"/>
    <w:rsid w:val="002338E9"/>
    <w:rsid w:val="00234002"/>
    <w:rsid w:val="002345DE"/>
    <w:rsid w:val="00235F06"/>
    <w:rsid w:val="002478E0"/>
    <w:rsid w:val="00252EC6"/>
    <w:rsid w:val="0025371C"/>
    <w:rsid w:val="00254210"/>
    <w:rsid w:val="00254F4B"/>
    <w:rsid w:val="002550B3"/>
    <w:rsid w:val="00261F4B"/>
    <w:rsid w:val="002639D7"/>
    <w:rsid w:val="00265245"/>
    <w:rsid w:val="00265BFF"/>
    <w:rsid w:val="00265DA4"/>
    <w:rsid w:val="00270677"/>
    <w:rsid w:val="00271C9E"/>
    <w:rsid w:val="00273E4F"/>
    <w:rsid w:val="00276E28"/>
    <w:rsid w:val="002816C7"/>
    <w:rsid w:val="00287D09"/>
    <w:rsid w:val="00287D83"/>
    <w:rsid w:val="002916C7"/>
    <w:rsid w:val="00294634"/>
    <w:rsid w:val="00296E5C"/>
    <w:rsid w:val="002A0C70"/>
    <w:rsid w:val="002A13D1"/>
    <w:rsid w:val="002A46AE"/>
    <w:rsid w:val="002A5715"/>
    <w:rsid w:val="002A5EFA"/>
    <w:rsid w:val="002B0B6B"/>
    <w:rsid w:val="002B0C2B"/>
    <w:rsid w:val="002B101D"/>
    <w:rsid w:val="002B56B2"/>
    <w:rsid w:val="002B7A71"/>
    <w:rsid w:val="002C633A"/>
    <w:rsid w:val="002D27FE"/>
    <w:rsid w:val="002D3E16"/>
    <w:rsid w:val="002D6462"/>
    <w:rsid w:val="002D6A59"/>
    <w:rsid w:val="002D6BA4"/>
    <w:rsid w:val="002E4F2D"/>
    <w:rsid w:val="002F40A3"/>
    <w:rsid w:val="002F6DD7"/>
    <w:rsid w:val="002F737A"/>
    <w:rsid w:val="0030581C"/>
    <w:rsid w:val="0031161E"/>
    <w:rsid w:val="00313252"/>
    <w:rsid w:val="00313289"/>
    <w:rsid w:val="0032046E"/>
    <w:rsid w:val="003204C6"/>
    <w:rsid w:val="00322B77"/>
    <w:rsid w:val="00330591"/>
    <w:rsid w:val="003334DC"/>
    <w:rsid w:val="0033483A"/>
    <w:rsid w:val="00335040"/>
    <w:rsid w:val="00336EE8"/>
    <w:rsid w:val="00340961"/>
    <w:rsid w:val="00343107"/>
    <w:rsid w:val="00343EB9"/>
    <w:rsid w:val="0034597C"/>
    <w:rsid w:val="00347345"/>
    <w:rsid w:val="003560AE"/>
    <w:rsid w:val="003628A7"/>
    <w:rsid w:val="00367963"/>
    <w:rsid w:val="003707F4"/>
    <w:rsid w:val="00370AEB"/>
    <w:rsid w:val="00370F28"/>
    <w:rsid w:val="00373544"/>
    <w:rsid w:val="003740DE"/>
    <w:rsid w:val="00381F11"/>
    <w:rsid w:val="00383A80"/>
    <w:rsid w:val="00384BC6"/>
    <w:rsid w:val="0038670C"/>
    <w:rsid w:val="00387AD0"/>
    <w:rsid w:val="00390903"/>
    <w:rsid w:val="00391405"/>
    <w:rsid w:val="00391EBC"/>
    <w:rsid w:val="00394B0E"/>
    <w:rsid w:val="003957DC"/>
    <w:rsid w:val="003A375B"/>
    <w:rsid w:val="003A748A"/>
    <w:rsid w:val="003B2212"/>
    <w:rsid w:val="003C5F79"/>
    <w:rsid w:val="003D0162"/>
    <w:rsid w:val="003D155C"/>
    <w:rsid w:val="003D7B8F"/>
    <w:rsid w:val="003E14D0"/>
    <w:rsid w:val="003E5D70"/>
    <w:rsid w:val="003E6F40"/>
    <w:rsid w:val="003E7F99"/>
    <w:rsid w:val="003F3830"/>
    <w:rsid w:val="003F390D"/>
    <w:rsid w:val="003F4478"/>
    <w:rsid w:val="003F6569"/>
    <w:rsid w:val="00402506"/>
    <w:rsid w:val="004040AC"/>
    <w:rsid w:val="00407964"/>
    <w:rsid w:val="00410A8A"/>
    <w:rsid w:val="00410ABD"/>
    <w:rsid w:val="00411542"/>
    <w:rsid w:val="00412850"/>
    <w:rsid w:val="00415ACB"/>
    <w:rsid w:val="0042295C"/>
    <w:rsid w:val="00422C5F"/>
    <w:rsid w:val="00423153"/>
    <w:rsid w:val="004231BC"/>
    <w:rsid w:val="0042377C"/>
    <w:rsid w:val="00424F35"/>
    <w:rsid w:val="00427D25"/>
    <w:rsid w:val="004301D2"/>
    <w:rsid w:val="00430F88"/>
    <w:rsid w:val="00433A18"/>
    <w:rsid w:val="004342D8"/>
    <w:rsid w:val="00442610"/>
    <w:rsid w:val="004427DA"/>
    <w:rsid w:val="00443B9B"/>
    <w:rsid w:val="0044408B"/>
    <w:rsid w:val="00447426"/>
    <w:rsid w:val="00461B3F"/>
    <w:rsid w:val="00462D51"/>
    <w:rsid w:val="00463901"/>
    <w:rsid w:val="00464F2A"/>
    <w:rsid w:val="004678C4"/>
    <w:rsid w:val="00477F30"/>
    <w:rsid w:val="00483EFC"/>
    <w:rsid w:val="004846CA"/>
    <w:rsid w:val="004911C3"/>
    <w:rsid w:val="00491599"/>
    <w:rsid w:val="00492364"/>
    <w:rsid w:val="0049411D"/>
    <w:rsid w:val="00496792"/>
    <w:rsid w:val="0049744C"/>
    <w:rsid w:val="004A3761"/>
    <w:rsid w:val="004A3B93"/>
    <w:rsid w:val="004A6A25"/>
    <w:rsid w:val="004B2554"/>
    <w:rsid w:val="004B29BA"/>
    <w:rsid w:val="004B64A1"/>
    <w:rsid w:val="004C1954"/>
    <w:rsid w:val="004C27E2"/>
    <w:rsid w:val="004C2BE6"/>
    <w:rsid w:val="004C6172"/>
    <w:rsid w:val="004D1D5A"/>
    <w:rsid w:val="004D2429"/>
    <w:rsid w:val="004D4161"/>
    <w:rsid w:val="004E2030"/>
    <w:rsid w:val="004E4E11"/>
    <w:rsid w:val="004E6FFE"/>
    <w:rsid w:val="004F7B74"/>
    <w:rsid w:val="00500627"/>
    <w:rsid w:val="0050283E"/>
    <w:rsid w:val="00526141"/>
    <w:rsid w:val="0052659C"/>
    <w:rsid w:val="005309E3"/>
    <w:rsid w:val="00530C3F"/>
    <w:rsid w:val="0053110B"/>
    <w:rsid w:val="00532DC4"/>
    <w:rsid w:val="00533C7D"/>
    <w:rsid w:val="005403F1"/>
    <w:rsid w:val="00543F66"/>
    <w:rsid w:val="005465B8"/>
    <w:rsid w:val="00547278"/>
    <w:rsid w:val="005534C8"/>
    <w:rsid w:val="005610D6"/>
    <w:rsid w:val="00561456"/>
    <w:rsid w:val="00563424"/>
    <w:rsid w:val="0056347D"/>
    <w:rsid w:val="005649D3"/>
    <w:rsid w:val="0056632A"/>
    <w:rsid w:val="00567BC9"/>
    <w:rsid w:val="005713E0"/>
    <w:rsid w:val="00573B51"/>
    <w:rsid w:val="00573C5D"/>
    <w:rsid w:val="00577DD3"/>
    <w:rsid w:val="00580E7E"/>
    <w:rsid w:val="00581155"/>
    <w:rsid w:val="00590350"/>
    <w:rsid w:val="00591994"/>
    <w:rsid w:val="00593328"/>
    <w:rsid w:val="00595B91"/>
    <w:rsid w:val="005965A7"/>
    <w:rsid w:val="005971F8"/>
    <w:rsid w:val="005A2C57"/>
    <w:rsid w:val="005A4D4D"/>
    <w:rsid w:val="005A7A28"/>
    <w:rsid w:val="005B03B5"/>
    <w:rsid w:val="005B1E2C"/>
    <w:rsid w:val="005B5B97"/>
    <w:rsid w:val="005C11A6"/>
    <w:rsid w:val="005C5124"/>
    <w:rsid w:val="005C6F0A"/>
    <w:rsid w:val="005D1C19"/>
    <w:rsid w:val="005D491E"/>
    <w:rsid w:val="005D6371"/>
    <w:rsid w:val="005E04EC"/>
    <w:rsid w:val="005E289A"/>
    <w:rsid w:val="005E3EA6"/>
    <w:rsid w:val="005E449D"/>
    <w:rsid w:val="005E5076"/>
    <w:rsid w:val="005E7267"/>
    <w:rsid w:val="005E7305"/>
    <w:rsid w:val="005E77A8"/>
    <w:rsid w:val="005F2103"/>
    <w:rsid w:val="005F2EDB"/>
    <w:rsid w:val="005F2EE8"/>
    <w:rsid w:val="005F3342"/>
    <w:rsid w:val="005F3E04"/>
    <w:rsid w:val="005F6085"/>
    <w:rsid w:val="005F6ADE"/>
    <w:rsid w:val="00601C94"/>
    <w:rsid w:val="006059F2"/>
    <w:rsid w:val="006061D7"/>
    <w:rsid w:val="00606CE6"/>
    <w:rsid w:val="00607329"/>
    <w:rsid w:val="00607E43"/>
    <w:rsid w:val="0061045E"/>
    <w:rsid w:val="00610479"/>
    <w:rsid w:val="00611A53"/>
    <w:rsid w:val="00613EDE"/>
    <w:rsid w:val="00615C10"/>
    <w:rsid w:val="006217DC"/>
    <w:rsid w:val="00621999"/>
    <w:rsid w:val="00621FA7"/>
    <w:rsid w:val="006226DE"/>
    <w:rsid w:val="006237F5"/>
    <w:rsid w:val="00623DA7"/>
    <w:rsid w:val="006317E8"/>
    <w:rsid w:val="006351B0"/>
    <w:rsid w:val="006448A0"/>
    <w:rsid w:val="00644E39"/>
    <w:rsid w:val="006456B6"/>
    <w:rsid w:val="00646E24"/>
    <w:rsid w:val="00651AF2"/>
    <w:rsid w:val="00651BB8"/>
    <w:rsid w:val="0065367E"/>
    <w:rsid w:val="00654479"/>
    <w:rsid w:val="00661EDA"/>
    <w:rsid w:val="00666EEC"/>
    <w:rsid w:val="00670185"/>
    <w:rsid w:val="00670564"/>
    <w:rsid w:val="00670800"/>
    <w:rsid w:val="00670B21"/>
    <w:rsid w:val="00670DFD"/>
    <w:rsid w:val="0067138A"/>
    <w:rsid w:val="00673125"/>
    <w:rsid w:val="006732EA"/>
    <w:rsid w:val="00677BCD"/>
    <w:rsid w:val="00681FA8"/>
    <w:rsid w:val="00686122"/>
    <w:rsid w:val="00687214"/>
    <w:rsid w:val="006873B8"/>
    <w:rsid w:val="006927F1"/>
    <w:rsid w:val="006945C2"/>
    <w:rsid w:val="006A0D91"/>
    <w:rsid w:val="006A5E24"/>
    <w:rsid w:val="006A7D48"/>
    <w:rsid w:val="006B10AD"/>
    <w:rsid w:val="006B23FD"/>
    <w:rsid w:val="006B2509"/>
    <w:rsid w:val="006B36A8"/>
    <w:rsid w:val="006B3C89"/>
    <w:rsid w:val="006B3FBE"/>
    <w:rsid w:val="006B4037"/>
    <w:rsid w:val="006B42EB"/>
    <w:rsid w:val="006B50B0"/>
    <w:rsid w:val="006B5181"/>
    <w:rsid w:val="006B60AB"/>
    <w:rsid w:val="006B6B87"/>
    <w:rsid w:val="006C4DF7"/>
    <w:rsid w:val="006C7824"/>
    <w:rsid w:val="006D06C7"/>
    <w:rsid w:val="006D3467"/>
    <w:rsid w:val="006D3F1D"/>
    <w:rsid w:val="006D539C"/>
    <w:rsid w:val="006D7349"/>
    <w:rsid w:val="006E1C80"/>
    <w:rsid w:val="006E3D54"/>
    <w:rsid w:val="006F2DC6"/>
    <w:rsid w:val="006F31FB"/>
    <w:rsid w:val="006F5F31"/>
    <w:rsid w:val="006F6668"/>
    <w:rsid w:val="0070002F"/>
    <w:rsid w:val="00701F36"/>
    <w:rsid w:val="00703AFD"/>
    <w:rsid w:val="00704115"/>
    <w:rsid w:val="00704BA8"/>
    <w:rsid w:val="00711B72"/>
    <w:rsid w:val="007127F0"/>
    <w:rsid w:val="007136C2"/>
    <w:rsid w:val="00713EE7"/>
    <w:rsid w:val="00716B2B"/>
    <w:rsid w:val="00721B13"/>
    <w:rsid w:val="007224D0"/>
    <w:rsid w:val="00723D51"/>
    <w:rsid w:val="00726F12"/>
    <w:rsid w:val="007324E8"/>
    <w:rsid w:val="00733A08"/>
    <w:rsid w:val="00733B64"/>
    <w:rsid w:val="007374EA"/>
    <w:rsid w:val="007374F0"/>
    <w:rsid w:val="0074542C"/>
    <w:rsid w:val="00746063"/>
    <w:rsid w:val="007520C0"/>
    <w:rsid w:val="00752188"/>
    <w:rsid w:val="00754128"/>
    <w:rsid w:val="00754E39"/>
    <w:rsid w:val="007558EC"/>
    <w:rsid w:val="00755C7B"/>
    <w:rsid w:val="00755F0B"/>
    <w:rsid w:val="00756F7E"/>
    <w:rsid w:val="00760A12"/>
    <w:rsid w:val="00761822"/>
    <w:rsid w:val="007625C4"/>
    <w:rsid w:val="00762914"/>
    <w:rsid w:val="00767025"/>
    <w:rsid w:val="00770582"/>
    <w:rsid w:val="00771BE7"/>
    <w:rsid w:val="0077670E"/>
    <w:rsid w:val="007848C7"/>
    <w:rsid w:val="00786FC2"/>
    <w:rsid w:val="00793000"/>
    <w:rsid w:val="00794836"/>
    <w:rsid w:val="007A4B5D"/>
    <w:rsid w:val="007A573D"/>
    <w:rsid w:val="007A631B"/>
    <w:rsid w:val="007A6929"/>
    <w:rsid w:val="007A71D8"/>
    <w:rsid w:val="007B0241"/>
    <w:rsid w:val="007B1C80"/>
    <w:rsid w:val="007B3CAA"/>
    <w:rsid w:val="007B6B54"/>
    <w:rsid w:val="007B7DD6"/>
    <w:rsid w:val="007C05B3"/>
    <w:rsid w:val="007C19E8"/>
    <w:rsid w:val="007C459B"/>
    <w:rsid w:val="007C464E"/>
    <w:rsid w:val="007C6294"/>
    <w:rsid w:val="007D1E89"/>
    <w:rsid w:val="007D3782"/>
    <w:rsid w:val="007D411F"/>
    <w:rsid w:val="007D56CE"/>
    <w:rsid w:val="007E09BF"/>
    <w:rsid w:val="007E1F2D"/>
    <w:rsid w:val="007E374B"/>
    <w:rsid w:val="007E48FB"/>
    <w:rsid w:val="007E5C1C"/>
    <w:rsid w:val="007E710F"/>
    <w:rsid w:val="007F05AB"/>
    <w:rsid w:val="007F1C25"/>
    <w:rsid w:val="007F31F0"/>
    <w:rsid w:val="007F4739"/>
    <w:rsid w:val="007F58CF"/>
    <w:rsid w:val="007F5BDC"/>
    <w:rsid w:val="007F6159"/>
    <w:rsid w:val="007F7F05"/>
    <w:rsid w:val="00800CF2"/>
    <w:rsid w:val="00805337"/>
    <w:rsid w:val="008065BD"/>
    <w:rsid w:val="00810D8D"/>
    <w:rsid w:val="00811267"/>
    <w:rsid w:val="00811A6C"/>
    <w:rsid w:val="00811B6E"/>
    <w:rsid w:val="0081240A"/>
    <w:rsid w:val="00815D0A"/>
    <w:rsid w:val="00822978"/>
    <w:rsid w:val="008255E9"/>
    <w:rsid w:val="00830CD7"/>
    <w:rsid w:val="00833961"/>
    <w:rsid w:val="00836AAB"/>
    <w:rsid w:val="00837C18"/>
    <w:rsid w:val="00843353"/>
    <w:rsid w:val="00845B5F"/>
    <w:rsid w:val="00846BBE"/>
    <w:rsid w:val="008475F4"/>
    <w:rsid w:val="008478AA"/>
    <w:rsid w:val="00847D79"/>
    <w:rsid w:val="008533FD"/>
    <w:rsid w:val="0085567E"/>
    <w:rsid w:val="0085708F"/>
    <w:rsid w:val="008572E2"/>
    <w:rsid w:val="00860FE5"/>
    <w:rsid w:val="00863279"/>
    <w:rsid w:val="0086363B"/>
    <w:rsid w:val="00863C51"/>
    <w:rsid w:val="008717DB"/>
    <w:rsid w:val="00872CB8"/>
    <w:rsid w:val="0087797C"/>
    <w:rsid w:val="00880EA2"/>
    <w:rsid w:val="00882E18"/>
    <w:rsid w:val="008839D6"/>
    <w:rsid w:val="00884847"/>
    <w:rsid w:val="0088595F"/>
    <w:rsid w:val="00886AB7"/>
    <w:rsid w:val="00887C6A"/>
    <w:rsid w:val="00892648"/>
    <w:rsid w:val="00892C93"/>
    <w:rsid w:val="008941CA"/>
    <w:rsid w:val="00894935"/>
    <w:rsid w:val="00894A86"/>
    <w:rsid w:val="00896184"/>
    <w:rsid w:val="008A28CB"/>
    <w:rsid w:val="008A390C"/>
    <w:rsid w:val="008A3CBB"/>
    <w:rsid w:val="008A5412"/>
    <w:rsid w:val="008B0F17"/>
    <w:rsid w:val="008B303A"/>
    <w:rsid w:val="008B6BD0"/>
    <w:rsid w:val="008C3788"/>
    <w:rsid w:val="008C5F29"/>
    <w:rsid w:val="008C6EFA"/>
    <w:rsid w:val="008D1070"/>
    <w:rsid w:val="008D474F"/>
    <w:rsid w:val="008D4FB8"/>
    <w:rsid w:val="008D5064"/>
    <w:rsid w:val="008D53C5"/>
    <w:rsid w:val="008D6BF0"/>
    <w:rsid w:val="008D79A2"/>
    <w:rsid w:val="008E2DFE"/>
    <w:rsid w:val="008E34DA"/>
    <w:rsid w:val="008E3ABF"/>
    <w:rsid w:val="008E7D0C"/>
    <w:rsid w:val="008F2610"/>
    <w:rsid w:val="008F30A3"/>
    <w:rsid w:val="009006CF"/>
    <w:rsid w:val="00901DC9"/>
    <w:rsid w:val="00905EE9"/>
    <w:rsid w:val="00907ABC"/>
    <w:rsid w:val="00911644"/>
    <w:rsid w:val="00911A26"/>
    <w:rsid w:val="009133F4"/>
    <w:rsid w:val="00915E06"/>
    <w:rsid w:val="009169F0"/>
    <w:rsid w:val="009171FA"/>
    <w:rsid w:val="009201BC"/>
    <w:rsid w:val="00922E4F"/>
    <w:rsid w:val="009253F9"/>
    <w:rsid w:val="00925D10"/>
    <w:rsid w:val="009260B9"/>
    <w:rsid w:val="009273D1"/>
    <w:rsid w:val="00930BB4"/>
    <w:rsid w:val="00940662"/>
    <w:rsid w:val="00940D2B"/>
    <w:rsid w:val="00943CA4"/>
    <w:rsid w:val="00943F78"/>
    <w:rsid w:val="00945666"/>
    <w:rsid w:val="00946547"/>
    <w:rsid w:val="0095030A"/>
    <w:rsid w:val="009515BB"/>
    <w:rsid w:val="009517C3"/>
    <w:rsid w:val="00952C41"/>
    <w:rsid w:val="009531D9"/>
    <w:rsid w:val="00960FCA"/>
    <w:rsid w:val="00962E2B"/>
    <w:rsid w:val="0096488B"/>
    <w:rsid w:val="009717E1"/>
    <w:rsid w:val="00972A4F"/>
    <w:rsid w:val="00974370"/>
    <w:rsid w:val="00977A42"/>
    <w:rsid w:val="00980C42"/>
    <w:rsid w:val="00981B0F"/>
    <w:rsid w:val="00982875"/>
    <w:rsid w:val="00985BCD"/>
    <w:rsid w:val="00991C36"/>
    <w:rsid w:val="00995ED4"/>
    <w:rsid w:val="00996AB4"/>
    <w:rsid w:val="009A07B0"/>
    <w:rsid w:val="009A2B60"/>
    <w:rsid w:val="009A6F53"/>
    <w:rsid w:val="009A79D3"/>
    <w:rsid w:val="009B061D"/>
    <w:rsid w:val="009B0A40"/>
    <w:rsid w:val="009B2825"/>
    <w:rsid w:val="009B59BC"/>
    <w:rsid w:val="009B7333"/>
    <w:rsid w:val="009C056F"/>
    <w:rsid w:val="009C083B"/>
    <w:rsid w:val="009C0843"/>
    <w:rsid w:val="009C48AD"/>
    <w:rsid w:val="009C5BF6"/>
    <w:rsid w:val="009C7B1C"/>
    <w:rsid w:val="009D0C80"/>
    <w:rsid w:val="009D278F"/>
    <w:rsid w:val="009D3FA5"/>
    <w:rsid w:val="009D4710"/>
    <w:rsid w:val="009D4D19"/>
    <w:rsid w:val="009D590C"/>
    <w:rsid w:val="009D5EAA"/>
    <w:rsid w:val="009E0BCC"/>
    <w:rsid w:val="009E1903"/>
    <w:rsid w:val="009E3EDD"/>
    <w:rsid w:val="009E4F71"/>
    <w:rsid w:val="009E6E70"/>
    <w:rsid w:val="009E7EBF"/>
    <w:rsid w:val="009F0648"/>
    <w:rsid w:val="009F1665"/>
    <w:rsid w:val="009F4357"/>
    <w:rsid w:val="009F5AD9"/>
    <w:rsid w:val="00A00AAA"/>
    <w:rsid w:val="00A00E76"/>
    <w:rsid w:val="00A01B9F"/>
    <w:rsid w:val="00A03FEE"/>
    <w:rsid w:val="00A05829"/>
    <w:rsid w:val="00A06665"/>
    <w:rsid w:val="00A14552"/>
    <w:rsid w:val="00A15912"/>
    <w:rsid w:val="00A16C06"/>
    <w:rsid w:val="00A20B77"/>
    <w:rsid w:val="00A227BB"/>
    <w:rsid w:val="00A2524A"/>
    <w:rsid w:val="00A25C95"/>
    <w:rsid w:val="00A268F5"/>
    <w:rsid w:val="00A30820"/>
    <w:rsid w:val="00A315CB"/>
    <w:rsid w:val="00A3265F"/>
    <w:rsid w:val="00A330CF"/>
    <w:rsid w:val="00A363D1"/>
    <w:rsid w:val="00A374BC"/>
    <w:rsid w:val="00A4213C"/>
    <w:rsid w:val="00A43275"/>
    <w:rsid w:val="00A43E2B"/>
    <w:rsid w:val="00A510A7"/>
    <w:rsid w:val="00A53294"/>
    <w:rsid w:val="00A5549F"/>
    <w:rsid w:val="00A57803"/>
    <w:rsid w:val="00A61031"/>
    <w:rsid w:val="00A611DC"/>
    <w:rsid w:val="00A61E72"/>
    <w:rsid w:val="00A670B0"/>
    <w:rsid w:val="00A6758F"/>
    <w:rsid w:val="00A73144"/>
    <w:rsid w:val="00A73F54"/>
    <w:rsid w:val="00A76D7F"/>
    <w:rsid w:val="00A910E8"/>
    <w:rsid w:val="00A91C3E"/>
    <w:rsid w:val="00A91C95"/>
    <w:rsid w:val="00A9218F"/>
    <w:rsid w:val="00A964DD"/>
    <w:rsid w:val="00AA1B2F"/>
    <w:rsid w:val="00AA1C4E"/>
    <w:rsid w:val="00AA2587"/>
    <w:rsid w:val="00AB0010"/>
    <w:rsid w:val="00AB0AB7"/>
    <w:rsid w:val="00AB2C7C"/>
    <w:rsid w:val="00AB52A3"/>
    <w:rsid w:val="00AB57AC"/>
    <w:rsid w:val="00AB7D3C"/>
    <w:rsid w:val="00AC0D9D"/>
    <w:rsid w:val="00AC4576"/>
    <w:rsid w:val="00AC7277"/>
    <w:rsid w:val="00AC7A58"/>
    <w:rsid w:val="00AD1260"/>
    <w:rsid w:val="00AD1B20"/>
    <w:rsid w:val="00AD1B68"/>
    <w:rsid w:val="00AD5A9A"/>
    <w:rsid w:val="00AD6514"/>
    <w:rsid w:val="00AD707B"/>
    <w:rsid w:val="00AE279C"/>
    <w:rsid w:val="00AE4781"/>
    <w:rsid w:val="00AE5CEE"/>
    <w:rsid w:val="00AF3E57"/>
    <w:rsid w:val="00AF6597"/>
    <w:rsid w:val="00AF6DE9"/>
    <w:rsid w:val="00B0043C"/>
    <w:rsid w:val="00B04713"/>
    <w:rsid w:val="00B04CF8"/>
    <w:rsid w:val="00B04D8A"/>
    <w:rsid w:val="00B10D51"/>
    <w:rsid w:val="00B11AD8"/>
    <w:rsid w:val="00B12A6D"/>
    <w:rsid w:val="00B13233"/>
    <w:rsid w:val="00B13D9D"/>
    <w:rsid w:val="00B14060"/>
    <w:rsid w:val="00B14677"/>
    <w:rsid w:val="00B20A00"/>
    <w:rsid w:val="00B20F9D"/>
    <w:rsid w:val="00B2199F"/>
    <w:rsid w:val="00B21C7D"/>
    <w:rsid w:val="00B25641"/>
    <w:rsid w:val="00B26062"/>
    <w:rsid w:val="00B27CC8"/>
    <w:rsid w:val="00B31412"/>
    <w:rsid w:val="00B3441D"/>
    <w:rsid w:val="00B347AD"/>
    <w:rsid w:val="00B359A2"/>
    <w:rsid w:val="00B37B02"/>
    <w:rsid w:val="00B408A0"/>
    <w:rsid w:val="00B411A8"/>
    <w:rsid w:val="00B42CE9"/>
    <w:rsid w:val="00B4314A"/>
    <w:rsid w:val="00B4505C"/>
    <w:rsid w:val="00B45BAB"/>
    <w:rsid w:val="00B51C81"/>
    <w:rsid w:val="00B552BF"/>
    <w:rsid w:val="00B567EE"/>
    <w:rsid w:val="00B5725B"/>
    <w:rsid w:val="00B61667"/>
    <w:rsid w:val="00B7025F"/>
    <w:rsid w:val="00B71697"/>
    <w:rsid w:val="00B72A38"/>
    <w:rsid w:val="00B74365"/>
    <w:rsid w:val="00B81477"/>
    <w:rsid w:val="00B821C2"/>
    <w:rsid w:val="00B829CB"/>
    <w:rsid w:val="00B86312"/>
    <w:rsid w:val="00B878D0"/>
    <w:rsid w:val="00B87AEE"/>
    <w:rsid w:val="00B96FFA"/>
    <w:rsid w:val="00BA1191"/>
    <w:rsid w:val="00BA496C"/>
    <w:rsid w:val="00BA5621"/>
    <w:rsid w:val="00BA7E13"/>
    <w:rsid w:val="00BB171E"/>
    <w:rsid w:val="00BB29BF"/>
    <w:rsid w:val="00BB6030"/>
    <w:rsid w:val="00BB661C"/>
    <w:rsid w:val="00BB6EF4"/>
    <w:rsid w:val="00BC35AA"/>
    <w:rsid w:val="00BD3E2D"/>
    <w:rsid w:val="00BD51F9"/>
    <w:rsid w:val="00BE1595"/>
    <w:rsid w:val="00BE22A6"/>
    <w:rsid w:val="00BE22E7"/>
    <w:rsid w:val="00BE26CB"/>
    <w:rsid w:val="00BE4F72"/>
    <w:rsid w:val="00BF042B"/>
    <w:rsid w:val="00BF3ED6"/>
    <w:rsid w:val="00BF456C"/>
    <w:rsid w:val="00BF5912"/>
    <w:rsid w:val="00BF7571"/>
    <w:rsid w:val="00BF781F"/>
    <w:rsid w:val="00C00149"/>
    <w:rsid w:val="00C016E0"/>
    <w:rsid w:val="00C02E82"/>
    <w:rsid w:val="00C0316F"/>
    <w:rsid w:val="00C11C6E"/>
    <w:rsid w:val="00C13E0E"/>
    <w:rsid w:val="00C15403"/>
    <w:rsid w:val="00C1587A"/>
    <w:rsid w:val="00C15E47"/>
    <w:rsid w:val="00C16C38"/>
    <w:rsid w:val="00C16EFF"/>
    <w:rsid w:val="00C21A6F"/>
    <w:rsid w:val="00C24193"/>
    <w:rsid w:val="00C25CEA"/>
    <w:rsid w:val="00C34768"/>
    <w:rsid w:val="00C3599D"/>
    <w:rsid w:val="00C3670F"/>
    <w:rsid w:val="00C37F19"/>
    <w:rsid w:val="00C42BF7"/>
    <w:rsid w:val="00C46723"/>
    <w:rsid w:val="00C46A0A"/>
    <w:rsid w:val="00C51C3D"/>
    <w:rsid w:val="00C55D9F"/>
    <w:rsid w:val="00C60ED3"/>
    <w:rsid w:val="00C625CB"/>
    <w:rsid w:val="00C63DB5"/>
    <w:rsid w:val="00C63EFB"/>
    <w:rsid w:val="00C664C0"/>
    <w:rsid w:val="00C70E1A"/>
    <w:rsid w:val="00C71533"/>
    <w:rsid w:val="00C737A1"/>
    <w:rsid w:val="00C76075"/>
    <w:rsid w:val="00C81428"/>
    <w:rsid w:val="00C84CBC"/>
    <w:rsid w:val="00C86794"/>
    <w:rsid w:val="00C9094B"/>
    <w:rsid w:val="00C91096"/>
    <w:rsid w:val="00C91515"/>
    <w:rsid w:val="00C94111"/>
    <w:rsid w:val="00C95EDA"/>
    <w:rsid w:val="00C97329"/>
    <w:rsid w:val="00CB2173"/>
    <w:rsid w:val="00CB26B6"/>
    <w:rsid w:val="00CB5F23"/>
    <w:rsid w:val="00CD11C1"/>
    <w:rsid w:val="00CD35AB"/>
    <w:rsid w:val="00CD4B8B"/>
    <w:rsid w:val="00CD72BD"/>
    <w:rsid w:val="00CD79F2"/>
    <w:rsid w:val="00CE04E1"/>
    <w:rsid w:val="00CE0F0C"/>
    <w:rsid w:val="00CE2451"/>
    <w:rsid w:val="00CE5ABB"/>
    <w:rsid w:val="00CE619D"/>
    <w:rsid w:val="00CE7B8F"/>
    <w:rsid w:val="00CF08AC"/>
    <w:rsid w:val="00CF1A04"/>
    <w:rsid w:val="00CF214B"/>
    <w:rsid w:val="00CF2944"/>
    <w:rsid w:val="00CF338A"/>
    <w:rsid w:val="00CF3501"/>
    <w:rsid w:val="00CF476E"/>
    <w:rsid w:val="00CF4A73"/>
    <w:rsid w:val="00CF7337"/>
    <w:rsid w:val="00D0032F"/>
    <w:rsid w:val="00D102FC"/>
    <w:rsid w:val="00D1116E"/>
    <w:rsid w:val="00D11196"/>
    <w:rsid w:val="00D12F27"/>
    <w:rsid w:val="00D152E1"/>
    <w:rsid w:val="00D173F6"/>
    <w:rsid w:val="00D21115"/>
    <w:rsid w:val="00D21433"/>
    <w:rsid w:val="00D223A9"/>
    <w:rsid w:val="00D24F3C"/>
    <w:rsid w:val="00D278DC"/>
    <w:rsid w:val="00D30058"/>
    <w:rsid w:val="00D31266"/>
    <w:rsid w:val="00D3161E"/>
    <w:rsid w:val="00D3372A"/>
    <w:rsid w:val="00D3494B"/>
    <w:rsid w:val="00D35C05"/>
    <w:rsid w:val="00D36772"/>
    <w:rsid w:val="00D3683C"/>
    <w:rsid w:val="00D36A28"/>
    <w:rsid w:val="00D36EB6"/>
    <w:rsid w:val="00D37AE2"/>
    <w:rsid w:val="00D37DA9"/>
    <w:rsid w:val="00D41A8C"/>
    <w:rsid w:val="00D45283"/>
    <w:rsid w:val="00D452D1"/>
    <w:rsid w:val="00D47B27"/>
    <w:rsid w:val="00D51522"/>
    <w:rsid w:val="00D51B04"/>
    <w:rsid w:val="00D5330D"/>
    <w:rsid w:val="00D62A0E"/>
    <w:rsid w:val="00D7005B"/>
    <w:rsid w:val="00D70EBE"/>
    <w:rsid w:val="00D712AE"/>
    <w:rsid w:val="00D714D4"/>
    <w:rsid w:val="00D7256A"/>
    <w:rsid w:val="00D74166"/>
    <w:rsid w:val="00D74AEC"/>
    <w:rsid w:val="00D825C2"/>
    <w:rsid w:val="00D83647"/>
    <w:rsid w:val="00D83C20"/>
    <w:rsid w:val="00D86CFA"/>
    <w:rsid w:val="00D86FFA"/>
    <w:rsid w:val="00D8748A"/>
    <w:rsid w:val="00D94F5F"/>
    <w:rsid w:val="00DA04F1"/>
    <w:rsid w:val="00DA08B2"/>
    <w:rsid w:val="00DA19EC"/>
    <w:rsid w:val="00DA3E67"/>
    <w:rsid w:val="00DA606D"/>
    <w:rsid w:val="00DA69AC"/>
    <w:rsid w:val="00DA70F4"/>
    <w:rsid w:val="00DB0FDF"/>
    <w:rsid w:val="00DB3BF2"/>
    <w:rsid w:val="00DB4107"/>
    <w:rsid w:val="00DB4356"/>
    <w:rsid w:val="00DB5B01"/>
    <w:rsid w:val="00DB6517"/>
    <w:rsid w:val="00DB70DB"/>
    <w:rsid w:val="00DC1394"/>
    <w:rsid w:val="00DC1AA0"/>
    <w:rsid w:val="00DC3073"/>
    <w:rsid w:val="00DC6C64"/>
    <w:rsid w:val="00DC7CED"/>
    <w:rsid w:val="00DD2E48"/>
    <w:rsid w:val="00DD6309"/>
    <w:rsid w:val="00DD7025"/>
    <w:rsid w:val="00DD7600"/>
    <w:rsid w:val="00DE472B"/>
    <w:rsid w:val="00DE59B8"/>
    <w:rsid w:val="00DE7212"/>
    <w:rsid w:val="00DE77CB"/>
    <w:rsid w:val="00DF52E0"/>
    <w:rsid w:val="00DF58DF"/>
    <w:rsid w:val="00E000FC"/>
    <w:rsid w:val="00E031F9"/>
    <w:rsid w:val="00E05407"/>
    <w:rsid w:val="00E065BC"/>
    <w:rsid w:val="00E0709A"/>
    <w:rsid w:val="00E2678E"/>
    <w:rsid w:val="00E27C95"/>
    <w:rsid w:val="00E31A1B"/>
    <w:rsid w:val="00E34AFD"/>
    <w:rsid w:val="00E36E90"/>
    <w:rsid w:val="00E4037C"/>
    <w:rsid w:val="00E46B1E"/>
    <w:rsid w:val="00E52340"/>
    <w:rsid w:val="00E54CB7"/>
    <w:rsid w:val="00E65B36"/>
    <w:rsid w:val="00E71FA3"/>
    <w:rsid w:val="00E737CA"/>
    <w:rsid w:val="00E76185"/>
    <w:rsid w:val="00E83F90"/>
    <w:rsid w:val="00E84DFC"/>
    <w:rsid w:val="00E85DDA"/>
    <w:rsid w:val="00E86B31"/>
    <w:rsid w:val="00E86FE2"/>
    <w:rsid w:val="00E90125"/>
    <w:rsid w:val="00E92F12"/>
    <w:rsid w:val="00E95B5C"/>
    <w:rsid w:val="00E95DC0"/>
    <w:rsid w:val="00EA02AC"/>
    <w:rsid w:val="00EA1553"/>
    <w:rsid w:val="00EA1AC6"/>
    <w:rsid w:val="00EA2FDB"/>
    <w:rsid w:val="00EA3A82"/>
    <w:rsid w:val="00EA3B23"/>
    <w:rsid w:val="00EA3C22"/>
    <w:rsid w:val="00EA453A"/>
    <w:rsid w:val="00EB172D"/>
    <w:rsid w:val="00EB49B4"/>
    <w:rsid w:val="00EB6E34"/>
    <w:rsid w:val="00EB79FB"/>
    <w:rsid w:val="00EC757C"/>
    <w:rsid w:val="00ED157E"/>
    <w:rsid w:val="00ED2A07"/>
    <w:rsid w:val="00ED2BF4"/>
    <w:rsid w:val="00ED4851"/>
    <w:rsid w:val="00ED5531"/>
    <w:rsid w:val="00ED6CAC"/>
    <w:rsid w:val="00EE3563"/>
    <w:rsid w:val="00EE77B0"/>
    <w:rsid w:val="00EE7978"/>
    <w:rsid w:val="00EF225F"/>
    <w:rsid w:val="00EF6FB7"/>
    <w:rsid w:val="00EF7C26"/>
    <w:rsid w:val="00EF7F29"/>
    <w:rsid w:val="00F02779"/>
    <w:rsid w:val="00F02809"/>
    <w:rsid w:val="00F02C3E"/>
    <w:rsid w:val="00F0385A"/>
    <w:rsid w:val="00F046E8"/>
    <w:rsid w:val="00F06260"/>
    <w:rsid w:val="00F10863"/>
    <w:rsid w:val="00F12BA7"/>
    <w:rsid w:val="00F176CE"/>
    <w:rsid w:val="00F2001C"/>
    <w:rsid w:val="00F23F8D"/>
    <w:rsid w:val="00F24C42"/>
    <w:rsid w:val="00F26A72"/>
    <w:rsid w:val="00F3249F"/>
    <w:rsid w:val="00F33A16"/>
    <w:rsid w:val="00F34222"/>
    <w:rsid w:val="00F3656D"/>
    <w:rsid w:val="00F37789"/>
    <w:rsid w:val="00F40189"/>
    <w:rsid w:val="00F402B0"/>
    <w:rsid w:val="00F41734"/>
    <w:rsid w:val="00F43733"/>
    <w:rsid w:val="00F437B7"/>
    <w:rsid w:val="00F43D60"/>
    <w:rsid w:val="00F45B88"/>
    <w:rsid w:val="00F47B4F"/>
    <w:rsid w:val="00F50772"/>
    <w:rsid w:val="00F515E9"/>
    <w:rsid w:val="00F55519"/>
    <w:rsid w:val="00F5577A"/>
    <w:rsid w:val="00F569E0"/>
    <w:rsid w:val="00F5740C"/>
    <w:rsid w:val="00F574AA"/>
    <w:rsid w:val="00F61FF5"/>
    <w:rsid w:val="00F657BF"/>
    <w:rsid w:val="00F65DCD"/>
    <w:rsid w:val="00F7038E"/>
    <w:rsid w:val="00F72406"/>
    <w:rsid w:val="00F72B8F"/>
    <w:rsid w:val="00F779C8"/>
    <w:rsid w:val="00F83845"/>
    <w:rsid w:val="00F8394F"/>
    <w:rsid w:val="00F85CA5"/>
    <w:rsid w:val="00F916BB"/>
    <w:rsid w:val="00F91F74"/>
    <w:rsid w:val="00F92A59"/>
    <w:rsid w:val="00F932D3"/>
    <w:rsid w:val="00F97620"/>
    <w:rsid w:val="00FA0CE1"/>
    <w:rsid w:val="00FA497D"/>
    <w:rsid w:val="00FA7866"/>
    <w:rsid w:val="00FB6AFA"/>
    <w:rsid w:val="00FC0264"/>
    <w:rsid w:val="00FC0FD3"/>
    <w:rsid w:val="00FC3203"/>
    <w:rsid w:val="00FC4162"/>
    <w:rsid w:val="00FD4126"/>
    <w:rsid w:val="00FE11F8"/>
    <w:rsid w:val="00FE34DB"/>
    <w:rsid w:val="00FE72EE"/>
    <w:rsid w:val="00FF01E6"/>
    <w:rsid w:val="00FF0558"/>
    <w:rsid w:val="00FF6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03930"/>
  <w15:chartTrackingRefBased/>
  <w15:docId w15:val="{B69FD8A7-DB99-4BB7-879A-E9050358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312"/>
  </w:style>
  <w:style w:type="paragraph" w:styleId="Heading1">
    <w:name w:val="heading 1"/>
    <w:basedOn w:val="Normal"/>
    <w:next w:val="Normal"/>
    <w:link w:val="Heading1Char"/>
    <w:uiPriority w:val="9"/>
    <w:qFormat/>
    <w:rsid w:val="00BE22A6"/>
    <w:pPr>
      <w:spacing w:before="120" w:after="360" w:line="264" w:lineRule="auto"/>
      <w:outlineLvl w:val="0"/>
    </w:pPr>
    <w:rPr>
      <w:rFonts w:ascii="Georgia" w:hAnsi="Georgia" w:cstheme="minorHAnsi"/>
      <w:i/>
      <w:iCs/>
      <w:color w:val="833C0B" w:themeColor="accent2" w:themeShade="80"/>
      <w:sz w:val="48"/>
      <w:szCs w:val="48"/>
    </w:rPr>
  </w:style>
  <w:style w:type="paragraph" w:styleId="Heading3">
    <w:name w:val="heading 3"/>
    <w:basedOn w:val="Normal"/>
    <w:next w:val="Normal"/>
    <w:link w:val="Heading3Char"/>
    <w:uiPriority w:val="9"/>
    <w:semiHidden/>
    <w:unhideWhenUsed/>
    <w:qFormat/>
    <w:rsid w:val="000D7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411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E22A6"/>
    <w:pPr>
      <w:spacing w:after="0"/>
      <w:ind w:left="720"/>
      <w:contextualSpacing/>
    </w:pPr>
    <w:rPr>
      <w:rFonts w:ascii="Arial" w:hAnsi="Arial"/>
      <w:szCs w:val="24"/>
    </w:rPr>
  </w:style>
  <w:style w:type="paragraph" w:customStyle="1" w:styleId="Nornal">
    <w:name w:val="Nornal"/>
    <w:basedOn w:val="Normal"/>
    <w:link w:val="NornalChar"/>
    <w:qFormat/>
    <w:rsid w:val="00BE22A6"/>
    <w:pPr>
      <w:spacing w:line="264" w:lineRule="auto"/>
    </w:pPr>
    <w:rPr>
      <w:rFonts w:ascii="Arial" w:hAnsi="Arial" w:cs="Arial"/>
    </w:rPr>
  </w:style>
  <w:style w:type="character" w:customStyle="1" w:styleId="NornalChar">
    <w:name w:val="Nornal Char"/>
    <w:basedOn w:val="DefaultParagraphFont"/>
    <w:link w:val="Nornal"/>
    <w:rsid w:val="00BE22A6"/>
    <w:rPr>
      <w:rFonts w:ascii="Arial" w:hAnsi="Arial" w:cs="Arial"/>
    </w:rPr>
  </w:style>
  <w:style w:type="paragraph" w:customStyle="1" w:styleId="Listparag">
    <w:name w:val="List parag"/>
    <w:basedOn w:val="ListParagraph"/>
    <w:link w:val="ListparagChar"/>
    <w:qFormat/>
    <w:rsid w:val="00BE22A6"/>
    <w:pPr>
      <w:spacing w:after="120" w:line="264" w:lineRule="auto"/>
      <w:ind w:left="0"/>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34"/>
    <w:rsid w:val="00BE22A6"/>
    <w:rPr>
      <w:rFonts w:ascii="Arial" w:hAnsi="Arial"/>
      <w:szCs w:val="24"/>
    </w:rPr>
  </w:style>
  <w:style w:type="character" w:customStyle="1" w:styleId="ListparagChar">
    <w:name w:val="List parag Char"/>
    <w:basedOn w:val="ListParagraphChar"/>
    <w:link w:val="Listparag"/>
    <w:rsid w:val="00BE22A6"/>
    <w:rPr>
      <w:rFonts w:ascii="Arial" w:eastAsia="Times New Roman" w:hAnsi="Arial" w:cstheme="minorHAnsi"/>
      <w:color w:val="000000"/>
      <w:szCs w:val="24"/>
      <w:lang w:eastAsia="en-GB"/>
    </w:rPr>
  </w:style>
  <w:style w:type="character" w:customStyle="1" w:styleId="Heading1Char">
    <w:name w:val="Heading 1 Char"/>
    <w:basedOn w:val="DefaultParagraphFont"/>
    <w:link w:val="Heading1"/>
    <w:uiPriority w:val="9"/>
    <w:rsid w:val="00BE22A6"/>
    <w:rPr>
      <w:rFonts w:ascii="Georgia" w:hAnsi="Georgia" w:cstheme="minorHAnsi"/>
      <w:i/>
      <w:iCs/>
      <w:color w:val="833C0B" w:themeColor="accent2" w:themeShade="80"/>
      <w:sz w:val="48"/>
      <w:szCs w:val="48"/>
    </w:rPr>
  </w:style>
  <w:style w:type="paragraph" w:styleId="NormalWeb">
    <w:name w:val="Normal (Web)"/>
    <w:basedOn w:val="Normal"/>
    <w:uiPriority w:val="99"/>
    <w:unhideWhenUsed/>
    <w:rsid w:val="007A69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77F30"/>
    <w:rPr>
      <w:color w:val="0000FF"/>
      <w:u w:val="single"/>
    </w:rPr>
  </w:style>
  <w:style w:type="character" w:styleId="UnresolvedMention">
    <w:name w:val="Unresolved Mention"/>
    <w:basedOn w:val="DefaultParagraphFont"/>
    <w:uiPriority w:val="99"/>
    <w:semiHidden/>
    <w:unhideWhenUsed/>
    <w:rsid w:val="00477F30"/>
    <w:rPr>
      <w:color w:val="605E5C"/>
      <w:shd w:val="clear" w:color="auto" w:fill="E1DFDD"/>
    </w:rPr>
  </w:style>
  <w:style w:type="character" w:styleId="Emphasis">
    <w:name w:val="Emphasis"/>
    <w:basedOn w:val="DefaultParagraphFont"/>
    <w:uiPriority w:val="20"/>
    <w:qFormat/>
    <w:rsid w:val="00447426"/>
    <w:rPr>
      <w:i/>
      <w:iCs/>
    </w:rPr>
  </w:style>
  <w:style w:type="character" w:styleId="Strong">
    <w:name w:val="Strong"/>
    <w:basedOn w:val="DefaultParagraphFont"/>
    <w:uiPriority w:val="22"/>
    <w:qFormat/>
    <w:rsid w:val="00BF3ED6"/>
    <w:rPr>
      <w:b/>
      <w:bCs/>
    </w:rPr>
  </w:style>
  <w:style w:type="character" w:customStyle="1" w:styleId="Heading3Char">
    <w:name w:val="Heading 3 Char"/>
    <w:basedOn w:val="DefaultParagraphFont"/>
    <w:link w:val="Heading3"/>
    <w:uiPriority w:val="9"/>
    <w:semiHidden/>
    <w:rsid w:val="000D715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411D"/>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D45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B61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737">
      <w:bodyDiv w:val="1"/>
      <w:marLeft w:val="0"/>
      <w:marRight w:val="0"/>
      <w:marTop w:val="0"/>
      <w:marBottom w:val="0"/>
      <w:divBdr>
        <w:top w:val="none" w:sz="0" w:space="0" w:color="auto"/>
        <w:left w:val="none" w:sz="0" w:space="0" w:color="auto"/>
        <w:bottom w:val="none" w:sz="0" w:space="0" w:color="auto"/>
        <w:right w:val="none" w:sz="0" w:space="0" w:color="auto"/>
      </w:divBdr>
    </w:div>
    <w:div w:id="16278208">
      <w:bodyDiv w:val="1"/>
      <w:marLeft w:val="0"/>
      <w:marRight w:val="0"/>
      <w:marTop w:val="0"/>
      <w:marBottom w:val="0"/>
      <w:divBdr>
        <w:top w:val="none" w:sz="0" w:space="0" w:color="auto"/>
        <w:left w:val="none" w:sz="0" w:space="0" w:color="auto"/>
        <w:bottom w:val="none" w:sz="0" w:space="0" w:color="auto"/>
        <w:right w:val="none" w:sz="0" w:space="0" w:color="auto"/>
      </w:divBdr>
    </w:div>
    <w:div w:id="28528029">
      <w:bodyDiv w:val="1"/>
      <w:marLeft w:val="0"/>
      <w:marRight w:val="0"/>
      <w:marTop w:val="0"/>
      <w:marBottom w:val="0"/>
      <w:divBdr>
        <w:top w:val="none" w:sz="0" w:space="0" w:color="auto"/>
        <w:left w:val="none" w:sz="0" w:space="0" w:color="auto"/>
        <w:bottom w:val="none" w:sz="0" w:space="0" w:color="auto"/>
        <w:right w:val="none" w:sz="0" w:space="0" w:color="auto"/>
      </w:divBdr>
    </w:div>
    <w:div w:id="71969521">
      <w:bodyDiv w:val="1"/>
      <w:marLeft w:val="0"/>
      <w:marRight w:val="0"/>
      <w:marTop w:val="0"/>
      <w:marBottom w:val="0"/>
      <w:divBdr>
        <w:top w:val="none" w:sz="0" w:space="0" w:color="auto"/>
        <w:left w:val="none" w:sz="0" w:space="0" w:color="auto"/>
        <w:bottom w:val="none" w:sz="0" w:space="0" w:color="auto"/>
        <w:right w:val="none" w:sz="0" w:space="0" w:color="auto"/>
      </w:divBdr>
    </w:div>
    <w:div w:id="159928260">
      <w:bodyDiv w:val="1"/>
      <w:marLeft w:val="0"/>
      <w:marRight w:val="0"/>
      <w:marTop w:val="0"/>
      <w:marBottom w:val="0"/>
      <w:divBdr>
        <w:top w:val="none" w:sz="0" w:space="0" w:color="auto"/>
        <w:left w:val="none" w:sz="0" w:space="0" w:color="auto"/>
        <w:bottom w:val="none" w:sz="0" w:space="0" w:color="auto"/>
        <w:right w:val="none" w:sz="0" w:space="0" w:color="auto"/>
      </w:divBdr>
    </w:div>
    <w:div w:id="180896702">
      <w:bodyDiv w:val="1"/>
      <w:marLeft w:val="0"/>
      <w:marRight w:val="0"/>
      <w:marTop w:val="0"/>
      <w:marBottom w:val="0"/>
      <w:divBdr>
        <w:top w:val="none" w:sz="0" w:space="0" w:color="auto"/>
        <w:left w:val="none" w:sz="0" w:space="0" w:color="auto"/>
        <w:bottom w:val="none" w:sz="0" w:space="0" w:color="auto"/>
        <w:right w:val="none" w:sz="0" w:space="0" w:color="auto"/>
      </w:divBdr>
    </w:div>
    <w:div w:id="222566621">
      <w:bodyDiv w:val="1"/>
      <w:marLeft w:val="0"/>
      <w:marRight w:val="0"/>
      <w:marTop w:val="0"/>
      <w:marBottom w:val="0"/>
      <w:divBdr>
        <w:top w:val="none" w:sz="0" w:space="0" w:color="auto"/>
        <w:left w:val="none" w:sz="0" w:space="0" w:color="auto"/>
        <w:bottom w:val="none" w:sz="0" w:space="0" w:color="auto"/>
        <w:right w:val="none" w:sz="0" w:space="0" w:color="auto"/>
      </w:divBdr>
    </w:div>
    <w:div w:id="223105174">
      <w:bodyDiv w:val="1"/>
      <w:marLeft w:val="0"/>
      <w:marRight w:val="0"/>
      <w:marTop w:val="0"/>
      <w:marBottom w:val="0"/>
      <w:divBdr>
        <w:top w:val="none" w:sz="0" w:space="0" w:color="auto"/>
        <w:left w:val="none" w:sz="0" w:space="0" w:color="auto"/>
        <w:bottom w:val="none" w:sz="0" w:space="0" w:color="auto"/>
        <w:right w:val="none" w:sz="0" w:space="0" w:color="auto"/>
      </w:divBdr>
    </w:div>
    <w:div w:id="271327190">
      <w:bodyDiv w:val="1"/>
      <w:marLeft w:val="0"/>
      <w:marRight w:val="0"/>
      <w:marTop w:val="0"/>
      <w:marBottom w:val="0"/>
      <w:divBdr>
        <w:top w:val="none" w:sz="0" w:space="0" w:color="auto"/>
        <w:left w:val="none" w:sz="0" w:space="0" w:color="auto"/>
        <w:bottom w:val="none" w:sz="0" w:space="0" w:color="auto"/>
        <w:right w:val="none" w:sz="0" w:space="0" w:color="auto"/>
      </w:divBdr>
    </w:div>
    <w:div w:id="279653482">
      <w:bodyDiv w:val="1"/>
      <w:marLeft w:val="0"/>
      <w:marRight w:val="0"/>
      <w:marTop w:val="0"/>
      <w:marBottom w:val="0"/>
      <w:divBdr>
        <w:top w:val="none" w:sz="0" w:space="0" w:color="auto"/>
        <w:left w:val="none" w:sz="0" w:space="0" w:color="auto"/>
        <w:bottom w:val="none" w:sz="0" w:space="0" w:color="auto"/>
        <w:right w:val="none" w:sz="0" w:space="0" w:color="auto"/>
      </w:divBdr>
    </w:div>
    <w:div w:id="290210374">
      <w:bodyDiv w:val="1"/>
      <w:marLeft w:val="0"/>
      <w:marRight w:val="0"/>
      <w:marTop w:val="0"/>
      <w:marBottom w:val="0"/>
      <w:divBdr>
        <w:top w:val="none" w:sz="0" w:space="0" w:color="auto"/>
        <w:left w:val="none" w:sz="0" w:space="0" w:color="auto"/>
        <w:bottom w:val="none" w:sz="0" w:space="0" w:color="auto"/>
        <w:right w:val="none" w:sz="0" w:space="0" w:color="auto"/>
      </w:divBdr>
    </w:div>
    <w:div w:id="293289759">
      <w:bodyDiv w:val="1"/>
      <w:marLeft w:val="0"/>
      <w:marRight w:val="0"/>
      <w:marTop w:val="0"/>
      <w:marBottom w:val="0"/>
      <w:divBdr>
        <w:top w:val="none" w:sz="0" w:space="0" w:color="auto"/>
        <w:left w:val="none" w:sz="0" w:space="0" w:color="auto"/>
        <w:bottom w:val="none" w:sz="0" w:space="0" w:color="auto"/>
        <w:right w:val="none" w:sz="0" w:space="0" w:color="auto"/>
      </w:divBdr>
    </w:div>
    <w:div w:id="305354807">
      <w:bodyDiv w:val="1"/>
      <w:marLeft w:val="0"/>
      <w:marRight w:val="0"/>
      <w:marTop w:val="0"/>
      <w:marBottom w:val="0"/>
      <w:divBdr>
        <w:top w:val="none" w:sz="0" w:space="0" w:color="auto"/>
        <w:left w:val="none" w:sz="0" w:space="0" w:color="auto"/>
        <w:bottom w:val="none" w:sz="0" w:space="0" w:color="auto"/>
        <w:right w:val="none" w:sz="0" w:space="0" w:color="auto"/>
      </w:divBdr>
    </w:div>
    <w:div w:id="306858261">
      <w:bodyDiv w:val="1"/>
      <w:marLeft w:val="0"/>
      <w:marRight w:val="0"/>
      <w:marTop w:val="0"/>
      <w:marBottom w:val="0"/>
      <w:divBdr>
        <w:top w:val="none" w:sz="0" w:space="0" w:color="auto"/>
        <w:left w:val="none" w:sz="0" w:space="0" w:color="auto"/>
        <w:bottom w:val="none" w:sz="0" w:space="0" w:color="auto"/>
        <w:right w:val="none" w:sz="0" w:space="0" w:color="auto"/>
      </w:divBdr>
    </w:div>
    <w:div w:id="308949044">
      <w:bodyDiv w:val="1"/>
      <w:marLeft w:val="0"/>
      <w:marRight w:val="0"/>
      <w:marTop w:val="0"/>
      <w:marBottom w:val="0"/>
      <w:divBdr>
        <w:top w:val="none" w:sz="0" w:space="0" w:color="auto"/>
        <w:left w:val="none" w:sz="0" w:space="0" w:color="auto"/>
        <w:bottom w:val="none" w:sz="0" w:space="0" w:color="auto"/>
        <w:right w:val="none" w:sz="0" w:space="0" w:color="auto"/>
      </w:divBdr>
    </w:div>
    <w:div w:id="322008710">
      <w:bodyDiv w:val="1"/>
      <w:marLeft w:val="0"/>
      <w:marRight w:val="0"/>
      <w:marTop w:val="0"/>
      <w:marBottom w:val="0"/>
      <w:divBdr>
        <w:top w:val="none" w:sz="0" w:space="0" w:color="auto"/>
        <w:left w:val="none" w:sz="0" w:space="0" w:color="auto"/>
        <w:bottom w:val="none" w:sz="0" w:space="0" w:color="auto"/>
        <w:right w:val="none" w:sz="0" w:space="0" w:color="auto"/>
      </w:divBdr>
    </w:div>
    <w:div w:id="323434992">
      <w:bodyDiv w:val="1"/>
      <w:marLeft w:val="0"/>
      <w:marRight w:val="0"/>
      <w:marTop w:val="0"/>
      <w:marBottom w:val="0"/>
      <w:divBdr>
        <w:top w:val="none" w:sz="0" w:space="0" w:color="auto"/>
        <w:left w:val="none" w:sz="0" w:space="0" w:color="auto"/>
        <w:bottom w:val="none" w:sz="0" w:space="0" w:color="auto"/>
        <w:right w:val="none" w:sz="0" w:space="0" w:color="auto"/>
      </w:divBdr>
    </w:div>
    <w:div w:id="325598029">
      <w:bodyDiv w:val="1"/>
      <w:marLeft w:val="0"/>
      <w:marRight w:val="0"/>
      <w:marTop w:val="0"/>
      <w:marBottom w:val="0"/>
      <w:divBdr>
        <w:top w:val="none" w:sz="0" w:space="0" w:color="auto"/>
        <w:left w:val="none" w:sz="0" w:space="0" w:color="auto"/>
        <w:bottom w:val="none" w:sz="0" w:space="0" w:color="auto"/>
        <w:right w:val="none" w:sz="0" w:space="0" w:color="auto"/>
      </w:divBdr>
    </w:div>
    <w:div w:id="364477568">
      <w:bodyDiv w:val="1"/>
      <w:marLeft w:val="0"/>
      <w:marRight w:val="0"/>
      <w:marTop w:val="0"/>
      <w:marBottom w:val="0"/>
      <w:divBdr>
        <w:top w:val="none" w:sz="0" w:space="0" w:color="auto"/>
        <w:left w:val="none" w:sz="0" w:space="0" w:color="auto"/>
        <w:bottom w:val="none" w:sz="0" w:space="0" w:color="auto"/>
        <w:right w:val="none" w:sz="0" w:space="0" w:color="auto"/>
      </w:divBdr>
    </w:div>
    <w:div w:id="365446901">
      <w:bodyDiv w:val="1"/>
      <w:marLeft w:val="0"/>
      <w:marRight w:val="0"/>
      <w:marTop w:val="0"/>
      <w:marBottom w:val="0"/>
      <w:divBdr>
        <w:top w:val="none" w:sz="0" w:space="0" w:color="auto"/>
        <w:left w:val="none" w:sz="0" w:space="0" w:color="auto"/>
        <w:bottom w:val="none" w:sz="0" w:space="0" w:color="auto"/>
        <w:right w:val="none" w:sz="0" w:space="0" w:color="auto"/>
      </w:divBdr>
    </w:div>
    <w:div w:id="405541427">
      <w:bodyDiv w:val="1"/>
      <w:marLeft w:val="0"/>
      <w:marRight w:val="0"/>
      <w:marTop w:val="0"/>
      <w:marBottom w:val="0"/>
      <w:divBdr>
        <w:top w:val="none" w:sz="0" w:space="0" w:color="auto"/>
        <w:left w:val="none" w:sz="0" w:space="0" w:color="auto"/>
        <w:bottom w:val="none" w:sz="0" w:space="0" w:color="auto"/>
        <w:right w:val="none" w:sz="0" w:space="0" w:color="auto"/>
      </w:divBdr>
    </w:div>
    <w:div w:id="409815951">
      <w:bodyDiv w:val="1"/>
      <w:marLeft w:val="0"/>
      <w:marRight w:val="0"/>
      <w:marTop w:val="0"/>
      <w:marBottom w:val="0"/>
      <w:divBdr>
        <w:top w:val="none" w:sz="0" w:space="0" w:color="auto"/>
        <w:left w:val="none" w:sz="0" w:space="0" w:color="auto"/>
        <w:bottom w:val="none" w:sz="0" w:space="0" w:color="auto"/>
        <w:right w:val="none" w:sz="0" w:space="0" w:color="auto"/>
      </w:divBdr>
    </w:div>
    <w:div w:id="436023325">
      <w:bodyDiv w:val="1"/>
      <w:marLeft w:val="0"/>
      <w:marRight w:val="0"/>
      <w:marTop w:val="0"/>
      <w:marBottom w:val="0"/>
      <w:divBdr>
        <w:top w:val="none" w:sz="0" w:space="0" w:color="auto"/>
        <w:left w:val="none" w:sz="0" w:space="0" w:color="auto"/>
        <w:bottom w:val="none" w:sz="0" w:space="0" w:color="auto"/>
        <w:right w:val="none" w:sz="0" w:space="0" w:color="auto"/>
      </w:divBdr>
    </w:div>
    <w:div w:id="451946793">
      <w:bodyDiv w:val="1"/>
      <w:marLeft w:val="0"/>
      <w:marRight w:val="0"/>
      <w:marTop w:val="0"/>
      <w:marBottom w:val="0"/>
      <w:divBdr>
        <w:top w:val="none" w:sz="0" w:space="0" w:color="auto"/>
        <w:left w:val="none" w:sz="0" w:space="0" w:color="auto"/>
        <w:bottom w:val="none" w:sz="0" w:space="0" w:color="auto"/>
        <w:right w:val="none" w:sz="0" w:space="0" w:color="auto"/>
      </w:divBdr>
    </w:div>
    <w:div w:id="474563984">
      <w:bodyDiv w:val="1"/>
      <w:marLeft w:val="0"/>
      <w:marRight w:val="0"/>
      <w:marTop w:val="0"/>
      <w:marBottom w:val="0"/>
      <w:divBdr>
        <w:top w:val="none" w:sz="0" w:space="0" w:color="auto"/>
        <w:left w:val="none" w:sz="0" w:space="0" w:color="auto"/>
        <w:bottom w:val="none" w:sz="0" w:space="0" w:color="auto"/>
        <w:right w:val="none" w:sz="0" w:space="0" w:color="auto"/>
      </w:divBdr>
    </w:div>
    <w:div w:id="512500561">
      <w:bodyDiv w:val="1"/>
      <w:marLeft w:val="0"/>
      <w:marRight w:val="0"/>
      <w:marTop w:val="0"/>
      <w:marBottom w:val="0"/>
      <w:divBdr>
        <w:top w:val="none" w:sz="0" w:space="0" w:color="auto"/>
        <w:left w:val="none" w:sz="0" w:space="0" w:color="auto"/>
        <w:bottom w:val="none" w:sz="0" w:space="0" w:color="auto"/>
        <w:right w:val="none" w:sz="0" w:space="0" w:color="auto"/>
      </w:divBdr>
    </w:div>
    <w:div w:id="519661204">
      <w:bodyDiv w:val="1"/>
      <w:marLeft w:val="0"/>
      <w:marRight w:val="0"/>
      <w:marTop w:val="0"/>
      <w:marBottom w:val="0"/>
      <w:divBdr>
        <w:top w:val="none" w:sz="0" w:space="0" w:color="auto"/>
        <w:left w:val="none" w:sz="0" w:space="0" w:color="auto"/>
        <w:bottom w:val="none" w:sz="0" w:space="0" w:color="auto"/>
        <w:right w:val="none" w:sz="0" w:space="0" w:color="auto"/>
      </w:divBdr>
      <w:divsChild>
        <w:div w:id="871460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8126565">
      <w:bodyDiv w:val="1"/>
      <w:marLeft w:val="0"/>
      <w:marRight w:val="0"/>
      <w:marTop w:val="0"/>
      <w:marBottom w:val="0"/>
      <w:divBdr>
        <w:top w:val="none" w:sz="0" w:space="0" w:color="auto"/>
        <w:left w:val="none" w:sz="0" w:space="0" w:color="auto"/>
        <w:bottom w:val="none" w:sz="0" w:space="0" w:color="auto"/>
        <w:right w:val="none" w:sz="0" w:space="0" w:color="auto"/>
      </w:divBdr>
    </w:div>
    <w:div w:id="574054986">
      <w:bodyDiv w:val="1"/>
      <w:marLeft w:val="0"/>
      <w:marRight w:val="0"/>
      <w:marTop w:val="0"/>
      <w:marBottom w:val="0"/>
      <w:divBdr>
        <w:top w:val="none" w:sz="0" w:space="0" w:color="auto"/>
        <w:left w:val="none" w:sz="0" w:space="0" w:color="auto"/>
        <w:bottom w:val="none" w:sz="0" w:space="0" w:color="auto"/>
        <w:right w:val="none" w:sz="0" w:space="0" w:color="auto"/>
      </w:divBdr>
    </w:div>
    <w:div w:id="642778103">
      <w:bodyDiv w:val="1"/>
      <w:marLeft w:val="0"/>
      <w:marRight w:val="0"/>
      <w:marTop w:val="0"/>
      <w:marBottom w:val="0"/>
      <w:divBdr>
        <w:top w:val="none" w:sz="0" w:space="0" w:color="auto"/>
        <w:left w:val="none" w:sz="0" w:space="0" w:color="auto"/>
        <w:bottom w:val="none" w:sz="0" w:space="0" w:color="auto"/>
        <w:right w:val="none" w:sz="0" w:space="0" w:color="auto"/>
      </w:divBdr>
    </w:div>
    <w:div w:id="667253778">
      <w:bodyDiv w:val="1"/>
      <w:marLeft w:val="0"/>
      <w:marRight w:val="0"/>
      <w:marTop w:val="0"/>
      <w:marBottom w:val="0"/>
      <w:divBdr>
        <w:top w:val="none" w:sz="0" w:space="0" w:color="auto"/>
        <w:left w:val="none" w:sz="0" w:space="0" w:color="auto"/>
        <w:bottom w:val="none" w:sz="0" w:space="0" w:color="auto"/>
        <w:right w:val="none" w:sz="0" w:space="0" w:color="auto"/>
      </w:divBdr>
    </w:div>
    <w:div w:id="674264517">
      <w:bodyDiv w:val="1"/>
      <w:marLeft w:val="0"/>
      <w:marRight w:val="0"/>
      <w:marTop w:val="0"/>
      <w:marBottom w:val="0"/>
      <w:divBdr>
        <w:top w:val="none" w:sz="0" w:space="0" w:color="auto"/>
        <w:left w:val="none" w:sz="0" w:space="0" w:color="auto"/>
        <w:bottom w:val="none" w:sz="0" w:space="0" w:color="auto"/>
        <w:right w:val="none" w:sz="0" w:space="0" w:color="auto"/>
      </w:divBdr>
    </w:div>
    <w:div w:id="678585488">
      <w:bodyDiv w:val="1"/>
      <w:marLeft w:val="0"/>
      <w:marRight w:val="0"/>
      <w:marTop w:val="0"/>
      <w:marBottom w:val="0"/>
      <w:divBdr>
        <w:top w:val="none" w:sz="0" w:space="0" w:color="auto"/>
        <w:left w:val="none" w:sz="0" w:space="0" w:color="auto"/>
        <w:bottom w:val="none" w:sz="0" w:space="0" w:color="auto"/>
        <w:right w:val="none" w:sz="0" w:space="0" w:color="auto"/>
      </w:divBdr>
    </w:div>
    <w:div w:id="745806982">
      <w:bodyDiv w:val="1"/>
      <w:marLeft w:val="0"/>
      <w:marRight w:val="0"/>
      <w:marTop w:val="0"/>
      <w:marBottom w:val="0"/>
      <w:divBdr>
        <w:top w:val="none" w:sz="0" w:space="0" w:color="auto"/>
        <w:left w:val="none" w:sz="0" w:space="0" w:color="auto"/>
        <w:bottom w:val="none" w:sz="0" w:space="0" w:color="auto"/>
        <w:right w:val="none" w:sz="0" w:space="0" w:color="auto"/>
      </w:divBdr>
    </w:div>
    <w:div w:id="819806052">
      <w:bodyDiv w:val="1"/>
      <w:marLeft w:val="0"/>
      <w:marRight w:val="0"/>
      <w:marTop w:val="0"/>
      <w:marBottom w:val="0"/>
      <w:divBdr>
        <w:top w:val="none" w:sz="0" w:space="0" w:color="auto"/>
        <w:left w:val="none" w:sz="0" w:space="0" w:color="auto"/>
        <w:bottom w:val="none" w:sz="0" w:space="0" w:color="auto"/>
        <w:right w:val="none" w:sz="0" w:space="0" w:color="auto"/>
      </w:divBdr>
    </w:div>
    <w:div w:id="853037411">
      <w:bodyDiv w:val="1"/>
      <w:marLeft w:val="0"/>
      <w:marRight w:val="0"/>
      <w:marTop w:val="0"/>
      <w:marBottom w:val="0"/>
      <w:divBdr>
        <w:top w:val="none" w:sz="0" w:space="0" w:color="auto"/>
        <w:left w:val="none" w:sz="0" w:space="0" w:color="auto"/>
        <w:bottom w:val="none" w:sz="0" w:space="0" w:color="auto"/>
        <w:right w:val="none" w:sz="0" w:space="0" w:color="auto"/>
      </w:divBdr>
    </w:div>
    <w:div w:id="865098409">
      <w:bodyDiv w:val="1"/>
      <w:marLeft w:val="0"/>
      <w:marRight w:val="0"/>
      <w:marTop w:val="0"/>
      <w:marBottom w:val="0"/>
      <w:divBdr>
        <w:top w:val="none" w:sz="0" w:space="0" w:color="auto"/>
        <w:left w:val="none" w:sz="0" w:space="0" w:color="auto"/>
        <w:bottom w:val="none" w:sz="0" w:space="0" w:color="auto"/>
        <w:right w:val="none" w:sz="0" w:space="0" w:color="auto"/>
      </w:divBdr>
    </w:div>
    <w:div w:id="873075692">
      <w:bodyDiv w:val="1"/>
      <w:marLeft w:val="0"/>
      <w:marRight w:val="0"/>
      <w:marTop w:val="0"/>
      <w:marBottom w:val="0"/>
      <w:divBdr>
        <w:top w:val="none" w:sz="0" w:space="0" w:color="auto"/>
        <w:left w:val="none" w:sz="0" w:space="0" w:color="auto"/>
        <w:bottom w:val="none" w:sz="0" w:space="0" w:color="auto"/>
        <w:right w:val="none" w:sz="0" w:space="0" w:color="auto"/>
      </w:divBdr>
    </w:div>
    <w:div w:id="924462652">
      <w:bodyDiv w:val="1"/>
      <w:marLeft w:val="0"/>
      <w:marRight w:val="0"/>
      <w:marTop w:val="0"/>
      <w:marBottom w:val="0"/>
      <w:divBdr>
        <w:top w:val="none" w:sz="0" w:space="0" w:color="auto"/>
        <w:left w:val="none" w:sz="0" w:space="0" w:color="auto"/>
        <w:bottom w:val="none" w:sz="0" w:space="0" w:color="auto"/>
        <w:right w:val="none" w:sz="0" w:space="0" w:color="auto"/>
      </w:divBdr>
      <w:divsChild>
        <w:div w:id="503323077">
          <w:marLeft w:val="360"/>
          <w:marRight w:val="0"/>
          <w:marTop w:val="200"/>
          <w:marBottom w:val="0"/>
          <w:divBdr>
            <w:top w:val="none" w:sz="0" w:space="0" w:color="auto"/>
            <w:left w:val="none" w:sz="0" w:space="0" w:color="auto"/>
            <w:bottom w:val="none" w:sz="0" w:space="0" w:color="auto"/>
            <w:right w:val="none" w:sz="0" w:space="0" w:color="auto"/>
          </w:divBdr>
        </w:div>
      </w:divsChild>
    </w:div>
    <w:div w:id="1013606875">
      <w:bodyDiv w:val="1"/>
      <w:marLeft w:val="0"/>
      <w:marRight w:val="0"/>
      <w:marTop w:val="0"/>
      <w:marBottom w:val="0"/>
      <w:divBdr>
        <w:top w:val="none" w:sz="0" w:space="0" w:color="auto"/>
        <w:left w:val="none" w:sz="0" w:space="0" w:color="auto"/>
        <w:bottom w:val="none" w:sz="0" w:space="0" w:color="auto"/>
        <w:right w:val="none" w:sz="0" w:space="0" w:color="auto"/>
      </w:divBdr>
    </w:div>
    <w:div w:id="1049838324">
      <w:bodyDiv w:val="1"/>
      <w:marLeft w:val="0"/>
      <w:marRight w:val="0"/>
      <w:marTop w:val="0"/>
      <w:marBottom w:val="0"/>
      <w:divBdr>
        <w:top w:val="none" w:sz="0" w:space="0" w:color="auto"/>
        <w:left w:val="none" w:sz="0" w:space="0" w:color="auto"/>
        <w:bottom w:val="none" w:sz="0" w:space="0" w:color="auto"/>
        <w:right w:val="none" w:sz="0" w:space="0" w:color="auto"/>
      </w:divBdr>
    </w:div>
    <w:div w:id="1060248702">
      <w:bodyDiv w:val="1"/>
      <w:marLeft w:val="0"/>
      <w:marRight w:val="0"/>
      <w:marTop w:val="0"/>
      <w:marBottom w:val="0"/>
      <w:divBdr>
        <w:top w:val="none" w:sz="0" w:space="0" w:color="auto"/>
        <w:left w:val="none" w:sz="0" w:space="0" w:color="auto"/>
        <w:bottom w:val="none" w:sz="0" w:space="0" w:color="auto"/>
        <w:right w:val="none" w:sz="0" w:space="0" w:color="auto"/>
      </w:divBdr>
    </w:div>
    <w:div w:id="1079642567">
      <w:bodyDiv w:val="1"/>
      <w:marLeft w:val="0"/>
      <w:marRight w:val="0"/>
      <w:marTop w:val="0"/>
      <w:marBottom w:val="0"/>
      <w:divBdr>
        <w:top w:val="none" w:sz="0" w:space="0" w:color="auto"/>
        <w:left w:val="none" w:sz="0" w:space="0" w:color="auto"/>
        <w:bottom w:val="none" w:sz="0" w:space="0" w:color="auto"/>
        <w:right w:val="none" w:sz="0" w:space="0" w:color="auto"/>
      </w:divBdr>
    </w:div>
    <w:div w:id="1082988324">
      <w:bodyDiv w:val="1"/>
      <w:marLeft w:val="0"/>
      <w:marRight w:val="0"/>
      <w:marTop w:val="0"/>
      <w:marBottom w:val="0"/>
      <w:divBdr>
        <w:top w:val="none" w:sz="0" w:space="0" w:color="auto"/>
        <w:left w:val="none" w:sz="0" w:space="0" w:color="auto"/>
        <w:bottom w:val="none" w:sz="0" w:space="0" w:color="auto"/>
        <w:right w:val="none" w:sz="0" w:space="0" w:color="auto"/>
      </w:divBdr>
    </w:div>
    <w:div w:id="1089086852">
      <w:bodyDiv w:val="1"/>
      <w:marLeft w:val="0"/>
      <w:marRight w:val="0"/>
      <w:marTop w:val="0"/>
      <w:marBottom w:val="0"/>
      <w:divBdr>
        <w:top w:val="none" w:sz="0" w:space="0" w:color="auto"/>
        <w:left w:val="none" w:sz="0" w:space="0" w:color="auto"/>
        <w:bottom w:val="none" w:sz="0" w:space="0" w:color="auto"/>
        <w:right w:val="none" w:sz="0" w:space="0" w:color="auto"/>
      </w:divBdr>
    </w:div>
    <w:div w:id="1106460575">
      <w:bodyDiv w:val="1"/>
      <w:marLeft w:val="0"/>
      <w:marRight w:val="0"/>
      <w:marTop w:val="0"/>
      <w:marBottom w:val="0"/>
      <w:divBdr>
        <w:top w:val="none" w:sz="0" w:space="0" w:color="auto"/>
        <w:left w:val="none" w:sz="0" w:space="0" w:color="auto"/>
        <w:bottom w:val="none" w:sz="0" w:space="0" w:color="auto"/>
        <w:right w:val="none" w:sz="0" w:space="0" w:color="auto"/>
      </w:divBdr>
    </w:div>
    <w:div w:id="1126243953">
      <w:bodyDiv w:val="1"/>
      <w:marLeft w:val="0"/>
      <w:marRight w:val="0"/>
      <w:marTop w:val="0"/>
      <w:marBottom w:val="0"/>
      <w:divBdr>
        <w:top w:val="none" w:sz="0" w:space="0" w:color="auto"/>
        <w:left w:val="none" w:sz="0" w:space="0" w:color="auto"/>
        <w:bottom w:val="none" w:sz="0" w:space="0" w:color="auto"/>
        <w:right w:val="none" w:sz="0" w:space="0" w:color="auto"/>
      </w:divBdr>
    </w:div>
    <w:div w:id="1127578535">
      <w:bodyDiv w:val="1"/>
      <w:marLeft w:val="0"/>
      <w:marRight w:val="0"/>
      <w:marTop w:val="0"/>
      <w:marBottom w:val="0"/>
      <w:divBdr>
        <w:top w:val="none" w:sz="0" w:space="0" w:color="auto"/>
        <w:left w:val="none" w:sz="0" w:space="0" w:color="auto"/>
        <w:bottom w:val="none" w:sz="0" w:space="0" w:color="auto"/>
        <w:right w:val="none" w:sz="0" w:space="0" w:color="auto"/>
      </w:divBdr>
    </w:div>
    <w:div w:id="1147236860">
      <w:bodyDiv w:val="1"/>
      <w:marLeft w:val="0"/>
      <w:marRight w:val="0"/>
      <w:marTop w:val="0"/>
      <w:marBottom w:val="0"/>
      <w:divBdr>
        <w:top w:val="none" w:sz="0" w:space="0" w:color="auto"/>
        <w:left w:val="none" w:sz="0" w:space="0" w:color="auto"/>
        <w:bottom w:val="none" w:sz="0" w:space="0" w:color="auto"/>
        <w:right w:val="none" w:sz="0" w:space="0" w:color="auto"/>
      </w:divBdr>
    </w:div>
    <w:div w:id="1184906363">
      <w:bodyDiv w:val="1"/>
      <w:marLeft w:val="0"/>
      <w:marRight w:val="0"/>
      <w:marTop w:val="0"/>
      <w:marBottom w:val="0"/>
      <w:divBdr>
        <w:top w:val="none" w:sz="0" w:space="0" w:color="auto"/>
        <w:left w:val="none" w:sz="0" w:space="0" w:color="auto"/>
        <w:bottom w:val="none" w:sz="0" w:space="0" w:color="auto"/>
        <w:right w:val="none" w:sz="0" w:space="0" w:color="auto"/>
      </w:divBdr>
    </w:div>
    <w:div w:id="1202211203">
      <w:bodyDiv w:val="1"/>
      <w:marLeft w:val="0"/>
      <w:marRight w:val="0"/>
      <w:marTop w:val="0"/>
      <w:marBottom w:val="0"/>
      <w:divBdr>
        <w:top w:val="none" w:sz="0" w:space="0" w:color="auto"/>
        <w:left w:val="none" w:sz="0" w:space="0" w:color="auto"/>
        <w:bottom w:val="none" w:sz="0" w:space="0" w:color="auto"/>
        <w:right w:val="none" w:sz="0" w:space="0" w:color="auto"/>
      </w:divBdr>
    </w:div>
    <w:div w:id="1203207866">
      <w:bodyDiv w:val="1"/>
      <w:marLeft w:val="0"/>
      <w:marRight w:val="0"/>
      <w:marTop w:val="0"/>
      <w:marBottom w:val="0"/>
      <w:divBdr>
        <w:top w:val="none" w:sz="0" w:space="0" w:color="auto"/>
        <w:left w:val="none" w:sz="0" w:space="0" w:color="auto"/>
        <w:bottom w:val="none" w:sz="0" w:space="0" w:color="auto"/>
        <w:right w:val="none" w:sz="0" w:space="0" w:color="auto"/>
      </w:divBdr>
    </w:div>
    <w:div w:id="1217743564">
      <w:bodyDiv w:val="1"/>
      <w:marLeft w:val="0"/>
      <w:marRight w:val="0"/>
      <w:marTop w:val="0"/>
      <w:marBottom w:val="0"/>
      <w:divBdr>
        <w:top w:val="none" w:sz="0" w:space="0" w:color="auto"/>
        <w:left w:val="none" w:sz="0" w:space="0" w:color="auto"/>
        <w:bottom w:val="none" w:sz="0" w:space="0" w:color="auto"/>
        <w:right w:val="none" w:sz="0" w:space="0" w:color="auto"/>
      </w:divBdr>
    </w:div>
    <w:div w:id="1227492888">
      <w:bodyDiv w:val="1"/>
      <w:marLeft w:val="0"/>
      <w:marRight w:val="0"/>
      <w:marTop w:val="0"/>
      <w:marBottom w:val="0"/>
      <w:divBdr>
        <w:top w:val="none" w:sz="0" w:space="0" w:color="auto"/>
        <w:left w:val="none" w:sz="0" w:space="0" w:color="auto"/>
        <w:bottom w:val="none" w:sz="0" w:space="0" w:color="auto"/>
        <w:right w:val="none" w:sz="0" w:space="0" w:color="auto"/>
      </w:divBdr>
    </w:div>
    <w:div w:id="1241523431">
      <w:bodyDiv w:val="1"/>
      <w:marLeft w:val="0"/>
      <w:marRight w:val="0"/>
      <w:marTop w:val="0"/>
      <w:marBottom w:val="0"/>
      <w:divBdr>
        <w:top w:val="none" w:sz="0" w:space="0" w:color="auto"/>
        <w:left w:val="none" w:sz="0" w:space="0" w:color="auto"/>
        <w:bottom w:val="none" w:sz="0" w:space="0" w:color="auto"/>
        <w:right w:val="none" w:sz="0" w:space="0" w:color="auto"/>
      </w:divBdr>
    </w:div>
    <w:div w:id="1251083260">
      <w:bodyDiv w:val="1"/>
      <w:marLeft w:val="0"/>
      <w:marRight w:val="0"/>
      <w:marTop w:val="0"/>
      <w:marBottom w:val="0"/>
      <w:divBdr>
        <w:top w:val="none" w:sz="0" w:space="0" w:color="auto"/>
        <w:left w:val="none" w:sz="0" w:space="0" w:color="auto"/>
        <w:bottom w:val="none" w:sz="0" w:space="0" w:color="auto"/>
        <w:right w:val="none" w:sz="0" w:space="0" w:color="auto"/>
      </w:divBdr>
    </w:div>
    <w:div w:id="1281491984">
      <w:bodyDiv w:val="1"/>
      <w:marLeft w:val="0"/>
      <w:marRight w:val="0"/>
      <w:marTop w:val="0"/>
      <w:marBottom w:val="0"/>
      <w:divBdr>
        <w:top w:val="none" w:sz="0" w:space="0" w:color="auto"/>
        <w:left w:val="none" w:sz="0" w:space="0" w:color="auto"/>
        <w:bottom w:val="none" w:sz="0" w:space="0" w:color="auto"/>
        <w:right w:val="none" w:sz="0" w:space="0" w:color="auto"/>
      </w:divBdr>
    </w:div>
    <w:div w:id="1310749325">
      <w:bodyDiv w:val="1"/>
      <w:marLeft w:val="0"/>
      <w:marRight w:val="0"/>
      <w:marTop w:val="0"/>
      <w:marBottom w:val="0"/>
      <w:divBdr>
        <w:top w:val="none" w:sz="0" w:space="0" w:color="auto"/>
        <w:left w:val="none" w:sz="0" w:space="0" w:color="auto"/>
        <w:bottom w:val="none" w:sz="0" w:space="0" w:color="auto"/>
        <w:right w:val="none" w:sz="0" w:space="0" w:color="auto"/>
      </w:divBdr>
    </w:div>
    <w:div w:id="1331635991">
      <w:bodyDiv w:val="1"/>
      <w:marLeft w:val="0"/>
      <w:marRight w:val="0"/>
      <w:marTop w:val="0"/>
      <w:marBottom w:val="0"/>
      <w:divBdr>
        <w:top w:val="none" w:sz="0" w:space="0" w:color="auto"/>
        <w:left w:val="none" w:sz="0" w:space="0" w:color="auto"/>
        <w:bottom w:val="none" w:sz="0" w:space="0" w:color="auto"/>
        <w:right w:val="none" w:sz="0" w:space="0" w:color="auto"/>
      </w:divBdr>
    </w:div>
    <w:div w:id="1338339318">
      <w:bodyDiv w:val="1"/>
      <w:marLeft w:val="0"/>
      <w:marRight w:val="0"/>
      <w:marTop w:val="0"/>
      <w:marBottom w:val="0"/>
      <w:divBdr>
        <w:top w:val="none" w:sz="0" w:space="0" w:color="auto"/>
        <w:left w:val="none" w:sz="0" w:space="0" w:color="auto"/>
        <w:bottom w:val="none" w:sz="0" w:space="0" w:color="auto"/>
        <w:right w:val="none" w:sz="0" w:space="0" w:color="auto"/>
      </w:divBdr>
    </w:div>
    <w:div w:id="1353728098">
      <w:bodyDiv w:val="1"/>
      <w:marLeft w:val="0"/>
      <w:marRight w:val="0"/>
      <w:marTop w:val="0"/>
      <w:marBottom w:val="0"/>
      <w:divBdr>
        <w:top w:val="none" w:sz="0" w:space="0" w:color="auto"/>
        <w:left w:val="none" w:sz="0" w:space="0" w:color="auto"/>
        <w:bottom w:val="none" w:sz="0" w:space="0" w:color="auto"/>
        <w:right w:val="none" w:sz="0" w:space="0" w:color="auto"/>
      </w:divBdr>
    </w:div>
    <w:div w:id="1413624567">
      <w:bodyDiv w:val="1"/>
      <w:marLeft w:val="0"/>
      <w:marRight w:val="0"/>
      <w:marTop w:val="0"/>
      <w:marBottom w:val="0"/>
      <w:divBdr>
        <w:top w:val="none" w:sz="0" w:space="0" w:color="auto"/>
        <w:left w:val="none" w:sz="0" w:space="0" w:color="auto"/>
        <w:bottom w:val="none" w:sz="0" w:space="0" w:color="auto"/>
        <w:right w:val="none" w:sz="0" w:space="0" w:color="auto"/>
      </w:divBdr>
    </w:div>
    <w:div w:id="1423333668">
      <w:bodyDiv w:val="1"/>
      <w:marLeft w:val="0"/>
      <w:marRight w:val="0"/>
      <w:marTop w:val="0"/>
      <w:marBottom w:val="0"/>
      <w:divBdr>
        <w:top w:val="none" w:sz="0" w:space="0" w:color="auto"/>
        <w:left w:val="none" w:sz="0" w:space="0" w:color="auto"/>
        <w:bottom w:val="none" w:sz="0" w:space="0" w:color="auto"/>
        <w:right w:val="none" w:sz="0" w:space="0" w:color="auto"/>
      </w:divBdr>
    </w:div>
    <w:div w:id="1531339854">
      <w:bodyDiv w:val="1"/>
      <w:marLeft w:val="0"/>
      <w:marRight w:val="0"/>
      <w:marTop w:val="0"/>
      <w:marBottom w:val="0"/>
      <w:divBdr>
        <w:top w:val="none" w:sz="0" w:space="0" w:color="auto"/>
        <w:left w:val="none" w:sz="0" w:space="0" w:color="auto"/>
        <w:bottom w:val="none" w:sz="0" w:space="0" w:color="auto"/>
        <w:right w:val="none" w:sz="0" w:space="0" w:color="auto"/>
      </w:divBdr>
    </w:div>
    <w:div w:id="1556428035">
      <w:bodyDiv w:val="1"/>
      <w:marLeft w:val="0"/>
      <w:marRight w:val="0"/>
      <w:marTop w:val="0"/>
      <w:marBottom w:val="0"/>
      <w:divBdr>
        <w:top w:val="none" w:sz="0" w:space="0" w:color="auto"/>
        <w:left w:val="none" w:sz="0" w:space="0" w:color="auto"/>
        <w:bottom w:val="none" w:sz="0" w:space="0" w:color="auto"/>
        <w:right w:val="none" w:sz="0" w:space="0" w:color="auto"/>
      </w:divBdr>
    </w:div>
    <w:div w:id="1597136378">
      <w:bodyDiv w:val="1"/>
      <w:marLeft w:val="0"/>
      <w:marRight w:val="0"/>
      <w:marTop w:val="0"/>
      <w:marBottom w:val="0"/>
      <w:divBdr>
        <w:top w:val="none" w:sz="0" w:space="0" w:color="auto"/>
        <w:left w:val="none" w:sz="0" w:space="0" w:color="auto"/>
        <w:bottom w:val="none" w:sz="0" w:space="0" w:color="auto"/>
        <w:right w:val="none" w:sz="0" w:space="0" w:color="auto"/>
      </w:divBdr>
    </w:div>
    <w:div w:id="1621106788">
      <w:bodyDiv w:val="1"/>
      <w:marLeft w:val="0"/>
      <w:marRight w:val="0"/>
      <w:marTop w:val="0"/>
      <w:marBottom w:val="0"/>
      <w:divBdr>
        <w:top w:val="none" w:sz="0" w:space="0" w:color="auto"/>
        <w:left w:val="none" w:sz="0" w:space="0" w:color="auto"/>
        <w:bottom w:val="none" w:sz="0" w:space="0" w:color="auto"/>
        <w:right w:val="none" w:sz="0" w:space="0" w:color="auto"/>
      </w:divBdr>
    </w:div>
    <w:div w:id="1654063178">
      <w:bodyDiv w:val="1"/>
      <w:marLeft w:val="0"/>
      <w:marRight w:val="0"/>
      <w:marTop w:val="0"/>
      <w:marBottom w:val="0"/>
      <w:divBdr>
        <w:top w:val="none" w:sz="0" w:space="0" w:color="auto"/>
        <w:left w:val="none" w:sz="0" w:space="0" w:color="auto"/>
        <w:bottom w:val="none" w:sz="0" w:space="0" w:color="auto"/>
        <w:right w:val="none" w:sz="0" w:space="0" w:color="auto"/>
      </w:divBdr>
    </w:div>
    <w:div w:id="1678968121">
      <w:bodyDiv w:val="1"/>
      <w:marLeft w:val="0"/>
      <w:marRight w:val="0"/>
      <w:marTop w:val="0"/>
      <w:marBottom w:val="0"/>
      <w:divBdr>
        <w:top w:val="none" w:sz="0" w:space="0" w:color="auto"/>
        <w:left w:val="none" w:sz="0" w:space="0" w:color="auto"/>
        <w:bottom w:val="none" w:sz="0" w:space="0" w:color="auto"/>
        <w:right w:val="none" w:sz="0" w:space="0" w:color="auto"/>
      </w:divBdr>
    </w:div>
    <w:div w:id="1701665793">
      <w:bodyDiv w:val="1"/>
      <w:marLeft w:val="0"/>
      <w:marRight w:val="0"/>
      <w:marTop w:val="0"/>
      <w:marBottom w:val="0"/>
      <w:divBdr>
        <w:top w:val="none" w:sz="0" w:space="0" w:color="auto"/>
        <w:left w:val="none" w:sz="0" w:space="0" w:color="auto"/>
        <w:bottom w:val="none" w:sz="0" w:space="0" w:color="auto"/>
        <w:right w:val="none" w:sz="0" w:space="0" w:color="auto"/>
      </w:divBdr>
    </w:div>
    <w:div w:id="1715305157">
      <w:bodyDiv w:val="1"/>
      <w:marLeft w:val="0"/>
      <w:marRight w:val="0"/>
      <w:marTop w:val="0"/>
      <w:marBottom w:val="0"/>
      <w:divBdr>
        <w:top w:val="none" w:sz="0" w:space="0" w:color="auto"/>
        <w:left w:val="none" w:sz="0" w:space="0" w:color="auto"/>
        <w:bottom w:val="none" w:sz="0" w:space="0" w:color="auto"/>
        <w:right w:val="none" w:sz="0" w:space="0" w:color="auto"/>
      </w:divBdr>
    </w:div>
    <w:div w:id="1805927439">
      <w:bodyDiv w:val="1"/>
      <w:marLeft w:val="0"/>
      <w:marRight w:val="0"/>
      <w:marTop w:val="0"/>
      <w:marBottom w:val="0"/>
      <w:divBdr>
        <w:top w:val="none" w:sz="0" w:space="0" w:color="auto"/>
        <w:left w:val="none" w:sz="0" w:space="0" w:color="auto"/>
        <w:bottom w:val="none" w:sz="0" w:space="0" w:color="auto"/>
        <w:right w:val="none" w:sz="0" w:space="0" w:color="auto"/>
      </w:divBdr>
    </w:div>
    <w:div w:id="1826968834">
      <w:bodyDiv w:val="1"/>
      <w:marLeft w:val="0"/>
      <w:marRight w:val="0"/>
      <w:marTop w:val="0"/>
      <w:marBottom w:val="0"/>
      <w:divBdr>
        <w:top w:val="none" w:sz="0" w:space="0" w:color="auto"/>
        <w:left w:val="none" w:sz="0" w:space="0" w:color="auto"/>
        <w:bottom w:val="none" w:sz="0" w:space="0" w:color="auto"/>
        <w:right w:val="none" w:sz="0" w:space="0" w:color="auto"/>
      </w:divBdr>
    </w:div>
    <w:div w:id="1874002998">
      <w:bodyDiv w:val="1"/>
      <w:marLeft w:val="0"/>
      <w:marRight w:val="0"/>
      <w:marTop w:val="0"/>
      <w:marBottom w:val="0"/>
      <w:divBdr>
        <w:top w:val="none" w:sz="0" w:space="0" w:color="auto"/>
        <w:left w:val="none" w:sz="0" w:space="0" w:color="auto"/>
        <w:bottom w:val="none" w:sz="0" w:space="0" w:color="auto"/>
        <w:right w:val="none" w:sz="0" w:space="0" w:color="auto"/>
      </w:divBdr>
    </w:div>
    <w:div w:id="1884440249">
      <w:bodyDiv w:val="1"/>
      <w:marLeft w:val="0"/>
      <w:marRight w:val="0"/>
      <w:marTop w:val="0"/>
      <w:marBottom w:val="0"/>
      <w:divBdr>
        <w:top w:val="none" w:sz="0" w:space="0" w:color="auto"/>
        <w:left w:val="none" w:sz="0" w:space="0" w:color="auto"/>
        <w:bottom w:val="none" w:sz="0" w:space="0" w:color="auto"/>
        <w:right w:val="none" w:sz="0" w:space="0" w:color="auto"/>
      </w:divBdr>
    </w:div>
    <w:div w:id="1950040165">
      <w:bodyDiv w:val="1"/>
      <w:marLeft w:val="0"/>
      <w:marRight w:val="0"/>
      <w:marTop w:val="0"/>
      <w:marBottom w:val="0"/>
      <w:divBdr>
        <w:top w:val="none" w:sz="0" w:space="0" w:color="auto"/>
        <w:left w:val="none" w:sz="0" w:space="0" w:color="auto"/>
        <w:bottom w:val="none" w:sz="0" w:space="0" w:color="auto"/>
        <w:right w:val="none" w:sz="0" w:space="0" w:color="auto"/>
      </w:divBdr>
    </w:div>
    <w:div w:id="1958171444">
      <w:bodyDiv w:val="1"/>
      <w:marLeft w:val="0"/>
      <w:marRight w:val="0"/>
      <w:marTop w:val="0"/>
      <w:marBottom w:val="0"/>
      <w:divBdr>
        <w:top w:val="none" w:sz="0" w:space="0" w:color="auto"/>
        <w:left w:val="none" w:sz="0" w:space="0" w:color="auto"/>
        <w:bottom w:val="none" w:sz="0" w:space="0" w:color="auto"/>
        <w:right w:val="none" w:sz="0" w:space="0" w:color="auto"/>
      </w:divBdr>
    </w:div>
    <w:div w:id="1977879740">
      <w:bodyDiv w:val="1"/>
      <w:marLeft w:val="0"/>
      <w:marRight w:val="0"/>
      <w:marTop w:val="0"/>
      <w:marBottom w:val="0"/>
      <w:divBdr>
        <w:top w:val="none" w:sz="0" w:space="0" w:color="auto"/>
        <w:left w:val="none" w:sz="0" w:space="0" w:color="auto"/>
        <w:bottom w:val="none" w:sz="0" w:space="0" w:color="auto"/>
        <w:right w:val="none" w:sz="0" w:space="0" w:color="auto"/>
      </w:divBdr>
    </w:div>
    <w:div w:id="1978535752">
      <w:bodyDiv w:val="1"/>
      <w:marLeft w:val="0"/>
      <w:marRight w:val="0"/>
      <w:marTop w:val="0"/>
      <w:marBottom w:val="0"/>
      <w:divBdr>
        <w:top w:val="none" w:sz="0" w:space="0" w:color="auto"/>
        <w:left w:val="none" w:sz="0" w:space="0" w:color="auto"/>
        <w:bottom w:val="none" w:sz="0" w:space="0" w:color="auto"/>
        <w:right w:val="none" w:sz="0" w:space="0" w:color="auto"/>
      </w:divBdr>
    </w:div>
    <w:div w:id="2084840148">
      <w:bodyDiv w:val="1"/>
      <w:marLeft w:val="0"/>
      <w:marRight w:val="0"/>
      <w:marTop w:val="0"/>
      <w:marBottom w:val="0"/>
      <w:divBdr>
        <w:top w:val="none" w:sz="0" w:space="0" w:color="auto"/>
        <w:left w:val="none" w:sz="0" w:space="0" w:color="auto"/>
        <w:bottom w:val="none" w:sz="0" w:space="0" w:color="auto"/>
        <w:right w:val="none" w:sz="0" w:space="0" w:color="auto"/>
      </w:divBdr>
    </w:div>
    <w:div w:id="2112818000">
      <w:bodyDiv w:val="1"/>
      <w:marLeft w:val="0"/>
      <w:marRight w:val="0"/>
      <w:marTop w:val="0"/>
      <w:marBottom w:val="0"/>
      <w:divBdr>
        <w:top w:val="none" w:sz="0" w:space="0" w:color="auto"/>
        <w:left w:val="none" w:sz="0" w:space="0" w:color="auto"/>
        <w:bottom w:val="none" w:sz="0" w:space="0" w:color="auto"/>
        <w:right w:val="none" w:sz="0" w:space="0" w:color="auto"/>
      </w:divBdr>
    </w:div>
    <w:div w:id="2137988257">
      <w:bodyDiv w:val="1"/>
      <w:marLeft w:val="0"/>
      <w:marRight w:val="0"/>
      <w:marTop w:val="0"/>
      <w:marBottom w:val="0"/>
      <w:divBdr>
        <w:top w:val="none" w:sz="0" w:space="0" w:color="auto"/>
        <w:left w:val="none" w:sz="0" w:space="0" w:color="auto"/>
        <w:bottom w:val="none" w:sz="0" w:space="0" w:color="auto"/>
        <w:right w:val="none" w:sz="0" w:space="0" w:color="auto"/>
      </w:divBdr>
    </w:div>
    <w:div w:id="214056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cipd.org/uk/about/news/five-ideas-employee-recognition/" TargetMode="External"/><Relationship Id="rId26" Type="http://schemas.openxmlformats.org/officeDocument/2006/relationships/hyperlink" Target="https://www.cipd.org/uk/knowledge/factsheets/market-pricing-factsheet/" TargetMode="External"/><Relationship Id="rId39" Type="http://schemas.openxmlformats.org/officeDocument/2006/relationships/hyperlink" Target="https://www.peoplemanagement.co.uk/article/1744300/how-much-really-pay-people" TargetMode="External"/><Relationship Id="rId21" Type="http://schemas.openxmlformats.org/officeDocument/2006/relationships/hyperlink" Target="https://www.cipd.org/uk/knowledge/factsheets/pay-structures-factsheet/" TargetMode="External"/><Relationship Id="rId34" Type="http://schemas.openxmlformats.org/officeDocument/2006/relationships/hyperlink" Target="https://researchbriefings.files.parliament.uk/documents/CBP-9366/CBP-9366.pdf" TargetMode="External"/><Relationship Id="rId42" Type="http://schemas.openxmlformats.org/officeDocument/2006/relationships/hyperlink" Target="https://ecommons.luc.edu/cgi/viewcontent.cgi?article=1209&amp;context=business_facpubs" TargetMode="External"/><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cipd.org/contentassets/cf73843a106949d9b16ac2bc9b526278/8869-lmo-spring-2025-web.pdf" TargetMode="External"/><Relationship Id="rId29" Type="http://schemas.openxmlformats.org/officeDocument/2006/relationships/hyperlink" Target="https://www.sage.com/en-gb/blog/employers-national-insurance-ris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www.cipd.org/uk/knowledge/factsheets/reward-factsheet/" TargetMode="External"/><Relationship Id="rId32" Type="http://schemas.openxmlformats.org/officeDocument/2006/relationships/hyperlink" Target="https://croner.co.uk/services/reward/salary-surveys-benchmarking/" TargetMode="External"/><Relationship Id="rId37" Type="http://schemas.openxmlformats.org/officeDocument/2006/relationships/hyperlink" Target="https://www.peoplemanagement.co.uk/article/1746569/most-employees-never-had-their-pay-explained" TargetMode="External"/><Relationship Id="rId40" Type="http://schemas.openxmlformats.org/officeDocument/2006/relationships/hyperlink" Target="https://www.cipd.org/globalassets/media/knowledge/knowledge-hub/reports/show-me-the-money_2015-behavioural-science-of-reward_tcm18-9560.pdf" TargetMode="External"/><Relationship Id="rId45" Type="http://schemas.openxmlformats.org/officeDocument/2006/relationships/hyperlink" Target="https://www.peoplemanagement.co.uk/article/1816014/why-recognition-reward-2023" TargetMode="External"/><Relationship Id="rId5" Type="http://schemas.openxmlformats.org/officeDocument/2006/relationships/webSettings" Target="webSettings.xml"/><Relationship Id="rId15" Type="http://schemas.openxmlformats.org/officeDocument/2006/relationships/hyperlink" Target="https://www.cipd.org/uk/knowledge/factsheets/diversity-factsheet/" TargetMode="External"/><Relationship Id="rId23" Type="http://schemas.openxmlformats.org/officeDocument/2006/relationships/hyperlink" Target="https://www.cipd.org/uk/knowledge/factsheets/strategic-total-factsheet/" TargetMode="External"/><Relationship Id="rId28" Type="http://schemas.openxmlformats.org/officeDocument/2006/relationships/hyperlink" Target="https://www.cipd.org/uk/knowledge/employment-law/gender-pay-gap-law/" TargetMode="External"/><Relationship Id="rId36" Type="http://schemas.openxmlformats.org/officeDocument/2006/relationships/hyperlink" Target="https://journals.sagepub.com/doi/10.1177/15480518231216868" TargetMode="External"/><Relationship Id="rId10" Type="http://schemas.openxmlformats.org/officeDocument/2006/relationships/image" Target="media/image4.png"/><Relationship Id="rId19" Type="http://schemas.openxmlformats.org/officeDocument/2006/relationships/hyperlink" Target="https://www.cipd.org/uk/knowledge/reports/reward-surveys/" TargetMode="External"/><Relationship Id="rId31" Type="http://schemas.openxmlformats.org/officeDocument/2006/relationships/hyperlink" Target="https://www.cipd.org/uk/knowledge/factsheets/bonuses-factsheet/" TargetMode="External"/><Relationship Id="rId44" Type="http://schemas.openxmlformats.org/officeDocument/2006/relationships/hyperlink" Target="https://www.peoplemanagement.co.uk/article/1806097/employees-three-times-engaged-when-feel-supported-managers-study-shows"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acas.org.uk/sites/default/files/2021-03/job-evaluation-considerations-and-risks-advisory-booklet.pdf" TargetMode="External"/><Relationship Id="rId22" Type="http://schemas.openxmlformats.org/officeDocument/2006/relationships/hyperlink" Target="https://www.cipd.org/uk/knowledge/factsheets/pay-performance-factsheet/" TargetMode="External"/><Relationship Id="rId27" Type="http://schemas.openxmlformats.org/officeDocument/2006/relationships/hyperlink" Target="https://www.cipd.org/uk/knowledge/employment-law/equal-pay/" TargetMode="External"/><Relationship Id="rId30" Type="http://schemas.openxmlformats.org/officeDocument/2006/relationships/hyperlink" Target="https://www.cipd.org/globalassets/media/knowledge/knowledge-hub/reports/reward-management-survey-2022_tcm18-108776.pdf" TargetMode="External"/><Relationship Id="rId35" Type="http://schemas.openxmlformats.org/officeDocument/2006/relationships/hyperlink" Target="https://www.gallup.com/workplace/236441/employee-recognition-low-cost-high-impact.aspx" TargetMode="External"/><Relationship Id="rId43" Type="http://schemas.openxmlformats.org/officeDocument/2006/relationships/hyperlink" Target="https://obr.uk/economic-and-fiscal-outlooks/" TargetMode="External"/><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hyperlink" Target="https://www.cipd.org/uk/the-people-profession/the-profession-map/explore-the-profession-map/specialist-knowledge/reward/" TargetMode="External"/><Relationship Id="rId25" Type="http://schemas.openxmlformats.org/officeDocument/2006/relationships/hyperlink" Target="https://www.cipd.org/uk/knowledge/factsheets/benefits-factsheet/" TargetMode="External"/><Relationship Id="rId33" Type="http://schemas.openxmlformats.org/officeDocument/2006/relationships/hyperlink" Target="https://www.sciencedirect.com/science/article/abs/pii/S0001691816300749?via%3Dihub" TargetMode="External"/><Relationship Id="rId38" Type="http://schemas.openxmlformats.org/officeDocument/2006/relationships/hyperlink" Target="https://www.gov.uk/guidance/salary-sacrifice-and-the-effects-on-paye" TargetMode="External"/><Relationship Id="rId46" Type="http://schemas.openxmlformats.org/officeDocument/2006/relationships/hyperlink" Target="https://www.tatasteeluk.com/jobs/working-at-tata-steel/benefits" TargetMode="External"/><Relationship Id="rId20" Type="http://schemas.openxmlformats.org/officeDocument/2006/relationships/hyperlink" Target="https://www.cipd.org/uk/knowledge/reports/health-well-being-work/" TargetMode="External"/><Relationship Id="rId41" Type="http://schemas.openxmlformats.org/officeDocument/2006/relationships/hyperlink" Target="https://www.hrmagazine.co.uk/content/comment/co-op-workers-succeed-in-first-stage-of-equal-pay-bat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714E2-6934-4913-BD6C-F63149DE1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6139</Words>
  <Characters>34997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Swansea Bay Health Board</Company>
  <LinksUpToDate>false</LinksUpToDate>
  <CharactersWithSpaces>41054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Rees (Swansea Bay UHB - Central Resourcing Team)</dc:creator>
  <cp:keywords/>
  <dc:description/>
  <cp:lastModifiedBy>Rebecca Rees (Swansea Bay UHB - Central Resourcing Team)</cp:lastModifiedBy>
  <cp:revision>2</cp:revision>
  <dcterms:created xsi:type="dcterms:W3CDTF">2025-08-15T10:59:00Z</dcterms:created>
  <dcterms:modified xsi:type="dcterms:W3CDTF">2025-08-15T10:59:00Z</dcterms:modified>
</cp:coreProperties>
</file>