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41CB0" w14:textId="264A85EC" w:rsidR="00D06D35" w:rsidRDefault="00D06D35" w:rsidP="00D06D35">
      <w:pPr>
        <w:jc w:val="center"/>
        <w:rPr>
          <w:rFonts w:ascii="Arial" w:hAnsi="Arial" w:cs="Arial"/>
          <w:sz w:val="24"/>
          <w:u w:val="single"/>
        </w:rPr>
      </w:pPr>
      <w:r w:rsidRPr="00D06D35">
        <w:rPr>
          <w:rFonts w:ascii="Arial" w:hAnsi="Arial" w:cs="Arial"/>
          <w:sz w:val="24"/>
          <w:u w:val="single"/>
        </w:rPr>
        <w:t>An academic critique of current thinking in relation to the use of reflective practice in teaching and learning.</w:t>
      </w:r>
    </w:p>
    <w:p w14:paraId="14007C10" w14:textId="71A436AB" w:rsidR="00D06D35" w:rsidRDefault="00D06D35" w:rsidP="00D06D35">
      <w:pPr>
        <w:jc w:val="center"/>
        <w:rPr>
          <w:rFonts w:ascii="Arial" w:hAnsi="Arial" w:cs="Arial"/>
          <w:sz w:val="24"/>
          <w:u w:val="single"/>
        </w:rPr>
      </w:pPr>
    </w:p>
    <w:p w14:paraId="4817B41A" w14:textId="757B65C9" w:rsidR="00FE3446" w:rsidRDefault="00D06D35" w:rsidP="0085137E">
      <w:pPr>
        <w:spacing w:line="360" w:lineRule="auto"/>
        <w:rPr>
          <w:rFonts w:ascii="Arial" w:hAnsi="Arial" w:cs="Arial"/>
          <w:sz w:val="24"/>
          <w:szCs w:val="24"/>
          <w:shd w:val="clear" w:color="auto" w:fill="FFFFFF"/>
        </w:rPr>
      </w:pPr>
      <w:r>
        <w:rPr>
          <w:rFonts w:ascii="Arial" w:hAnsi="Arial" w:cs="Arial"/>
          <w:sz w:val="24"/>
        </w:rPr>
        <w:t xml:space="preserve">Reflection in a professional setting gives a framework on which you can build further learning and is a way in which you will be able to see what your best skills are and will be able to recognize that there are abilities that came unexpected. It is also a structure that can be used to identify change or intervention, taking time to explore problems that may have occurred and preventing them happening in a later stage </w:t>
      </w:r>
      <w:r w:rsidR="0085137E" w:rsidRPr="0085137E">
        <w:rPr>
          <w:rFonts w:ascii="Arial" w:hAnsi="Arial" w:cs="Arial"/>
          <w:sz w:val="24"/>
          <w:szCs w:val="24"/>
        </w:rPr>
        <w:t>(</w:t>
      </w:r>
      <w:r w:rsidR="0085137E" w:rsidRPr="0085137E">
        <w:rPr>
          <w:rFonts w:ascii="Arial" w:hAnsi="Arial" w:cs="Arial"/>
          <w:sz w:val="24"/>
          <w:szCs w:val="24"/>
          <w:shd w:val="clear" w:color="auto" w:fill="FFFFFF"/>
        </w:rPr>
        <w:t>Hargreaves and Page, 2013)</w:t>
      </w:r>
      <w:r w:rsidRPr="0085137E">
        <w:rPr>
          <w:rFonts w:ascii="Arial" w:hAnsi="Arial" w:cs="Arial"/>
          <w:sz w:val="24"/>
          <w:szCs w:val="24"/>
        </w:rPr>
        <w:t>.</w:t>
      </w:r>
      <w:r w:rsidRPr="0085137E">
        <w:rPr>
          <w:rFonts w:ascii="Arial" w:hAnsi="Arial" w:cs="Arial"/>
          <w:sz w:val="24"/>
        </w:rPr>
        <w:t xml:space="preserve"> </w:t>
      </w:r>
      <w:r w:rsidR="0085137E">
        <w:rPr>
          <w:rFonts w:ascii="Arial" w:hAnsi="Arial" w:cs="Arial"/>
          <w:sz w:val="24"/>
        </w:rPr>
        <w:t xml:space="preserve"> </w:t>
      </w:r>
      <w:r w:rsidR="00765B22">
        <w:rPr>
          <w:rFonts w:ascii="Arial" w:hAnsi="Arial" w:cs="Arial"/>
          <w:sz w:val="24"/>
        </w:rPr>
        <w:t xml:space="preserve">Whilst conducting reflective practice you may come across issues such as problem solving, organizational skills, critical thinking skills and personal change management. These are fundamental principles that a person will face, especially in a profession such as teaching </w:t>
      </w:r>
      <w:r w:rsidR="00765B22" w:rsidRPr="00765B22">
        <w:rPr>
          <w:rFonts w:ascii="Arial" w:hAnsi="Arial" w:cs="Arial"/>
          <w:sz w:val="24"/>
          <w:szCs w:val="24"/>
        </w:rPr>
        <w:t>(</w:t>
      </w:r>
      <w:r w:rsidR="00765B22" w:rsidRPr="00765B22">
        <w:rPr>
          <w:rFonts w:ascii="Arial" w:hAnsi="Arial" w:cs="Arial"/>
          <w:sz w:val="24"/>
          <w:szCs w:val="24"/>
          <w:shd w:val="clear" w:color="auto" w:fill="FFFFFF"/>
        </w:rPr>
        <w:t>Roffey-Barentsen and Malthouse, 2013)</w:t>
      </w:r>
      <w:r w:rsidR="00765B22">
        <w:rPr>
          <w:rFonts w:ascii="Arial" w:hAnsi="Arial" w:cs="Arial"/>
          <w:sz w:val="24"/>
          <w:szCs w:val="24"/>
          <w:shd w:val="clear" w:color="auto" w:fill="FFFFFF"/>
        </w:rPr>
        <w:t xml:space="preserve">. </w:t>
      </w:r>
    </w:p>
    <w:p w14:paraId="04F93ED9" w14:textId="57EBDE9B" w:rsidR="00B15CFC" w:rsidRDefault="000F137D" w:rsidP="0085137E">
      <w:pPr>
        <w:spacing w:line="360" w:lineRule="auto"/>
        <w:rPr>
          <w:rFonts w:ascii="Arial" w:hAnsi="Arial" w:cs="Arial"/>
          <w:sz w:val="24"/>
          <w:szCs w:val="24"/>
          <w:shd w:val="clear" w:color="auto" w:fill="FFFFFF"/>
        </w:rPr>
      </w:pPr>
      <w:r>
        <w:rPr>
          <w:rFonts w:ascii="Arial" w:hAnsi="Arial" w:cs="Arial"/>
          <w:sz w:val="24"/>
          <w:szCs w:val="24"/>
          <w:shd w:val="clear" w:color="auto" w:fill="FFFFFF"/>
        </w:rPr>
        <w:t>For any educational practitioner reflection is a vital part of their job. According to</w:t>
      </w:r>
      <w:r w:rsidR="004A407D">
        <w:rPr>
          <w:rFonts w:ascii="Arial" w:hAnsi="Arial" w:cs="Arial"/>
          <w:sz w:val="24"/>
          <w:szCs w:val="24"/>
          <w:shd w:val="clear" w:color="auto" w:fill="FFFFFF"/>
        </w:rPr>
        <w:t xml:space="preserve"> </w:t>
      </w:r>
      <w:r w:rsidR="004A407D" w:rsidRPr="004A407D">
        <w:rPr>
          <w:rFonts w:ascii="Arial" w:hAnsi="Arial" w:cs="Arial"/>
          <w:sz w:val="24"/>
          <w:szCs w:val="24"/>
        </w:rPr>
        <w:t>Shandomo (2014)</w:t>
      </w:r>
      <w:r w:rsidR="004A407D">
        <w:rPr>
          <w:rFonts w:ascii="Arial" w:hAnsi="Arial" w:cs="Arial"/>
          <w:sz w:val="24"/>
          <w:szCs w:val="24"/>
        </w:rPr>
        <w:t xml:space="preserve"> through the progression of </w:t>
      </w:r>
      <w:r w:rsidRPr="004A407D">
        <w:rPr>
          <w:rFonts w:ascii="Arial" w:hAnsi="Arial" w:cs="Arial"/>
          <w:sz w:val="24"/>
          <w:szCs w:val="24"/>
        </w:rPr>
        <w:t xml:space="preserve">critical reflection, adults come to interpret and </w:t>
      </w:r>
      <w:r w:rsidR="004A407D" w:rsidRPr="004A407D">
        <w:rPr>
          <w:rFonts w:ascii="Arial" w:hAnsi="Arial" w:cs="Arial"/>
          <w:sz w:val="24"/>
          <w:szCs w:val="24"/>
        </w:rPr>
        <w:t>generate</w:t>
      </w:r>
      <w:r w:rsidRPr="004A407D">
        <w:rPr>
          <w:rFonts w:ascii="Arial" w:hAnsi="Arial" w:cs="Arial"/>
          <w:sz w:val="24"/>
          <w:szCs w:val="24"/>
        </w:rPr>
        <w:t xml:space="preserve"> new knowledge and actions from their ordinary and sometimes</w:t>
      </w:r>
      <w:r w:rsidR="004A407D">
        <w:rPr>
          <w:rFonts w:ascii="Arial" w:hAnsi="Arial" w:cs="Arial"/>
          <w:sz w:val="24"/>
          <w:szCs w:val="24"/>
        </w:rPr>
        <w:t xml:space="preserve"> </w:t>
      </w:r>
      <w:r w:rsidRPr="004A407D">
        <w:rPr>
          <w:rFonts w:ascii="Arial" w:hAnsi="Arial" w:cs="Arial"/>
          <w:sz w:val="24"/>
          <w:szCs w:val="24"/>
        </w:rPr>
        <w:t xml:space="preserve">extraordinary experiences. Critical reflection </w:t>
      </w:r>
      <w:r w:rsidR="004A407D" w:rsidRPr="004A407D">
        <w:rPr>
          <w:rFonts w:ascii="Arial" w:hAnsi="Arial" w:cs="Arial"/>
          <w:sz w:val="24"/>
          <w:szCs w:val="24"/>
        </w:rPr>
        <w:t>mergers</w:t>
      </w:r>
      <w:r w:rsidRPr="004A407D">
        <w:rPr>
          <w:rFonts w:ascii="Arial" w:hAnsi="Arial" w:cs="Arial"/>
          <w:sz w:val="24"/>
          <w:szCs w:val="24"/>
        </w:rPr>
        <w:t xml:space="preserve"> learning through experiences with theoretical and technical learning to form new knowledge constructions and new </w:t>
      </w:r>
      <w:r w:rsidR="004A407D" w:rsidRPr="004A407D">
        <w:rPr>
          <w:rFonts w:ascii="Arial" w:hAnsi="Arial" w:cs="Arial"/>
          <w:sz w:val="24"/>
          <w:szCs w:val="24"/>
        </w:rPr>
        <w:t>actions</w:t>
      </w:r>
      <w:r w:rsidRPr="004A407D">
        <w:rPr>
          <w:rFonts w:ascii="Arial" w:hAnsi="Arial" w:cs="Arial"/>
          <w:sz w:val="24"/>
          <w:szCs w:val="24"/>
        </w:rPr>
        <w:t xml:space="preserve"> or insights.</w:t>
      </w:r>
      <w:r w:rsidR="004A407D">
        <w:rPr>
          <w:rFonts w:ascii="Arial" w:hAnsi="Arial" w:cs="Arial"/>
          <w:sz w:val="24"/>
          <w:szCs w:val="24"/>
          <w:shd w:val="clear" w:color="auto" w:fill="FFFFFF"/>
        </w:rPr>
        <w:t xml:space="preserve"> </w:t>
      </w:r>
      <w:r w:rsidR="00062869">
        <w:rPr>
          <w:rFonts w:ascii="Arial" w:hAnsi="Arial" w:cs="Arial"/>
          <w:sz w:val="24"/>
          <w:szCs w:val="24"/>
          <w:shd w:val="clear" w:color="auto" w:fill="FFFFFF"/>
        </w:rPr>
        <w:t xml:space="preserve">As a PCET </w:t>
      </w:r>
      <w:r w:rsidR="00B15CFC">
        <w:rPr>
          <w:rFonts w:ascii="Arial" w:hAnsi="Arial" w:cs="Arial"/>
          <w:sz w:val="24"/>
          <w:szCs w:val="24"/>
          <w:shd w:val="clear" w:color="auto" w:fill="FFFFFF"/>
        </w:rPr>
        <w:t>student reflecti</w:t>
      </w:r>
      <w:r w:rsidR="004B2CA5">
        <w:rPr>
          <w:rFonts w:ascii="Arial" w:hAnsi="Arial" w:cs="Arial"/>
          <w:sz w:val="24"/>
          <w:szCs w:val="24"/>
          <w:shd w:val="clear" w:color="auto" w:fill="FFFFFF"/>
        </w:rPr>
        <w:t xml:space="preserve">ve practice </w:t>
      </w:r>
      <w:r w:rsidR="00B15CFC">
        <w:rPr>
          <w:rFonts w:ascii="Arial" w:hAnsi="Arial" w:cs="Arial"/>
          <w:sz w:val="24"/>
          <w:szCs w:val="24"/>
          <w:shd w:val="clear" w:color="auto" w:fill="FFFFFF"/>
        </w:rPr>
        <w:t>is a vital when taking part in professional teaching experience as it allows students to better their experiences and outcomes whilst they are just getting used to a new setting, they will need to be able to find out what they are good at and what they could improve on</w:t>
      </w:r>
      <w:r w:rsidR="004B2CA5">
        <w:rPr>
          <w:rFonts w:ascii="Arial" w:hAnsi="Arial" w:cs="Arial"/>
          <w:sz w:val="24"/>
          <w:szCs w:val="24"/>
          <w:shd w:val="clear" w:color="auto" w:fill="FFFFFF"/>
        </w:rPr>
        <w:t xml:space="preserve"> for future professional practice</w:t>
      </w:r>
      <w:r w:rsidR="00B15CFC">
        <w:rPr>
          <w:rFonts w:ascii="Arial" w:hAnsi="Arial" w:cs="Arial"/>
          <w:sz w:val="24"/>
          <w:szCs w:val="24"/>
          <w:shd w:val="clear" w:color="auto" w:fill="FFFFFF"/>
        </w:rPr>
        <w:t xml:space="preserve"> (Carlton, 2013).</w:t>
      </w:r>
    </w:p>
    <w:p w14:paraId="541FE9EB" w14:textId="054AC6CE" w:rsidR="006E42AA" w:rsidRDefault="00B15CFC" w:rsidP="0085137E">
      <w:pPr>
        <w:spacing w:line="360" w:lineRule="auto"/>
        <w:rPr>
          <w:rFonts w:ascii="Arial" w:hAnsi="Arial" w:cs="Arial"/>
          <w:sz w:val="24"/>
          <w:szCs w:val="24"/>
          <w:shd w:val="clear" w:color="auto" w:fill="FFFFFF"/>
        </w:rPr>
      </w:pPr>
      <w:r>
        <w:rPr>
          <w:rFonts w:ascii="Arial" w:hAnsi="Arial" w:cs="Arial"/>
          <w:sz w:val="24"/>
          <w:szCs w:val="24"/>
          <w:shd w:val="clear" w:color="auto" w:fill="FFFFFF"/>
        </w:rPr>
        <w:t>T</w:t>
      </w:r>
      <w:r w:rsidR="00062869">
        <w:rPr>
          <w:rFonts w:ascii="Arial" w:hAnsi="Arial" w:cs="Arial"/>
          <w:sz w:val="24"/>
          <w:szCs w:val="24"/>
          <w:shd w:val="clear" w:color="auto" w:fill="FFFFFF"/>
        </w:rPr>
        <w:t>here</w:t>
      </w:r>
      <w:r w:rsidR="00FE3446">
        <w:rPr>
          <w:rFonts w:ascii="Arial" w:hAnsi="Arial" w:cs="Arial"/>
          <w:sz w:val="24"/>
          <w:szCs w:val="24"/>
          <w:shd w:val="clear" w:color="auto" w:fill="FFFFFF"/>
        </w:rPr>
        <w:t xml:space="preserve"> are many different reflective theories that can be used when conducting reflective practice</w:t>
      </w:r>
      <w:r w:rsidR="005146C1">
        <w:rPr>
          <w:rFonts w:ascii="Arial" w:hAnsi="Arial" w:cs="Arial"/>
          <w:sz w:val="24"/>
          <w:szCs w:val="24"/>
          <w:shd w:val="clear" w:color="auto" w:fill="FFFFFF"/>
        </w:rPr>
        <w:t xml:space="preserve"> as a teacher</w:t>
      </w:r>
      <w:r w:rsidR="00FE3446">
        <w:rPr>
          <w:rFonts w:ascii="Arial" w:hAnsi="Arial" w:cs="Arial"/>
          <w:sz w:val="24"/>
          <w:szCs w:val="24"/>
          <w:shd w:val="clear" w:color="auto" w:fill="FFFFFF"/>
        </w:rPr>
        <w:t>.</w:t>
      </w:r>
      <w:r w:rsidR="00974C1E">
        <w:rPr>
          <w:rFonts w:ascii="Arial" w:hAnsi="Arial" w:cs="Arial"/>
          <w:sz w:val="24"/>
          <w:szCs w:val="24"/>
          <w:shd w:val="clear" w:color="auto" w:fill="FFFFFF"/>
        </w:rPr>
        <w:t xml:space="preserve"> </w:t>
      </w:r>
      <w:r w:rsidR="002C4F15">
        <w:rPr>
          <w:rFonts w:ascii="Arial" w:hAnsi="Arial" w:cs="Arial"/>
          <w:sz w:val="24"/>
          <w:szCs w:val="24"/>
          <w:shd w:val="clear" w:color="auto" w:fill="FFFFFF"/>
        </w:rPr>
        <w:t>T</w:t>
      </w:r>
      <w:r w:rsidR="00974C1E">
        <w:rPr>
          <w:rFonts w:ascii="Arial" w:hAnsi="Arial" w:cs="Arial"/>
          <w:sz w:val="24"/>
          <w:szCs w:val="24"/>
          <w:shd w:val="clear" w:color="auto" w:fill="FFFFFF"/>
        </w:rPr>
        <w:t>hroughout this paper, the main focus will be on Gibb’s reflective cycle and also Kolb’s experimental learning a</w:t>
      </w:r>
      <w:r w:rsidR="002C4F15">
        <w:rPr>
          <w:rFonts w:ascii="Arial" w:hAnsi="Arial" w:cs="Arial"/>
          <w:sz w:val="24"/>
          <w:szCs w:val="24"/>
          <w:shd w:val="clear" w:color="auto" w:fill="FFFFFF"/>
        </w:rPr>
        <w:t>s well as</w:t>
      </w:r>
      <w:r w:rsidR="00974C1E">
        <w:rPr>
          <w:rFonts w:ascii="Arial" w:hAnsi="Arial" w:cs="Arial"/>
          <w:sz w:val="24"/>
          <w:szCs w:val="24"/>
          <w:shd w:val="clear" w:color="auto" w:fill="FFFFFF"/>
        </w:rPr>
        <w:t xml:space="preserve"> Mezirow and Dewey</w:t>
      </w:r>
      <w:r w:rsidR="002C4F15">
        <w:rPr>
          <w:rFonts w:ascii="Arial" w:hAnsi="Arial" w:cs="Arial"/>
          <w:sz w:val="24"/>
          <w:szCs w:val="24"/>
          <w:shd w:val="clear" w:color="auto" w:fill="FFFFFF"/>
        </w:rPr>
        <w:t>,</w:t>
      </w:r>
      <w:r w:rsidR="00974C1E">
        <w:rPr>
          <w:rFonts w:ascii="Arial" w:hAnsi="Arial" w:cs="Arial"/>
          <w:sz w:val="24"/>
          <w:szCs w:val="24"/>
          <w:shd w:val="clear" w:color="auto" w:fill="FFFFFF"/>
        </w:rPr>
        <w:t xml:space="preserve"> as all four theorist could be used t</w:t>
      </w:r>
      <w:r w:rsidR="00D13A7D">
        <w:rPr>
          <w:rFonts w:ascii="Arial" w:hAnsi="Arial" w:cs="Arial"/>
          <w:sz w:val="24"/>
          <w:szCs w:val="24"/>
          <w:shd w:val="clear" w:color="auto" w:fill="FFFFFF"/>
        </w:rPr>
        <w:t>o conduct</w:t>
      </w:r>
      <w:r w:rsidR="00974C1E">
        <w:rPr>
          <w:rFonts w:ascii="Arial" w:hAnsi="Arial" w:cs="Arial"/>
          <w:sz w:val="24"/>
          <w:szCs w:val="24"/>
          <w:shd w:val="clear" w:color="auto" w:fill="FFFFFF"/>
        </w:rPr>
        <w:t xml:space="preserve"> the refection process </w:t>
      </w:r>
      <w:r w:rsidR="00D13A7D">
        <w:rPr>
          <w:rFonts w:ascii="Arial" w:hAnsi="Arial" w:cs="Arial"/>
          <w:sz w:val="24"/>
          <w:szCs w:val="24"/>
          <w:shd w:val="clear" w:color="auto" w:fill="FFFFFF"/>
        </w:rPr>
        <w:t xml:space="preserve"> of teaching </w:t>
      </w:r>
      <w:r w:rsidR="00974C1E">
        <w:rPr>
          <w:rFonts w:ascii="Arial" w:hAnsi="Arial" w:cs="Arial"/>
          <w:sz w:val="24"/>
          <w:szCs w:val="24"/>
          <w:shd w:val="clear" w:color="auto" w:fill="FFFFFF"/>
        </w:rPr>
        <w:t xml:space="preserve">and each theorist could be critiqued in different ways, depending on what the </w:t>
      </w:r>
      <w:r w:rsidR="005146C1">
        <w:rPr>
          <w:rFonts w:ascii="Arial" w:hAnsi="Arial" w:cs="Arial"/>
          <w:sz w:val="24"/>
          <w:szCs w:val="24"/>
          <w:shd w:val="clear" w:color="auto" w:fill="FFFFFF"/>
        </w:rPr>
        <w:t xml:space="preserve">situation is that is being reflected upon and each </w:t>
      </w:r>
      <w:r w:rsidR="005146C1" w:rsidRPr="005146C1">
        <w:rPr>
          <w:rFonts w:ascii="Arial" w:hAnsi="Arial" w:cs="Arial"/>
          <w:sz w:val="24"/>
          <w:shd w:val="clear" w:color="auto" w:fill="FFFFFF"/>
        </w:rPr>
        <w:t xml:space="preserve">model gives a different viewpoint or emphasis on how to review your </w:t>
      </w:r>
      <w:r w:rsidR="005146C1">
        <w:rPr>
          <w:rFonts w:ascii="Arial" w:hAnsi="Arial" w:cs="Arial"/>
          <w:sz w:val="24"/>
          <w:shd w:val="clear" w:color="auto" w:fill="FFFFFF"/>
        </w:rPr>
        <w:t xml:space="preserve">own </w:t>
      </w:r>
      <w:r w:rsidR="005146C1" w:rsidRPr="005146C1">
        <w:rPr>
          <w:rFonts w:ascii="Arial" w:hAnsi="Arial" w:cs="Arial"/>
          <w:sz w:val="24"/>
          <w:shd w:val="clear" w:color="auto" w:fill="FFFFFF"/>
        </w:rPr>
        <w:t>skills and practices and can be used to shape and inform personal reflections</w:t>
      </w:r>
      <w:r w:rsidR="005146C1">
        <w:rPr>
          <w:rFonts w:ascii="Arial" w:hAnsi="Arial" w:cs="Arial"/>
          <w:sz w:val="24"/>
          <w:shd w:val="clear" w:color="auto" w:fill="FFFFFF"/>
        </w:rPr>
        <w:t xml:space="preserve"> (University of Leeds, 2017)</w:t>
      </w:r>
      <w:r w:rsidR="005146C1">
        <w:rPr>
          <w:rFonts w:ascii="Arial" w:hAnsi="Arial" w:cs="Arial"/>
          <w:sz w:val="24"/>
          <w:szCs w:val="24"/>
          <w:shd w:val="clear" w:color="auto" w:fill="FFFFFF"/>
        </w:rPr>
        <w:t xml:space="preserve">. </w:t>
      </w:r>
    </w:p>
    <w:p w14:paraId="57DD7CE8" w14:textId="72E82AC2" w:rsidR="00B74650" w:rsidRDefault="0002484A" w:rsidP="0085137E">
      <w:pPr>
        <w:spacing w:line="360" w:lineRule="auto"/>
        <w:rPr>
          <w:rFonts w:ascii="Arial" w:hAnsi="Arial" w:cs="Arial"/>
          <w:sz w:val="24"/>
          <w:szCs w:val="24"/>
        </w:rPr>
      </w:pPr>
      <w:r>
        <w:rPr>
          <w:rFonts w:ascii="Arial" w:hAnsi="Arial" w:cs="Arial"/>
          <w:sz w:val="24"/>
          <w:szCs w:val="24"/>
        </w:rPr>
        <w:lastRenderedPageBreak/>
        <w:t>Mez</w:t>
      </w:r>
      <w:r w:rsidR="00FE3446">
        <w:rPr>
          <w:rFonts w:ascii="Arial" w:hAnsi="Arial" w:cs="Arial"/>
          <w:sz w:val="24"/>
          <w:szCs w:val="24"/>
        </w:rPr>
        <w:t>i</w:t>
      </w:r>
      <w:r>
        <w:rPr>
          <w:rFonts w:ascii="Arial" w:hAnsi="Arial" w:cs="Arial"/>
          <w:sz w:val="24"/>
          <w:szCs w:val="24"/>
        </w:rPr>
        <w:t xml:space="preserve">row </w:t>
      </w:r>
      <w:r w:rsidR="00BA48C0">
        <w:rPr>
          <w:rFonts w:ascii="Arial" w:hAnsi="Arial" w:cs="Arial"/>
          <w:sz w:val="24"/>
          <w:szCs w:val="24"/>
        </w:rPr>
        <w:t xml:space="preserve">(1998) </w:t>
      </w:r>
      <w:r>
        <w:rPr>
          <w:rFonts w:ascii="Arial" w:hAnsi="Arial" w:cs="Arial"/>
          <w:sz w:val="24"/>
          <w:szCs w:val="24"/>
        </w:rPr>
        <w:t>based the idea of reflection on the fact that we should critically reflect on our own assumptions so that we have a principled approach to thinking. He called critical reflection ‘emancipatory dimensions of adult learning’. He explains that it is difficult to criticize your own work independently without the help of another person (</w:t>
      </w:r>
      <w:r w:rsidR="00FE3446">
        <w:rPr>
          <w:rFonts w:ascii="Arial" w:hAnsi="Arial" w:cs="Arial"/>
          <w:sz w:val="24"/>
          <w:szCs w:val="24"/>
        </w:rPr>
        <w:t xml:space="preserve">Mezirow,1998 cited in Gregson </w:t>
      </w:r>
      <w:r w:rsidR="004B2CA5">
        <w:rPr>
          <w:rFonts w:ascii="Arial" w:hAnsi="Arial" w:cs="Arial"/>
          <w:sz w:val="24"/>
          <w:szCs w:val="24"/>
        </w:rPr>
        <w:t>and Hillier</w:t>
      </w:r>
      <w:r w:rsidR="00FE3446">
        <w:rPr>
          <w:rFonts w:ascii="Arial" w:hAnsi="Arial" w:cs="Arial"/>
          <w:sz w:val="24"/>
          <w:szCs w:val="24"/>
        </w:rPr>
        <w:t>, 2015, p.6</w:t>
      </w:r>
      <w:r w:rsidR="00BA48C0">
        <w:rPr>
          <w:rFonts w:ascii="Arial" w:hAnsi="Arial" w:cs="Arial"/>
          <w:sz w:val="24"/>
          <w:szCs w:val="24"/>
        </w:rPr>
        <w:t>9</w:t>
      </w:r>
      <w:r w:rsidR="00FE3446">
        <w:rPr>
          <w:rFonts w:ascii="Arial" w:hAnsi="Arial" w:cs="Arial"/>
          <w:sz w:val="24"/>
          <w:szCs w:val="24"/>
        </w:rPr>
        <w:t xml:space="preserve">).  </w:t>
      </w:r>
      <w:r w:rsidR="00062869">
        <w:rPr>
          <w:rFonts w:ascii="Arial" w:hAnsi="Arial" w:cs="Arial"/>
          <w:sz w:val="24"/>
          <w:szCs w:val="24"/>
        </w:rPr>
        <w:t>In the profession of a teacher, you could use feedback from other teachers or learners to be able to critically reflect on your own work to make changes or amendments that you think would be suitable to make the situation more appropriate.</w:t>
      </w:r>
    </w:p>
    <w:p w14:paraId="118337BC" w14:textId="6170C21A" w:rsidR="00950F28" w:rsidRDefault="00950F28" w:rsidP="0085137E">
      <w:pPr>
        <w:spacing w:line="360" w:lineRule="auto"/>
        <w:rPr>
          <w:rFonts w:ascii="Arial" w:hAnsi="Arial" w:cs="Arial"/>
          <w:sz w:val="24"/>
        </w:rPr>
      </w:pPr>
      <w:r>
        <w:rPr>
          <w:rFonts w:ascii="Arial" w:hAnsi="Arial" w:cs="Arial"/>
          <w:sz w:val="24"/>
          <w:szCs w:val="24"/>
        </w:rPr>
        <w:t>According to</w:t>
      </w:r>
      <w:r w:rsidRPr="00B74650">
        <w:rPr>
          <w:rFonts w:ascii="Arial" w:hAnsi="Arial" w:cs="Arial"/>
          <w:color w:val="FF0000"/>
          <w:sz w:val="24"/>
          <w:szCs w:val="24"/>
        </w:rPr>
        <w:t xml:space="preserve"> </w:t>
      </w:r>
      <w:r w:rsidR="003040AC" w:rsidRPr="003040AC">
        <w:rPr>
          <w:rFonts w:ascii="Arial" w:hAnsi="Arial" w:cs="Arial"/>
          <w:sz w:val="24"/>
          <w:szCs w:val="24"/>
        </w:rPr>
        <w:t xml:space="preserve">Academy of Medical Royal Colleges (2017) </w:t>
      </w:r>
      <w:r w:rsidR="00B74650">
        <w:rPr>
          <w:rFonts w:ascii="Arial" w:hAnsi="Arial" w:cs="Arial"/>
          <w:sz w:val="24"/>
          <w:szCs w:val="24"/>
        </w:rPr>
        <w:t>t</w:t>
      </w:r>
      <w:r w:rsidRPr="00B74650">
        <w:rPr>
          <w:rFonts w:ascii="Arial" w:hAnsi="Arial" w:cs="Arial"/>
          <w:sz w:val="24"/>
        </w:rPr>
        <w:t>rainee</w:t>
      </w:r>
      <w:r w:rsidR="00B74650" w:rsidRPr="00B74650">
        <w:rPr>
          <w:rFonts w:ascii="Arial" w:hAnsi="Arial" w:cs="Arial"/>
          <w:sz w:val="24"/>
        </w:rPr>
        <w:t xml:space="preserve"> professionals</w:t>
      </w:r>
      <w:r w:rsidRPr="00B74650">
        <w:rPr>
          <w:rFonts w:ascii="Arial" w:hAnsi="Arial" w:cs="Arial"/>
          <w:sz w:val="24"/>
        </w:rPr>
        <w:t xml:space="preserve"> </w:t>
      </w:r>
      <w:r w:rsidR="00B74650" w:rsidRPr="00B74650">
        <w:rPr>
          <w:rFonts w:ascii="Arial" w:hAnsi="Arial" w:cs="Arial"/>
          <w:sz w:val="24"/>
        </w:rPr>
        <w:t>need</w:t>
      </w:r>
      <w:r w:rsidRPr="00B74650">
        <w:rPr>
          <w:rFonts w:ascii="Arial" w:hAnsi="Arial" w:cs="Arial"/>
          <w:sz w:val="24"/>
        </w:rPr>
        <w:t xml:space="preserve"> </w:t>
      </w:r>
      <w:r w:rsidR="00B74650" w:rsidRPr="00B74650">
        <w:rPr>
          <w:rFonts w:ascii="Arial" w:hAnsi="Arial" w:cs="Arial"/>
          <w:sz w:val="24"/>
        </w:rPr>
        <w:t>consistent</w:t>
      </w:r>
      <w:r w:rsidRPr="00B74650">
        <w:rPr>
          <w:rFonts w:ascii="Arial" w:hAnsi="Arial" w:cs="Arial"/>
          <w:sz w:val="24"/>
        </w:rPr>
        <w:t xml:space="preserve"> feedback in order to place their performance and reflection into the </w:t>
      </w:r>
      <w:r w:rsidR="00B74650" w:rsidRPr="00B74650">
        <w:rPr>
          <w:rFonts w:ascii="Arial" w:hAnsi="Arial" w:cs="Arial"/>
          <w:sz w:val="24"/>
        </w:rPr>
        <w:t>framework</w:t>
      </w:r>
      <w:r w:rsidRPr="00B74650">
        <w:rPr>
          <w:rFonts w:ascii="Arial" w:hAnsi="Arial" w:cs="Arial"/>
          <w:sz w:val="24"/>
        </w:rPr>
        <w:t xml:space="preserve"> of a </w:t>
      </w:r>
      <w:r w:rsidR="00B74650" w:rsidRPr="00B74650">
        <w:rPr>
          <w:rFonts w:ascii="Arial" w:hAnsi="Arial" w:cs="Arial"/>
          <w:sz w:val="24"/>
        </w:rPr>
        <w:t>suitable</w:t>
      </w:r>
      <w:r w:rsidRPr="00B74650">
        <w:rPr>
          <w:rFonts w:ascii="Arial" w:hAnsi="Arial" w:cs="Arial"/>
          <w:sz w:val="24"/>
        </w:rPr>
        <w:t xml:space="preserve"> standard. Initial reflection prepares the trainee</w:t>
      </w:r>
      <w:r w:rsidR="00B74650">
        <w:rPr>
          <w:rFonts w:ascii="Arial" w:hAnsi="Arial" w:cs="Arial"/>
          <w:sz w:val="24"/>
        </w:rPr>
        <w:t xml:space="preserve"> professional</w:t>
      </w:r>
      <w:r w:rsidRPr="00B74650">
        <w:rPr>
          <w:rFonts w:ascii="Arial" w:hAnsi="Arial" w:cs="Arial"/>
          <w:sz w:val="24"/>
        </w:rPr>
        <w:t xml:space="preserve"> to receive feedback and enables the trainee to identify important </w:t>
      </w:r>
      <w:r w:rsidR="00B74650" w:rsidRPr="00B74650">
        <w:rPr>
          <w:rFonts w:ascii="Arial" w:hAnsi="Arial" w:cs="Arial"/>
          <w:sz w:val="24"/>
        </w:rPr>
        <w:t>distinction</w:t>
      </w:r>
      <w:r w:rsidRPr="00B74650">
        <w:rPr>
          <w:rFonts w:ascii="Arial" w:hAnsi="Arial" w:cs="Arial"/>
          <w:sz w:val="24"/>
        </w:rPr>
        <w:t xml:space="preserve"> and place all aspects of the event in context. </w:t>
      </w:r>
      <w:r w:rsidR="00B74650">
        <w:rPr>
          <w:rFonts w:ascii="Arial" w:hAnsi="Arial" w:cs="Arial"/>
          <w:sz w:val="24"/>
        </w:rPr>
        <w:t>R</w:t>
      </w:r>
      <w:r w:rsidRPr="00B74650">
        <w:rPr>
          <w:rFonts w:ascii="Arial" w:hAnsi="Arial" w:cs="Arial"/>
          <w:sz w:val="24"/>
        </w:rPr>
        <w:t xml:space="preserve">eflection followed by feedback </w:t>
      </w:r>
      <w:r w:rsidR="00B74650">
        <w:rPr>
          <w:rFonts w:ascii="Arial" w:hAnsi="Arial" w:cs="Arial"/>
          <w:sz w:val="24"/>
        </w:rPr>
        <w:t xml:space="preserve">allows </w:t>
      </w:r>
      <w:r w:rsidR="003040AC">
        <w:rPr>
          <w:rFonts w:ascii="Arial" w:hAnsi="Arial" w:cs="Arial"/>
          <w:sz w:val="24"/>
        </w:rPr>
        <w:t xml:space="preserve">the most </w:t>
      </w:r>
      <w:r w:rsidRPr="00B74650">
        <w:rPr>
          <w:rFonts w:ascii="Arial" w:hAnsi="Arial" w:cs="Arial"/>
          <w:sz w:val="24"/>
        </w:rPr>
        <w:t>learn</w:t>
      </w:r>
      <w:r w:rsidR="003040AC">
        <w:rPr>
          <w:rFonts w:ascii="Arial" w:hAnsi="Arial" w:cs="Arial"/>
          <w:sz w:val="24"/>
        </w:rPr>
        <w:t>ing</w:t>
      </w:r>
      <w:r w:rsidRPr="00B74650">
        <w:rPr>
          <w:rFonts w:ascii="Arial" w:hAnsi="Arial" w:cs="Arial"/>
          <w:sz w:val="24"/>
        </w:rPr>
        <w:t xml:space="preserve"> from the event and assist</w:t>
      </w:r>
      <w:r w:rsidR="003040AC">
        <w:rPr>
          <w:rFonts w:ascii="Arial" w:hAnsi="Arial" w:cs="Arial"/>
          <w:sz w:val="24"/>
        </w:rPr>
        <w:t>s</w:t>
      </w:r>
      <w:r w:rsidRPr="00B74650">
        <w:rPr>
          <w:rFonts w:ascii="Arial" w:hAnsi="Arial" w:cs="Arial"/>
          <w:sz w:val="24"/>
        </w:rPr>
        <w:t xml:space="preserve"> the trainee to </w:t>
      </w:r>
      <w:r w:rsidR="003040AC" w:rsidRPr="00B74650">
        <w:rPr>
          <w:rFonts w:ascii="Arial" w:hAnsi="Arial" w:cs="Arial"/>
          <w:sz w:val="24"/>
        </w:rPr>
        <w:t>proficiently</w:t>
      </w:r>
      <w:r w:rsidRPr="00B74650">
        <w:rPr>
          <w:rFonts w:ascii="Arial" w:hAnsi="Arial" w:cs="Arial"/>
          <w:sz w:val="24"/>
        </w:rPr>
        <w:t xml:space="preserve"> develop the </w:t>
      </w:r>
      <w:r w:rsidR="00B74650" w:rsidRPr="00B74650">
        <w:rPr>
          <w:rFonts w:ascii="Arial" w:hAnsi="Arial" w:cs="Arial"/>
          <w:sz w:val="24"/>
        </w:rPr>
        <w:t>compound</w:t>
      </w:r>
      <w:r w:rsidRPr="00B74650">
        <w:rPr>
          <w:rFonts w:ascii="Arial" w:hAnsi="Arial" w:cs="Arial"/>
          <w:sz w:val="24"/>
        </w:rPr>
        <w:t xml:space="preserve"> collection of skills, knowledge and values </w:t>
      </w:r>
      <w:r w:rsidR="003040AC" w:rsidRPr="00B74650">
        <w:rPr>
          <w:rFonts w:ascii="Arial" w:hAnsi="Arial" w:cs="Arial"/>
          <w:sz w:val="24"/>
        </w:rPr>
        <w:t>needed</w:t>
      </w:r>
      <w:r w:rsidRPr="00B74650">
        <w:rPr>
          <w:rFonts w:ascii="Arial" w:hAnsi="Arial" w:cs="Arial"/>
          <w:sz w:val="24"/>
        </w:rPr>
        <w:t xml:space="preserve"> for </w:t>
      </w:r>
      <w:r w:rsidR="00B74650">
        <w:rPr>
          <w:rFonts w:ascii="Arial" w:hAnsi="Arial" w:cs="Arial"/>
          <w:sz w:val="24"/>
        </w:rPr>
        <w:t>professional</w:t>
      </w:r>
      <w:r w:rsidRPr="00B74650">
        <w:rPr>
          <w:rFonts w:ascii="Arial" w:hAnsi="Arial" w:cs="Arial"/>
          <w:sz w:val="24"/>
        </w:rPr>
        <w:t xml:space="preserve"> practice</w:t>
      </w:r>
      <w:r w:rsidR="00B74650">
        <w:rPr>
          <w:rFonts w:ascii="Arial" w:hAnsi="Arial" w:cs="Arial"/>
          <w:sz w:val="24"/>
        </w:rPr>
        <w:t xml:space="preserve">, which is important in any educational profession. Whilst studying </w:t>
      </w:r>
      <w:r w:rsidR="003040AC">
        <w:rPr>
          <w:rFonts w:ascii="Arial" w:hAnsi="Arial" w:cs="Arial"/>
          <w:sz w:val="24"/>
        </w:rPr>
        <w:t xml:space="preserve">the PCET, trainee professionals were asked to reflect on any feedback given after being observed whilst teaching, this was to enforce improvement on their development, but this will also continue in future careers as teachers. </w:t>
      </w:r>
    </w:p>
    <w:p w14:paraId="3150D783" w14:textId="26AA9BAF" w:rsidR="00FE5E91" w:rsidRDefault="00D13A7D" w:rsidP="00C926DE">
      <w:pPr>
        <w:spacing w:line="360" w:lineRule="auto"/>
        <w:rPr>
          <w:rFonts w:ascii="Arial" w:hAnsi="Arial" w:cs="Arial"/>
          <w:sz w:val="24"/>
        </w:rPr>
      </w:pPr>
      <w:r>
        <w:rPr>
          <w:rFonts w:ascii="Arial" w:hAnsi="Arial" w:cs="Arial"/>
          <w:sz w:val="24"/>
        </w:rPr>
        <w:t>On the other hand, as PCET students it is important that we receive feedback from a professional teacher and feedback is given responsibly with high quality</w:t>
      </w:r>
      <w:r w:rsidR="00FE5E91">
        <w:rPr>
          <w:rFonts w:ascii="Arial" w:hAnsi="Arial" w:cs="Arial"/>
          <w:sz w:val="24"/>
        </w:rPr>
        <w:t xml:space="preserve"> content to be reliable. Poorly received feedback may lead to future problems if the trainee teacher is given false information to reflect upon, how will they be able to improve the quality of their professionalism? (Academy of Medical Royal Colleges, 2017).</w:t>
      </w:r>
    </w:p>
    <w:p w14:paraId="318DB413" w14:textId="05688B91" w:rsidR="00C926DE" w:rsidRPr="00FE5E91" w:rsidRDefault="00C926DE" w:rsidP="00C926DE">
      <w:pPr>
        <w:spacing w:line="360" w:lineRule="auto"/>
        <w:rPr>
          <w:rFonts w:ascii="Arial" w:hAnsi="Arial" w:cs="Arial"/>
          <w:sz w:val="24"/>
        </w:rPr>
      </w:pPr>
      <w:r>
        <w:rPr>
          <w:rFonts w:ascii="Arial" w:hAnsi="Arial" w:cs="Arial"/>
          <w:sz w:val="24"/>
          <w:szCs w:val="24"/>
        </w:rPr>
        <w:t xml:space="preserve">Dewey’s approach to reflection was like </w:t>
      </w:r>
      <w:proofErr w:type="spellStart"/>
      <w:r>
        <w:rPr>
          <w:rFonts w:ascii="Arial" w:hAnsi="Arial" w:cs="Arial"/>
          <w:sz w:val="24"/>
          <w:szCs w:val="24"/>
        </w:rPr>
        <w:t>Mezirow’s</w:t>
      </w:r>
      <w:proofErr w:type="spellEnd"/>
      <w:r>
        <w:rPr>
          <w:rFonts w:ascii="Arial" w:hAnsi="Arial" w:cs="Arial"/>
          <w:sz w:val="24"/>
          <w:szCs w:val="24"/>
        </w:rPr>
        <w:t xml:space="preserve"> as he agrees that professionals should work together in order to be able to use their ideas upon reflection but Dewey’s approach to critical reflection lead to a more experimental approach and believed that people act but also observe the consequences of our actions. He goes onto explain that professionals, especially teachers use the problems that have already occurred to see how they work, if they do not work as effectively as they should, they should apply a new context to the problem to make it better, rather than giving up on it, he calls this ‘conjectural anticipation’ (Dewey 1933 cited in Gregson </w:t>
      </w:r>
      <w:r>
        <w:rPr>
          <w:rFonts w:ascii="Arial" w:hAnsi="Arial" w:cs="Arial"/>
          <w:sz w:val="24"/>
          <w:szCs w:val="24"/>
        </w:rPr>
        <w:lastRenderedPageBreak/>
        <w:t xml:space="preserve">and Hiller, 2015 p. 67). This approach could be used in teaching with different assessment methods or activities that may not go as well as expected, you could use this opportunity to reflect on why this activity did not go well the first time and how you could have made it work for another time or another group of learners. </w:t>
      </w:r>
    </w:p>
    <w:p w14:paraId="07BF764D" w14:textId="2FE3252A" w:rsidR="001D014A" w:rsidRDefault="00D61755" w:rsidP="0085137E">
      <w:pPr>
        <w:spacing w:line="360" w:lineRule="auto"/>
        <w:rPr>
          <w:rFonts w:ascii="Arial" w:hAnsi="Arial" w:cs="Arial"/>
          <w:sz w:val="24"/>
          <w:szCs w:val="24"/>
        </w:rPr>
      </w:pPr>
      <w:r>
        <w:rPr>
          <w:rFonts w:ascii="Arial" w:hAnsi="Arial" w:cs="Arial"/>
          <w:sz w:val="24"/>
          <w:szCs w:val="24"/>
        </w:rPr>
        <w:t>As a PCET student transitions from a learner to a professional it is important that they have a good understanding about what they have learned from their experience as a student and is able to reflect on what they can take from this learning experience (Gregson and Hiller, 2015).</w:t>
      </w:r>
      <w:r w:rsidR="0091426A">
        <w:rPr>
          <w:rFonts w:ascii="Arial" w:hAnsi="Arial" w:cs="Arial"/>
          <w:sz w:val="24"/>
          <w:szCs w:val="24"/>
        </w:rPr>
        <w:t xml:space="preserve"> As </w:t>
      </w:r>
      <w:proofErr w:type="spellStart"/>
      <w:r w:rsidR="0091426A">
        <w:rPr>
          <w:rFonts w:ascii="Arial" w:hAnsi="Arial" w:cs="Arial"/>
          <w:sz w:val="24"/>
          <w:szCs w:val="24"/>
        </w:rPr>
        <w:t>Mor</w:t>
      </w:r>
      <w:r w:rsidR="001D014A">
        <w:rPr>
          <w:rFonts w:ascii="Arial" w:hAnsi="Arial" w:cs="Arial"/>
          <w:sz w:val="24"/>
          <w:szCs w:val="24"/>
        </w:rPr>
        <w:t>t</w:t>
      </w:r>
      <w:r w:rsidR="0091426A">
        <w:rPr>
          <w:rFonts w:ascii="Arial" w:hAnsi="Arial" w:cs="Arial"/>
          <w:sz w:val="24"/>
          <w:szCs w:val="24"/>
        </w:rPr>
        <w:t>iboys</w:t>
      </w:r>
      <w:proofErr w:type="spellEnd"/>
      <w:r w:rsidR="0091426A">
        <w:rPr>
          <w:rFonts w:ascii="Arial" w:hAnsi="Arial" w:cs="Arial"/>
          <w:sz w:val="24"/>
          <w:szCs w:val="24"/>
        </w:rPr>
        <w:t xml:space="preserve"> </w:t>
      </w:r>
      <w:r w:rsidR="00D00182">
        <w:rPr>
          <w:rFonts w:ascii="Arial" w:hAnsi="Arial" w:cs="Arial"/>
          <w:sz w:val="24"/>
          <w:szCs w:val="24"/>
        </w:rPr>
        <w:t xml:space="preserve">(2012) suggest reflection is about learning from experience. In order to learn from experience it is important that we consider the emotional component of the experience. </w:t>
      </w:r>
    </w:p>
    <w:p w14:paraId="4893DB59" w14:textId="77777777" w:rsidR="001D014A" w:rsidRDefault="00D00182" w:rsidP="0085137E">
      <w:pPr>
        <w:spacing w:line="360" w:lineRule="auto"/>
        <w:rPr>
          <w:rFonts w:ascii="Arial" w:hAnsi="Arial" w:cs="Arial"/>
          <w:sz w:val="24"/>
          <w:szCs w:val="24"/>
        </w:rPr>
      </w:pPr>
      <w:r>
        <w:rPr>
          <w:rFonts w:ascii="Arial" w:hAnsi="Arial" w:cs="Arial"/>
          <w:sz w:val="24"/>
          <w:szCs w:val="24"/>
        </w:rPr>
        <w:t xml:space="preserve">Gibbs’s reflective cycle </w:t>
      </w:r>
      <w:r w:rsidR="00CD3106">
        <w:rPr>
          <w:rFonts w:ascii="Arial" w:hAnsi="Arial" w:cs="Arial"/>
          <w:sz w:val="24"/>
          <w:szCs w:val="24"/>
        </w:rPr>
        <w:t xml:space="preserve">is useful </w:t>
      </w:r>
      <w:r w:rsidR="00EE24DA">
        <w:rPr>
          <w:rFonts w:ascii="Arial" w:hAnsi="Arial" w:cs="Arial"/>
          <w:sz w:val="24"/>
          <w:szCs w:val="24"/>
        </w:rPr>
        <w:t>when taking into consideration the Professional Standards for Further Education</w:t>
      </w:r>
      <w:r w:rsidR="001D014A">
        <w:rPr>
          <w:rFonts w:ascii="Arial" w:hAnsi="Arial" w:cs="Arial"/>
          <w:sz w:val="24"/>
          <w:szCs w:val="24"/>
        </w:rPr>
        <w:t xml:space="preserve"> (2017)</w:t>
      </w:r>
      <w:r w:rsidR="00EE24DA">
        <w:rPr>
          <w:rFonts w:ascii="Arial" w:hAnsi="Arial" w:cs="Arial"/>
          <w:sz w:val="24"/>
          <w:szCs w:val="24"/>
        </w:rPr>
        <w:t xml:space="preserve"> when </w:t>
      </w:r>
      <w:r w:rsidR="00C926DE">
        <w:rPr>
          <w:rFonts w:ascii="Arial" w:hAnsi="Arial" w:cs="Arial"/>
          <w:sz w:val="24"/>
          <w:szCs w:val="24"/>
        </w:rPr>
        <w:t>planning</w:t>
      </w:r>
      <w:r w:rsidR="00EE24DA">
        <w:rPr>
          <w:rFonts w:ascii="Arial" w:hAnsi="Arial" w:cs="Arial"/>
          <w:sz w:val="24"/>
          <w:szCs w:val="24"/>
        </w:rPr>
        <w:t xml:space="preserve">, preparing and delivering lessons. It was also useful when self-evaluating </w:t>
      </w:r>
      <w:r w:rsidR="0096482E">
        <w:rPr>
          <w:rFonts w:ascii="Arial" w:hAnsi="Arial" w:cs="Arial"/>
          <w:sz w:val="24"/>
          <w:szCs w:val="24"/>
        </w:rPr>
        <w:t xml:space="preserve">as it follows </w:t>
      </w:r>
      <w:r w:rsidR="00C926DE">
        <w:rPr>
          <w:rFonts w:ascii="Arial" w:hAnsi="Arial" w:cs="Arial"/>
          <w:sz w:val="24"/>
          <w:szCs w:val="24"/>
        </w:rPr>
        <w:t xml:space="preserve">different </w:t>
      </w:r>
      <w:r w:rsidR="0096482E">
        <w:rPr>
          <w:rFonts w:ascii="Arial" w:hAnsi="Arial" w:cs="Arial"/>
          <w:sz w:val="24"/>
          <w:szCs w:val="24"/>
        </w:rPr>
        <w:t>stages: Description, Feelings, Evaluation, Analysis and Conclusio</w:t>
      </w:r>
      <w:r w:rsidR="00EE24DA">
        <w:rPr>
          <w:rFonts w:ascii="Arial" w:hAnsi="Arial" w:cs="Arial"/>
          <w:sz w:val="24"/>
          <w:szCs w:val="24"/>
        </w:rPr>
        <w:t>n</w:t>
      </w:r>
      <w:r w:rsidR="001D014A">
        <w:rPr>
          <w:rFonts w:ascii="Arial" w:hAnsi="Arial" w:cs="Arial"/>
          <w:sz w:val="24"/>
          <w:szCs w:val="24"/>
        </w:rPr>
        <w:t xml:space="preserve"> which guided me in the right direction to be able to set myself goals and targets for future development. Also, t</w:t>
      </w:r>
      <w:r w:rsidR="0096482E">
        <w:rPr>
          <w:rFonts w:ascii="Arial" w:hAnsi="Arial" w:cs="Arial"/>
          <w:sz w:val="24"/>
          <w:szCs w:val="24"/>
        </w:rPr>
        <w:t>his model of reflection is a good way to work through a professional experience and was originally produced for repeated situations such as teaching</w:t>
      </w:r>
      <w:r w:rsidR="00C926DE">
        <w:rPr>
          <w:rFonts w:ascii="Arial" w:hAnsi="Arial" w:cs="Arial"/>
          <w:sz w:val="24"/>
          <w:szCs w:val="24"/>
        </w:rPr>
        <w:t xml:space="preserve"> (University of Edinburgh, 2019). </w:t>
      </w:r>
      <w:r w:rsidR="0096482E">
        <w:rPr>
          <w:rFonts w:ascii="Arial" w:hAnsi="Arial" w:cs="Arial"/>
          <w:sz w:val="24"/>
          <w:szCs w:val="24"/>
        </w:rPr>
        <w:t>As a PCET student this is the model that I used the most as it gave a guidance into what issues had to be thought about and how I could develop the in the different stages of the model</w:t>
      </w:r>
      <w:r w:rsidR="00C926DE">
        <w:rPr>
          <w:rFonts w:ascii="Arial" w:hAnsi="Arial" w:cs="Arial"/>
          <w:sz w:val="24"/>
          <w:szCs w:val="24"/>
        </w:rPr>
        <w:t>, it gives structure fo</w:t>
      </w:r>
      <w:r w:rsidR="001D014A">
        <w:rPr>
          <w:rFonts w:ascii="Arial" w:hAnsi="Arial" w:cs="Arial"/>
          <w:sz w:val="24"/>
          <w:szCs w:val="24"/>
        </w:rPr>
        <w:t>r r</w:t>
      </w:r>
      <w:r w:rsidR="00C926DE">
        <w:rPr>
          <w:rFonts w:ascii="Arial" w:hAnsi="Arial" w:cs="Arial"/>
          <w:sz w:val="24"/>
          <w:szCs w:val="24"/>
        </w:rPr>
        <w:t>eflective practice</w:t>
      </w:r>
      <w:r w:rsidR="001D014A">
        <w:rPr>
          <w:rFonts w:ascii="Arial" w:hAnsi="Arial" w:cs="Arial"/>
          <w:sz w:val="24"/>
          <w:szCs w:val="24"/>
        </w:rPr>
        <w:t xml:space="preserve"> which could be adapted to different situations. </w:t>
      </w:r>
    </w:p>
    <w:p w14:paraId="52C8227F" w14:textId="6C9AD817" w:rsidR="001D014A" w:rsidRDefault="001D014A" w:rsidP="0085137E">
      <w:pPr>
        <w:spacing w:line="360" w:lineRule="auto"/>
        <w:rPr>
          <w:rFonts w:ascii="Arial" w:hAnsi="Arial" w:cs="Arial"/>
          <w:sz w:val="24"/>
          <w:szCs w:val="24"/>
        </w:rPr>
      </w:pPr>
      <w:r>
        <w:rPr>
          <w:rFonts w:ascii="Arial" w:hAnsi="Arial" w:cs="Arial"/>
          <w:sz w:val="24"/>
          <w:szCs w:val="24"/>
        </w:rPr>
        <w:t>Likewise, Kolb’s experiential learning</w:t>
      </w:r>
      <w:r w:rsidR="008B15FF">
        <w:rPr>
          <w:rFonts w:ascii="Arial" w:hAnsi="Arial" w:cs="Arial"/>
          <w:sz w:val="24"/>
          <w:szCs w:val="24"/>
        </w:rPr>
        <w:t xml:space="preserve"> </w:t>
      </w:r>
      <w:r w:rsidR="00B74876">
        <w:rPr>
          <w:rFonts w:ascii="Arial" w:hAnsi="Arial" w:cs="Arial"/>
          <w:sz w:val="24"/>
          <w:szCs w:val="24"/>
        </w:rPr>
        <w:t>sees personal experience as a vital part of refection. According to</w:t>
      </w:r>
      <w:r w:rsidR="0088264B" w:rsidRPr="0088264B">
        <w:t xml:space="preserve"> </w:t>
      </w:r>
      <w:r w:rsidR="0088264B" w:rsidRPr="0088264B">
        <w:rPr>
          <w:rFonts w:ascii="Arial" w:hAnsi="Arial" w:cs="Arial"/>
          <w:sz w:val="24"/>
          <w:szCs w:val="24"/>
        </w:rPr>
        <w:t>Stirling</w:t>
      </w:r>
      <w:r w:rsidR="0088264B">
        <w:rPr>
          <w:rFonts w:ascii="Arial" w:hAnsi="Arial" w:cs="Arial"/>
          <w:sz w:val="24"/>
          <w:szCs w:val="24"/>
        </w:rPr>
        <w:t xml:space="preserve"> (2013) </w:t>
      </w:r>
      <w:r w:rsidR="00B74876">
        <w:rPr>
          <w:rFonts w:ascii="Arial" w:hAnsi="Arial" w:cs="Arial"/>
          <w:sz w:val="24"/>
          <w:szCs w:val="24"/>
        </w:rPr>
        <w:t>learning is a continuing process that has impact on experience</w:t>
      </w:r>
      <w:r w:rsidR="0088264B">
        <w:rPr>
          <w:rFonts w:ascii="Arial" w:hAnsi="Arial" w:cs="Arial"/>
          <w:sz w:val="24"/>
          <w:szCs w:val="24"/>
        </w:rPr>
        <w:t xml:space="preserve"> and Kolb emphasized that learning is a process that occurs from and is repeatedly tested through practise. As a teacher you will continuously be learning through practice which will be an important part of a reflection process. </w:t>
      </w:r>
    </w:p>
    <w:p w14:paraId="65E8CC61" w14:textId="70B69CF0" w:rsidR="00160FAC" w:rsidRDefault="00160FAC" w:rsidP="00160FAC">
      <w:pPr>
        <w:shd w:val="clear" w:color="auto" w:fill="FFFFFF"/>
        <w:spacing w:line="360" w:lineRule="auto"/>
        <w:rPr>
          <w:rFonts w:ascii="Arial" w:hAnsi="Arial" w:cs="Arial"/>
          <w:sz w:val="24"/>
          <w:szCs w:val="24"/>
          <w:shd w:val="clear" w:color="auto" w:fill="FFFFFF"/>
        </w:rPr>
      </w:pPr>
      <w:r w:rsidRPr="00160FAC">
        <w:rPr>
          <w:rFonts w:ascii="Arial" w:eastAsia="Times New Roman" w:hAnsi="Arial" w:cs="Arial"/>
          <w:color w:val="323232"/>
          <w:sz w:val="24"/>
          <w:lang w:eastAsia="en-GB"/>
        </w:rPr>
        <w:t xml:space="preserve">Reflective learning </w:t>
      </w:r>
      <w:r>
        <w:rPr>
          <w:rFonts w:ascii="Arial" w:eastAsia="Times New Roman" w:hAnsi="Arial" w:cs="Arial"/>
          <w:color w:val="323232"/>
          <w:sz w:val="24"/>
          <w:lang w:eastAsia="en-GB"/>
        </w:rPr>
        <w:t>through experience is</w:t>
      </w:r>
      <w:r w:rsidRPr="00160FAC">
        <w:rPr>
          <w:rFonts w:ascii="Arial" w:eastAsia="Times New Roman" w:hAnsi="Arial" w:cs="Arial"/>
          <w:color w:val="323232"/>
          <w:sz w:val="24"/>
          <w:lang w:eastAsia="en-GB"/>
        </w:rPr>
        <w:t xml:space="preserve"> designed to develop personal and professional skills to prepare students for their following </w:t>
      </w:r>
      <w:r>
        <w:rPr>
          <w:rFonts w:ascii="Arial" w:eastAsia="Times New Roman" w:hAnsi="Arial" w:cs="Arial"/>
          <w:color w:val="323232"/>
          <w:sz w:val="24"/>
          <w:lang w:eastAsia="en-GB"/>
        </w:rPr>
        <w:t>profession.</w:t>
      </w:r>
      <w:r w:rsidRPr="00160FAC">
        <w:rPr>
          <w:rFonts w:ascii="Arial" w:eastAsia="Times New Roman" w:hAnsi="Arial" w:cs="Arial"/>
          <w:color w:val="323232"/>
          <w:sz w:val="24"/>
          <w:lang w:eastAsia="en-GB"/>
        </w:rPr>
        <w:t xml:space="preserve"> </w:t>
      </w:r>
      <w:r w:rsidRPr="00160FAC">
        <w:rPr>
          <w:rFonts w:ascii="Arial" w:hAnsi="Arial" w:cs="Arial"/>
          <w:sz w:val="24"/>
          <w:szCs w:val="24"/>
          <w:shd w:val="clear" w:color="auto" w:fill="FFFFFF"/>
        </w:rPr>
        <w:t xml:space="preserve">Reflective </w:t>
      </w:r>
      <w:r>
        <w:rPr>
          <w:rFonts w:ascii="Arial" w:hAnsi="Arial" w:cs="Arial"/>
          <w:sz w:val="24"/>
          <w:szCs w:val="24"/>
          <w:shd w:val="clear" w:color="auto" w:fill="FFFFFF"/>
        </w:rPr>
        <w:t>l</w:t>
      </w:r>
      <w:r w:rsidRPr="00160FAC">
        <w:rPr>
          <w:rFonts w:ascii="Arial" w:hAnsi="Arial" w:cs="Arial"/>
          <w:sz w:val="24"/>
          <w:szCs w:val="24"/>
          <w:shd w:val="clear" w:color="auto" w:fill="FFFFFF"/>
        </w:rPr>
        <w:t>earning helps teach</w:t>
      </w:r>
      <w:r>
        <w:rPr>
          <w:rFonts w:ascii="Arial" w:hAnsi="Arial" w:cs="Arial"/>
          <w:sz w:val="24"/>
          <w:szCs w:val="24"/>
          <w:shd w:val="clear" w:color="auto" w:fill="FFFFFF"/>
        </w:rPr>
        <w:t>ers</w:t>
      </w:r>
      <w:r w:rsidRPr="00160FAC">
        <w:rPr>
          <w:rFonts w:ascii="Arial" w:hAnsi="Arial" w:cs="Arial"/>
          <w:sz w:val="24"/>
          <w:szCs w:val="24"/>
          <w:shd w:val="clear" w:color="auto" w:fill="FFFFFF"/>
        </w:rPr>
        <w:t xml:space="preserve"> become more aware of the learning process; it encourages critical thinking and investigation of their own abilities, suggesting both strategies for improvement and new strategies for addressing challenges arising during the learning process</w:t>
      </w:r>
      <w:r>
        <w:rPr>
          <w:rFonts w:ascii="Arial" w:hAnsi="Arial" w:cs="Arial"/>
          <w:sz w:val="24"/>
          <w:szCs w:val="24"/>
          <w:shd w:val="clear" w:color="auto" w:fill="FFFFFF"/>
        </w:rPr>
        <w:t xml:space="preserve"> </w:t>
      </w:r>
      <w:r w:rsidRPr="004B57C0">
        <w:rPr>
          <w:rFonts w:ascii="Arial" w:hAnsi="Arial" w:cs="Arial"/>
          <w:sz w:val="24"/>
          <w:szCs w:val="24"/>
          <w:shd w:val="clear" w:color="auto" w:fill="FFFFFF"/>
        </w:rPr>
        <w:t>((Pallisera et al., 201, Cited in Colomer et al, 2013, p.366)</w:t>
      </w:r>
      <w:r w:rsidR="004B57C0" w:rsidRPr="004B57C0">
        <w:rPr>
          <w:rFonts w:ascii="Arial" w:hAnsi="Arial" w:cs="Arial"/>
          <w:sz w:val="24"/>
          <w:szCs w:val="24"/>
          <w:shd w:val="clear" w:color="auto" w:fill="FFFFFF"/>
        </w:rPr>
        <w:t>.</w:t>
      </w:r>
    </w:p>
    <w:p w14:paraId="4AE5C28A" w14:textId="7A235FF0" w:rsidR="00160FAC" w:rsidRDefault="00160FAC" w:rsidP="00160FAC">
      <w:pPr>
        <w:shd w:val="clear" w:color="auto" w:fill="FFFFFF"/>
        <w:spacing w:line="360" w:lineRule="auto"/>
        <w:rPr>
          <w:rFonts w:ascii="Arial" w:hAnsi="Arial" w:cs="Arial"/>
          <w:sz w:val="24"/>
          <w:szCs w:val="24"/>
          <w:shd w:val="clear" w:color="auto" w:fill="FFFFFF"/>
        </w:rPr>
      </w:pPr>
      <w:r w:rsidRPr="00160FAC">
        <w:rPr>
          <w:rFonts w:ascii="Arial" w:hAnsi="Arial" w:cs="Arial"/>
          <w:sz w:val="24"/>
          <w:szCs w:val="24"/>
          <w:shd w:val="clear" w:color="auto" w:fill="FFFFFF"/>
        </w:rPr>
        <w:lastRenderedPageBreak/>
        <w:t xml:space="preserve"> It also appears to help </w:t>
      </w:r>
      <w:r>
        <w:rPr>
          <w:rFonts w:ascii="Arial" w:hAnsi="Arial" w:cs="Arial"/>
          <w:sz w:val="24"/>
          <w:szCs w:val="24"/>
          <w:shd w:val="clear" w:color="auto" w:fill="FFFFFF"/>
        </w:rPr>
        <w:t xml:space="preserve">teachers </w:t>
      </w:r>
      <w:r w:rsidRPr="00160FAC">
        <w:rPr>
          <w:rFonts w:ascii="Arial" w:hAnsi="Arial" w:cs="Arial"/>
          <w:sz w:val="24"/>
          <w:szCs w:val="24"/>
          <w:shd w:val="clear" w:color="auto" w:fill="FFFFFF"/>
        </w:rPr>
        <w:t>identify their own learning needs and become more aware of what their learning may be worth to them in the future. Reflecti</w:t>
      </w:r>
      <w:r>
        <w:rPr>
          <w:rFonts w:ascii="Arial" w:hAnsi="Arial" w:cs="Arial"/>
          <w:sz w:val="24"/>
          <w:szCs w:val="24"/>
          <w:shd w:val="clear" w:color="auto" w:fill="FFFFFF"/>
        </w:rPr>
        <w:t>on through experiential learning</w:t>
      </w:r>
      <w:r w:rsidRPr="00160FAC">
        <w:rPr>
          <w:rFonts w:ascii="Arial" w:hAnsi="Arial" w:cs="Arial"/>
          <w:sz w:val="24"/>
          <w:szCs w:val="24"/>
          <w:shd w:val="clear" w:color="auto" w:fill="FFFFFF"/>
        </w:rPr>
        <w:t xml:space="preserve"> can serve as a useful practise for developing skills such as independent learning and adaptation to new professional situations. It therefore gives teachers a strong idea of how to communicate their sharing experiences</w:t>
      </w:r>
      <w:r w:rsidR="004B57C0">
        <w:rPr>
          <w:rFonts w:ascii="Arial" w:hAnsi="Arial" w:cs="Arial"/>
          <w:sz w:val="24"/>
          <w:szCs w:val="24"/>
          <w:shd w:val="clear" w:color="auto" w:fill="FFFFFF"/>
        </w:rPr>
        <w:t xml:space="preserve"> (Colomer, 2013)</w:t>
      </w:r>
      <w:r>
        <w:rPr>
          <w:rFonts w:ascii="Arial" w:hAnsi="Arial" w:cs="Arial"/>
          <w:sz w:val="24"/>
          <w:szCs w:val="24"/>
          <w:shd w:val="clear" w:color="auto" w:fill="FFFFFF"/>
        </w:rPr>
        <w:t xml:space="preserve">. </w:t>
      </w:r>
      <w:r w:rsidR="00D13A7D">
        <w:rPr>
          <w:rFonts w:ascii="Arial" w:hAnsi="Arial" w:cs="Arial"/>
          <w:sz w:val="24"/>
          <w:szCs w:val="24"/>
          <w:shd w:val="clear" w:color="auto" w:fill="FFFFFF"/>
        </w:rPr>
        <w:t xml:space="preserve"> </w:t>
      </w:r>
    </w:p>
    <w:p w14:paraId="3A247273" w14:textId="7BC0D5FD" w:rsidR="00FE5E91" w:rsidRDefault="00FE5E91" w:rsidP="00160FAC">
      <w:pPr>
        <w:shd w:val="clear" w:color="auto" w:fill="FFFFFF"/>
        <w:spacing w:line="360" w:lineRule="auto"/>
        <w:rPr>
          <w:rFonts w:ascii="Arial" w:eastAsia="Times New Roman" w:hAnsi="Arial" w:cs="Arial"/>
          <w:color w:val="323232"/>
          <w:sz w:val="24"/>
          <w:szCs w:val="30"/>
          <w:lang w:eastAsia="en-GB"/>
        </w:rPr>
      </w:pPr>
      <w:r>
        <w:rPr>
          <w:rFonts w:ascii="Arial" w:eastAsia="Times New Roman" w:hAnsi="Arial" w:cs="Arial"/>
          <w:color w:val="323232"/>
          <w:sz w:val="24"/>
          <w:szCs w:val="30"/>
          <w:lang w:eastAsia="en-GB"/>
        </w:rPr>
        <w:t xml:space="preserve">This paper has </w:t>
      </w:r>
      <w:r w:rsidR="008861EB">
        <w:rPr>
          <w:rFonts w:ascii="Arial" w:eastAsia="Times New Roman" w:hAnsi="Arial" w:cs="Arial"/>
          <w:color w:val="323232"/>
          <w:sz w:val="24"/>
          <w:szCs w:val="30"/>
          <w:lang w:eastAsia="en-GB"/>
        </w:rPr>
        <w:t xml:space="preserve">analysed </w:t>
      </w:r>
      <w:r>
        <w:rPr>
          <w:rFonts w:ascii="Arial" w:eastAsia="Times New Roman" w:hAnsi="Arial" w:cs="Arial"/>
          <w:color w:val="323232"/>
          <w:sz w:val="24"/>
          <w:szCs w:val="30"/>
          <w:lang w:eastAsia="en-GB"/>
        </w:rPr>
        <w:t>different models of reflection and has given an insight how to why reflection is important when c</w:t>
      </w:r>
      <w:r w:rsidR="008861EB">
        <w:rPr>
          <w:rFonts w:ascii="Arial" w:eastAsia="Times New Roman" w:hAnsi="Arial" w:cs="Arial"/>
          <w:color w:val="323232"/>
          <w:sz w:val="24"/>
          <w:szCs w:val="30"/>
          <w:lang w:eastAsia="en-GB"/>
        </w:rPr>
        <w:t>onsidering a PCET student who is learning new things every day. Although</w:t>
      </w:r>
      <w:r w:rsidR="00047B77">
        <w:rPr>
          <w:rFonts w:ascii="Arial" w:eastAsia="Times New Roman" w:hAnsi="Arial" w:cs="Arial"/>
          <w:color w:val="323232"/>
          <w:sz w:val="24"/>
          <w:szCs w:val="30"/>
          <w:lang w:eastAsia="en-GB"/>
        </w:rPr>
        <w:t xml:space="preserve">, after months of training, reflection has become part of everyday life whilst on teaching practice as it has helped to learn what practices work well and considered the issues that have been faced throughout and how they have evolved into better practice as a professional teacher. I have learned that other teachers use different models of reflection to help them in their own practice, although, personally Gibb’s is the one that I have found the most useful as it covers different aspects that may have been faced and also gives a good structure to reflection in order to make improvements. </w:t>
      </w:r>
    </w:p>
    <w:p w14:paraId="2FDE4126" w14:textId="7C761A8E"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59E5ABED" w14:textId="5B018421"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6436C871" w14:textId="24B48AD1"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3D3E3FC1" w14:textId="1820A210"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36F5F636" w14:textId="14F34A84"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547E55B6" w14:textId="0DAB03F5"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74C38380" w14:textId="0B98B9DE"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7D1F3091" w14:textId="30973059"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3326A1F8" w14:textId="6C20868D"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36D6B8CC" w14:textId="667C4166"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47E5D759" w14:textId="57833D62" w:rsidR="00047B77" w:rsidRDefault="00047B77" w:rsidP="00160FAC">
      <w:pPr>
        <w:shd w:val="clear" w:color="auto" w:fill="FFFFFF"/>
        <w:spacing w:line="360" w:lineRule="auto"/>
        <w:rPr>
          <w:rFonts w:ascii="Arial" w:eastAsia="Times New Roman" w:hAnsi="Arial" w:cs="Arial"/>
          <w:color w:val="323232"/>
          <w:sz w:val="24"/>
          <w:szCs w:val="30"/>
          <w:lang w:eastAsia="en-GB"/>
        </w:rPr>
      </w:pPr>
    </w:p>
    <w:p w14:paraId="2F211DCA" w14:textId="77777777" w:rsidR="001D014A" w:rsidRDefault="001D014A" w:rsidP="0085137E">
      <w:pPr>
        <w:spacing w:line="360" w:lineRule="auto"/>
        <w:rPr>
          <w:rFonts w:ascii="Arial" w:hAnsi="Arial" w:cs="Arial"/>
          <w:sz w:val="24"/>
          <w:szCs w:val="24"/>
        </w:rPr>
      </w:pPr>
    </w:p>
    <w:p w14:paraId="01024DB8" w14:textId="77777777" w:rsidR="004004F6" w:rsidRPr="004004F6" w:rsidRDefault="004004F6" w:rsidP="004004F6">
      <w:pPr>
        <w:spacing w:after="100" w:afterAutospacing="1" w:line="240" w:lineRule="auto"/>
        <w:outlineLvl w:val="1"/>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lastRenderedPageBreak/>
        <w:t>References</w:t>
      </w:r>
    </w:p>
    <w:p w14:paraId="506C4A55"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Academy of Medical Royal Colleges (2017). </w:t>
      </w:r>
      <w:r w:rsidRPr="004004F6">
        <w:rPr>
          <w:rFonts w:ascii="Arial" w:eastAsia="Times New Roman" w:hAnsi="Arial" w:cs="Arial"/>
          <w:i/>
          <w:iCs/>
          <w:color w:val="000000"/>
          <w:sz w:val="24"/>
          <w:szCs w:val="24"/>
          <w:lang w:eastAsia="en-GB"/>
        </w:rPr>
        <w:t>Improving feedback and reflection to improve learning</w:t>
      </w:r>
      <w:r w:rsidRPr="004004F6">
        <w:rPr>
          <w:rFonts w:ascii="Arial" w:eastAsia="Times New Roman" w:hAnsi="Arial" w:cs="Arial"/>
          <w:color w:val="000000"/>
          <w:sz w:val="24"/>
          <w:szCs w:val="24"/>
          <w:lang w:eastAsia="en-GB"/>
        </w:rPr>
        <w:t>. [</w:t>
      </w:r>
      <w:proofErr w:type="spellStart"/>
      <w:r w:rsidRPr="004004F6">
        <w:rPr>
          <w:rFonts w:ascii="Arial" w:eastAsia="Times New Roman" w:hAnsi="Arial" w:cs="Arial"/>
          <w:color w:val="000000"/>
          <w:sz w:val="24"/>
          <w:szCs w:val="24"/>
          <w:lang w:eastAsia="en-GB"/>
        </w:rPr>
        <w:t>ebook</w:t>
      </w:r>
      <w:proofErr w:type="spellEnd"/>
      <w:r w:rsidRPr="004004F6">
        <w:rPr>
          <w:rFonts w:ascii="Arial" w:eastAsia="Times New Roman" w:hAnsi="Arial" w:cs="Arial"/>
          <w:color w:val="000000"/>
          <w:sz w:val="24"/>
          <w:szCs w:val="24"/>
          <w:lang w:eastAsia="en-GB"/>
        </w:rPr>
        <w:t>] London: Academy of Medical Royal Colleges, p.5. Available at: http://www.aomrc.org.uk/wp-content/uploads/2017/06/Improving_Feedback_0517-2.pdf [Accessed 29 May 2019].</w:t>
      </w:r>
    </w:p>
    <w:p w14:paraId="656C8B73"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Carlton, L. (2013). </w:t>
      </w:r>
      <w:r w:rsidRPr="004004F6">
        <w:rPr>
          <w:rFonts w:ascii="Arial" w:eastAsia="Times New Roman" w:hAnsi="Arial" w:cs="Arial"/>
          <w:i/>
          <w:iCs/>
          <w:color w:val="000000"/>
          <w:sz w:val="24"/>
          <w:szCs w:val="24"/>
          <w:lang w:eastAsia="en-GB"/>
        </w:rPr>
        <w:t>The importance of student reflection | THINK Global School</w:t>
      </w:r>
      <w:r w:rsidRPr="004004F6">
        <w:rPr>
          <w:rFonts w:ascii="Arial" w:eastAsia="Times New Roman" w:hAnsi="Arial" w:cs="Arial"/>
          <w:color w:val="000000"/>
          <w:sz w:val="24"/>
          <w:szCs w:val="24"/>
          <w:lang w:eastAsia="en-GB"/>
        </w:rPr>
        <w:t>. [online] THINK Global School - The World’s First Traveling High School. Available at: https://thinkglobalschool.org/the-importance-of-student-reflection/ [Accessed 29 May 2019].</w:t>
      </w:r>
    </w:p>
    <w:p w14:paraId="102EA7A7"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 xml:space="preserve">Colomer, J., Pallisera, M., </w:t>
      </w:r>
      <w:proofErr w:type="spellStart"/>
      <w:r w:rsidRPr="004004F6">
        <w:rPr>
          <w:rFonts w:ascii="Arial" w:eastAsia="Times New Roman" w:hAnsi="Arial" w:cs="Arial"/>
          <w:color w:val="000000"/>
          <w:sz w:val="24"/>
          <w:szCs w:val="24"/>
          <w:lang w:eastAsia="en-GB"/>
        </w:rPr>
        <w:t>Fullana</w:t>
      </w:r>
      <w:proofErr w:type="spellEnd"/>
      <w:r w:rsidRPr="004004F6">
        <w:rPr>
          <w:rFonts w:ascii="Arial" w:eastAsia="Times New Roman" w:hAnsi="Arial" w:cs="Arial"/>
          <w:color w:val="000000"/>
          <w:sz w:val="24"/>
          <w:szCs w:val="24"/>
          <w:lang w:eastAsia="en-GB"/>
        </w:rPr>
        <w:t xml:space="preserve">, J., </w:t>
      </w:r>
      <w:proofErr w:type="spellStart"/>
      <w:r w:rsidRPr="004004F6">
        <w:rPr>
          <w:rFonts w:ascii="Arial" w:eastAsia="Times New Roman" w:hAnsi="Arial" w:cs="Arial"/>
          <w:color w:val="000000"/>
          <w:sz w:val="24"/>
          <w:szCs w:val="24"/>
          <w:lang w:eastAsia="en-GB"/>
        </w:rPr>
        <w:t>Burriel</w:t>
      </w:r>
      <w:proofErr w:type="spellEnd"/>
      <w:r w:rsidRPr="004004F6">
        <w:rPr>
          <w:rFonts w:ascii="Arial" w:eastAsia="Times New Roman" w:hAnsi="Arial" w:cs="Arial"/>
          <w:color w:val="000000"/>
          <w:sz w:val="24"/>
          <w:szCs w:val="24"/>
          <w:lang w:eastAsia="en-GB"/>
        </w:rPr>
        <w:t>, M. and Fernández, R. (2013). Reflective Learning in Higher Education: A Comparative Analysis. </w:t>
      </w:r>
      <w:r w:rsidRPr="004004F6">
        <w:rPr>
          <w:rFonts w:ascii="Arial" w:eastAsia="Times New Roman" w:hAnsi="Arial" w:cs="Arial"/>
          <w:i/>
          <w:iCs/>
          <w:color w:val="000000"/>
          <w:sz w:val="24"/>
          <w:szCs w:val="24"/>
          <w:lang w:eastAsia="en-GB"/>
        </w:rPr>
        <w:t xml:space="preserve">Procedia - Social and </w:t>
      </w:r>
      <w:proofErr w:type="spellStart"/>
      <w:r w:rsidRPr="004004F6">
        <w:rPr>
          <w:rFonts w:ascii="Arial" w:eastAsia="Times New Roman" w:hAnsi="Arial" w:cs="Arial"/>
          <w:i/>
          <w:iCs/>
          <w:color w:val="000000"/>
          <w:sz w:val="24"/>
          <w:szCs w:val="24"/>
          <w:lang w:eastAsia="en-GB"/>
        </w:rPr>
        <w:t>Behavioral</w:t>
      </w:r>
      <w:proofErr w:type="spellEnd"/>
      <w:r w:rsidRPr="004004F6">
        <w:rPr>
          <w:rFonts w:ascii="Arial" w:eastAsia="Times New Roman" w:hAnsi="Arial" w:cs="Arial"/>
          <w:i/>
          <w:iCs/>
          <w:color w:val="000000"/>
          <w:sz w:val="24"/>
          <w:szCs w:val="24"/>
          <w:lang w:eastAsia="en-GB"/>
        </w:rPr>
        <w:t xml:space="preserve"> Sciences</w:t>
      </w:r>
      <w:r w:rsidRPr="004004F6">
        <w:rPr>
          <w:rFonts w:ascii="Arial" w:eastAsia="Times New Roman" w:hAnsi="Arial" w:cs="Arial"/>
          <w:color w:val="000000"/>
          <w:sz w:val="24"/>
          <w:szCs w:val="24"/>
          <w:lang w:eastAsia="en-GB"/>
        </w:rPr>
        <w:t>, [online] 93, pp.364-370. Available at: https://reader.elsevier.com/reader/sd/pii/S1877042813033077?token=2D4A489FFF9C322C5119554BAAF6FF05C32ACF3E013471A59F151452D0D618A151B70860CDEED3AC234323E77792770B [Accessed 30 May 2019].</w:t>
      </w:r>
    </w:p>
    <w:p w14:paraId="68E26238" w14:textId="1B1B0BCC" w:rsid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 xml:space="preserve">Gregson, M., Hillier, Y., </w:t>
      </w:r>
      <w:proofErr w:type="spellStart"/>
      <w:r w:rsidRPr="004004F6">
        <w:rPr>
          <w:rFonts w:ascii="Arial" w:eastAsia="Times New Roman" w:hAnsi="Arial" w:cs="Arial"/>
          <w:color w:val="000000"/>
          <w:sz w:val="24"/>
          <w:szCs w:val="24"/>
          <w:lang w:eastAsia="en-GB"/>
        </w:rPr>
        <w:t>Biesta</w:t>
      </w:r>
      <w:proofErr w:type="spellEnd"/>
      <w:r w:rsidRPr="004004F6">
        <w:rPr>
          <w:rFonts w:ascii="Arial" w:eastAsia="Times New Roman" w:hAnsi="Arial" w:cs="Arial"/>
          <w:color w:val="000000"/>
          <w:sz w:val="24"/>
          <w:szCs w:val="24"/>
          <w:lang w:eastAsia="en-GB"/>
        </w:rPr>
        <w:t xml:space="preserve">, G., Duncan, S., Nixon, L., </w:t>
      </w:r>
      <w:proofErr w:type="spellStart"/>
      <w:r w:rsidRPr="004004F6">
        <w:rPr>
          <w:rFonts w:ascii="Arial" w:eastAsia="Times New Roman" w:hAnsi="Arial" w:cs="Arial"/>
          <w:color w:val="000000"/>
          <w:sz w:val="24"/>
          <w:szCs w:val="24"/>
          <w:lang w:eastAsia="en-GB"/>
        </w:rPr>
        <w:t>Spedding</w:t>
      </w:r>
      <w:proofErr w:type="spellEnd"/>
      <w:r w:rsidRPr="004004F6">
        <w:rPr>
          <w:rFonts w:ascii="Arial" w:eastAsia="Times New Roman" w:hAnsi="Arial" w:cs="Arial"/>
          <w:color w:val="000000"/>
          <w:sz w:val="24"/>
          <w:szCs w:val="24"/>
          <w:lang w:eastAsia="en-GB"/>
        </w:rPr>
        <w:t xml:space="preserve">, T. and </w:t>
      </w:r>
      <w:proofErr w:type="spellStart"/>
      <w:r w:rsidRPr="004004F6">
        <w:rPr>
          <w:rFonts w:ascii="Arial" w:eastAsia="Times New Roman" w:hAnsi="Arial" w:cs="Arial"/>
          <w:color w:val="000000"/>
          <w:sz w:val="24"/>
          <w:szCs w:val="24"/>
          <w:lang w:eastAsia="en-GB"/>
        </w:rPr>
        <w:t>Wakeling</w:t>
      </w:r>
      <w:proofErr w:type="spellEnd"/>
      <w:r w:rsidRPr="004004F6">
        <w:rPr>
          <w:rFonts w:ascii="Arial" w:eastAsia="Times New Roman" w:hAnsi="Arial" w:cs="Arial"/>
          <w:color w:val="000000"/>
          <w:sz w:val="24"/>
          <w:szCs w:val="24"/>
          <w:lang w:eastAsia="en-GB"/>
        </w:rPr>
        <w:t>, P. (2015). </w:t>
      </w:r>
      <w:r w:rsidRPr="004004F6">
        <w:rPr>
          <w:rFonts w:ascii="Arial" w:eastAsia="Times New Roman" w:hAnsi="Arial" w:cs="Arial"/>
          <w:i/>
          <w:iCs/>
          <w:color w:val="000000"/>
          <w:sz w:val="24"/>
          <w:szCs w:val="24"/>
          <w:lang w:eastAsia="en-GB"/>
        </w:rPr>
        <w:t>Reflective teaching in further, adult and vocational education</w:t>
      </w:r>
      <w:r w:rsidRPr="004004F6">
        <w:rPr>
          <w:rFonts w:ascii="Arial" w:eastAsia="Times New Roman" w:hAnsi="Arial" w:cs="Arial"/>
          <w:color w:val="000000"/>
          <w:sz w:val="24"/>
          <w:szCs w:val="24"/>
          <w:lang w:eastAsia="en-GB"/>
        </w:rPr>
        <w:t>. 4th ed. London: Bloomsbury, p.68.</w:t>
      </w:r>
    </w:p>
    <w:p w14:paraId="5F39A933" w14:textId="6B39C893" w:rsidR="004004F6" w:rsidRDefault="004004F6" w:rsidP="004004F6">
      <w:pPr>
        <w:spacing w:line="360" w:lineRule="auto"/>
        <w:rPr>
          <w:rFonts w:ascii="Arial" w:hAnsi="Arial" w:cs="Arial"/>
          <w:sz w:val="24"/>
        </w:rPr>
      </w:pPr>
      <w:r w:rsidRPr="0085137E">
        <w:rPr>
          <w:rFonts w:ascii="Arial" w:hAnsi="Arial" w:cs="Arial"/>
          <w:sz w:val="24"/>
        </w:rPr>
        <w:t>Hargreaves, J., &amp; Page, L. (2013). Reflective practice (Key themes in health &amp; social care).</w:t>
      </w:r>
    </w:p>
    <w:p w14:paraId="381EFF63" w14:textId="3419D2E1" w:rsidR="004004F6" w:rsidRDefault="004004F6" w:rsidP="004004F6">
      <w:pPr>
        <w:spacing w:line="360" w:lineRule="auto"/>
        <w:rPr>
          <w:rFonts w:ascii="Arial" w:hAnsi="Arial" w:cs="Arial"/>
          <w:sz w:val="24"/>
        </w:rPr>
      </w:pPr>
      <w:proofErr w:type="spellStart"/>
      <w:r w:rsidRPr="00D00182">
        <w:rPr>
          <w:rFonts w:ascii="Arial" w:hAnsi="Arial" w:cs="Arial"/>
          <w:sz w:val="24"/>
        </w:rPr>
        <w:t>Mortiboys</w:t>
      </w:r>
      <w:proofErr w:type="spellEnd"/>
      <w:r w:rsidRPr="00D00182">
        <w:rPr>
          <w:rFonts w:ascii="Arial" w:hAnsi="Arial" w:cs="Arial"/>
          <w:sz w:val="24"/>
        </w:rPr>
        <w:t xml:space="preserve">, A. (2012). Teaching with emotional </w:t>
      </w:r>
      <w:proofErr w:type="gramStart"/>
      <w:r w:rsidRPr="00D00182">
        <w:rPr>
          <w:rFonts w:ascii="Arial" w:hAnsi="Arial" w:cs="Arial"/>
          <w:sz w:val="24"/>
        </w:rPr>
        <w:t>intelligence :</w:t>
      </w:r>
      <w:proofErr w:type="gramEnd"/>
      <w:r w:rsidRPr="00D00182">
        <w:rPr>
          <w:rFonts w:ascii="Arial" w:hAnsi="Arial" w:cs="Arial"/>
          <w:sz w:val="24"/>
        </w:rPr>
        <w:t xml:space="preserve"> A step by step guide for higher and further education professionals (2nd ed.). London: Routledge.</w:t>
      </w:r>
    </w:p>
    <w:p w14:paraId="09D55A99" w14:textId="77777777" w:rsidR="00195BA6" w:rsidRDefault="00195BA6" w:rsidP="00195BA6">
      <w:pPr>
        <w:spacing w:line="360" w:lineRule="auto"/>
        <w:rPr>
          <w:rFonts w:ascii="Arial" w:hAnsi="Arial" w:cs="Arial"/>
          <w:sz w:val="24"/>
        </w:rPr>
      </w:pPr>
      <w:r w:rsidRPr="00765B22">
        <w:rPr>
          <w:rFonts w:ascii="Arial" w:hAnsi="Arial" w:cs="Arial"/>
          <w:sz w:val="24"/>
        </w:rPr>
        <w:t>Roffey-Barentsen, J., &amp; Malthouse, R. (2013). Reflective practice in education and training (Second ed., Achieving QTLS).</w:t>
      </w:r>
    </w:p>
    <w:p w14:paraId="4FDEF328" w14:textId="77777777" w:rsidR="004004F6" w:rsidRPr="004004F6" w:rsidRDefault="004004F6" w:rsidP="004004F6">
      <w:pPr>
        <w:spacing w:after="180" w:line="240" w:lineRule="auto"/>
        <w:rPr>
          <w:rFonts w:ascii="Arial" w:eastAsia="Times New Roman" w:hAnsi="Arial" w:cs="Arial"/>
          <w:color w:val="000000"/>
          <w:sz w:val="24"/>
          <w:szCs w:val="24"/>
          <w:lang w:eastAsia="en-GB"/>
        </w:rPr>
      </w:pPr>
      <w:bookmarkStart w:id="0" w:name="_GoBack"/>
      <w:bookmarkEnd w:id="0"/>
      <w:r w:rsidRPr="004004F6">
        <w:rPr>
          <w:rFonts w:ascii="Arial" w:eastAsia="Times New Roman" w:hAnsi="Arial" w:cs="Arial"/>
          <w:color w:val="000000"/>
          <w:sz w:val="24"/>
          <w:szCs w:val="24"/>
          <w:lang w:eastAsia="en-GB"/>
        </w:rPr>
        <w:t>Shandomo, H. (2014). </w:t>
      </w:r>
      <w:r w:rsidRPr="004004F6">
        <w:rPr>
          <w:rFonts w:ascii="Arial" w:eastAsia="Times New Roman" w:hAnsi="Arial" w:cs="Arial"/>
          <w:i/>
          <w:iCs/>
          <w:color w:val="000000"/>
          <w:sz w:val="24"/>
          <w:szCs w:val="24"/>
          <w:lang w:eastAsia="en-GB"/>
        </w:rPr>
        <w:t>The Role of Critical Reflection in Teacher Education</w:t>
      </w:r>
      <w:r w:rsidRPr="004004F6">
        <w:rPr>
          <w:rFonts w:ascii="Arial" w:eastAsia="Times New Roman" w:hAnsi="Arial" w:cs="Arial"/>
          <w:color w:val="000000"/>
          <w:sz w:val="24"/>
          <w:szCs w:val="24"/>
          <w:lang w:eastAsia="en-GB"/>
        </w:rPr>
        <w:t>. 1st ed. [</w:t>
      </w:r>
      <w:proofErr w:type="spellStart"/>
      <w:r w:rsidRPr="004004F6">
        <w:rPr>
          <w:rFonts w:ascii="Arial" w:eastAsia="Times New Roman" w:hAnsi="Arial" w:cs="Arial"/>
          <w:color w:val="000000"/>
          <w:sz w:val="24"/>
          <w:szCs w:val="24"/>
          <w:lang w:eastAsia="en-GB"/>
        </w:rPr>
        <w:t>ebook</w:t>
      </w:r>
      <w:proofErr w:type="spellEnd"/>
      <w:r w:rsidRPr="004004F6">
        <w:rPr>
          <w:rFonts w:ascii="Arial" w:eastAsia="Times New Roman" w:hAnsi="Arial" w:cs="Arial"/>
          <w:color w:val="000000"/>
          <w:sz w:val="24"/>
          <w:szCs w:val="24"/>
          <w:lang w:eastAsia="en-GB"/>
        </w:rPr>
        <w:t>] Buffalo: Buffalo State College, p.1. Available at: https://files.eric.ed.gov/fulltext/EJ915885.pdf [Accessed 29 May 2019].</w:t>
      </w:r>
    </w:p>
    <w:p w14:paraId="37232631"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Stirling, A. (2013). Applying Kolb’s Theory of Experiential Learning to Coach Education. </w:t>
      </w:r>
      <w:r w:rsidRPr="004004F6">
        <w:rPr>
          <w:rFonts w:ascii="Arial" w:eastAsia="Times New Roman" w:hAnsi="Arial" w:cs="Arial"/>
          <w:i/>
          <w:iCs/>
          <w:color w:val="000000"/>
          <w:sz w:val="24"/>
          <w:szCs w:val="24"/>
          <w:lang w:eastAsia="en-GB"/>
        </w:rPr>
        <w:t>Journal of Coaching Education</w:t>
      </w:r>
      <w:r w:rsidRPr="004004F6">
        <w:rPr>
          <w:rFonts w:ascii="Arial" w:eastAsia="Times New Roman" w:hAnsi="Arial" w:cs="Arial"/>
          <w:color w:val="000000"/>
          <w:sz w:val="24"/>
          <w:szCs w:val="24"/>
          <w:lang w:eastAsia="en-GB"/>
        </w:rPr>
        <w:t>, [online] 6(2), p.110. Available at: https://journals.humankinetics.com/doi/pdf/10.1123/jce.6.2.103.</w:t>
      </w:r>
    </w:p>
    <w:p w14:paraId="5A7CE56A"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The University of Edinburgh (2019). </w:t>
      </w:r>
      <w:r w:rsidRPr="004004F6">
        <w:rPr>
          <w:rFonts w:ascii="Arial" w:eastAsia="Times New Roman" w:hAnsi="Arial" w:cs="Arial"/>
          <w:i/>
          <w:iCs/>
          <w:color w:val="000000"/>
          <w:sz w:val="24"/>
          <w:szCs w:val="24"/>
          <w:lang w:eastAsia="en-GB"/>
        </w:rPr>
        <w:t>Gibbs' reflective cycle</w:t>
      </w:r>
      <w:r w:rsidRPr="004004F6">
        <w:rPr>
          <w:rFonts w:ascii="Arial" w:eastAsia="Times New Roman" w:hAnsi="Arial" w:cs="Arial"/>
          <w:color w:val="000000"/>
          <w:sz w:val="24"/>
          <w:szCs w:val="24"/>
          <w:lang w:eastAsia="en-GB"/>
        </w:rPr>
        <w:t>. [online] The University of Edinburgh. Available at: https://www.ed.ac.uk/reflection/reflectors-toolkit/reflecting-on-experience/gibbs-reflective-cycle [Accessed 29 May 2019].</w:t>
      </w:r>
    </w:p>
    <w:p w14:paraId="0479F585"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t>University of Leeds (2017). </w:t>
      </w:r>
      <w:r w:rsidRPr="004004F6">
        <w:rPr>
          <w:rFonts w:ascii="Arial" w:eastAsia="Times New Roman" w:hAnsi="Arial" w:cs="Arial"/>
          <w:i/>
          <w:iCs/>
          <w:color w:val="000000"/>
          <w:sz w:val="24"/>
          <w:szCs w:val="24"/>
          <w:lang w:eastAsia="en-GB"/>
        </w:rPr>
        <w:t>Ways of Reflecting - Supporting Reflection</w:t>
      </w:r>
      <w:r w:rsidRPr="004004F6">
        <w:rPr>
          <w:rFonts w:ascii="Arial" w:eastAsia="Times New Roman" w:hAnsi="Arial" w:cs="Arial"/>
          <w:color w:val="000000"/>
          <w:sz w:val="24"/>
          <w:szCs w:val="24"/>
          <w:lang w:eastAsia="en-GB"/>
        </w:rPr>
        <w:t>. [online] Supporting Reflection. Available at: https://www.sdduonline.leeds.ac.uk/reflection/ways-of-reflecting/ [Accessed 29 May 2019].</w:t>
      </w:r>
    </w:p>
    <w:p w14:paraId="55CC92E8" w14:textId="77777777" w:rsidR="004004F6" w:rsidRPr="004004F6" w:rsidRDefault="004004F6" w:rsidP="004004F6">
      <w:pPr>
        <w:spacing w:after="180" w:line="240" w:lineRule="auto"/>
        <w:ind w:left="450" w:hanging="450"/>
        <w:rPr>
          <w:rFonts w:ascii="Arial" w:eastAsia="Times New Roman" w:hAnsi="Arial" w:cs="Arial"/>
          <w:color w:val="000000"/>
          <w:sz w:val="24"/>
          <w:szCs w:val="24"/>
          <w:lang w:eastAsia="en-GB"/>
        </w:rPr>
      </w:pPr>
      <w:r w:rsidRPr="004004F6">
        <w:rPr>
          <w:rFonts w:ascii="Arial" w:eastAsia="Times New Roman" w:hAnsi="Arial" w:cs="Arial"/>
          <w:color w:val="000000"/>
          <w:sz w:val="24"/>
          <w:szCs w:val="24"/>
          <w:lang w:eastAsia="en-GB"/>
        </w:rPr>
        <w:lastRenderedPageBreak/>
        <w:t>Welsh Government (2019). </w:t>
      </w:r>
      <w:r w:rsidRPr="004004F6">
        <w:rPr>
          <w:rFonts w:ascii="Arial" w:eastAsia="Times New Roman" w:hAnsi="Arial" w:cs="Arial"/>
          <w:i/>
          <w:iCs/>
          <w:color w:val="000000"/>
          <w:sz w:val="24"/>
          <w:szCs w:val="24"/>
          <w:lang w:eastAsia="en-GB"/>
        </w:rPr>
        <w:t>Professional standards for further education teachers and work-based learning practitioners in Wales</w:t>
      </w:r>
      <w:r w:rsidRPr="004004F6">
        <w:rPr>
          <w:rFonts w:ascii="Arial" w:eastAsia="Times New Roman" w:hAnsi="Arial" w:cs="Arial"/>
          <w:color w:val="000000"/>
          <w:sz w:val="24"/>
          <w:szCs w:val="24"/>
          <w:lang w:eastAsia="en-GB"/>
        </w:rPr>
        <w:t>. [</w:t>
      </w:r>
      <w:proofErr w:type="spellStart"/>
      <w:r w:rsidRPr="004004F6">
        <w:rPr>
          <w:rFonts w:ascii="Arial" w:eastAsia="Times New Roman" w:hAnsi="Arial" w:cs="Arial"/>
          <w:color w:val="000000"/>
          <w:sz w:val="24"/>
          <w:szCs w:val="24"/>
          <w:lang w:eastAsia="en-GB"/>
        </w:rPr>
        <w:t>ebook</w:t>
      </w:r>
      <w:proofErr w:type="spellEnd"/>
      <w:r w:rsidRPr="004004F6">
        <w:rPr>
          <w:rFonts w:ascii="Arial" w:eastAsia="Times New Roman" w:hAnsi="Arial" w:cs="Arial"/>
          <w:color w:val="000000"/>
          <w:sz w:val="24"/>
          <w:szCs w:val="24"/>
          <w:lang w:eastAsia="en-GB"/>
        </w:rPr>
        <w:t>] Cardiff: Welsh Government, pp.10-11. Available at: https://learning.gov.wales/docs/learningwales/publications/171129-fe-wbl-professional-standards-en.pdf [Accessed 29 May 2019].</w:t>
      </w:r>
    </w:p>
    <w:p w14:paraId="7A2CB96F" w14:textId="20D2DFB2" w:rsidR="001D014A" w:rsidRDefault="001D014A" w:rsidP="0085137E">
      <w:pPr>
        <w:spacing w:line="360" w:lineRule="auto"/>
        <w:rPr>
          <w:rFonts w:ascii="Arial" w:hAnsi="Arial" w:cs="Arial"/>
          <w:sz w:val="24"/>
          <w:szCs w:val="24"/>
        </w:rPr>
      </w:pPr>
    </w:p>
    <w:p w14:paraId="54DC799E" w14:textId="77777777" w:rsidR="001D014A" w:rsidRDefault="001D014A" w:rsidP="0085137E">
      <w:pPr>
        <w:spacing w:line="360" w:lineRule="auto"/>
        <w:rPr>
          <w:rFonts w:ascii="Arial" w:hAnsi="Arial" w:cs="Arial"/>
          <w:sz w:val="24"/>
          <w:szCs w:val="24"/>
        </w:rPr>
      </w:pPr>
    </w:p>
    <w:p w14:paraId="4F9ED4F9" w14:textId="77777777" w:rsidR="001D014A" w:rsidRDefault="001D014A" w:rsidP="0085137E">
      <w:pPr>
        <w:spacing w:line="360" w:lineRule="auto"/>
        <w:rPr>
          <w:rFonts w:ascii="Arial" w:hAnsi="Arial" w:cs="Arial"/>
          <w:sz w:val="24"/>
          <w:szCs w:val="24"/>
        </w:rPr>
      </w:pPr>
    </w:p>
    <w:p w14:paraId="542ACCCC" w14:textId="77777777" w:rsidR="001D014A" w:rsidRDefault="001D014A" w:rsidP="0085137E">
      <w:pPr>
        <w:spacing w:line="360" w:lineRule="auto"/>
        <w:rPr>
          <w:rFonts w:ascii="Arial" w:hAnsi="Arial" w:cs="Arial"/>
          <w:sz w:val="24"/>
        </w:rPr>
      </w:pPr>
    </w:p>
    <w:p w14:paraId="634D2E19" w14:textId="22EE6208" w:rsidR="0085137E" w:rsidRDefault="0085137E" w:rsidP="0085137E">
      <w:pPr>
        <w:spacing w:line="360" w:lineRule="auto"/>
        <w:rPr>
          <w:rFonts w:ascii="Arial" w:hAnsi="Arial" w:cs="Arial"/>
          <w:sz w:val="24"/>
        </w:rPr>
      </w:pPr>
    </w:p>
    <w:p w14:paraId="2E33846E" w14:textId="096C3A4B" w:rsidR="0085137E" w:rsidRDefault="0085137E" w:rsidP="0085137E">
      <w:pPr>
        <w:spacing w:line="360" w:lineRule="auto"/>
        <w:rPr>
          <w:rFonts w:ascii="Arial" w:hAnsi="Arial" w:cs="Arial"/>
          <w:sz w:val="24"/>
        </w:rPr>
      </w:pPr>
    </w:p>
    <w:p w14:paraId="180509EB" w14:textId="145A3877" w:rsidR="0085137E" w:rsidRDefault="0085137E" w:rsidP="0085137E">
      <w:pPr>
        <w:spacing w:line="360" w:lineRule="auto"/>
        <w:rPr>
          <w:rFonts w:ascii="Arial" w:hAnsi="Arial" w:cs="Arial"/>
          <w:sz w:val="24"/>
        </w:rPr>
      </w:pPr>
    </w:p>
    <w:p w14:paraId="6434FAA1" w14:textId="5F7FE4AD" w:rsidR="0085137E" w:rsidRDefault="0085137E" w:rsidP="0085137E">
      <w:pPr>
        <w:spacing w:line="360" w:lineRule="auto"/>
        <w:rPr>
          <w:rFonts w:ascii="Arial" w:hAnsi="Arial" w:cs="Arial"/>
          <w:sz w:val="24"/>
        </w:rPr>
      </w:pPr>
    </w:p>
    <w:p w14:paraId="4874BA28" w14:textId="41166D4B" w:rsidR="0085137E" w:rsidRDefault="0085137E" w:rsidP="0085137E">
      <w:pPr>
        <w:spacing w:line="360" w:lineRule="auto"/>
        <w:rPr>
          <w:rFonts w:ascii="Arial" w:hAnsi="Arial" w:cs="Arial"/>
          <w:sz w:val="24"/>
        </w:rPr>
      </w:pPr>
    </w:p>
    <w:p w14:paraId="146BAB25" w14:textId="01915634" w:rsidR="0085137E" w:rsidRDefault="0085137E" w:rsidP="0085137E">
      <w:pPr>
        <w:spacing w:line="360" w:lineRule="auto"/>
        <w:rPr>
          <w:rFonts w:ascii="Arial" w:hAnsi="Arial" w:cs="Arial"/>
          <w:sz w:val="24"/>
        </w:rPr>
      </w:pPr>
    </w:p>
    <w:p w14:paraId="3FA4BF5D" w14:textId="2E4E2EA6" w:rsidR="0085137E" w:rsidRDefault="0085137E" w:rsidP="0085137E">
      <w:pPr>
        <w:spacing w:line="360" w:lineRule="auto"/>
        <w:rPr>
          <w:rFonts w:ascii="Arial" w:hAnsi="Arial" w:cs="Arial"/>
          <w:sz w:val="24"/>
        </w:rPr>
      </w:pPr>
    </w:p>
    <w:p w14:paraId="08606FC6" w14:textId="76ACADC2" w:rsidR="0085137E" w:rsidRDefault="0085137E" w:rsidP="0085137E">
      <w:pPr>
        <w:spacing w:line="360" w:lineRule="auto"/>
        <w:rPr>
          <w:rFonts w:ascii="Arial" w:hAnsi="Arial" w:cs="Arial"/>
          <w:sz w:val="24"/>
        </w:rPr>
      </w:pPr>
    </w:p>
    <w:p w14:paraId="5992D978" w14:textId="71ADC34E" w:rsidR="0085137E" w:rsidRDefault="0085137E" w:rsidP="0085137E">
      <w:pPr>
        <w:spacing w:line="360" w:lineRule="auto"/>
        <w:rPr>
          <w:rFonts w:ascii="Arial" w:hAnsi="Arial" w:cs="Arial"/>
          <w:sz w:val="24"/>
        </w:rPr>
      </w:pPr>
    </w:p>
    <w:p w14:paraId="322A8B10" w14:textId="2525A4E1" w:rsidR="0085137E" w:rsidRDefault="0085137E" w:rsidP="0085137E">
      <w:pPr>
        <w:spacing w:line="360" w:lineRule="auto"/>
        <w:rPr>
          <w:rFonts w:ascii="Arial" w:hAnsi="Arial" w:cs="Arial"/>
          <w:sz w:val="24"/>
        </w:rPr>
      </w:pPr>
    </w:p>
    <w:p w14:paraId="30330AD4" w14:textId="31333E9C" w:rsidR="0085137E" w:rsidRDefault="0085137E" w:rsidP="0085137E">
      <w:pPr>
        <w:spacing w:line="360" w:lineRule="auto"/>
        <w:rPr>
          <w:rFonts w:ascii="Arial" w:hAnsi="Arial" w:cs="Arial"/>
          <w:sz w:val="24"/>
        </w:rPr>
      </w:pPr>
    </w:p>
    <w:p w14:paraId="15F5A71D" w14:textId="0C18BF1B" w:rsidR="0085137E" w:rsidRDefault="0085137E" w:rsidP="0085137E">
      <w:pPr>
        <w:spacing w:line="360" w:lineRule="auto"/>
        <w:rPr>
          <w:rFonts w:ascii="Arial" w:hAnsi="Arial" w:cs="Arial"/>
          <w:sz w:val="24"/>
        </w:rPr>
      </w:pPr>
    </w:p>
    <w:p w14:paraId="2C6831CC" w14:textId="344B216C" w:rsidR="0085137E" w:rsidRDefault="0085137E" w:rsidP="0085137E">
      <w:pPr>
        <w:spacing w:line="360" w:lineRule="auto"/>
        <w:rPr>
          <w:rFonts w:ascii="Arial" w:hAnsi="Arial" w:cs="Arial"/>
          <w:sz w:val="24"/>
        </w:rPr>
      </w:pPr>
    </w:p>
    <w:p w14:paraId="414DFC8F" w14:textId="67DEC8FF" w:rsidR="0085137E" w:rsidRDefault="0085137E" w:rsidP="0085137E">
      <w:pPr>
        <w:spacing w:line="360" w:lineRule="auto"/>
        <w:rPr>
          <w:rFonts w:ascii="Arial" w:hAnsi="Arial" w:cs="Arial"/>
          <w:sz w:val="24"/>
        </w:rPr>
      </w:pPr>
    </w:p>
    <w:p w14:paraId="68D1D0AD" w14:textId="543F6838" w:rsidR="0085137E" w:rsidRDefault="0085137E" w:rsidP="0085137E">
      <w:pPr>
        <w:spacing w:line="360" w:lineRule="auto"/>
        <w:rPr>
          <w:rFonts w:ascii="Arial" w:hAnsi="Arial" w:cs="Arial"/>
          <w:sz w:val="24"/>
        </w:rPr>
      </w:pPr>
    </w:p>
    <w:p w14:paraId="1F8E1159" w14:textId="283C577A" w:rsidR="0085137E" w:rsidRDefault="0085137E" w:rsidP="0085137E">
      <w:pPr>
        <w:spacing w:line="360" w:lineRule="auto"/>
        <w:rPr>
          <w:rFonts w:ascii="Arial" w:hAnsi="Arial" w:cs="Arial"/>
          <w:sz w:val="24"/>
        </w:rPr>
      </w:pPr>
    </w:p>
    <w:p w14:paraId="2DF4BC7D" w14:textId="20EFC0BC" w:rsidR="0085137E" w:rsidRDefault="0085137E" w:rsidP="0085137E">
      <w:pPr>
        <w:spacing w:line="360" w:lineRule="auto"/>
        <w:rPr>
          <w:rFonts w:ascii="Arial" w:hAnsi="Arial" w:cs="Arial"/>
          <w:sz w:val="24"/>
        </w:rPr>
      </w:pPr>
    </w:p>
    <w:p w14:paraId="28C19E0D" w14:textId="26D92394" w:rsidR="0085137E" w:rsidRDefault="0085137E" w:rsidP="0085137E">
      <w:pPr>
        <w:spacing w:line="360" w:lineRule="auto"/>
        <w:rPr>
          <w:rFonts w:ascii="Arial" w:hAnsi="Arial" w:cs="Arial"/>
          <w:sz w:val="24"/>
        </w:rPr>
      </w:pPr>
    </w:p>
    <w:p w14:paraId="7336A9D9" w14:textId="131ED5CF" w:rsidR="0085137E" w:rsidRDefault="0085137E" w:rsidP="0085137E">
      <w:pPr>
        <w:spacing w:line="360" w:lineRule="auto"/>
        <w:rPr>
          <w:rFonts w:ascii="Arial" w:hAnsi="Arial" w:cs="Arial"/>
          <w:sz w:val="24"/>
        </w:rPr>
      </w:pPr>
    </w:p>
    <w:p w14:paraId="6E2DE177" w14:textId="77777777" w:rsidR="00D00182" w:rsidRPr="00D06D35" w:rsidRDefault="00D00182" w:rsidP="0085137E">
      <w:pPr>
        <w:spacing w:line="360" w:lineRule="auto"/>
        <w:rPr>
          <w:rFonts w:ascii="Arial" w:hAnsi="Arial" w:cs="Arial"/>
          <w:sz w:val="24"/>
        </w:rPr>
      </w:pPr>
    </w:p>
    <w:sectPr w:rsidR="00D00182" w:rsidRPr="00D06D3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D3576" w14:textId="77777777" w:rsidR="00D87159" w:rsidRDefault="00D87159" w:rsidP="004004F6">
      <w:pPr>
        <w:spacing w:after="0" w:line="240" w:lineRule="auto"/>
      </w:pPr>
      <w:r>
        <w:separator/>
      </w:r>
    </w:p>
  </w:endnote>
  <w:endnote w:type="continuationSeparator" w:id="0">
    <w:p w14:paraId="0E4DA6A7" w14:textId="77777777" w:rsidR="00D87159" w:rsidRDefault="00D87159" w:rsidP="00400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89357"/>
      <w:docPartObj>
        <w:docPartGallery w:val="Page Numbers (Bottom of Page)"/>
        <w:docPartUnique/>
      </w:docPartObj>
    </w:sdtPr>
    <w:sdtEndPr>
      <w:rPr>
        <w:noProof/>
      </w:rPr>
    </w:sdtEndPr>
    <w:sdtContent>
      <w:p w14:paraId="27F13FEE" w14:textId="273272AC" w:rsidR="004004F6" w:rsidRDefault="004004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FFA2D" w14:textId="77777777" w:rsidR="004004F6" w:rsidRDefault="00400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C5B82" w14:textId="77777777" w:rsidR="00D87159" w:rsidRDefault="00D87159" w:rsidP="004004F6">
      <w:pPr>
        <w:spacing w:after="0" w:line="240" w:lineRule="auto"/>
      </w:pPr>
      <w:r>
        <w:separator/>
      </w:r>
    </w:p>
  </w:footnote>
  <w:footnote w:type="continuationSeparator" w:id="0">
    <w:p w14:paraId="672607D5" w14:textId="77777777" w:rsidR="00D87159" w:rsidRDefault="00D87159" w:rsidP="00400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35"/>
    <w:rsid w:val="0002484A"/>
    <w:rsid w:val="00047B77"/>
    <w:rsid w:val="00062869"/>
    <w:rsid w:val="000F137D"/>
    <w:rsid w:val="00160FAC"/>
    <w:rsid w:val="00195BA6"/>
    <w:rsid w:val="001B4251"/>
    <w:rsid w:val="001D014A"/>
    <w:rsid w:val="002C4F15"/>
    <w:rsid w:val="003040AC"/>
    <w:rsid w:val="003C1B55"/>
    <w:rsid w:val="004004F6"/>
    <w:rsid w:val="004A407D"/>
    <w:rsid w:val="004B2CA5"/>
    <w:rsid w:val="004B57C0"/>
    <w:rsid w:val="005146C1"/>
    <w:rsid w:val="006E42AA"/>
    <w:rsid w:val="00714E10"/>
    <w:rsid w:val="00765B22"/>
    <w:rsid w:val="0084049D"/>
    <w:rsid w:val="0085137E"/>
    <w:rsid w:val="0088264B"/>
    <w:rsid w:val="008861EB"/>
    <w:rsid w:val="008B15FF"/>
    <w:rsid w:val="0091426A"/>
    <w:rsid w:val="00950F28"/>
    <w:rsid w:val="0096482E"/>
    <w:rsid w:val="00974C1E"/>
    <w:rsid w:val="009F6242"/>
    <w:rsid w:val="00B15CFC"/>
    <w:rsid w:val="00B74650"/>
    <w:rsid w:val="00B74876"/>
    <w:rsid w:val="00BA48C0"/>
    <w:rsid w:val="00C926DE"/>
    <w:rsid w:val="00CD3106"/>
    <w:rsid w:val="00D00182"/>
    <w:rsid w:val="00D06D35"/>
    <w:rsid w:val="00D13A7D"/>
    <w:rsid w:val="00D61755"/>
    <w:rsid w:val="00D87159"/>
    <w:rsid w:val="00EE24DA"/>
    <w:rsid w:val="00FE3446"/>
    <w:rsid w:val="00FE5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7A4BF"/>
  <w15:chartTrackingRefBased/>
  <w15:docId w15:val="{5CAA5636-D1B2-44BC-BAD8-DF8A5E68B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004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4F6"/>
  </w:style>
  <w:style w:type="paragraph" w:styleId="Footer">
    <w:name w:val="footer"/>
    <w:basedOn w:val="Normal"/>
    <w:link w:val="FooterChar"/>
    <w:uiPriority w:val="99"/>
    <w:unhideWhenUsed/>
    <w:rsid w:val="00400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4F6"/>
  </w:style>
  <w:style w:type="character" w:customStyle="1" w:styleId="Heading2Char">
    <w:name w:val="Heading 2 Char"/>
    <w:basedOn w:val="DefaultParagraphFont"/>
    <w:link w:val="Heading2"/>
    <w:uiPriority w:val="9"/>
    <w:rsid w:val="004004F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004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551997">
      <w:bodyDiv w:val="1"/>
      <w:marLeft w:val="0"/>
      <w:marRight w:val="0"/>
      <w:marTop w:val="0"/>
      <w:marBottom w:val="0"/>
      <w:divBdr>
        <w:top w:val="none" w:sz="0" w:space="0" w:color="auto"/>
        <w:left w:val="none" w:sz="0" w:space="0" w:color="auto"/>
        <w:bottom w:val="none" w:sz="0" w:space="0" w:color="auto"/>
        <w:right w:val="none" w:sz="0" w:space="0" w:color="auto"/>
      </w:divBdr>
      <w:divsChild>
        <w:div w:id="97140563">
          <w:marLeft w:val="0"/>
          <w:marRight w:val="0"/>
          <w:marTop w:val="195"/>
          <w:marBottom w:val="195"/>
          <w:divBdr>
            <w:top w:val="none" w:sz="0" w:space="0" w:color="auto"/>
            <w:left w:val="none" w:sz="0" w:space="0" w:color="auto"/>
            <w:bottom w:val="none" w:sz="0" w:space="0" w:color="auto"/>
            <w:right w:val="none" w:sz="0" w:space="0" w:color="auto"/>
          </w:divBdr>
          <w:divsChild>
            <w:div w:id="1149714043">
              <w:marLeft w:val="0"/>
              <w:marRight w:val="0"/>
              <w:marTop w:val="0"/>
              <w:marBottom w:val="0"/>
              <w:divBdr>
                <w:top w:val="none" w:sz="0" w:space="0" w:color="auto"/>
                <w:left w:val="none" w:sz="0" w:space="0" w:color="auto"/>
                <w:bottom w:val="none" w:sz="0" w:space="0" w:color="auto"/>
                <w:right w:val="none" w:sz="0" w:space="0" w:color="auto"/>
              </w:divBdr>
            </w:div>
          </w:divsChild>
        </w:div>
        <w:div w:id="2106151002">
          <w:marLeft w:val="0"/>
          <w:marRight w:val="0"/>
          <w:marTop w:val="195"/>
          <w:marBottom w:val="195"/>
          <w:divBdr>
            <w:top w:val="none" w:sz="0" w:space="0" w:color="auto"/>
            <w:left w:val="none" w:sz="0" w:space="0" w:color="auto"/>
            <w:bottom w:val="none" w:sz="0" w:space="0" w:color="auto"/>
            <w:right w:val="none" w:sz="0" w:space="0" w:color="auto"/>
          </w:divBdr>
          <w:divsChild>
            <w:div w:id="192737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63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1672</TotalTime>
  <Pages>7</Pages>
  <Words>1710</Words>
  <Characters>9747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Manning</dc:creator>
  <cp:keywords/>
  <dc:description/>
  <cp:lastModifiedBy>Andrew Manning</cp:lastModifiedBy>
  <cp:revision>7</cp:revision>
  <dcterms:created xsi:type="dcterms:W3CDTF">2019-05-29T11:02:00Z</dcterms:created>
  <dcterms:modified xsi:type="dcterms:W3CDTF">2019-05-30T17:02:00Z</dcterms:modified>
</cp:coreProperties>
</file>