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7DD3B8D" w:rsidP="0AC9AE26" w:rsidRDefault="57DD3B8D" w14:paraId="77236387" w14:textId="18904071">
      <w:pPr>
        <w:spacing w:before="0" w:beforeAutospacing="off" w:after="160" w:afterAutospacing="off" w:line="279"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0AC9AE26" w:rsidR="57DD3B8D">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Simon Canby – 2304206</w:t>
      </w:r>
    </w:p>
    <w:p w:rsidR="57DD3B8D" w:rsidP="0AC9AE26" w:rsidRDefault="57DD3B8D" w14:paraId="4603F5EF" w14:textId="3827A21A">
      <w:pPr>
        <w:spacing w:before="0" w:beforeAutospacing="off" w:after="160" w:afterAutospacing="off" w:line="279"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0AC9AE26" w:rsidR="57DD3B8D">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Crisis Management for Responsible Tourism and Events (BMTP6020)</w:t>
      </w:r>
    </w:p>
    <w:p w:rsidR="57DD3B8D" w:rsidP="0AC9AE26" w:rsidRDefault="57DD3B8D" w14:paraId="0D35C876" w14:textId="6B856123">
      <w:pPr>
        <w:spacing w:before="0" w:beforeAutospacing="off" w:after="160" w:afterAutospacing="off" w:line="279"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pPr>
      <w:r w:rsidRPr="0AC9AE26" w:rsidR="57DD3B8D">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Lecturer Jacqui Jones</w:t>
      </w:r>
    </w:p>
    <w:p w:rsidR="0AC9AE26" w:rsidP="0AC9AE26" w:rsidRDefault="0AC9AE26" w14:paraId="2DAD709F" w14:textId="3D4727B8">
      <w:pPr>
        <w:rPr>
          <w:rFonts w:ascii="Aptos" w:hAnsi="Aptos" w:eastAsia="Aptos" w:cs="Aptos"/>
          <w:b w:val="0"/>
          <w:bCs w:val="0"/>
          <w:i w:val="0"/>
          <w:iCs w:val="0"/>
          <w:caps w:val="0"/>
          <w:smallCaps w:val="0"/>
          <w:noProof w:val="0"/>
          <w:color w:val="000000" w:themeColor="text1" w:themeTint="FF" w:themeShade="FF"/>
          <w:sz w:val="24"/>
          <w:szCs w:val="24"/>
          <w:lang w:val="en-US"/>
        </w:rPr>
      </w:pPr>
    </w:p>
    <w:p w:rsidR="0AC9AE26" w:rsidP="0AC9AE26" w:rsidRDefault="0AC9AE26" w14:paraId="7F5B2B2A" w14:textId="3A755638">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C9AE26" w:rsidP="0AC9AE26" w:rsidRDefault="0AC9AE26" w14:paraId="6DB86487" w14:textId="2522324C">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146F0AF0" w:rsidP="0AC9AE26" w:rsidRDefault="146F0AF0" w14:paraId="2A7AD735" w14:textId="39085AEB">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8"/>
          <w:szCs w:val="28"/>
          <w:u w:val="single"/>
          <w:lang w:val="en-US"/>
        </w:rPr>
      </w:pPr>
      <w:r w:rsidRPr="0AC9AE26" w:rsidR="146F0AF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8"/>
          <w:szCs w:val="28"/>
          <w:u w:val="single"/>
          <w:lang w:val="en-US"/>
        </w:rPr>
        <w:t>Introduction – Crisis Context and Command Responsibilities</w:t>
      </w:r>
    </w:p>
    <w:p w:rsidR="0AC9AE26" w:rsidP="0AC9AE26" w:rsidRDefault="0AC9AE26" w14:paraId="548A2F1B" w14:textId="142078CD">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6241DA69" w:rsidP="0AC9AE26" w:rsidRDefault="6241DA69" w14:paraId="06CA7464" w14:textId="58095377">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This Review covers a control room exercise conducted on 11 December 2025 in preparation for the Euro 2028 fixture in Cardiff between Wales and Russia. From the outset, the scenario aligned with what </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Coombs (2007)</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describes as an </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intentional, man‑made crisis</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shaped by international tension, high‑profile VIP attendance, and the potential for terrorism and public disorder. Using </w:t>
      </w:r>
      <w:r w:rsidRPr="0AC9AE26" w:rsidR="4590A883">
        <w:rPr>
          <w:rFonts w:ascii="Aptos Display" w:hAnsi="Aptos Display" w:eastAsia="Aptos Display" w:cs="Aptos Display" w:asciiTheme="majorAscii" w:hAnsiTheme="majorAscii" w:eastAsiaTheme="majorAscii" w:cstheme="majorAscii"/>
          <w:noProof w:val="0"/>
          <w:sz w:val="24"/>
          <w:szCs w:val="24"/>
          <w:lang w:val="en-US"/>
        </w:rPr>
        <w:t>Marker (2020)</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exercise sat between the </w:t>
      </w:r>
      <w:r w:rsidRPr="0AC9AE26" w:rsidR="6241DA69">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signal detection</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w:t>
      </w:r>
      <w:r w:rsidRPr="0AC9AE26" w:rsidR="6241DA69">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acute</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stages, where early warning signs and rapid escalation require coordinated action</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p>
    <w:p w:rsidR="6241DA69" w:rsidP="0AC9AE26" w:rsidRDefault="6241DA69" w14:paraId="48D70104" w14:textId="116F504D">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As a team, we </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operated</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within Bronze Command, responsible for frontline operational delivery, implementing tactical instructions from Silver Command, and ensuring stewarding, crowd movement, and immediate safety measures were executed effectively. Bronze Command works under </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significant time</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pressure and uncertainty, consistent with </w:t>
      </w:r>
      <w:r w:rsidRPr="0AC9AE26" w:rsidR="31A2A91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Brecher and Wilkenfeld's (1982)</w:t>
      </w:r>
      <w:r w:rsidRPr="0AC9AE26" w:rsidR="31A2A91C">
        <w:rPr>
          <w:rFonts w:ascii="Aptos Display" w:hAnsi="Aptos Display" w:eastAsia="Aptos Display" w:cs="Aptos Display" w:asciiTheme="majorAscii" w:hAnsiTheme="majorAscii" w:eastAsiaTheme="majorAscii" w:cstheme="majorAscii"/>
          <w:noProof w:val="0"/>
          <w:sz w:val="24"/>
          <w:szCs w:val="24"/>
          <w:lang w:val="en-US"/>
        </w:rPr>
        <w:t xml:space="preserve"> </w:t>
      </w: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definition of crisis: high threat, limited time, and ambiguity.</w:t>
      </w:r>
    </w:p>
    <w:p w:rsidR="6241DA69" w:rsidP="0AC9AE26" w:rsidRDefault="6241DA69" w14:paraId="45A5365A" w14:textId="04CDA03C">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6241DA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The operational environment was complex, with hospitality at Cardiff Castle, a fan zone area based at Cardiff Bay, and a media hub at Cardiff Arms Park. The stadium layout added further challenges, with Russian supporters on the south side, Welsh supporters on the north, families in the West Stand, and VIPs positioned on the northern side. This created potential crossover risks, particularly around the southern fan zone.</w:t>
      </w:r>
    </w:p>
    <w:p w:rsidR="0AC9AE26" w:rsidP="0AC9AE26" w:rsidRDefault="0AC9AE26" w14:paraId="7DC96E4E" w14:textId="36CFEEBD">
      <w:pPr>
        <w:pStyle w:val="Normal"/>
        <w:rPr>
          <w:rFonts w:ascii="Aptos Display" w:hAnsi="Aptos Display" w:eastAsia="Aptos Display" w:cs="Aptos Display" w:asciiTheme="majorAscii" w:hAnsiTheme="majorAscii" w:eastAsiaTheme="majorAscii" w:cstheme="majorAscii"/>
          <w:b w:val="0"/>
          <w:bCs w:val="0"/>
          <w:noProof w:val="0"/>
          <w:sz w:val="28"/>
          <w:szCs w:val="28"/>
          <w:u w:val="single"/>
          <w:lang w:val="en-US"/>
        </w:rPr>
      </w:pPr>
    </w:p>
    <w:p w:rsidR="3C4FA96E" w:rsidP="0AC9AE26" w:rsidRDefault="3C4FA96E" w14:paraId="03060037" w14:textId="54702F6E">
      <w:pPr>
        <w:pStyle w:val="Normal"/>
        <w:rPr>
          <w:rFonts w:ascii="Aptos Display" w:hAnsi="Aptos Display" w:eastAsia="Aptos Display" w:cs="Aptos Display" w:asciiTheme="majorAscii" w:hAnsiTheme="majorAscii" w:eastAsiaTheme="majorAscii" w:cstheme="majorAscii"/>
          <w:b w:val="0"/>
          <w:bCs w:val="0"/>
          <w:noProof w:val="0"/>
          <w:sz w:val="32"/>
          <w:szCs w:val="32"/>
          <w:u w:val="single"/>
          <w:lang w:val="en-US"/>
        </w:rPr>
      </w:pPr>
      <w:r w:rsidRPr="0AC9AE26" w:rsidR="56B946BD">
        <w:rPr>
          <w:rFonts w:ascii="Aptos Display" w:hAnsi="Aptos Display" w:eastAsia="Aptos Display" w:cs="Aptos Display" w:asciiTheme="majorAscii" w:hAnsiTheme="majorAscii" w:eastAsiaTheme="majorAscii" w:cstheme="majorAscii"/>
          <w:b w:val="0"/>
          <w:bCs w:val="0"/>
          <w:noProof w:val="0"/>
          <w:sz w:val="28"/>
          <w:szCs w:val="28"/>
          <w:u w:val="single"/>
          <w:lang w:val="en-US"/>
        </w:rPr>
        <w:t>Preparation and Planning</w:t>
      </w:r>
    </w:p>
    <w:p w:rsidR="3C4FA96E" w:rsidP="0AC9AE26" w:rsidRDefault="3C4FA96E" w14:paraId="0B7439AA" w14:textId="02329E7C">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We had kept our preparation practical and based on the intelligence we had. Printed street views and intelligence on nearby hotels housing Russian supporters informed our planning. We also had street views printed with nearby transport links, as well as Google Maps on the go. Coordination with local personnel and emergency services was central, supported by reinforcements from outside the area. As Bronze Command, we were focused on how these plans translated into operational tasks for stewards and frontline teams.</w:t>
      </w:r>
    </w:p>
    <w:p w:rsidR="3C4FA96E" w:rsidP="0AC9AE26" w:rsidRDefault="3C4FA96E" w14:paraId="69FD4214" w14:textId="768BB82D">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 risk assessment matrix guided planning around entry timings, crowd flow, and pressure points. This aligned with ISO 31000 (2018), which stresses </w:t>
      </w: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identifying</w:t>
      </w: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hazards, assessing likelihood, and planning mitigation. In hindsight, Reason’s</w:t>
      </w: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0AC9AE26" w:rsidR="385C150A">
        <w:rPr>
          <w:rFonts w:ascii="Aptos Display" w:hAnsi="Aptos Display" w:eastAsia="Aptos Display" w:cs="Aptos Display" w:asciiTheme="majorAscii" w:hAnsiTheme="majorAscii" w:eastAsiaTheme="majorAscii" w:cstheme="majorAscii"/>
          <w:noProof w:val="0"/>
          <w:sz w:val="24"/>
          <w:szCs w:val="24"/>
          <w:lang w:val="en-US"/>
        </w:rPr>
        <w:t>Swiss Cheese Model (2025)</w:t>
      </w: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could have been applied more explicitly to highlight how small failures — such as misinformation or VIP movement clashes- might align to create a major incident. At Bronze level, I became aware of how easily operational gaps can </w:t>
      </w: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emerge</w:t>
      </w:r>
      <w:r w:rsidRPr="0AC9AE26" w:rsidR="39219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when assumptions are made about crowd behavior or timings.</w:t>
      </w:r>
    </w:p>
    <w:p w:rsidR="3C4FA96E" w:rsidP="0AC9AE26" w:rsidRDefault="3C4FA96E" w14:paraId="4809AFC7" w14:textId="4B6AE427">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8"/>
          <w:szCs w:val="28"/>
          <w:lang w:val="en-US"/>
        </w:rPr>
      </w:pPr>
      <w:r w:rsidRPr="0AC9AE26" w:rsidR="56B946BD">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single"/>
          <w:lang w:val="en-US"/>
        </w:rPr>
        <w:t xml:space="preserve">Venue – Specific Planning </w:t>
      </w:r>
    </w:p>
    <w:p w:rsidR="3C4FA96E" w:rsidP="0AC9AE26" w:rsidRDefault="3C4FA96E" w14:paraId="7857212A" w14:textId="13A13A83">
      <w:pPr>
        <w:pStyle w:val="ListParagraph"/>
        <w:numPr>
          <w:ilvl w:val="0"/>
          <w:numId w:val="3"/>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Royal Box in East Stand requires enhanced protection.</w:t>
      </w:r>
    </w:p>
    <w:p w:rsidR="3C4FA96E" w:rsidP="0AC9AE26" w:rsidRDefault="3C4FA96E" w14:paraId="145F7A02" w14:textId="77DF5463">
      <w:pPr>
        <w:pStyle w:val="ListParagraph"/>
        <w:numPr>
          <w:ilvl w:val="0"/>
          <w:numId w:val="3"/>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South side housed Russian fans; north side housed Welsh fans.</w:t>
      </w:r>
    </w:p>
    <w:p w:rsidR="3C4FA96E" w:rsidP="0AC9AE26" w:rsidRDefault="3C4FA96E" w14:paraId="387E48D5" w14:textId="04F4265A">
      <w:pPr>
        <w:pStyle w:val="ListParagraph"/>
        <w:numPr>
          <w:ilvl w:val="0"/>
          <w:numId w:val="3"/>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West Stand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designated</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as family section.</w:t>
      </w:r>
    </w:p>
    <w:p w:rsidR="3C4FA96E" w:rsidP="0AC9AE26" w:rsidRDefault="3C4FA96E" w14:paraId="46E9A0A3" w14:textId="339A3925">
      <w:pPr>
        <w:pStyle w:val="ListParagraph"/>
        <w:numPr>
          <w:ilvl w:val="0"/>
          <w:numId w:val="3"/>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Fan zone on the southern side increased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risk</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of crossover between rival supporters.</w:t>
      </w:r>
    </w:p>
    <w:p w:rsidR="3C4FA96E" w:rsidP="0AC9AE26" w:rsidRDefault="3C4FA96E" w14:paraId="0FA48B94" w14:textId="75B887F9">
      <w:pPr>
        <w:pStyle w:val="ListParagraph"/>
        <w:numPr>
          <w:ilvl w:val="0"/>
          <w:numId w:val="3"/>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Floating pitch at Cardiff Bay requires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additional</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marine and crowd‑flow planning.</w:t>
      </w:r>
    </w:p>
    <w:p w:rsidR="3C4FA96E" w:rsidP="0AC9AE26" w:rsidRDefault="3C4FA96E" w14:paraId="6FF1B58A" w14:textId="3FC737FB">
      <w:pPr>
        <w:pStyle w:val="ListParagraph"/>
        <w:numPr>
          <w:ilvl w:val="0"/>
          <w:numId w:val="3"/>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Media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hub</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at Cardiff Arms Park required secure access and controlled movement.</w:t>
      </w:r>
    </w:p>
    <w:p w:rsidR="3C4FA96E" w:rsidP="0AC9AE26" w:rsidRDefault="3C4FA96E" w14:paraId="0BF4AA6C" w14:textId="2A94DAED">
      <w:pPr>
        <w:spacing w:before="0" w:beforeAutospacing="off" w:after="0" w:afterAutospacing="off"/>
        <w:ind w:left="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8"/>
          <w:szCs w:val="28"/>
          <w:lang w:val="en-US"/>
        </w:rPr>
      </w:pPr>
    </w:p>
    <w:p w:rsidR="3C4FA96E" w:rsidP="0AC9AE26" w:rsidRDefault="3C4FA96E" w14:paraId="29BFE6BD" w14:textId="2E0293EF">
      <w:pPr>
        <w:spacing w:before="0" w:beforeAutospacing="off" w:after="0" w:afterAutospacing="off"/>
        <w:ind w:left="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8"/>
          <w:szCs w:val="28"/>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single"/>
          <w:lang w:val="en-US"/>
        </w:rPr>
        <w:t xml:space="preserve">Security Measures </w:t>
      </w:r>
    </w:p>
    <w:p w:rsidR="3C4FA96E" w:rsidP="0AC9AE26" w:rsidRDefault="3C4FA96E" w14:paraId="4C407230" w14:textId="18FE7E8A">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Platinum Command required each level to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identify</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operational needs. Measures included:</w:t>
      </w:r>
    </w:p>
    <w:p w:rsidR="3C4FA96E" w:rsidP="0AC9AE26" w:rsidRDefault="3C4FA96E" w14:paraId="797D0D2A" w14:textId="1891E35B">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Extra stewards and roaming stewards in Zone Ex</w:t>
      </w:r>
    </w:p>
    <w:p w:rsidR="3C4FA96E" w:rsidP="0AC9AE26" w:rsidRDefault="3C4FA96E" w14:paraId="455E8564" w14:textId="79945F44">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Mounted police reinforcements</w:t>
      </w:r>
    </w:p>
    <w:p w:rsidR="3C4FA96E" w:rsidP="0AC9AE26" w:rsidRDefault="3C4FA96E" w14:paraId="5DF2E4EA" w14:textId="61328EC6">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Fire marshals with equipment and evacuation plans</w:t>
      </w:r>
    </w:p>
    <w:p w:rsidR="3C4FA96E" w:rsidP="0AC9AE26" w:rsidRDefault="3C4FA96E" w14:paraId="393DA2E6" w14:textId="68944896">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CCTV monitoring for crowd density</w:t>
      </w:r>
    </w:p>
    <w:p w:rsidR="3C4FA96E" w:rsidP="0AC9AE26" w:rsidRDefault="3C4FA96E" w14:paraId="68DD95EB" w14:textId="4835745E">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Roof closure</w:t>
      </w:r>
    </w:p>
    <w:p w:rsidR="3C4FA96E" w:rsidP="0AC9AE26" w:rsidRDefault="3C4FA96E" w14:paraId="4D7537E8" w14:textId="4567BE47">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Full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stadium</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sweep the night before</w:t>
      </w:r>
    </w:p>
    <w:p w:rsidR="3C4FA96E" w:rsidP="0AC9AE26" w:rsidRDefault="3C4FA96E" w14:paraId="34132567" w14:textId="2A5DDDB2">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Cybersecurity team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monitoring</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digital systems</w:t>
      </w:r>
    </w:p>
    <w:p w:rsidR="3C4FA96E" w:rsidP="0AC9AE26" w:rsidRDefault="3C4FA96E" w14:paraId="44DD585D" w14:textId="58307997">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CBRN response on alert due to chemical‑attack intelligence</w:t>
      </w:r>
    </w:p>
    <w:p w:rsidR="3C4FA96E" w:rsidP="0AC9AE26" w:rsidRDefault="3C4FA96E" w14:paraId="06D1B008" w14:textId="1EF0BBBF">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Gas masks placed in first aid points, control room, and royal box</w:t>
      </w:r>
    </w:p>
    <w:p w:rsidR="3C4FA96E" w:rsidP="0AC9AE26" w:rsidRDefault="3C4FA96E" w14:paraId="6DA6B0B3" w14:textId="62ACC239">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Counter‑terrorism dogs deployed</w:t>
      </w:r>
    </w:p>
    <w:p w:rsidR="3C4FA96E" w:rsidP="0AC9AE26" w:rsidRDefault="3C4FA96E" w14:paraId="596A2732" w14:textId="4E8E5AA5">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Gym closed as part of security sweep</w:t>
      </w:r>
    </w:p>
    <w:p w:rsidR="3C4FA96E" w:rsidP="0AC9AE26" w:rsidRDefault="3C4FA96E" w14:paraId="4B79DC7C" w14:textId="19E9438F">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IED checks on team coaches and staff vehicles</w:t>
      </w:r>
    </w:p>
    <w:p w:rsidR="3C4FA96E" w:rsidP="0AC9AE26" w:rsidRDefault="3C4FA96E" w14:paraId="116C64F0" w14:textId="4F1049A1">
      <w:pPr>
        <w:pStyle w:val="ListParagraph"/>
        <w:numPr>
          <w:ilvl w:val="0"/>
          <w:numId w:val="4"/>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All staff subject to security screening</w:t>
      </w:r>
    </w:p>
    <w:p w:rsidR="3C4FA96E" w:rsidP="0AC9AE26" w:rsidRDefault="3C4FA96E" w14:paraId="4FD7F2D8" w14:textId="43F6462A">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Reflecting on this,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we’ve</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realised</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how much Bronze Command relies on clear communication from Silver to ensure these measures are implemented consistently. Comfort’s (2007) work on interagency coordination highlights the importance of shared situational awareness — something we had but could have strengthened further.</w:t>
      </w:r>
    </w:p>
    <w:p w:rsidR="3C4FA96E" w:rsidP="0AC9AE26" w:rsidRDefault="3C4FA96E" w14:paraId="33571B1B" w14:textId="6BE0F54D">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8"/>
          <w:szCs w:val="28"/>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single"/>
          <w:lang w:val="en-US"/>
        </w:rPr>
        <w:t xml:space="preserve">Threat Assessment </w:t>
      </w:r>
    </w:p>
    <w:p w:rsidR="3C4FA96E" w:rsidP="0AC9AE26" w:rsidRDefault="3C4FA96E" w14:paraId="4474DF3E" w14:textId="0A0DAB32">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Key threats included:</w:t>
      </w:r>
    </w:p>
    <w:p w:rsidR="3C4FA96E" w:rsidP="0AC9AE26" w:rsidRDefault="3C4FA96E" w14:paraId="3AFDC31B" w14:textId="316C2EAA">
      <w:pPr>
        <w:pStyle w:val="ListParagraph"/>
        <w:numPr>
          <w:ilvl w:val="0"/>
          <w:numId w:val="5"/>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Chemical attack risk</w:t>
      </w:r>
    </w:p>
    <w:p w:rsidR="3C4FA96E" w:rsidP="0AC9AE26" w:rsidRDefault="3C4FA96E" w14:paraId="47EE3EF8" w14:textId="6F92204A">
      <w:pPr>
        <w:pStyle w:val="ListParagraph"/>
        <w:numPr>
          <w:ilvl w:val="0"/>
          <w:numId w:val="5"/>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Protest gathering north of the stadium</w:t>
      </w:r>
    </w:p>
    <w:p w:rsidR="3C4FA96E" w:rsidP="0AC9AE26" w:rsidRDefault="3C4FA96E" w14:paraId="23D4F25F" w14:textId="004C95B6">
      <w:pPr>
        <w:pStyle w:val="ListParagraph"/>
        <w:numPr>
          <w:ilvl w:val="0"/>
          <w:numId w:val="5"/>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Potential VIP‑targeted attacks</w:t>
      </w:r>
    </w:p>
    <w:p w:rsidR="3C4FA96E" w:rsidP="0AC9AE26" w:rsidRDefault="3C4FA96E" w14:paraId="2086D7DD" w14:textId="0870FA50">
      <w:pPr>
        <w:pStyle w:val="ListParagraph"/>
        <w:numPr>
          <w:ilvl w:val="0"/>
          <w:numId w:val="5"/>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Cyber‑attacks targeting ticketing or surveillance</w:t>
      </w:r>
    </w:p>
    <w:p w:rsidR="3C4FA96E" w:rsidP="0AC9AE26" w:rsidRDefault="3C4FA96E" w14:paraId="1C06DAB2" w14:textId="2ABCEAE0">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From what we know about how crowds behave, panic is usually overstated, and people tend to cooperate when </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they’re</w:t>
      </w: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given clear instructions. That shaped how I briefed stewards, keeping the focus on reassurance rather than an alarm.</w:t>
      </w:r>
    </w:p>
    <w:p w:rsidR="3C4FA96E" w:rsidP="0AC9AE26" w:rsidRDefault="3C4FA96E" w14:paraId="73CC2EAA" w14:textId="3BAF5E97">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4340D2E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We also looked at transport risks. Cardiff’s train station and road networks are easily disrupted — a fallen tree or an accident can delay fans and slow emergency services. Because of that, we planned diversion routes and backup transport options</w:t>
      </w:r>
    </w:p>
    <w:p w:rsidR="3C4FA96E" w:rsidP="0AC9AE26" w:rsidRDefault="3C4FA96E" w14:paraId="3D35F4ED" w14:textId="7C0F1DD5">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3C4FA96E" w:rsidP="0AC9AE26" w:rsidRDefault="3C4FA96E" w14:paraId="32758C1C" w14:textId="6E138571">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56B946BD">
        <w:rPr>
          <w:rFonts w:ascii="Aptos Display" w:hAnsi="Aptos Display" w:eastAsia="Aptos Display" w:cs="Aptos Display" w:asciiTheme="majorAscii" w:hAnsiTheme="majorAscii" w:eastAsiaTheme="majorAscii" w:cstheme="majorAscii"/>
          <w:b w:val="0"/>
          <w:bCs w:val="0"/>
          <w:noProof w:val="0"/>
          <w:sz w:val="28"/>
          <w:szCs w:val="28"/>
          <w:u w:val="single"/>
          <w:lang w:val="en-US"/>
        </w:rPr>
        <w:t>Crisis Response</w:t>
      </w:r>
      <w:r w:rsidRPr="0AC9AE26" w:rsidR="26733E35">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 xml:space="preserve"> </w:t>
      </w:r>
    </w:p>
    <w:p w:rsidR="3C4FA96E" w:rsidP="0AC9AE26" w:rsidRDefault="3C4FA96E" w14:paraId="6BE3F7F4" w14:textId="3828A4DA">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 our scenario, no actual attack took place. Instead, we worked through how we would respond if something did happen, making sure our plans, communication lines, and command structure were solid. As the situation developed, we dealt with hoax calls, changes in command focus, and shifting priorities, which tested how well we could adapt under pressure. Even though there was no real incident, we still declared a major incident as part of the exercise, directed paramedics, arranged a temporary morgue, and as Bronze Command we focused on directing stewards, keeping the crowd calm, and making sure access routes stayed controlled.</w:t>
      </w:r>
    </w:p>
    <w:p w:rsidR="3C4FA96E" w:rsidP="0AC9AE26" w:rsidRDefault="3C4FA96E" w14:paraId="369EEBBA" w14:textId="3F6F240A">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2EE4B83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Decision‑making still followed the Recognition‑Primed Decision Model (Klein, 2015) because we were working under time pressure and had to make quick choices based on the information available. This links to Naturalistic Decision Making, which explains how teams make decisions in real‑world, fast‑moving situations. Even without a real attack, the hoax calls and sudden changes in the scenario meant some decisions were reactive, which aligns with wider research on how pressure affects judgement (Byrnes, 2024)</w:t>
      </w:r>
    </w:p>
    <w:p w:rsidR="3C4FA96E" w:rsidP="0AC9AE26" w:rsidRDefault="3C4FA96E" w14:paraId="57DAA13F" w14:textId="74A2CD28">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Communication was one of our strengths. Stadium security followed instructions, and alternative exit routes were planned to reduce distress if anything had escalated. Coordination between police, paramedics, and stadium staff worked well, although the hoax </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calls</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stretched resources. This fits with the Crisis and Emergency Risk Communication model, which highlights the need for clear, consistent messaging </w:t>
      </w:r>
      <w:r w:rsidRPr="0AC9AE26" w:rsidR="6C959F78">
        <w:rPr>
          <w:rFonts w:ascii="Aptos Display" w:hAnsi="Aptos Display" w:eastAsia="Aptos Display" w:cs="Aptos Display" w:asciiTheme="majorAscii" w:hAnsiTheme="majorAscii" w:eastAsiaTheme="majorAscii" w:cstheme="majorAscii"/>
          <w:noProof w:val="0"/>
          <w:sz w:val="24"/>
          <w:szCs w:val="24"/>
          <w:lang w:val="en-US"/>
        </w:rPr>
        <w:t>Reynolds and Seeger (2005)</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p>
    <w:p w:rsidR="3C4FA96E" w:rsidP="0AC9AE26" w:rsidRDefault="3C4FA96E" w14:paraId="7E3854B1" w14:textId="4BB1FEF0">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Misinformation was still a major challenge. False reports pulled resources away from other areas and could have undermined public trust if this were a real event. This showed how important it is to have good digital monitoring and quick verification systems. Social media can spread panic, but it can also be used to push out </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accurate</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updates when handled properly.</w:t>
      </w:r>
    </w:p>
    <w:p w:rsidR="3C4FA96E" w:rsidP="0AC9AE26" w:rsidRDefault="3C4FA96E" w14:paraId="16617DCE" w14:textId="01E27DE7">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VIP presence added another layer of complexity. Even without an attack, we had to think about how to balance VIP protection with general crowd safety. This raised questions about </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prioritisation</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how resources would be </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allocated</w:t>
      </w: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if something had happened. These are the kinds of ethical and operational dilemmas that command teams face in real incidents.</w:t>
      </w:r>
    </w:p>
    <w:p w:rsidR="3C4FA96E" w:rsidP="0AC9AE26" w:rsidRDefault="3C4FA96E" w14:paraId="68F9AD51" w14:textId="019F9557">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26733E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Resource fatigue also became clear. Officers and paramedics were stretched by the hoax calls and the train collision caused by a fallen tree. This highlighted the need for surge capacity planning so that backup teams can be deployed quickly when things get busy.</w:t>
      </w:r>
    </w:p>
    <w:p w:rsidR="3C4FA96E" w:rsidP="0AC9AE26" w:rsidRDefault="3C4FA96E" w14:paraId="72CFC3B7" w14:textId="30CEA3E0">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6B946BD">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p>
    <w:p w:rsidR="3C4FA96E" w:rsidP="0AC9AE26" w:rsidRDefault="3C4FA96E" w14:paraId="300AE0F6" w14:textId="79553F1A">
      <w:pPr>
        <w:pStyle w:val="Normal"/>
        <w:rPr>
          <w:rFonts w:ascii="Aptos Display" w:hAnsi="Aptos Display" w:eastAsia="Aptos Display" w:cs="Aptos Display" w:asciiTheme="majorAscii" w:hAnsiTheme="majorAscii" w:eastAsiaTheme="majorAscii" w:cstheme="majorAscii"/>
          <w:b w:val="0"/>
          <w:bCs w:val="0"/>
          <w:noProof w:val="0"/>
          <w:sz w:val="32"/>
          <w:szCs w:val="32"/>
          <w:u w:val="single"/>
          <w:lang w:val="en-US"/>
        </w:rPr>
      </w:pPr>
      <w:r w:rsidRPr="0AC9AE26" w:rsidR="56B946BD">
        <w:rPr>
          <w:rFonts w:ascii="Aptos Display" w:hAnsi="Aptos Display" w:eastAsia="Aptos Display" w:cs="Aptos Display" w:asciiTheme="majorAscii" w:hAnsiTheme="majorAscii" w:eastAsiaTheme="majorAscii" w:cstheme="majorAscii"/>
          <w:b w:val="0"/>
          <w:bCs w:val="0"/>
          <w:noProof w:val="0"/>
          <w:sz w:val="28"/>
          <w:szCs w:val="28"/>
          <w:u w:val="single"/>
          <w:lang w:val="en-US"/>
        </w:rPr>
        <w:t>Crisis Recovery</w:t>
      </w:r>
    </w:p>
    <w:p w:rsidR="535E074C" w:rsidP="0AC9AE26" w:rsidRDefault="535E074C" w14:paraId="38D86A99" w14:textId="3DEAFAD0">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Even though no real attack took place, the recovery phase still showed how we would bring things back under control after a major incident. Once the scenario ended, the focus moved to </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stabilising</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the situation, supporting emergency services, and returning operations to normal. The temporary morgue, hoax calls, and the train collision caused by a fallen tree highlighted how quickly pressure can build, even without an active threat.</w:t>
      </w:r>
    </w:p>
    <w:p w:rsidR="535E074C" w:rsidP="0AC9AE26" w:rsidRDefault="535E074C" w14:paraId="63BB3BFE" w14:textId="028A7636">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A key part of recovery was reopening routes, lifting the stadium lockdown, and supporting the safe movement of fans, staff, and VIPs. This </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linked</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to resilience planning, where </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organisations</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need to absorb disruption and get back to steady operations.</w:t>
      </w:r>
      <w:r w:rsidRPr="0AC9AE26" w:rsidR="1F6A0996">
        <w:rPr>
          <w:rFonts w:ascii="Aptos Display" w:hAnsi="Aptos Display" w:eastAsia="Aptos Display" w:cs="Aptos Display" w:asciiTheme="majorAscii" w:hAnsiTheme="majorAscii" w:eastAsiaTheme="majorAscii" w:cstheme="majorAscii"/>
          <w:noProof w:val="0"/>
          <w:sz w:val="24"/>
          <w:szCs w:val="24"/>
          <w:lang w:val="en-US"/>
        </w:rPr>
        <w:t xml:space="preserve"> </w:t>
      </w:r>
      <w:r w:rsidRPr="0AC9AE26" w:rsidR="1F6A0996">
        <w:rPr>
          <w:rFonts w:ascii="Aptos Display" w:hAnsi="Aptos Display" w:eastAsia="Aptos Display" w:cs="Aptos Display" w:asciiTheme="majorAscii" w:hAnsiTheme="majorAscii" w:eastAsiaTheme="majorAscii" w:cstheme="majorAscii"/>
          <w:noProof w:val="0"/>
          <w:sz w:val="24"/>
          <w:szCs w:val="24"/>
          <w:lang w:val="en-US"/>
        </w:rPr>
        <w:t>Hollnagel's</w:t>
      </w:r>
      <w:r w:rsidRPr="0AC9AE26" w:rsidR="1F6A0996">
        <w:rPr>
          <w:rFonts w:ascii="Aptos Display" w:hAnsi="Aptos Display" w:eastAsia="Aptos Display" w:cs="Aptos Display" w:asciiTheme="majorAscii" w:hAnsiTheme="majorAscii" w:eastAsiaTheme="majorAscii" w:cstheme="majorAscii"/>
          <w:noProof w:val="0"/>
          <w:sz w:val="24"/>
          <w:szCs w:val="24"/>
          <w:lang w:val="en-US"/>
        </w:rPr>
        <w:t xml:space="preserve"> (2011)</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resilience ideas fit well here, as the exercise tested how we adapt and respond when things change quickly.</w:t>
      </w:r>
    </w:p>
    <w:p w:rsidR="535E074C" w:rsidP="0AC9AE26" w:rsidRDefault="535E074C" w14:paraId="574AB72D" w14:textId="1D542212">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Communication stayed important during recovery. Clear updates helped reduce confusion and reassured staff and partners that the situation was under control. This matches the Crisis and Emergency Risk Communication model, which stresses consistent messaging throughout an incident.</w:t>
      </w:r>
    </w:p>
    <w:p w:rsidR="535E074C" w:rsidP="0AC9AE26" w:rsidRDefault="535E074C" w14:paraId="672C933C" w14:textId="49A94C79">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The exercise also showed the value of learning and reflection. Using </w:t>
      </w:r>
      <w:r w:rsidRPr="0AC9AE26" w:rsidR="0A6D3C58">
        <w:rPr>
          <w:rFonts w:ascii="Aptos Display" w:hAnsi="Aptos Display" w:eastAsia="Aptos Display" w:cs="Aptos Display" w:asciiTheme="majorAscii" w:hAnsiTheme="majorAscii" w:eastAsiaTheme="majorAscii" w:cstheme="majorAscii"/>
          <w:noProof w:val="0"/>
          <w:sz w:val="24"/>
          <w:szCs w:val="24"/>
          <w:lang w:val="en-US"/>
        </w:rPr>
        <w:t>Kolb’s learning cycle (2022)</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we reviewed what worked, what </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didn’t</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and what </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needs</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improving</w:t>
      </w: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 Hoax calls, VIP pressures, and resource fatigue all gave us useful lessons for future planning. Surge capacity, better verification processes, and stronger coordination between command levels were key areas to develop.</w:t>
      </w:r>
    </w:p>
    <w:p w:rsidR="535E074C" w:rsidP="0AC9AE26" w:rsidRDefault="535E074C" w14:paraId="7D02B0DA" w14:textId="5190D1DB">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35E074C">
        <w:rPr>
          <w:rFonts w:ascii="Aptos Display" w:hAnsi="Aptos Display" w:eastAsia="Aptos Display" w:cs="Aptos Display" w:asciiTheme="majorAscii" w:hAnsiTheme="majorAscii" w:eastAsiaTheme="majorAscii" w:cstheme="majorAscii"/>
          <w:b w:val="0"/>
          <w:bCs w:val="0"/>
          <w:noProof w:val="0"/>
          <w:sz w:val="24"/>
          <w:szCs w:val="24"/>
          <w:lang w:val="en-US"/>
        </w:rPr>
        <w:t>Overall, the recovery phase showed that even without a real attack, our systems and teams need to be flexible, coordinated, and ready to adapt. The exercise helped us understand how we would regain control and return to normal operations if a real incident ever happened.</w:t>
      </w:r>
    </w:p>
    <w:p w:rsidR="3C4FA96E" w:rsidP="0AC9AE26" w:rsidRDefault="3C4FA96E" w14:paraId="0A93A36F" w14:textId="6CB44557">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6B946BD">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r w:rsidRPr="0AC9AE26" w:rsidR="56B946BD">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w:t>
      </w:r>
    </w:p>
    <w:p w:rsidR="3C4FA96E" w:rsidP="0AC9AE26" w:rsidRDefault="3C4FA96E" w14:paraId="4277E48C" w14:textId="0CE6397D">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r w:rsidRPr="0AC9AE26" w:rsidR="56B946BD">
        <w:rPr>
          <w:rFonts w:ascii="Aptos Display" w:hAnsi="Aptos Display" w:eastAsia="Aptos Display" w:cs="Aptos Display" w:asciiTheme="majorAscii" w:hAnsiTheme="majorAscii" w:eastAsiaTheme="majorAscii" w:cstheme="majorAscii"/>
          <w:b w:val="0"/>
          <w:bCs w:val="0"/>
          <w:noProof w:val="0"/>
          <w:sz w:val="24"/>
          <w:szCs w:val="24"/>
          <w:lang w:val="en-US"/>
        </w:rPr>
        <w:t>Conclusion</w:t>
      </w:r>
    </w:p>
    <w:p w:rsidR="19F72F76" w:rsidP="0AC9AE26" w:rsidRDefault="19F72F76" w14:paraId="7CA47C81" w14:textId="252EA99E">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Euros 2028 crisis simulation </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demonstrated</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complexity of managing high‑profile sporting events in volatile contexts. Preparation was structured and detailed, incorporating venue layout, fan‑flow design, VIP </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logistics</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extensive security measures. </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The response</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was fast and decisive, though sometimes reactive due to misinformation. Recovery showed resilience, though extended disruption highlighted areas for improvement.</w:t>
      </w:r>
    </w:p>
    <w:p w:rsidR="19F72F76" w:rsidP="0AC9AE26" w:rsidRDefault="19F72F76" w14:paraId="7BB932C6" w14:textId="216BDC09">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As a Bronze Command team, we learned the importance of rapid verification, clear communication, and </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maintaining</w:t>
      </w:r>
      <w:r w:rsidRPr="0AC9AE26" w:rsidR="19F72F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situational awareness under pressure. The exercise strengthened our crisis‑management skills, particularly in decision‑making, coordination, and crowd communication. Using models such as PDCA, RPD, and resilience theory helped us understand not just what happened, but why — and how to improve next time.</w:t>
      </w:r>
    </w:p>
    <w:p w:rsidR="0AC9AE26" w:rsidP="0AC9AE26" w:rsidRDefault="0AC9AE26" w14:paraId="5D94A95B" w14:textId="3230056D">
      <w:pPr>
        <w:pStyle w:val="Normal"/>
        <w:rPr>
          <w:rFonts w:ascii="Aptos Display" w:hAnsi="Aptos Display" w:eastAsia="Aptos Display" w:cs="Aptos Display"/>
          <w:noProof w:val="0"/>
          <w:sz w:val="24"/>
          <w:szCs w:val="24"/>
          <w:lang w:val="en-US"/>
        </w:rPr>
      </w:pPr>
    </w:p>
    <w:p w:rsidR="6FCD20E2" w:rsidP="6FCD20E2" w:rsidRDefault="6FCD20E2" w14:paraId="16A28BC2" w14:textId="0CA7C379">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017C0A91" w14:textId="0112A179">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54114736" w14:textId="197DCA1F">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17481E7C" w14:textId="761AD038">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6FCD20E2" w:rsidP="6FCD20E2" w:rsidRDefault="6FCD20E2" w14:paraId="5B698082" w14:textId="0F33053B">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p w:rsidR="2F978D34" w:rsidP="0AC9AE26" w:rsidRDefault="2F978D34" w14:paraId="3ACD5E16" w14:textId="6606838B">
      <w:pPr>
        <w:pStyle w:val="Heading1"/>
        <w:spacing w:before="0" w:beforeAutospacing="off" w:after="240" w:afterAutospacing="off" w:line="360" w:lineRule="auto"/>
        <w:rPr>
          <w:rFonts w:ascii="Times New Roman" w:hAnsi="Times New Roman" w:eastAsia="Times New Roman" w:cs="Times New Roman"/>
          <w:b w:val="1"/>
          <w:bCs w:val="1"/>
          <w:noProof w:val="0"/>
          <w:color w:val="auto"/>
          <w:sz w:val="36"/>
          <w:szCs w:val="36"/>
          <w:lang w:val="en-US"/>
        </w:rPr>
      </w:pPr>
      <w:r w:rsidRPr="0AC9AE26" w:rsidR="2F978D34">
        <w:rPr>
          <w:rFonts w:ascii="Times New Roman" w:hAnsi="Times New Roman" w:eastAsia="Times New Roman" w:cs="Times New Roman"/>
          <w:b w:val="1"/>
          <w:bCs w:val="1"/>
          <w:noProof w:val="0"/>
          <w:color w:val="auto"/>
          <w:sz w:val="36"/>
          <w:szCs w:val="36"/>
          <w:lang w:val="en-US"/>
        </w:rPr>
        <w:t>Reference list</w:t>
      </w:r>
    </w:p>
    <w:p w:rsidR="2F978D34" w:rsidP="0AC9AE26" w:rsidRDefault="2F978D34" w14:paraId="71A585D4" w14:textId="133B1970">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ASQ (2019). </w:t>
      </w:r>
      <w:r w:rsidRPr="0AC9AE26" w:rsidR="2F978D34">
        <w:rPr>
          <w:rFonts w:ascii="Times New Roman" w:hAnsi="Times New Roman" w:eastAsia="Times New Roman" w:cs="Times New Roman"/>
          <w:i w:val="1"/>
          <w:iCs w:val="1"/>
          <w:noProof w:val="0"/>
          <w:sz w:val="24"/>
          <w:szCs w:val="24"/>
          <w:lang w:val="en-US"/>
        </w:rPr>
        <w:t>PDCA Cycle - What Is the plan-do-check-act cycle?</w:t>
      </w:r>
      <w:r w:rsidRPr="0AC9AE26" w:rsidR="2F978D34">
        <w:rPr>
          <w:rFonts w:ascii="Times New Roman" w:hAnsi="Times New Roman" w:eastAsia="Times New Roman" w:cs="Times New Roman"/>
          <w:noProof w:val="0"/>
          <w:sz w:val="24"/>
          <w:szCs w:val="24"/>
          <w:lang w:val="en-US"/>
        </w:rPr>
        <w:t xml:space="preserve"> [online] American Society for Quality. Available at: </w:t>
      </w:r>
      <w:hyperlink r:id="R7161ec64a5054244">
        <w:r w:rsidRPr="0AC9AE26" w:rsidR="2F978D34">
          <w:rPr>
            <w:rStyle w:val="Hyperlink"/>
            <w:rFonts w:ascii="Times New Roman" w:hAnsi="Times New Roman" w:eastAsia="Times New Roman" w:cs="Times New Roman"/>
            <w:noProof w:val="0"/>
            <w:sz w:val="24"/>
            <w:szCs w:val="24"/>
            <w:lang w:val="en-US"/>
          </w:rPr>
          <w:t>https://asq.org/quality-resources/pdca-cycle</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54B5486D" w14:textId="5157AC63">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Byrnes, J. (2024). </w:t>
      </w:r>
      <w:r w:rsidRPr="0AC9AE26" w:rsidR="2F978D34">
        <w:rPr>
          <w:rFonts w:ascii="Times New Roman" w:hAnsi="Times New Roman" w:eastAsia="Times New Roman" w:cs="Times New Roman"/>
          <w:i w:val="1"/>
          <w:iCs w:val="1"/>
          <w:noProof w:val="0"/>
          <w:sz w:val="24"/>
          <w:szCs w:val="24"/>
          <w:lang w:val="en-US"/>
        </w:rPr>
        <w:t>In the field of crisis management and emergency response, the Gold/Silver/Bronze (GSB) command system is essential for ensuring coordinated and efficient actions. Originating in the UK, this hierarchical structure has been crucial for public sector organisations, and there is growing awareness of it</w:t>
      </w:r>
      <w:r w:rsidRPr="0AC9AE26" w:rsidR="2F978D34">
        <w:rPr>
          <w:rFonts w:ascii="Times New Roman" w:hAnsi="Times New Roman" w:eastAsia="Times New Roman" w:cs="Times New Roman"/>
          <w:noProof w:val="0"/>
          <w:sz w:val="24"/>
          <w:szCs w:val="24"/>
          <w:lang w:val="en-US"/>
        </w:rPr>
        <w:t xml:space="preserve">. [online] Linkedin.com. Available at: </w:t>
      </w:r>
      <w:hyperlink r:id="R16ce1671866e4391">
        <w:r w:rsidRPr="0AC9AE26" w:rsidR="2F978D34">
          <w:rPr>
            <w:rStyle w:val="Hyperlink"/>
            <w:rFonts w:ascii="Times New Roman" w:hAnsi="Times New Roman" w:eastAsia="Times New Roman" w:cs="Times New Roman"/>
            <w:noProof w:val="0"/>
            <w:sz w:val="24"/>
            <w:szCs w:val="24"/>
            <w:lang w:val="en-US"/>
          </w:rPr>
          <w:t>https://www.linkedin.com/pulse/goldsilverbronze-hierarchy-command-origins-crisis-james-7otre</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6C6448AC" w14:textId="3CDA5CE4">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Coombs, W.T. (2007). Protecting Organization Reputations during a crisis: the Development and Application of Situational Crisis Communication Theory. </w:t>
      </w:r>
      <w:r w:rsidRPr="0AC9AE26" w:rsidR="2F978D34">
        <w:rPr>
          <w:rFonts w:ascii="Times New Roman" w:hAnsi="Times New Roman" w:eastAsia="Times New Roman" w:cs="Times New Roman"/>
          <w:i w:val="1"/>
          <w:iCs w:val="1"/>
          <w:noProof w:val="0"/>
          <w:sz w:val="24"/>
          <w:szCs w:val="24"/>
          <w:lang w:val="en-US"/>
        </w:rPr>
        <w:t>Corporate Reputation Review</w:t>
      </w:r>
      <w:r w:rsidRPr="0AC9AE26" w:rsidR="2F978D34">
        <w:rPr>
          <w:rFonts w:ascii="Times New Roman" w:hAnsi="Times New Roman" w:eastAsia="Times New Roman" w:cs="Times New Roman"/>
          <w:noProof w:val="0"/>
          <w:sz w:val="24"/>
          <w:szCs w:val="24"/>
          <w:lang w:val="en-US"/>
        </w:rPr>
        <w:t>, 10(3), pp.163–176. doi:https://doi.org/10.1057/palgrave.crr.1550049.</w:t>
      </w:r>
    </w:p>
    <w:p w:rsidR="2F978D34" w:rsidP="0AC9AE26" w:rsidRDefault="2F978D34" w14:paraId="77F91BC8" w14:textId="1C3AFA23">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Gov.Uk (2022). </w:t>
      </w:r>
      <w:r w:rsidRPr="0AC9AE26" w:rsidR="2F978D34">
        <w:rPr>
          <w:rFonts w:ascii="Times New Roman" w:hAnsi="Times New Roman" w:eastAsia="Times New Roman" w:cs="Times New Roman"/>
          <w:i w:val="1"/>
          <w:iCs w:val="1"/>
          <w:noProof w:val="0"/>
          <w:sz w:val="24"/>
          <w:szCs w:val="24"/>
          <w:lang w:val="en-US"/>
        </w:rPr>
        <w:t>Threat Levels and building response plans</w:t>
      </w:r>
      <w:r w:rsidRPr="0AC9AE26" w:rsidR="2F978D34">
        <w:rPr>
          <w:rFonts w:ascii="Times New Roman" w:hAnsi="Times New Roman" w:eastAsia="Times New Roman" w:cs="Times New Roman"/>
          <w:noProof w:val="0"/>
          <w:sz w:val="24"/>
          <w:szCs w:val="24"/>
          <w:lang w:val="en-US"/>
        </w:rPr>
        <w:t xml:space="preserve">. [online] GOV.UK. Available at: </w:t>
      </w:r>
      <w:hyperlink r:id="R732727cc3b5f48c3">
        <w:r w:rsidRPr="0AC9AE26" w:rsidR="2F978D34">
          <w:rPr>
            <w:rStyle w:val="Hyperlink"/>
            <w:rFonts w:ascii="Times New Roman" w:hAnsi="Times New Roman" w:eastAsia="Times New Roman" w:cs="Times New Roman"/>
            <w:noProof w:val="0"/>
            <w:sz w:val="24"/>
            <w:szCs w:val="24"/>
            <w:lang w:val="en-US"/>
          </w:rPr>
          <w:t>https://www.gov.uk/government/publications/crowded-places-guidance/threat-levels-and-building-response-plans</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3E8DF06C" w14:textId="1BFEAB4B">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Health and Safety Executive (2015). </w:t>
      </w:r>
      <w:r w:rsidRPr="0AC9AE26" w:rsidR="2F978D34">
        <w:rPr>
          <w:rFonts w:ascii="Times New Roman" w:hAnsi="Times New Roman" w:eastAsia="Times New Roman" w:cs="Times New Roman"/>
          <w:i w:val="1"/>
          <w:iCs w:val="1"/>
          <w:noProof w:val="0"/>
          <w:sz w:val="24"/>
          <w:szCs w:val="24"/>
          <w:lang w:val="en-US"/>
        </w:rPr>
        <w:t>HSE - Publications: Managing crowds safely</w:t>
      </w:r>
      <w:r w:rsidRPr="0AC9AE26" w:rsidR="2F978D34">
        <w:rPr>
          <w:rFonts w:ascii="Times New Roman" w:hAnsi="Times New Roman" w:eastAsia="Times New Roman" w:cs="Times New Roman"/>
          <w:noProof w:val="0"/>
          <w:sz w:val="24"/>
          <w:szCs w:val="24"/>
          <w:lang w:val="en-US"/>
        </w:rPr>
        <w:t xml:space="preserve">. [online] Hse.gov.uk. Available at: </w:t>
      </w:r>
      <w:hyperlink r:id="R97a865653958460e">
        <w:r w:rsidRPr="0AC9AE26" w:rsidR="2F978D34">
          <w:rPr>
            <w:rStyle w:val="Hyperlink"/>
            <w:rFonts w:ascii="Times New Roman" w:hAnsi="Times New Roman" w:eastAsia="Times New Roman" w:cs="Times New Roman"/>
            <w:noProof w:val="0"/>
            <w:sz w:val="24"/>
            <w:szCs w:val="24"/>
            <w:lang w:val="en-US"/>
          </w:rPr>
          <w:t>https://www.hse.gov.uk/pubns/indg142.htm</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5FE844DF" w14:textId="3D4C8FA4">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Hollnagel, E. (2011). </w:t>
      </w:r>
      <w:r w:rsidRPr="0AC9AE26" w:rsidR="2F978D34">
        <w:rPr>
          <w:rFonts w:ascii="Times New Roman" w:hAnsi="Times New Roman" w:eastAsia="Times New Roman" w:cs="Times New Roman"/>
          <w:i w:val="1"/>
          <w:iCs w:val="1"/>
          <w:noProof w:val="0"/>
          <w:sz w:val="24"/>
          <w:szCs w:val="24"/>
          <w:lang w:val="en-US"/>
        </w:rPr>
        <w:t>Resilience Engineering</w:t>
      </w:r>
      <w:r w:rsidRPr="0AC9AE26" w:rsidR="2F978D34">
        <w:rPr>
          <w:rFonts w:ascii="Times New Roman" w:hAnsi="Times New Roman" w:eastAsia="Times New Roman" w:cs="Times New Roman"/>
          <w:noProof w:val="0"/>
          <w:sz w:val="24"/>
          <w:szCs w:val="24"/>
          <w:lang w:val="en-US"/>
        </w:rPr>
        <w:t xml:space="preserve">. [online] Erikhollnagel.com. Available at: </w:t>
      </w:r>
      <w:hyperlink r:id="Rb0809e1c5ace4968">
        <w:r w:rsidRPr="0AC9AE26" w:rsidR="2F978D34">
          <w:rPr>
            <w:rStyle w:val="Hyperlink"/>
            <w:rFonts w:ascii="Times New Roman" w:hAnsi="Times New Roman" w:eastAsia="Times New Roman" w:cs="Times New Roman"/>
            <w:noProof w:val="0"/>
            <w:sz w:val="24"/>
            <w:szCs w:val="24"/>
            <w:lang w:val="en-US"/>
          </w:rPr>
          <w:t>https://erikhollnagel.com/ideas/resilience-engineering.html</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3A597A52" w14:textId="33AFB421">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Home Office (2025). </w:t>
      </w:r>
      <w:r w:rsidRPr="0AC9AE26" w:rsidR="2F978D34">
        <w:rPr>
          <w:rFonts w:ascii="Times New Roman" w:hAnsi="Times New Roman" w:eastAsia="Times New Roman" w:cs="Times New Roman"/>
          <w:i w:val="1"/>
          <w:iCs w:val="1"/>
          <w:noProof w:val="0"/>
          <w:sz w:val="24"/>
          <w:szCs w:val="24"/>
          <w:lang w:val="en-US"/>
        </w:rPr>
        <w:t>Martyn’s Law Factsheet – Home Office in the media</w:t>
      </w:r>
      <w:r w:rsidRPr="0AC9AE26" w:rsidR="2F978D34">
        <w:rPr>
          <w:rFonts w:ascii="Times New Roman" w:hAnsi="Times New Roman" w:eastAsia="Times New Roman" w:cs="Times New Roman"/>
          <w:noProof w:val="0"/>
          <w:sz w:val="24"/>
          <w:szCs w:val="24"/>
          <w:lang w:val="en-US"/>
        </w:rPr>
        <w:t xml:space="preserve">. [online] Blog.gov.uk. Available at: </w:t>
      </w:r>
      <w:hyperlink r:id="R99a531c501974d18">
        <w:r w:rsidRPr="0AC9AE26" w:rsidR="2F978D34">
          <w:rPr>
            <w:rStyle w:val="Hyperlink"/>
            <w:rFonts w:ascii="Times New Roman" w:hAnsi="Times New Roman" w:eastAsia="Times New Roman" w:cs="Times New Roman"/>
            <w:noProof w:val="0"/>
            <w:sz w:val="24"/>
            <w:szCs w:val="24"/>
            <w:lang w:val="en-US"/>
          </w:rPr>
          <w:t>https://homeofficemedia.blog.gov.uk/2025/04/03/martyns-law-factsheet/</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0D6390D0" w14:textId="7660BF8E">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Kolb’s learning cycle (2022). </w:t>
      </w:r>
      <w:r w:rsidRPr="0AC9AE26" w:rsidR="2F978D34">
        <w:rPr>
          <w:rFonts w:ascii="Times New Roman" w:hAnsi="Times New Roman" w:eastAsia="Times New Roman" w:cs="Times New Roman"/>
          <w:i w:val="1"/>
          <w:iCs w:val="1"/>
          <w:noProof w:val="0"/>
          <w:sz w:val="24"/>
          <w:szCs w:val="24"/>
          <w:lang w:val="en-US"/>
        </w:rPr>
        <w:t>Learning Cycle (Kolb, 1984)</w:t>
      </w:r>
      <w:r w:rsidRPr="0AC9AE26" w:rsidR="2F978D34">
        <w:rPr>
          <w:rFonts w:ascii="Times New Roman" w:hAnsi="Times New Roman" w:eastAsia="Times New Roman" w:cs="Times New Roman"/>
          <w:noProof w:val="0"/>
          <w:sz w:val="24"/>
          <w:szCs w:val="24"/>
          <w:lang w:val="en-US"/>
        </w:rPr>
        <w:t xml:space="preserve">. [online] p.1. Available at: </w:t>
      </w:r>
      <w:hyperlink r:id="R56c518318bfd4d9a">
        <w:r w:rsidRPr="0AC9AE26" w:rsidR="2F978D34">
          <w:rPr>
            <w:rStyle w:val="Hyperlink"/>
            <w:rFonts w:ascii="Times New Roman" w:hAnsi="Times New Roman" w:eastAsia="Times New Roman" w:cs="Times New Roman"/>
            <w:noProof w:val="0"/>
            <w:sz w:val="24"/>
            <w:szCs w:val="24"/>
            <w:lang w:val="en-US"/>
          </w:rPr>
          <w:t>https://www.hee.nhs.uk/sites/default/files/documents/Kolb%20learning%20cycle.pdf</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3C0B23F6" w14:textId="5FCCC2EA">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ProtectUK. (2025). </w:t>
      </w:r>
      <w:r w:rsidRPr="0AC9AE26" w:rsidR="2F978D34">
        <w:rPr>
          <w:rFonts w:ascii="Times New Roman" w:hAnsi="Times New Roman" w:eastAsia="Times New Roman" w:cs="Times New Roman"/>
          <w:i w:val="1"/>
          <w:iCs w:val="1"/>
          <w:noProof w:val="0"/>
          <w:sz w:val="24"/>
          <w:szCs w:val="24"/>
          <w:lang w:val="en-US"/>
        </w:rPr>
        <w:t>Counter Terrorism Policing launches ACT for Local Authorities at International Security Expo | ProtectUK</w:t>
      </w:r>
      <w:r w:rsidRPr="0AC9AE26" w:rsidR="2F978D34">
        <w:rPr>
          <w:rFonts w:ascii="Times New Roman" w:hAnsi="Times New Roman" w:eastAsia="Times New Roman" w:cs="Times New Roman"/>
          <w:noProof w:val="0"/>
          <w:sz w:val="24"/>
          <w:szCs w:val="24"/>
          <w:lang w:val="en-US"/>
        </w:rPr>
        <w:t xml:space="preserve">. [online] Available at: </w:t>
      </w:r>
      <w:hyperlink r:id="R706512a981b14a27">
        <w:r w:rsidRPr="0AC9AE26" w:rsidR="2F978D34">
          <w:rPr>
            <w:rStyle w:val="Hyperlink"/>
            <w:rFonts w:ascii="Times New Roman" w:hAnsi="Times New Roman" w:eastAsia="Times New Roman" w:cs="Times New Roman"/>
            <w:noProof w:val="0"/>
            <w:sz w:val="24"/>
            <w:szCs w:val="24"/>
            <w:lang w:val="en-US"/>
          </w:rPr>
          <w:t>https://www.protectuk.police.uk/news-views/counter-terrorism-policing-launches-act-local-authorities-international-security-expo</w:t>
        </w:r>
      </w:hyperlink>
      <w:r w:rsidRPr="0AC9AE26" w:rsidR="2F978D34">
        <w:rPr>
          <w:rFonts w:ascii="Times New Roman" w:hAnsi="Times New Roman" w:eastAsia="Times New Roman" w:cs="Times New Roman"/>
          <w:noProof w:val="0"/>
          <w:sz w:val="24"/>
          <w:szCs w:val="24"/>
          <w:lang w:val="en-US"/>
        </w:rPr>
        <w:t>.</w:t>
      </w:r>
    </w:p>
    <w:p w:rsidR="2F978D34" w:rsidP="0AC9AE26" w:rsidRDefault="2F978D34" w14:paraId="48EEA2E6" w14:textId="1681974D">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0AC9AE26" w:rsidR="2F978D34">
        <w:rPr>
          <w:rFonts w:ascii="Times New Roman" w:hAnsi="Times New Roman" w:eastAsia="Times New Roman" w:cs="Times New Roman"/>
          <w:noProof w:val="0"/>
          <w:sz w:val="24"/>
          <w:szCs w:val="24"/>
          <w:lang w:val="en-US"/>
        </w:rPr>
        <w:t xml:space="preserve">Reynolds, </w:t>
      </w:r>
      <w:r w:rsidRPr="0AC9AE26" w:rsidR="2F978D34">
        <w:rPr>
          <w:rFonts w:ascii="Times New Roman" w:hAnsi="Times New Roman" w:eastAsia="Times New Roman" w:cs="Times New Roman"/>
          <w:noProof w:val="0"/>
          <w:sz w:val="24"/>
          <w:szCs w:val="24"/>
          <w:lang w:val="en-US"/>
        </w:rPr>
        <w:t>B.</w:t>
      </w:r>
      <w:r w:rsidRPr="0AC9AE26" w:rsidR="2F978D34">
        <w:rPr>
          <w:rFonts w:ascii="Times New Roman" w:hAnsi="Times New Roman" w:eastAsia="Times New Roman" w:cs="Times New Roman"/>
          <w:noProof w:val="0"/>
          <w:sz w:val="24"/>
          <w:szCs w:val="24"/>
          <w:lang w:val="en-US"/>
        </w:rPr>
        <w:t xml:space="preserve"> and Seeger, M. (2005). Crisis and Emergency Risk Communication as an Integrative Model. </w:t>
      </w:r>
      <w:r w:rsidRPr="0AC9AE26" w:rsidR="2F978D34">
        <w:rPr>
          <w:rFonts w:ascii="Times New Roman" w:hAnsi="Times New Roman" w:eastAsia="Times New Roman" w:cs="Times New Roman"/>
          <w:i w:val="1"/>
          <w:iCs w:val="1"/>
          <w:noProof w:val="0"/>
          <w:sz w:val="24"/>
          <w:szCs w:val="24"/>
          <w:lang w:val="en-US"/>
        </w:rPr>
        <w:t>Journal of Health Communication</w:t>
      </w:r>
      <w:r w:rsidRPr="0AC9AE26" w:rsidR="2F978D34">
        <w:rPr>
          <w:rFonts w:ascii="Times New Roman" w:hAnsi="Times New Roman" w:eastAsia="Times New Roman" w:cs="Times New Roman"/>
          <w:noProof w:val="0"/>
          <w:sz w:val="24"/>
          <w:szCs w:val="24"/>
          <w:lang w:val="en-US"/>
        </w:rPr>
        <w:t xml:space="preserve">, [online] Available at: </w:t>
      </w:r>
      <w:hyperlink r:id="R03363928a9f44eea">
        <w:r w:rsidRPr="0AC9AE26" w:rsidR="2F978D34">
          <w:rPr>
            <w:rStyle w:val="Hyperlink"/>
            <w:rFonts w:ascii="Times New Roman" w:hAnsi="Times New Roman" w:eastAsia="Times New Roman" w:cs="Times New Roman"/>
            <w:noProof w:val="0"/>
            <w:sz w:val="24"/>
            <w:szCs w:val="24"/>
            <w:lang w:val="en-US"/>
          </w:rPr>
          <w:t>https://www.tandfonline.com/doi/abs/10.1080/10810730590904571</w:t>
        </w:r>
      </w:hyperlink>
      <w:r w:rsidRPr="0AC9AE26" w:rsidR="2F978D34">
        <w:rPr>
          <w:rFonts w:ascii="Times New Roman" w:hAnsi="Times New Roman" w:eastAsia="Times New Roman" w:cs="Times New Roman"/>
          <w:noProof w:val="0"/>
          <w:sz w:val="24"/>
          <w:szCs w:val="24"/>
          <w:lang w:val="en-US"/>
        </w:rPr>
        <w:t xml:space="preserve"> </w:t>
      </w:r>
    </w:p>
    <w:p w:rsidR="2F978D34" w:rsidP="0AC9AE26" w:rsidRDefault="2F978D34" w14:paraId="091BE81D" w14:textId="53614EAA">
      <w:pPr>
        <w:spacing w:before="0" w:beforeAutospacing="off" w:after="240" w:afterAutospacing="off" w:line="360" w:lineRule="auto"/>
      </w:pPr>
      <w:r w:rsidRPr="0AC9AE26" w:rsidR="2F978D34">
        <w:rPr>
          <w:rFonts w:ascii="Times New Roman" w:hAnsi="Times New Roman" w:eastAsia="Times New Roman" w:cs="Times New Roman"/>
          <w:noProof w:val="0"/>
          <w:sz w:val="24"/>
          <w:szCs w:val="24"/>
          <w:lang w:val="en-US"/>
        </w:rPr>
        <w:t xml:space="preserve">Swiss Cheese Model (2025). </w:t>
      </w:r>
      <w:r w:rsidRPr="0AC9AE26" w:rsidR="2F978D34">
        <w:rPr>
          <w:rFonts w:ascii="Times New Roman" w:hAnsi="Times New Roman" w:eastAsia="Times New Roman" w:cs="Times New Roman"/>
          <w:i w:val="1"/>
          <w:iCs w:val="1"/>
          <w:noProof w:val="0"/>
          <w:sz w:val="24"/>
          <w:szCs w:val="24"/>
          <w:lang w:val="en-US"/>
        </w:rPr>
        <w:t>Welcome To Zscaler Directory Authentication</w:t>
      </w:r>
      <w:r w:rsidRPr="0AC9AE26" w:rsidR="2F978D34">
        <w:rPr>
          <w:rFonts w:ascii="Times New Roman" w:hAnsi="Times New Roman" w:eastAsia="Times New Roman" w:cs="Times New Roman"/>
          <w:noProof w:val="0"/>
          <w:sz w:val="24"/>
          <w:szCs w:val="24"/>
          <w:lang w:val="en-US"/>
        </w:rPr>
        <w:t xml:space="preserve">. [online] Nhs.wales. Available at: </w:t>
      </w:r>
      <w:hyperlink r:id="R527c73a31db749a4">
        <w:r w:rsidRPr="0AC9AE26" w:rsidR="2F978D34">
          <w:rPr>
            <w:rStyle w:val="Hyperlink"/>
            <w:rFonts w:ascii="Times New Roman" w:hAnsi="Times New Roman" w:eastAsia="Times New Roman" w:cs="Times New Roman"/>
            <w:noProof w:val="0"/>
            <w:sz w:val="24"/>
            <w:szCs w:val="24"/>
            <w:lang w:val="en-US"/>
          </w:rPr>
          <w:t>https://performanceandimprovement.nhs.wales/functions/quality-safety-and-improvement/improvement/improvement-cymru-academy/resource-library/academy-toolkit-guides/reasons-swiss-cheese-safety-model-toolkit/</w:t>
        </w:r>
      </w:hyperlink>
      <w:r w:rsidRPr="0AC9AE26" w:rsidR="2F978D34">
        <w:rPr>
          <w:rFonts w:ascii="Times New Roman" w:hAnsi="Times New Roman" w:eastAsia="Times New Roman" w:cs="Times New Roman"/>
          <w:noProof w:val="0"/>
          <w:sz w:val="24"/>
          <w:szCs w:val="24"/>
          <w:lang w:val="en-US"/>
        </w:rPr>
        <w:t>.</w:t>
      </w:r>
    </w:p>
    <w:p w:rsidR="0AC9AE26" w:rsidP="0AC9AE26" w:rsidRDefault="0AC9AE26" w14:paraId="0D1DAE6F" w14:textId="1A772EB3">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29D30195" w14:textId="10493613">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17D5CB26" w14:textId="13873B82">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690FFFE5" w14:textId="31648D56">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4C2B1B84" w14:textId="12E200CB">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3E18F88D" w14:textId="6AF2116E">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6A8D67A0" w14:textId="1C735337">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352BF12C" w14:textId="44D03266">
      <w:pPr>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0AC9AE26" w:rsidP="0AC9AE26" w:rsidRDefault="0AC9AE26" w14:paraId="26636CD8" w14:textId="6AA3DAE9">
      <w:pPr>
        <w:pStyle w:val="Normal"/>
        <w:spacing w:before="0" w:beforeAutospacing="off" w:after="240" w:afterAutospacing="off" w:line="360" w:lineRule="auto"/>
        <w:rPr>
          <w:rFonts w:ascii="Times New Roman" w:hAnsi="Times New Roman" w:eastAsia="Times New Roman" w:cs="Times New Roman"/>
          <w:noProof w:val="0"/>
          <w:sz w:val="40"/>
          <w:szCs w:val="40"/>
          <w:u w:val="single"/>
          <w:lang w:val="en-US"/>
        </w:rPr>
      </w:pPr>
    </w:p>
    <w:p w:rsidR="6FCD20E2" w:rsidP="6FCD20E2" w:rsidRDefault="6FCD20E2" w14:paraId="57F4B65D" w14:textId="11CF8715">
      <w:pPr>
        <w:pStyle w:val="Normal"/>
        <w:rPr>
          <w:rFonts w:ascii="Aptos Display" w:hAnsi="Aptos Display" w:eastAsia="Aptos Display" w:cs="Aptos Display" w:asciiTheme="majorAscii" w:hAnsiTheme="majorAscii" w:eastAsiaTheme="majorAscii" w:cstheme="majorAscii"/>
          <w:b w:val="0"/>
          <w:b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QXqG2YD0zDsVn" int2:id="eiPAyyDe">
      <int2:state int2:type="spell" int2:value="Rejected"/>
    </int2:textHash>
    <int2:textHash int2:hashCode="kv4UVae7TQCfC0" int2:id="PaSuIxN8">
      <int2:state int2:type="spell" int2:value="Rejected"/>
    </int2:textHash>
    <int2:textHash int2:hashCode="hN6B5b8f/AaH/i" int2:id="c8xWew94">
      <int2:state int2:type="spell" int2:value="Rejected"/>
    </int2:textHash>
    <int2:textHash int2:hashCode="jRfDQjSaS/OvS3" int2:id="kmTCKP75">
      <int2:state int2:type="spell" int2:value="Rejected"/>
    </int2:textHash>
    <int2:bookmark int2:bookmarkName="_Int_xDv2kRBS" int2:invalidationBookmarkName="" int2:hashCode="XGYEMyP+VgQv0d" int2:id="xDw1wNs0">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917c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f694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665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7c3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4f29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261D7E"/>
    <w:rsid w:val="01C2B102"/>
    <w:rsid w:val="0355A975"/>
    <w:rsid w:val="03C80BC0"/>
    <w:rsid w:val="05176E2B"/>
    <w:rsid w:val="0536A409"/>
    <w:rsid w:val="05DB2B78"/>
    <w:rsid w:val="05F786D6"/>
    <w:rsid w:val="079E9DDD"/>
    <w:rsid w:val="08329404"/>
    <w:rsid w:val="0902E90E"/>
    <w:rsid w:val="0972A011"/>
    <w:rsid w:val="09C69606"/>
    <w:rsid w:val="0A6D3C58"/>
    <w:rsid w:val="0AC9AE26"/>
    <w:rsid w:val="0AE32692"/>
    <w:rsid w:val="0B577ACF"/>
    <w:rsid w:val="0BAD3BDB"/>
    <w:rsid w:val="0BF3CAD2"/>
    <w:rsid w:val="0C05DE8E"/>
    <w:rsid w:val="0C443957"/>
    <w:rsid w:val="0DD245DF"/>
    <w:rsid w:val="0E7359ED"/>
    <w:rsid w:val="0F74678D"/>
    <w:rsid w:val="0FB858F1"/>
    <w:rsid w:val="11AC1668"/>
    <w:rsid w:val="11DEB665"/>
    <w:rsid w:val="1202A6E3"/>
    <w:rsid w:val="131D3237"/>
    <w:rsid w:val="143A38CA"/>
    <w:rsid w:val="146F0AF0"/>
    <w:rsid w:val="153B275F"/>
    <w:rsid w:val="16B1EEC0"/>
    <w:rsid w:val="16F95455"/>
    <w:rsid w:val="18F17EBB"/>
    <w:rsid w:val="1958D2BF"/>
    <w:rsid w:val="195B1508"/>
    <w:rsid w:val="19F72F76"/>
    <w:rsid w:val="1A2A609A"/>
    <w:rsid w:val="1A966126"/>
    <w:rsid w:val="1BD0B11C"/>
    <w:rsid w:val="1DEE6E5F"/>
    <w:rsid w:val="1F6A0996"/>
    <w:rsid w:val="20A77FA8"/>
    <w:rsid w:val="20BA8C57"/>
    <w:rsid w:val="2147538D"/>
    <w:rsid w:val="215B2555"/>
    <w:rsid w:val="23D7661B"/>
    <w:rsid w:val="23F2F196"/>
    <w:rsid w:val="23F9ED9A"/>
    <w:rsid w:val="23FF6620"/>
    <w:rsid w:val="2410FD6B"/>
    <w:rsid w:val="24B4DD75"/>
    <w:rsid w:val="24E2E565"/>
    <w:rsid w:val="2597DD5D"/>
    <w:rsid w:val="26733E35"/>
    <w:rsid w:val="27C15949"/>
    <w:rsid w:val="28743951"/>
    <w:rsid w:val="289F43BD"/>
    <w:rsid w:val="29D31306"/>
    <w:rsid w:val="2AC8FD82"/>
    <w:rsid w:val="2AED696B"/>
    <w:rsid w:val="2B2CF113"/>
    <w:rsid w:val="2B9710C3"/>
    <w:rsid w:val="2BA8CFFA"/>
    <w:rsid w:val="2BAC58D4"/>
    <w:rsid w:val="2C1635EB"/>
    <w:rsid w:val="2C2EE760"/>
    <w:rsid w:val="2C4F19C4"/>
    <w:rsid w:val="2D58303A"/>
    <w:rsid w:val="2DB75C24"/>
    <w:rsid w:val="2DB89BDF"/>
    <w:rsid w:val="2DC217E2"/>
    <w:rsid w:val="2E2CA3D3"/>
    <w:rsid w:val="2E8A939E"/>
    <w:rsid w:val="2EB01B83"/>
    <w:rsid w:val="2EE4B838"/>
    <w:rsid w:val="2F26A0BD"/>
    <w:rsid w:val="2F726F0B"/>
    <w:rsid w:val="2F978D34"/>
    <w:rsid w:val="2FB07FC2"/>
    <w:rsid w:val="30B7168C"/>
    <w:rsid w:val="314774B1"/>
    <w:rsid w:val="317FD89A"/>
    <w:rsid w:val="31A2A91C"/>
    <w:rsid w:val="31ECB3EB"/>
    <w:rsid w:val="32E6A5E4"/>
    <w:rsid w:val="34100C1D"/>
    <w:rsid w:val="3483617A"/>
    <w:rsid w:val="34DBB0FE"/>
    <w:rsid w:val="36A21FAC"/>
    <w:rsid w:val="3717BCC2"/>
    <w:rsid w:val="374218B7"/>
    <w:rsid w:val="385C150A"/>
    <w:rsid w:val="388724BA"/>
    <w:rsid w:val="39219997"/>
    <w:rsid w:val="39261D7E"/>
    <w:rsid w:val="398C58C7"/>
    <w:rsid w:val="3AF39E41"/>
    <w:rsid w:val="3AF6441F"/>
    <w:rsid w:val="3B8629B6"/>
    <w:rsid w:val="3BE45BB7"/>
    <w:rsid w:val="3C450A6E"/>
    <w:rsid w:val="3C4FA96E"/>
    <w:rsid w:val="3D3DD114"/>
    <w:rsid w:val="3DB47958"/>
    <w:rsid w:val="3E0BBBAB"/>
    <w:rsid w:val="3E0FFE69"/>
    <w:rsid w:val="3EB773CD"/>
    <w:rsid w:val="41C2AB80"/>
    <w:rsid w:val="42455196"/>
    <w:rsid w:val="42D425DA"/>
    <w:rsid w:val="4340D2E8"/>
    <w:rsid w:val="437C0C7B"/>
    <w:rsid w:val="440DF0BC"/>
    <w:rsid w:val="448BA87B"/>
    <w:rsid w:val="44F774B2"/>
    <w:rsid w:val="450937C0"/>
    <w:rsid w:val="4559E95D"/>
    <w:rsid w:val="455E552C"/>
    <w:rsid w:val="4573AD15"/>
    <w:rsid w:val="457D16DB"/>
    <w:rsid w:val="4590A883"/>
    <w:rsid w:val="48845ACE"/>
    <w:rsid w:val="494DDC0B"/>
    <w:rsid w:val="49512DDD"/>
    <w:rsid w:val="49860C38"/>
    <w:rsid w:val="498ACEF9"/>
    <w:rsid w:val="4ADF4DB7"/>
    <w:rsid w:val="4DC65A37"/>
    <w:rsid w:val="4DF7E926"/>
    <w:rsid w:val="4E2DF7BF"/>
    <w:rsid w:val="50A07870"/>
    <w:rsid w:val="5241B441"/>
    <w:rsid w:val="535E074C"/>
    <w:rsid w:val="540AE772"/>
    <w:rsid w:val="551B5370"/>
    <w:rsid w:val="55C36B38"/>
    <w:rsid w:val="5677DE49"/>
    <w:rsid w:val="56B946BD"/>
    <w:rsid w:val="57DD3B8D"/>
    <w:rsid w:val="58CFA562"/>
    <w:rsid w:val="59A7B9AD"/>
    <w:rsid w:val="5ADE7211"/>
    <w:rsid w:val="5B1A712C"/>
    <w:rsid w:val="5BDCF085"/>
    <w:rsid w:val="5D4C04D4"/>
    <w:rsid w:val="5D58FF8B"/>
    <w:rsid w:val="5D620E77"/>
    <w:rsid w:val="5DC7931A"/>
    <w:rsid w:val="5E6394FB"/>
    <w:rsid w:val="5F106935"/>
    <w:rsid w:val="60F72F52"/>
    <w:rsid w:val="6145F5B6"/>
    <w:rsid w:val="61E096A5"/>
    <w:rsid w:val="6241DA69"/>
    <w:rsid w:val="63BF37DB"/>
    <w:rsid w:val="64D3C412"/>
    <w:rsid w:val="6566FA0F"/>
    <w:rsid w:val="65EFAF6B"/>
    <w:rsid w:val="668D95A4"/>
    <w:rsid w:val="6705AEDF"/>
    <w:rsid w:val="67558AEB"/>
    <w:rsid w:val="68FA3DBC"/>
    <w:rsid w:val="699D3A65"/>
    <w:rsid w:val="69BC434E"/>
    <w:rsid w:val="6AB39A9E"/>
    <w:rsid w:val="6BC73FE1"/>
    <w:rsid w:val="6C0E2E88"/>
    <w:rsid w:val="6C959F78"/>
    <w:rsid w:val="6D91C126"/>
    <w:rsid w:val="6FCD20E2"/>
    <w:rsid w:val="6FE1A902"/>
    <w:rsid w:val="71BECEF8"/>
    <w:rsid w:val="71E97E0F"/>
    <w:rsid w:val="73B38169"/>
    <w:rsid w:val="73BEC0DC"/>
    <w:rsid w:val="74A9FC29"/>
    <w:rsid w:val="74D6E745"/>
    <w:rsid w:val="75AEB23C"/>
    <w:rsid w:val="75E1CF82"/>
    <w:rsid w:val="768D96D9"/>
    <w:rsid w:val="7708D84E"/>
    <w:rsid w:val="78267BE5"/>
    <w:rsid w:val="78A26D30"/>
    <w:rsid w:val="78F83F85"/>
    <w:rsid w:val="7BB5C5F1"/>
    <w:rsid w:val="7BCB4CE2"/>
    <w:rsid w:val="7C2216A1"/>
    <w:rsid w:val="7C6E54A0"/>
    <w:rsid w:val="7CF4BBF0"/>
    <w:rsid w:val="7D8B6833"/>
    <w:rsid w:val="7D93647D"/>
    <w:rsid w:val="7DBD2FE7"/>
    <w:rsid w:val="7E5437AD"/>
    <w:rsid w:val="7F027E9B"/>
    <w:rsid w:val="7F042CA3"/>
    <w:rsid w:val="7F269CB4"/>
    <w:rsid w:val="7F3CB469"/>
    <w:rsid w:val="7F5A7AC5"/>
    <w:rsid w:val="7FB4A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49B0B"/>
  <w15:chartTrackingRefBased/>
  <w15:docId w15:val="{AF47AF26-F36A-4278-9806-1EF033E98B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FCD20E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FCD20E2"/>
    <w:pPr>
      <w:spacing/>
      <w:ind w:left="720"/>
      <w:contextualSpacing/>
    </w:pPr>
  </w:style>
  <w:style w:type="character" w:styleId="Hyperlink">
    <w:uiPriority w:val="99"/>
    <w:name w:val="Hyperlink"/>
    <w:basedOn w:val="DefaultParagraphFont"/>
    <w:unhideWhenUsed/>
    <w:rsid w:val="6FCD20E2"/>
    <w:rPr>
      <w:color w:val="467886"/>
      <w:u w:val="single"/>
    </w:rPr>
  </w:style>
  <w:style w:type="paragraph" w:styleId="Heading1">
    <w:uiPriority w:val="9"/>
    <w:name w:val="heading 1"/>
    <w:basedOn w:val="Normal"/>
    <w:next w:val="Normal"/>
    <w:qFormat/>
    <w:rsid w:val="6FCD20E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3649930ef294d9d" /><Relationship Type="http://schemas.openxmlformats.org/officeDocument/2006/relationships/numbering" Target="numbering.xml" Id="R6e44d41d01874164" /><Relationship Type="http://schemas.openxmlformats.org/officeDocument/2006/relationships/hyperlink" Target="https://asq.org/quality-resources/pdca-cycle" TargetMode="External" Id="R7161ec64a5054244" /><Relationship Type="http://schemas.openxmlformats.org/officeDocument/2006/relationships/hyperlink" Target="https://www.linkedin.com/pulse/goldsilverbronze-hierarchy-command-origins-crisis-james-7otre" TargetMode="External" Id="R16ce1671866e4391" /><Relationship Type="http://schemas.openxmlformats.org/officeDocument/2006/relationships/hyperlink" Target="https://www.gov.uk/government/publications/crowded-places-guidance/threat-levels-and-building-response-plans" TargetMode="External" Id="R732727cc3b5f48c3" /><Relationship Type="http://schemas.openxmlformats.org/officeDocument/2006/relationships/hyperlink" Target="https://www.hse.gov.uk/pubns/indg142.htm" TargetMode="External" Id="R97a865653958460e" /><Relationship Type="http://schemas.openxmlformats.org/officeDocument/2006/relationships/hyperlink" Target="https://erikhollnagel.com/ideas/resilience-engineering.html" TargetMode="External" Id="Rb0809e1c5ace4968" /><Relationship Type="http://schemas.openxmlformats.org/officeDocument/2006/relationships/hyperlink" Target="https://homeofficemedia.blog.gov.uk/2025/04/03/martyns-law-factsheet/" TargetMode="External" Id="R99a531c501974d18" /><Relationship Type="http://schemas.openxmlformats.org/officeDocument/2006/relationships/hyperlink" Target="https://www.hee.nhs.uk/sites/default/files/documents/Kolb%20learning%20cycle.pdf" TargetMode="External" Id="R56c518318bfd4d9a" /><Relationship Type="http://schemas.openxmlformats.org/officeDocument/2006/relationships/hyperlink" Target="https://www.protectuk.police.uk/news-views/counter-terrorism-policing-launches-act-local-authorities-international-security-expo" TargetMode="External" Id="R706512a981b14a27" /><Relationship Type="http://schemas.openxmlformats.org/officeDocument/2006/relationships/hyperlink" Target="https://www.tandfonline.com/doi/abs/10.1080/10810730590904571" TargetMode="External" Id="R03363928a9f44eea" /><Relationship Type="http://schemas.openxmlformats.org/officeDocument/2006/relationships/hyperlink" Target="https://performanceandimprovement.nhs.wales/functions/quality-safety-and-improvement/improvement/improvement-cymru-academy/resource-library/academy-toolkit-guides/reasons-swiss-cheese-safety-model-toolkit/" TargetMode="External" Id="R527c73a31db749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2025-12-27T15:22:18.5387710Z</dcterms:created>
  <dcterms:modified xsi:type="dcterms:W3CDTF">2026-01-08T22:53:05.0573686Z</dcterms:modified>
  <dc:creator>Simon Canby (2304206)</dc:creator>
  <lastModifiedBy>Simon Canby (2304206)</lastModifiedBy>
</coreProperties>
</file>