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4.11.0 -->
  <w:body>
    <w:p>
      <w:pPr>
        <w:spacing w:after="240"/>
      </w:pPr>
      <w:r>
        <w:rPr>
          <w:b/>
          <w:bCs/>
        </w:rPr>
        <w:t>Assignment Report</w:t>
      </w:r>
    </w:p>
    <w:p>
      <w:pPr>
        <w:spacing w:before="240" w:after="240"/>
      </w:pPr>
      <w:r>
        <w:rPr>
          <w:b/>
          <w:bCs/>
        </w:rPr>
        <w:t>Organisational Culture and Its Influence on Structure, Decision-Making and Performance:</w:t>
      </w:r>
    </w:p>
    <w:p>
      <w:pPr>
        <w:spacing w:before="240" w:after="240"/>
      </w:pPr>
      <w:r>
        <w:rPr>
          <w:b/>
          <w:bCs/>
        </w:rPr>
        <w:t>A Critical Report on Emirates Airlines</w:t>
      </w:r>
    </w:p>
    <w:p>
      <w:pPr>
        <w:spacing w:before="240" w:after="240"/>
      </w:pPr>
      <w:r>
        <w:rPr>
          <w:b/>
          <w:bCs/>
        </w:rPr>
        <w:t>Word count:</w:t>
      </w:r>
      <w:r>
        <w:t xml:space="preserve"> ~3,000 words</w:t>
      </w:r>
    </w:p>
    <w:p>
      <w:pPr>
        <w:spacing w:before="240" w:after="240"/>
      </w:pPr>
    </w:p>
    <w:p>
      <w:pPr>
        <w:spacing w:before="240" w:after="240"/>
      </w:pPr>
      <w:r>
        <w:rPr>
          <w:b/>
          <w:bCs/>
        </w:rPr>
        <w:t>Student Name:</w:t>
      </w:r>
      <w:r>
        <w:t xml:space="preserve"> Taim Constantino Ca</w:t>
      </w:r>
    </w:p>
    <w:p>
      <w:pPr>
        <w:spacing w:before="240" w:after="240"/>
      </w:pPr>
      <w:r>
        <w:rPr>
          <w:b/>
          <w:bCs/>
        </w:rPr>
        <w:t>Student ID</w:t>
      </w:r>
      <w:r>
        <w:t>: 2133329</w:t>
      </w:r>
    </w:p>
    <w:p>
      <w:pPr>
        <w:spacing w:before="240" w:after="240"/>
      </w:pPr>
      <w:r>
        <w:rPr>
          <w:b/>
          <w:bCs/>
        </w:rPr>
        <w:t>Supervisor Name:</w:t>
      </w:r>
      <w:r>
        <w:t xml:space="preserve"> Pedro</w:t>
      </w:r>
    </w:p>
    <w:p>
      <w:pPr>
        <w:spacing w:before="240" w:after="240"/>
      </w:pPr>
      <w:r>
        <w:rPr>
          <w:b/>
          <w:bCs/>
        </w:rPr>
        <w:t>Date: 25/10/2025</w:t>
      </w:r>
    </w:p>
    <w:p>
      <w:pPr>
        <w:spacing w:before="240" w:after="240"/>
      </w:pPr>
      <w:r>
        <w:rPr>
          <w:b/>
          <w:bCs/>
        </w:rPr>
        <w:t>Table of Content</w:t>
      </w:r>
    </w:p>
    <w:p>
      <w:pPr>
        <w:spacing w:before="240" w:after="240"/>
      </w:pPr>
      <w:r>
        <w:t>Introduction</w:t>
      </w:r>
    </w:p>
    <w:p>
      <w:pPr>
        <w:spacing w:before="240" w:after="240"/>
      </w:pPr>
      <w:r>
        <w:t>1. Emirates Airlines: Organisational Context</w:t>
      </w:r>
    </w:p>
    <w:p>
      <w:pPr>
        <w:spacing w:before="240" w:after="240"/>
      </w:pPr>
      <w:r>
        <w:t>2. How Organisational Culture Shapes Structure and Decision-Making</w:t>
      </w:r>
    </w:p>
    <w:p>
      <w:pPr>
        <w:spacing w:before="240" w:after="240"/>
      </w:pPr>
      <w:r>
        <w:t>3. Identifying and Analysing Emirates' Organisational Culture</w:t>
      </w:r>
    </w:p>
    <w:p>
      <w:pPr>
        <w:spacing w:before="240" w:after="240"/>
      </w:pPr>
      <w:r>
        <w:t>3.1 Schein's Model of Organisational Culture</w:t>
      </w:r>
    </w:p>
    <w:p>
      <w:pPr>
        <w:spacing w:before="240" w:after="240"/>
      </w:pPr>
      <w:r>
        <w:t>3.2 Hofstede's Cultural Dimensions</w:t>
      </w:r>
    </w:p>
    <w:p>
      <w:pPr>
        <w:spacing w:before="240" w:after="240"/>
      </w:pPr>
      <w:r>
        <w:t>3.3 Handy's Typology of Organisational Culture</w:t>
      </w:r>
    </w:p>
    <w:p>
      <w:pPr>
        <w:spacing w:before="240" w:after="240"/>
      </w:pPr>
      <w:r>
        <w:t>4. Organisational Culture and External Environment Adaptation</w:t>
      </w:r>
    </w:p>
    <w:p>
      <w:pPr>
        <w:spacing w:before="240" w:after="240"/>
      </w:pPr>
      <w:r>
        <w:t>5. Cultural Barriers to Organisational Effectiveness</w:t>
      </w:r>
    </w:p>
    <w:p>
      <w:pPr>
        <w:spacing w:before="240" w:after="240"/>
      </w:pPr>
      <w:r>
        <w:t>5.1. Centralisation and Bureaucracy</w:t>
      </w:r>
    </w:p>
    <w:p>
      <w:pPr>
        <w:spacing w:before="240" w:after="240"/>
      </w:pPr>
      <w:r>
        <w:t>5.2. Cross-Cultural Complexity</w:t>
      </w:r>
    </w:p>
    <w:p>
      <w:pPr>
        <w:spacing w:before="240" w:after="240"/>
      </w:pPr>
      <w:r>
        <w:t>5.3. Innovation Inertia</w:t>
      </w:r>
    </w:p>
    <w:p>
      <w:pPr>
        <w:spacing w:before="240" w:after="240"/>
      </w:pPr>
      <w:r>
        <w:t>5.4. Dependence on National Identity</w:t>
      </w:r>
    </w:p>
    <w:p>
      <w:pPr>
        <w:spacing w:before="240" w:after="240"/>
      </w:pPr>
      <w:r>
        <w:t>5.5. Mitigation and Strategic Balance</w:t>
      </w:r>
    </w:p>
    <w:p>
      <w:pPr>
        <w:spacing w:before="240" w:after="240"/>
      </w:pPr>
      <w:r>
        <w:t>6. Impact of Organisational Culture on Performance</w:t>
      </w:r>
    </w:p>
    <w:p>
      <w:pPr>
        <w:spacing w:before="240" w:after="240"/>
      </w:pPr>
      <w:r>
        <w:t>6.1 Financial Performance</w:t>
      </w:r>
    </w:p>
    <w:p>
      <w:pPr>
        <w:spacing w:before="240" w:after="240"/>
      </w:pPr>
      <w:r>
        <w:t>6.2 Service Quality and Customer Satisfaction</w:t>
      </w:r>
    </w:p>
    <w:p>
      <w:pPr>
        <w:spacing w:before="240" w:after="240"/>
      </w:pPr>
      <w:r>
        <w:t>6.3 Employee Engagement and Retention</w:t>
      </w:r>
    </w:p>
    <w:p>
      <w:pPr>
        <w:spacing w:before="240" w:after="240"/>
      </w:pPr>
      <w:r>
        <w:t>6.4 Strategic and Innovation Performance</w:t>
      </w:r>
    </w:p>
    <w:p>
      <w:pPr>
        <w:spacing w:before="240" w:after="240"/>
      </w:pPr>
      <w:r>
        <w:t>7. Recommendations for Cultural Enhancement</w:t>
      </w:r>
    </w:p>
    <w:p>
      <w:pPr>
        <w:spacing w:before="240" w:after="240"/>
      </w:pPr>
      <w:r>
        <w:t>8. Conclusion</w:t>
      </w:r>
    </w:p>
    <w:p>
      <w:pPr>
        <w:spacing w:before="240" w:after="240"/>
      </w:pPr>
      <w:r>
        <w:t>References</w:t>
      </w:r>
    </w:p>
    <w:p>
      <w:pPr>
        <w:pStyle w:val="Heading2"/>
        <w:keepNext w:val="0"/>
        <w:keepLines w:val="0"/>
        <w:spacing w:before="299" w:after="299"/>
        <w:rPr>
          <w:b/>
          <w:bCs/>
          <w:sz w:val="36"/>
          <w:szCs w:val="36"/>
        </w:rPr>
      </w:pPr>
      <w:r>
        <w:rPr>
          <w:rFonts w:ascii="Times New Roman" w:eastAsia="Times New Roman" w:hAnsi="Times New Roman" w:cs="Times New Roman"/>
          <w:i w:val="0"/>
          <w:color w:val="auto"/>
        </w:rPr>
        <w:t>Introduction</w:t>
      </w:r>
    </w:p>
    <w:p>
      <w:pPr>
        <w:spacing w:before="240" w:after="240"/>
      </w:pPr>
      <w:r>
        <w:t>Organisational culture is at the center stage in deciding how the businesses will operate and it affects behavior, communication, leadership, and performance. According to Mullins and Christy (2016), culture considers the way things are operated in this place, where actions are influenced by shared values, beliefs, and even assumptions that serve as a foundation of all decisions made and the way employees relate with one another. Since its creation in 1985, Emirates Airlines has evolved into one of the most successful international airlines across the world despite having started as a small regional carrier. Its success is closely associated with the unique corporate culture based on the principles of service excellence, innovation, and performance discipline (Emirates Group, 2024).</w:t>
      </w:r>
    </w:p>
    <w:p>
      <w:pPr>
        <w:spacing w:before="240" w:after="240"/>
      </w:pPr>
      <w:r>
        <w:t>This report provides a critical analysis, on how the organisational culture of Emirates influences its structure and decision making, how cultural frameworks like some of the models put to use by Schein (2010), Hofstede (2011) and Handy (1993) explain its internal environment, how cultural context facilitates adaptation to external pressures, whether it acts as an obstacle to effectiveness and how it influenced performance. The discussion is rounded up by proposing measures that would enable maintaining the competitive edge via key cultural growth.</w:t>
      </w:r>
    </w:p>
    <w:p>
      <w:pPr>
        <w:pStyle w:val="Heading2"/>
        <w:keepNext w:val="0"/>
        <w:keepLines w:val="0"/>
        <w:spacing w:before="299" w:after="299"/>
        <w:rPr>
          <w:b/>
          <w:bCs/>
          <w:sz w:val="36"/>
          <w:szCs w:val="36"/>
        </w:rPr>
      </w:pPr>
      <w:r>
        <w:rPr>
          <w:rFonts w:ascii="Times New Roman" w:eastAsia="Times New Roman" w:hAnsi="Times New Roman" w:cs="Times New Roman"/>
          <w:i w:val="0"/>
          <w:color w:val="auto"/>
        </w:rPr>
        <w:t>1. Emirates Airlines: Organisational Context</w:t>
      </w:r>
    </w:p>
    <w:p>
      <w:pPr>
        <w:spacing w:before="240" w:after="240"/>
      </w:pPr>
      <w:r>
        <w:t>Emirates airline belongs to the Emirates group which is owned by Investment Corporation of Dubai. It operates out of its center at the Dubai international airport, and it serves more than 140 destinations in 6 continents (Emirates Group, 2024). The vision of the airline that is connecting the world to and through Dubai reflects the global orientation and people-focus. The firm has more than 100,000 multinational employees that work in more than 160 countries, which makes the environment of the company highly multicultural (Emirates Careers, 2024).</w:t>
      </w:r>
    </w:p>
    <w:p>
      <w:pPr>
        <w:spacing w:before="240" w:after="240"/>
      </w:pPr>
      <w:r>
        <w:t>The UAE national culture and leadership traditions define the airline and govern their operational structures, with the power of respect to hierarchy, collective identity, and ambitions existing. The organisational management, which is led by His Highness Sheikh Ahmed bin Saeed Al Maktoum, focuses on good direction, centralisation at strategy, and service-oriented spirit. These aspects of organisation structure and choosable leadership style are just reflections of the organisation culture (Al-Kandari and Jassim, 2022).</w:t>
      </w:r>
    </w:p>
    <w:p>
      <w:pPr>
        <w:pStyle w:val="Heading2"/>
        <w:keepNext w:val="0"/>
        <w:keepLines w:val="0"/>
        <w:spacing w:before="299" w:after="299"/>
        <w:rPr>
          <w:b/>
          <w:bCs/>
          <w:sz w:val="36"/>
          <w:szCs w:val="36"/>
        </w:rPr>
      </w:pPr>
      <w:r>
        <w:rPr>
          <w:rFonts w:ascii="Times New Roman" w:eastAsia="Times New Roman" w:hAnsi="Times New Roman" w:cs="Times New Roman"/>
          <w:i w:val="0"/>
          <w:color w:val="auto"/>
        </w:rPr>
        <w:t>2. How Organisational Culture Shapes Structure and Decision-Making</w:t>
      </w:r>
    </w:p>
    <w:p>
      <w:pPr>
        <w:spacing w:before="240" w:after="240"/>
      </w:pPr>
      <w:r>
        <w:t>The culture of Emirates has a tremendous influence on its formal organisational structure as well as in its decision-making. The airline is starting with a hierarchical and functionally integrated structure, where key strategic decisions are made by top management and operational implementation is pushed to functional divisions, including flight operations, engineering, cabin services, and marketing (Organimi, 2023). Such an organizational structure reflects the high-power distance culture in the UAE (Hofstede Insights, 2024) with the top management concentrating authority and decision-making in their hands and the respect of the rest of the hierarchy.</w:t>
      </w:r>
    </w:p>
    <w:p>
      <w:pPr>
        <w:spacing w:before="240" w:after="240"/>
      </w:pPr>
      <w:r>
        <w:t>Emirates has a strategy of centralizing decision-making process but decentralising operations. Top managers decide on long-term strategy (expanding the fleet, forming a partnership or developing a route) whereas both the heads of the divisions have the authority to run the day-to-day business and improve the quality of provided services. This two-sided strategy indicates the cultural fit between power and the trust to the collectivist society (Hofstede, 2011).</w:t>
      </w:r>
    </w:p>
    <w:p>
      <w:pPr>
        <w:spacing w:before="240" w:after="240"/>
      </w:pPr>
      <w:r>
        <w:t>Acting on some data and customer-based decisions is also encouraged by the culture of Emirates. The culture of learning and responsiveness is manifested through constant investment in customer feedback systems, service analytics, and innovation (Al Qubaisi, 2020). The Emirates Aviation College through training programs strengthens the mutual behavioral norms among the nationalities, thus establishing uniformity in the quality of customer services. Therefore, the procedure of decision-making is in tandem with the espoused values of the company: service excellence, safety, and innovation.</w:t>
      </w:r>
    </w:p>
    <w:p>
      <w:pPr>
        <w:pStyle w:val="Heading2"/>
        <w:keepNext w:val="0"/>
        <w:keepLines w:val="0"/>
        <w:spacing w:before="299" w:after="299"/>
        <w:rPr>
          <w:b/>
          <w:bCs/>
          <w:sz w:val="36"/>
          <w:szCs w:val="36"/>
        </w:rPr>
      </w:pPr>
      <w:r>
        <w:rPr>
          <w:rFonts w:ascii="Times New Roman" w:eastAsia="Times New Roman" w:hAnsi="Times New Roman" w:cs="Times New Roman"/>
          <w:i w:val="0"/>
          <w:color w:val="auto"/>
        </w:rPr>
        <w:t>3. Identifying and Analysing Emirates' Organisational Culture</w:t>
      </w:r>
    </w:p>
    <w:p>
      <w:pPr>
        <w:pStyle w:val="Heading3"/>
        <w:keepNext w:val="0"/>
        <w:keepLines w:val="0"/>
        <w:spacing w:before="281" w:after="281"/>
        <w:rPr>
          <w:b/>
          <w:bCs/>
          <w:sz w:val="28"/>
          <w:szCs w:val="28"/>
        </w:rPr>
      </w:pPr>
      <w:r>
        <w:rPr>
          <w:rFonts w:ascii="Times New Roman" w:eastAsia="Times New Roman" w:hAnsi="Times New Roman" w:cs="Times New Roman"/>
          <w:i w:val="0"/>
          <w:color w:val="auto"/>
        </w:rPr>
        <w:t>3.1 Schein's Model of Organisational Culture</w:t>
      </w:r>
    </w:p>
    <w:p>
      <w:pPr>
        <w:spacing w:before="240" w:after="240"/>
      </w:pPr>
      <w:r>
        <w:t>Schein (2010) categorises culture into three levels: artefacts, espoused values, and basic underlying assumptions.</w:t>
      </w:r>
    </w:p>
    <w:p>
      <w:pPr>
        <w:numPr>
          <w:ilvl w:val="0"/>
          <w:numId w:val="1"/>
        </w:numPr>
        <w:spacing w:before="240"/>
        <w:ind w:left="720" w:hanging="329"/>
        <w:jc w:val="left"/>
      </w:pPr>
      <w:r>
        <w:rPr>
          <w:b/>
          <w:bCs/>
        </w:rPr>
        <w:t>Artefacts</w:t>
      </w:r>
      <w:r>
        <w:t xml:space="preserve"> are visible expressions of culture. At Emirates, these include its luxurious uniforms, modern aircraft interiors, and strong brand identity. The company's state-of-the-art facilities, multicultural workforce, and commitment to sustainability all signal a culture of excellence and innovation (Emirates Group, 2024).</w:t>
      </w:r>
    </w:p>
    <w:p>
      <w:pPr>
        <w:numPr>
          <w:ilvl w:val="0"/>
          <w:numId w:val="1"/>
        </w:numPr>
        <w:ind w:left="720" w:hanging="329"/>
        <w:jc w:val="left"/>
      </w:pPr>
      <w:r>
        <w:rPr>
          <w:b/>
          <w:bCs/>
        </w:rPr>
        <w:t>Espoused values</w:t>
      </w:r>
      <w:r>
        <w:t xml:space="preserve"> are the declared principles that guide behaviour. Emirates' mission statements and annual reports emphasise "service excellence," "safety first," and "innovation," reflecting a value-driven organisational environment (Emirates Group, 2025).</w:t>
      </w:r>
    </w:p>
    <w:p>
      <w:pPr>
        <w:numPr>
          <w:ilvl w:val="0"/>
          <w:numId w:val="1"/>
        </w:numPr>
        <w:spacing w:after="240"/>
        <w:ind w:left="720" w:hanging="329"/>
        <w:jc w:val="left"/>
      </w:pPr>
      <w:r>
        <w:rPr>
          <w:b/>
          <w:bCs/>
        </w:rPr>
        <w:t>Underlying assumptions</w:t>
      </w:r>
      <w:r>
        <w:t xml:space="preserve"> are deeply ingrained beliefs that employees often take for granted. For Emirates, these include the conviction that superior customer service and technological leadership ensure competitive advantage, and that cultural diversity is an asset rather than a challenge (Schein, 2010).</w:t>
      </w:r>
    </w:p>
    <w:p>
      <w:pPr>
        <w:spacing w:before="240" w:after="240"/>
      </w:pPr>
      <w:r>
        <w:t>Through this model, Emirates' culture can be seen as both hierarchical and performance-oriented, with values tightly aligned to its business model and brand promise.</w:t>
      </w:r>
    </w:p>
    <w:p>
      <w:pPr>
        <w:pStyle w:val="Heading3"/>
        <w:keepNext w:val="0"/>
        <w:keepLines w:val="0"/>
        <w:spacing w:before="281" w:after="281"/>
        <w:rPr>
          <w:b/>
          <w:bCs/>
          <w:sz w:val="28"/>
          <w:szCs w:val="28"/>
        </w:rPr>
      </w:pPr>
      <w:r>
        <w:rPr>
          <w:rFonts w:ascii="Times New Roman" w:eastAsia="Times New Roman" w:hAnsi="Times New Roman" w:cs="Times New Roman"/>
          <w:i w:val="0"/>
          <w:color w:val="auto"/>
        </w:rPr>
        <w:t>3.2 Hofstede's Cultural Dimensions</w:t>
      </w:r>
    </w:p>
    <w:p>
      <w:pPr>
        <w:spacing w:before="240" w:after="240"/>
      </w:pPr>
      <w:r>
        <w:t>The model provided by Hofstede (2011) provides the idea of national culture impact on organisational behavior. UAE has a high level of power distance, which implies that authority and hierarchy are regarded as something necessary and natural. This is in line with centralised leadership model of Emirates. Collectedness orientation in the UAE encourages allegiance, collaboration, and cohesion in the multinational workers, which is beneficial since it enables employees to work together as a team.</w:t>
      </w:r>
    </w:p>
    <w:p>
      <w:pPr>
        <w:spacing w:before="240" w:after="240"/>
      </w:pPr>
      <w:r>
        <w:t>The dimension of uncertainty avoidance, which is moderate to high in the UAE, promotes the formal rules and standard operating procedures. The example of Emirates can be explained by elaborate safety systems, outlined service scripts, and training programs intended to reduce the degree of ambiguity in operations (Hofstede Insights, 2024).</w:t>
      </w:r>
    </w:p>
    <w:p>
      <w:pPr>
        <w:spacing w:before="240" w:after="240"/>
      </w:pPr>
      <w:r>
        <w:rPr>
          <w:b/>
          <w:bCs/>
        </w:rPr>
        <w:t>Table 1. Hofstede's Cultural Dimensions and Their Implications for Emirates</w:t>
      </w:r>
    </w:p>
    <w:p>
      <w:pPr>
        <w:spacing w:before="240" w:after="240"/>
      </w:pPr>
      <w:r>
        <w:rPr>
          <w:b/>
          <w:bCs/>
        </w:rPr>
        <w:t>Dimension</w:t>
      </w:r>
    </w:p>
    <w:p>
      <w:pPr>
        <w:spacing w:before="240" w:after="240"/>
      </w:pPr>
      <w:r>
        <w:rPr>
          <w:b/>
          <w:bCs/>
        </w:rPr>
        <w:t>UAE Cultural Trait</w:t>
      </w:r>
    </w:p>
    <w:p>
      <w:pPr>
        <w:spacing w:before="240" w:after="240"/>
      </w:pPr>
      <w:r>
        <w:rPr>
          <w:b/>
          <w:bCs/>
        </w:rPr>
        <w:t>Effect on Emirates Airlines</w:t>
      </w:r>
    </w:p>
    <w:p>
      <w:pPr>
        <w:spacing w:before="240" w:after="240"/>
      </w:pPr>
      <w:r>
        <w:t>Power Distance</w:t>
      </w:r>
    </w:p>
    <w:p>
      <w:pPr>
        <w:spacing w:before="240" w:after="240"/>
      </w:pPr>
      <w:r>
        <w:t>High</w:t>
      </w:r>
    </w:p>
    <w:p>
      <w:pPr>
        <w:spacing w:before="240" w:after="240"/>
      </w:pPr>
      <w:r>
        <w:t>Hierarchical leadership; centralised decisions</w:t>
      </w:r>
    </w:p>
    <w:p>
      <w:pPr>
        <w:spacing w:before="240" w:after="240"/>
      </w:pPr>
      <w:r>
        <w:t>Individualism vs Collectivism</w:t>
      </w:r>
    </w:p>
    <w:p>
      <w:pPr>
        <w:spacing w:before="240" w:after="240"/>
      </w:pPr>
      <w:r>
        <w:t>Collectivist</w:t>
      </w:r>
    </w:p>
    <w:p>
      <w:pPr>
        <w:spacing w:before="240" w:after="240"/>
      </w:pPr>
      <w:r>
        <w:t>Team-oriented service and loyalty</w:t>
      </w:r>
    </w:p>
    <w:p>
      <w:pPr>
        <w:spacing w:before="240" w:after="240"/>
      </w:pPr>
      <w:r>
        <w:t>Uncertainty Avoidance</w:t>
      </w:r>
    </w:p>
    <w:p>
      <w:pPr>
        <w:spacing w:before="240" w:after="240"/>
      </w:pPr>
      <w:r>
        <w:t>Moderate-High</w:t>
      </w:r>
    </w:p>
    <w:p>
      <w:pPr>
        <w:spacing w:before="240" w:after="240"/>
      </w:pPr>
      <w:r>
        <w:t>Strong standardisation and training</w:t>
      </w:r>
    </w:p>
    <w:p>
      <w:pPr>
        <w:spacing w:before="240" w:after="240"/>
      </w:pPr>
      <w:r>
        <w:t>Masculinity</w:t>
      </w:r>
    </w:p>
    <w:p>
      <w:pPr>
        <w:spacing w:before="240" w:after="240"/>
      </w:pPr>
      <w:r>
        <w:t>Moderate</w:t>
      </w:r>
    </w:p>
    <w:p>
      <w:pPr>
        <w:spacing w:before="240" w:after="240"/>
      </w:pPr>
      <w:r>
        <w:t>Performance-driven, success-oriented</w:t>
      </w:r>
    </w:p>
    <w:p>
      <w:pPr>
        <w:spacing w:before="240" w:after="240"/>
      </w:pPr>
      <w:r>
        <w:t>Long-term Orientation</w:t>
      </w:r>
    </w:p>
    <w:p>
      <w:pPr>
        <w:spacing w:before="240" w:after="240"/>
      </w:pPr>
      <w:r>
        <w:t>Balanced</w:t>
      </w:r>
    </w:p>
    <w:p>
      <w:pPr>
        <w:spacing w:before="240" w:after="240"/>
      </w:pPr>
      <w:r>
        <w:t>Focus on both innovation and legacy</w:t>
      </w:r>
    </w:p>
    <w:p>
      <w:pPr>
        <w:spacing w:before="240" w:after="240"/>
      </w:pPr>
      <w:r>
        <w:t>The synthesis shows that Emirates successfully integrates local cultural values with international management practices, resulting in a hybrid culture that maintains control while encouraging multicultural inclusivity.</w:t>
      </w:r>
    </w:p>
    <w:p>
      <w:pPr>
        <w:pStyle w:val="Heading3"/>
        <w:keepNext w:val="0"/>
        <w:keepLines w:val="0"/>
        <w:spacing w:before="281" w:after="281"/>
        <w:rPr>
          <w:b/>
          <w:bCs/>
          <w:sz w:val="28"/>
          <w:szCs w:val="28"/>
        </w:rPr>
      </w:pPr>
      <w:r>
        <w:rPr>
          <w:rFonts w:ascii="Times New Roman" w:eastAsia="Times New Roman" w:hAnsi="Times New Roman" w:cs="Times New Roman"/>
          <w:i w:val="0"/>
          <w:color w:val="auto"/>
        </w:rPr>
        <w:t>3.3 Handy's Typology of Organisational Culture</w:t>
      </w:r>
    </w:p>
    <w:p>
      <w:pPr>
        <w:spacing w:before="240" w:after="240"/>
      </w:pPr>
      <w:r>
        <w:t xml:space="preserve">Handy (1993) identifies four culture types: </w:t>
      </w:r>
      <w:r>
        <w:rPr>
          <w:b/>
          <w:bCs/>
        </w:rPr>
        <w:t>power</w:t>
      </w:r>
      <w:r>
        <w:t xml:space="preserve">, </w:t>
      </w:r>
      <w:r>
        <w:rPr>
          <w:b/>
          <w:bCs/>
        </w:rPr>
        <w:t>role</w:t>
      </w:r>
      <w:r>
        <w:t xml:space="preserve">, </w:t>
      </w:r>
      <w:r>
        <w:rPr>
          <w:b/>
          <w:bCs/>
        </w:rPr>
        <w:t>task</w:t>
      </w:r>
      <w:r>
        <w:t xml:space="preserve">, and </w:t>
      </w:r>
      <w:r>
        <w:rPr>
          <w:b/>
          <w:bCs/>
        </w:rPr>
        <w:t>person</w:t>
      </w:r>
      <w:r>
        <w:t xml:space="preserve"> cultures. Emirates primarily combines </w:t>
      </w:r>
      <w:r>
        <w:rPr>
          <w:b/>
          <w:bCs/>
        </w:rPr>
        <w:t>power</w:t>
      </w:r>
      <w:r>
        <w:t xml:space="preserve"> and </w:t>
      </w:r>
      <w:r>
        <w:rPr>
          <w:b/>
          <w:bCs/>
        </w:rPr>
        <w:t>role</w:t>
      </w:r>
      <w:r>
        <w:t xml:space="preserve"> cultures, with elements of </w:t>
      </w:r>
      <w:r>
        <w:rPr>
          <w:b/>
          <w:bCs/>
        </w:rPr>
        <w:t>task culture</w:t>
      </w:r>
      <w:r>
        <w:t xml:space="preserve"> in innovation-driven teams.</w:t>
      </w:r>
    </w:p>
    <w:p>
      <w:pPr>
        <w:numPr>
          <w:ilvl w:val="0"/>
          <w:numId w:val="2"/>
        </w:numPr>
        <w:spacing w:before="240"/>
        <w:ind w:left="720" w:hanging="329"/>
        <w:jc w:val="left"/>
      </w:pPr>
      <w:r>
        <w:rPr>
          <w:b/>
          <w:bCs/>
        </w:rPr>
        <w:t>Power culture</w:t>
      </w:r>
      <w:r>
        <w:t xml:space="preserve"> is visible in the strong influence of top leadership. Sheikh Ahmed's role exemplifies concentrated authority guiding corporate vision (Handy, 1993).</w:t>
      </w:r>
    </w:p>
    <w:p>
      <w:pPr>
        <w:numPr>
          <w:ilvl w:val="0"/>
          <w:numId w:val="2"/>
        </w:numPr>
        <w:ind w:left="720" w:hanging="329"/>
        <w:jc w:val="left"/>
      </w:pPr>
      <w:r>
        <w:rPr>
          <w:b/>
          <w:bCs/>
        </w:rPr>
        <w:t>Role culture</w:t>
      </w:r>
      <w:r>
        <w:t xml:space="preserve"> dominates operational departments where rules and defined responsibilities ensure safety and efficiency.</w:t>
      </w:r>
    </w:p>
    <w:p>
      <w:pPr>
        <w:numPr>
          <w:ilvl w:val="0"/>
          <w:numId w:val="2"/>
        </w:numPr>
        <w:spacing w:after="240"/>
        <w:ind w:left="720" w:hanging="329"/>
        <w:jc w:val="left"/>
      </w:pPr>
      <w:r>
        <w:rPr>
          <w:b/>
          <w:bCs/>
        </w:rPr>
        <w:t>Task culture</w:t>
      </w:r>
      <w:r>
        <w:t xml:space="preserve"> emerges in special projects such as fleet upgrades or digital transformation initiatives, where cross-functional collaboration is required (O'Reilly et al., 2014).</w:t>
      </w:r>
    </w:p>
    <w:p>
      <w:pPr>
        <w:spacing w:before="240" w:after="240"/>
      </w:pPr>
      <w:r>
        <w:t>This blended approach allows Emirates to maintain control while fostering creativity in designated areas. Such cultural diversity enhances the airline's adaptability and service consistency.</w:t>
      </w:r>
    </w:p>
    <w:p>
      <w:pPr>
        <w:pStyle w:val="Heading2"/>
        <w:keepNext w:val="0"/>
        <w:keepLines w:val="0"/>
        <w:spacing w:before="299" w:after="299"/>
        <w:rPr>
          <w:b/>
          <w:bCs/>
          <w:sz w:val="36"/>
          <w:szCs w:val="36"/>
        </w:rPr>
      </w:pPr>
      <w:r>
        <w:rPr>
          <w:rFonts w:ascii="Times New Roman" w:eastAsia="Times New Roman" w:hAnsi="Times New Roman" w:cs="Times New Roman"/>
          <w:i w:val="0"/>
          <w:color w:val="auto"/>
        </w:rPr>
        <w:t>4. Organisational Culture and External Environment Adaptation</w:t>
      </w:r>
    </w:p>
    <w:p>
      <w:pPr>
        <w:spacing w:before="240" w:after="240"/>
      </w:pPr>
      <w:r>
        <w:t>Aviation business is where disruptive fuel prices, evolving consumer demands, regulatory forces, and geopolitical conflicts affect the environment in which an organization operates constantly. In the case of Emirates Airlines, organisational culture is the glue that enables the firm to adjust well to these global forces. It enjoys a robust culture of customer orientation, innovation, and commitment to its customers, and this attribute has enabled it to overcome uncertainty and still be profitable and experience brand prestige.</w:t>
      </w:r>
    </w:p>
    <w:p>
      <w:pPr>
        <w:spacing w:before="240" w:after="240"/>
      </w:pPr>
      <w:r>
        <w:t>The adaptive capacity of Emirates revolves around customer-centric innovation. The spirit of excellence that the airline has created leads to continuous product design enhancements including the ICE award-winning in-flight entertainment system, a refined interior of its aircrafts, and the luxury first-class suites (Skytrax, 2023). These physical expressions of culture not only sustain consumer loyalty, but also make Emirates stand out in a crowded long-haul market. The cultural values of comfort, reliability, and luxury make sure that the innovation process does not become technology based, but customer based. The way the Emirates cultural values of service excellence and innovation respond to the environmental pressures to create adaptive response is shown in Figure 1 below.</w:t>
      </w:r>
    </w:p>
    <w:p>
      <w:pPr>
        <w:spacing w:before="240" w:after="240"/>
      </w:pPr>
      <w:r>
        <w:rPr>
          <w:b/>
          <w:bCs/>
        </w:rPr>
        <w:t>Figure 1. Emirates' Culture–Environment Adaptation Model</w:t>
      </w:r>
    </w:p>
    <w:p>
      <w:pPr>
        <w:spacing w:before="240" w:after="240"/>
      </w:pPr>
      <w:r>
        <w:t>Adaptive leadership at Emirates guarantees resilience during crisis. The COVID-19 pandemic challenged the cultural background of the airline: it immediately used passenger planes to deliver cargo, took strict precautions, and ensured clear communication with personnel and customers. The reactions were based on an ingrained cultural philosophy of innovation, responsibility, and long-term thinking (Reuters, 2024).</w:t>
      </w:r>
    </w:p>
    <w:p>
      <w:pPr>
        <w:spacing w:before="240" w:after="240"/>
      </w:pPr>
      <w:r>
        <w:t>Emirates is also flexible with its multicultural human resource policy. Diversifying in terms of both the employees (more than 160 nationalities) and training, inclusivity and respect are built in the training at the Emirates Aviation College. The cultural intelligence (CQ) is developed with the help of orientation, teamwork activities, and training programs connected with leadership, which foster oneness against diversity (Emirates Careers, 2024).</w:t>
      </w:r>
    </w:p>
    <w:p>
      <w:pPr>
        <w:spacing w:before="240" w:after="240"/>
      </w:pPr>
      <w:r>
        <w:t>On the strategic level, the Emirates culture is more in line with the Dubai economic vision. It is used as a national representative and a business venture, reflecting the Dubai spirit of ambition and perfection. This coincidence guarantees the availability of favourable governmental policies, the best possible infrastructure globally, and brand linkage to the global perception of the city (Al-Kandari and Jassim, 2022). In Figure 2, it is evident that cultural attributes of Emirates are aligned with the external domain of environment to result in strategic adaptability.</w:t>
      </w:r>
    </w:p>
    <w:p>
      <w:pPr>
        <w:spacing w:before="240" w:after="240"/>
      </w:pPr>
      <w:r>
        <w:rPr>
          <w:b/>
          <w:bCs/>
        </w:rPr>
        <w:t>Table 2. Alignment Between Emirates' Cultural Attributes and Environmental Domains</w:t>
      </w:r>
    </w:p>
    <w:p>
      <w:pPr>
        <w:spacing w:before="240" w:after="240"/>
      </w:pPr>
      <w:r>
        <w:rPr>
          <w:b/>
          <w:bCs/>
        </w:rPr>
        <w:t>Cultural Attribute</w:t>
      </w:r>
    </w:p>
    <w:p>
      <w:pPr>
        <w:spacing w:before="240" w:after="240"/>
      </w:pPr>
      <w:r>
        <w:rPr>
          <w:b/>
          <w:bCs/>
        </w:rPr>
        <w:t>External Domain</w:t>
      </w:r>
    </w:p>
    <w:p>
      <w:pPr>
        <w:spacing w:before="240" w:after="240"/>
      </w:pPr>
      <w:r>
        <w:rPr>
          <w:b/>
          <w:bCs/>
        </w:rPr>
        <w:t>Strategic Effect</w:t>
      </w:r>
    </w:p>
    <w:p>
      <w:pPr>
        <w:spacing w:before="240" w:after="240"/>
      </w:pPr>
      <w:r>
        <w:rPr>
          <w:b/>
          <w:bCs/>
        </w:rPr>
        <w:t>Service Excellence</w:t>
      </w:r>
    </w:p>
    <w:p>
      <w:pPr>
        <w:spacing w:before="240" w:after="240"/>
      </w:pPr>
      <w:r>
        <w:t>Global competition</w:t>
      </w:r>
    </w:p>
    <w:p>
      <w:pPr>
        <w:spacing w:before="240" w:after="240"/>
      </w:pPr>
      <w:r>
        <w:t>Enhances brand loyalty</w:t>
      </w:r>
    </w:p>
    <w:p>
      <w:pPr>
        <w:spacing w:before="240" w:after="240"/>
      </w:pPr>
      <w:r>
        <w:rPr>
          <w:b/>
          <w:bCs/>
        </w:rPr>
        <w:t>Innovation Mindset</w:t>
      </w:r>
    </w:p>
    <w:p>
      <w:pPr>
        <w:spacing w:before="240" w:after="240"/>
      </w:pPr>
      <w:r>
        <w:t>Technological change</w:t>
      </w:r>
    </w:p>
    <w:p>
      <w:pPr>
        <w:spacing w:before="240" w:after="240"/>
      </w:pPr>
      <w:r>
        <w:t>Enables product differentiation</w:t>
      </w:r>
    </w:p>
    <w:p>
      <w:pPr>
        <w:spacing w:before="240" w:after="240"/>
      </w:pPr>
      <w:r>
        <w:rPr>
          <w:b/>
          <w:bCs/>
        </w:rPr>
        <w:t>Multicultural Inclusion</w:t>
      </w:r>
    </w:p>
    <w:p>
      <w:pPr>
        <w:spacing w:before="240" w:after="240"/>
      </w:pPr>
      <w:r>
        <w:t>Labour diversity</w:t>
      </w:r>
    </w:p>
    <w:p>
      <w:pPr>
        <w:spacing w:before="240" w:after="240"/>
      </w:pPr>
      <w:r>
        <w:t>Strengthens teamwork and cohesion</w:t>
      </w:r>
    </w:p>
    <w:p>
      <w:pPr>
        <w:spacing w:before="240" w:after="240"/>
      </w:pPr>
      <w:r>
        <w:rPr>
          <w:b/>
          <w:bCs/>
        </w:rPr>
        <w:t>Sustainability Commitment</w:t>
      </w:r>
    </w:p>
    <w:p>
      <w:pPr>
        <w:spacing w:before="240" w:after="240"/>
      </w:pPr>
      <w:r>
        <w:t>Environmental policy</w:t>
      </w:r>
    </w:p>
    <w:p>
      <w:pPr>
        <w:spacing w:before="240" w:after="240"/>
      </w:pPr>
      <w:r>
        <w:t>Improves compliance and image</w:t>
      </w:r>
    </w:p>
    <w:p>
      <w:pPr>
        <w:spacing w:before="240" w:after="240"/>
      </w:pPr>
      <w:r>
        <w:rPr>
          <w:b/>
          <w:bCs/>
        </w:rPr>
        <w:t>Visionary Leadership</w:t>
      </w:r>
    </w:p>
    <w:p>
      <w:pPr>
        <w:spacing w:before="240" w:after="240"/>
      </w:pPr>
      <w:r>
        <w:t>Political–economic environment</w:t>
      </w:r>
    </w:p>
    <w:p>
      <w:pPr>
        <w:spacing w:before="240" w:after="240"/>
      </w:pPr>
      <w:r>
        <w:t>Ensures strategic stability</w:t>
      </w:r>
    </w:p>
    <w:p>
      <w:pPr>
        <w:spacing w:before="240" w:after="240"/>
      </w:pPr>
      <w:r>
        <w:t>Primarily, this means that the organisational culture of Emirates is more of a constant internal variable than a system of shared beliefs that is constantly changing in contact with external forces. Its consistency with the growth story of Dubai, coupled with robust internal principles of innovation, inclusivity and customer- centrism concept enables Emirates to prosper in volatility and become an example of an adaptive excellence in the airline industry.</w:t>
      </w:r>
    </w:p>
    <w:p>
      <w:pPr>
        <w:pStyle w:val="Heading2"/>
        <w:keepNext w:val="0"/>
        <w:keepLines w:val="0"/>
        <w:spacing w:before="299" w:after="299"/>
        <w:rPr>
          <w:b/>
          <w:bCs/>
          <w:sz w:val="36"/>
          <w:szCs w:val="36"/>
        </w:rPr>
      </w:pPr>
      <w:r>
        <w:rPr>
          <w:rFonts w:ascii="Times New Roman" w:eastAsia="Times New Roman" w:hAnsi="Times New Roman" w:cs="Times New Roman"/>
          <w:i w:val="0"/>
          <w:color w:val="auto"/>
        </w:rPr>
        <w:t>5. Cultural Barriers to Organisational Effectiveness</w:t>
      </w:r>
    </w:p>
    <w:p>
      <w:pPr>
        <w:spacing w:before="240" w:after="240"/>
      </w:pPr>
      <w:r>
        <w:t>Despite the fact that the organisational culture of Emirates Airlines is a significant competitive advantage, there are several cultural obstacles that may inhibit its overall performance unless well handled. These obstacles have to do with centralisation, cross cultural complexity, inertia to innovation, and national identity. These challenges are important factors that need to understand and reduce to maintain operational efficiency and innovation in a global aviation environment.</w:t>
      </w:r>
    </w:p>
    <w:p>
      <w:pPr>
        <w:pStyle w:val="Heading3"/>
        <w:keepNext w:val="0"/>
        <w:keepLines w:val="0"/>
        <w:spacing w:before="281" w:after="281"/>
        <w:rPr>
          <w:b/>
          <w:bCs/>
          <w:sz w:val="28"/>
          <w:szCs w:val="28"/>
        </w:rPr>
      </w:pPr>
      <w:r>
        <w:rPr>
          <w:rFonts w:ascii="Times New Roman" w:eastAsia="Times New Roman" w:hAnsi="Times New Roman" w:cs="Times New Roman"/>
          <w:i w:val="0"/>
          <w:color w:val="auto"/>
        </w:rPr>
        <w:t>5.1. Centralisation and Bureaucracy</w:t>
      </w:r>
    </w:p>
    <w:p>
      <w:pPr>
        <w:spacing w:before="240" w:after="240"/>
      </w:pPr>
      <w:r>
        <w:t>Emirates has a strongly centralised decision-making process, which is a characteristic of the high-power distance culture of the UAE (Hofstede, 2011). Although this causes strategic focus and consistency, it may also cause bureaucratic inflexibility and slower responsiveness. In a highly dynamic sector, extreme centralisation may slow down operations on the local level and decrease agility (Organimi, 2023). The bottom staff and middle managers might be exercised by the hierarchical practices; this will hamper creativity and responsiveness to the issues of customers. Figure 1 shows that the concentration of decision authority in the top management levels of Emirates is effective.</w:t>
      </w:r>
    </w:p>
    <w:p>
      <w:pPr>
        <w:spacing w:before="240" w:after="240"/>
      </w:pPr>
      <w:r>
        <w:rPr>
          <w:b/>
          <w:bCs/>
        </w:rPr>
        <w:t>Table 3. Distribution of Decision Authority within Emirates Airlines</w:t>
      </w:r>
    </w:p>
    <w:p>
      <w:pPr>
        <w:spacing w:before="240" w:after="240"/>
      </w:pPr>
      <w:r>
        <w:rPr>
          <w:b/>
          <w:bCs/>
        </w:rPr>
        <w:t>Organisational Level</w:t>
      </w:r>
    </w:p>
    <w:p>
      <w:pPr>
        <w:spacing w:before="240" w:after="240"/>
      </w:pPr>
      <w:r>
        <w:rPr>
          <w:b/>
          <w:bCs/>
        </w:rPr>
        <w:t>Degree of Decision Power</w:t>
      </w:r>
    </w:p>
    <w:p>
      <w:pPr>
        <w:spacing w:before="240" w:after="240"/>
      </w:pPr>
      <w:r>
        <w:rPr>
          <w:b/>
          <w:bCs/>
        </w:rPr>
        <w:t>Key Impact</w:t>
      </w:r>
    </w:p>
    <w:p>
      <w:pPr>
        <w:spacing w:before="240" w:after="240"/>
      </w:pPr>
      <w:r>
        <w:t>Executive Leadership</w:t>
      </w:r>
    </w:p>
    <w:p>
      <w:pPr>
        <w:spacing w:before="240" w:after="240"/>
      </w:pPr>
      <w:r>
        <w:t>Very High</w:t>
      </w:r>
    </w:p>
    <w:p>
      <w:pPr>
        <w:spacing w:before="240" w:after="240"/>
      </w:pPr>
      <w:r>
        <w:t>Strategic planning and resource control</w:t>
      </w:r>
    </w:p>
    <w:p>
      <w:pPr>
        <w:spacing w:before="240" w:after="240"/>
      </w:pPr>
      <w:r>
        <w:t>Departmental Heads</w:t>
      </w:r>
    </w:p>
    <w:p>
      <w:pPr>
        <w:spacing w:before="240" w:after="240"/>
      </w:pPr>
      <w:r>
        <w:t>Moderate</w:t>
      </w:r>
    </w:p>
    <w:p>
      <w:pPr>
        <w:spacing w:before="240" w:after="240"/>
      </w:pPr>
      <w:r>
        <w:t>Operational oversight, limited autonomy</w:t>
      </w:r>
    </w:p>
    <w:p>
      <w:pPr>
        <w:spacing w:before="240" w:after="240"/>
      </w:pPr>
      <w:r>
        <w:t>Frontline Managers</w:t>
      </w:r>
    </w:p>
    <w:p>
      <w:pPr>
        <w:spacing w:before="240" w:after="240"/>
      </w:pPr>
      <w:r>
        <w:t>Low</w:t>
      </w:r>
    </w:p>
    <w:p>
      <w:pPr>
        <w:spacing w:before="240" w:after="240"/>
      </w:pPr>
      <w:r>
        <w:t>Implementation of policies only</w:t>
      </w:r>
    </w:p>
    <w:p>
      <w:pPr>
        <w:spacing w:before="240" w:after="240"/>
      </w:pPr>
      <w:r>
        <w:t>Cabin Crew &amp; Staff</w:t>
      </w:r>
    </w:p>
    <w:p>
      <w:pPr>
        <w:spacing w:before="240" w:after="240"/>
      </w:pPr>
      <w:r>
        <w:t>Very Low</w:t>
      </w:r>
    </w:p>
    <w:p>
      <w:pPr>
        <w:spacing w:before="240" w:after="240"/>
      </w:pPr>
      <w:r>
        <w:t>Execution, minimal input to decision-making</w:t>
      </w:r>
    </w:p>
    <w:p>
      <w:pPr>
        <w:spacing w:before="240" w:after="240"/>
      </w:pPr>
      <w:r>
        <w:rPr>
          <w:i/>
          <w:iCs/>
        </w:rPr>
        <w:t>(Source: Adapted from Organimi, 2023; Hofstede, 2011)</w:t>
      </w:r>
    </w:p>
    <w:p>
      <w:pPr>
        <w:pStyle w:val="Heading3"/>
        <w:keepNext w:val="0"/>
        <w:keepLines w:val="0"/>
        <w:spacing w:before="281" w:after="281"/>
        <w:rPr>
          <w:b/>
          <w:bCs/>
          <w:sz w:val="28"/>
          <w:szCs w:val="28"/>
        </w:rPr>
      </w:pPr>
      <w:r>
        <w:rPr>
          <w:rFonts w:ascii="Times New Roman" w:eastAsia="Times New Roman" w:hAnsi="Times New Roman" w:cs="Times New Roman"/>
          <w:i w:val="0"/>
          <w:color w:val="auto"/>
        </w:rPr>
        <w:t>5.2. Cross-Cultural Complexity</w:t>
      </w:r>
    </w:p>
    <w:p>
      <w:pPr>
        <w:spacing w:before="240" w:after="240"/>
      </w:pPr>
      <w:r>
        <w:t>Currently, Emirates has employees of over 160 nationalities (Emirates Group, 2024). Although this diversity enhances the organisational environment, it may lead to communication problems, clash of values as well as coordination problems. The language barrier or the cultural differences between the expectations of hierarchy and feedback can lead to misunderstandings (O'Reilly et al., 2014). Even though Emirates tries to reduce such problems by training and setting clear service rules, informal subcultures may still emerge, which results in uneven standards of services among the departments.</w:t>
      </w:r>
    </w:p>
    <w:p>
      <w:pPr>
        <w:pStyle w:val="Heading3"/>
        <w:keepNext w:val="0"/>
        <w:keepLines w:val="0"/>
        <w:spacing w:before="281" w:after="281"/>
        <w:rPr>
          <w:b/>
          <w:bCs/>
          <w:sz w:val="28"/>
          <w:szCs w:val="28"/>
        </w:rPr>
      </w:pPr>
      <w:r>
        <w:rPr>
          <w:rFonts w:ascii="Times New Roman" w:eastAsia="Times New Roman" w:hAnsi="Times New Roman" w:cs="Times New Roman"/>
          <w:i w:val="0"/>
          <w:color w:val="auto"/>
        </w:rPr>
        <w:t>5.3. Innovation Inertia</w:t>
      </w:r>
    </w:p>
    <w:p>
      <w:pPr>
        <w:spacing w:before="240" w:after="240"/>
      </w:pPr>
      <w:r>
        <w:t>The role-oriented culture relates well with compliance, safety, and standardization, which is practiced by the airline. However, this may stifle experiments and risk-taking, although it is needed to ensure operational excellence (Basfirinci, 2015). Workplace relationships might make employees afraid to present untypical ideas where innovation is regarded as being a challenge to normal processes. Trusting to standard operating practice may make agility and creativity go away, when altering digital transformation or sustainability programs.</w:t>
      </w:r>
    </w:p>
    <w:p>
      <w:pPr>
        <w:spacing w:before="240" w:after="240"/>
      </w:pPr>
      <w:r>
        <w:rPr>
          <w:b/>
          <w:bCs/>
        </w:rPr>
        <w:t>Figure 2. Relationship between Cultural Rigidity and Innovation Potential at Emirates</w:t>
      </w:r>
    </w:p>
    <w:p>
      <w:pPr>
        <w:spacing w:before="240" w:after="240"/>
      </w:pPr>
      <w:r>
        <w:rPr>
          <w:i/>
          <w:iCs/>
        </w:rPr>
        <w:t>(Source: Adapted from Handy, 1993; Basfirinci, 2015)</w:t>
      </w:r>
    </w:p>
    <w:p>
      <w:pPr>
        <w:pStyle w:val="Heading3"/>
        <w:keepNext w:val="0"/>
        <w:keepLines w:val="0"/>
        <w:spacing w:before="281" w:after="281"/>
        <w:rPr>
          <w:b/>
          <w:bCs/>
          <w:sz w:val="28"/>
          <w:szCs w:val="28"/>
        </w:rPr>
      </w:pPr>
      <w:r>
        <w:rPr>
          <w:rFonts w:ascii="Times New Roman" w:eastAsia="Times New Roman" w:hAnsi="Times New Roman" w:cs="Times New Roman"/>
          <w:i w:val="0"/>
          <w:color w:val="auto"/>
        </w:rPr>
        <w:t>5.4. Dependence on National Identity</w:t>
      </w:r>
    </w:p>
    <w:p>
      <w:pPr>
        <w:spacing w:before="240" w:after="240"/>
      </w:pPr>
      <w:r>
        <w:t>The strong connection between Emirates and the government of Dubai increases its legitimacy and avenue to state resources but restricts commercial freedom at times. National branding goals have the power to affect strategic decisions made by a company, like route expansion or alliances, instead of being based on market-related considerations (Al-Kandari and Jassim, 2022). Such dependence would lead to a lack of flexibility in changing to new and rapidly changing global market dynamics.</w:t>
      </w:r>
    </w:p>
    <w:p>
      <w:pPr>
        <w:pStyle w:val="Heading3"/>
        <w:keepNext w:val="0"/>
        <w:keepLines w:val="0"/>
        <w:spacing w:before="281" w:after="281"/>
        <w:rPr>
          <w:b/>
          <w:bCs/>
          <w:sz w:val="28"/>
          <w:szCs w:val="28"/>
        </w:rPr>
      </w:pPr>
      <w:r>
        <w:rPr>
          <w:rFonts w:ascii="Times New Roman" w:eastAsia="Times New Roman" w:hAnsi="Times New Roman" w:cs="Times New Roman"/>
          <w:i w:val="0"/>
          <w:color w:val="auto"/>
        </w:rPr>
        <w:t>5.5. Mitigation and Strategic Balance</w:t>
      </w:r>
    </w:p>
    <w:p>
      <w:pPr>
        <w:spacing w:before="240" w:after="240"/>
      </w:pPr>
      <w:r>
        <w:t>Irrespective of such challenges, Emirates has shown a level of solid governance structures, continuity of leadership as well as an active cultural integration program to counter most of the challenges. Weekly leadership development, decentralised project team and employee involvement plans can be used to strike a balance between control and flexibility. This way by developing into a more professionalized hybrid culture, Emirates will be able to preserve its tradition of consistency and promote innovation and receptiveness.</w:t>
      </w:r>
    </w:p>
    <w:p>
      <w:pPr>
        <w:pStyle w:val="Heading2"/>
        <w:keepNext w:val="0"/>
        <w:keepLines w:val="0"/>
        <w:spacing w:before="299" w:after="299"/>
        <w:rPr>
          <w:b/>
          <w:bCs/>
          <w:sz w:val="36"/>
          <w:szCs w:val="36"/>
        </w:rPr>
      </w:pPr>
      <w:r>
        <w:rPr>
          <w:rFonts w:ascii="Times New Roman" w:eastAsia="Times New Roman" w:hAnsi="Times New Roman" w:cs="Times New Roman"/>
          <w:i w:val="0"/>
          <w:color w:val="auto"/>
        </w:rPr>
        <w:t>6. Impact of Organisational Culture on Performance</w:t>
      </w:r>
    </w:p>
    <w:p>
      <w:pPr>
        <w:spacing w:before="240" w:after="240"/>
      </w:pPr>
      <w:r>
        <w:t>The organisational culture of Emirates Airlines has a tremendous impact on financial and non-financial performance. The company values of excellence, innovation, and customer service have been integrated into its daily operations and the decision-making processes which allowed it to generate sustained profitability, high customer satisfaction, good.</w:t>
      </w:r>
    </w:p>
    <w:p>
      <w:pPr>
        <w:pStyle w:val="Heading3"/>
        <w:keepNext w:val="0"/>
        <w:keepLines w:val="0"/>
        <w:spacing w:before="281" w:after="281"/>
        <w:rPr>
          <w:b/>
          <w:bCs/>
          <w:sz w:val="28"/>
          <w:szCs w:val="28"/>
        </w:rPr>
      </w:pPr>
      <w:r>
        <w:rPr>
          <w:rFonts w:ascii="Times New Roman" w:eastAsia="Times New Roman" w:hAnsi="Times New Roman" w:cs="Times New Roman"/>
          <w:i w:val="0"/>
          <w:color w:val="auto"/>
        </w:rPr>
        <w:t>6.1 Financial Performance</w:t>
      </w:r>
    </w:p>
    <w:p>
      <w:pPr>
        <w:spacing w:before="240" w:after="240"/>
      </w:pPr>
      <w:r>
        <w:t>The Emirates culture of chain management, efficiency, and service focus is directly transformed into great financial results. In 20232024, the airline has reached its most profitable financial year record, with a USD 5.2 billion profit (Reuters, 2024). This expansion is a cultural focus on operational effectiveness, cost-efficientness, and strategic growth. As table 3 illustrates, the level of both the revenue and the profit margins has continuously increased throughout the last three years, which is the evidence that the culture-driven excellence underlies the financial stability in the long-term perspective.</w:t>
      </w:r>
    </w:p>
    <w:p>
      <w:pPr>
        <w:spacing w:before="240" w:after="240"/>
      </w:pPr>
      <w:r>
        <w:rPr>
          <w:b/>
          <w:bCs/>
        </w:rPr>
        <w:t>Table 4: Emirates Group Financial Performance (2021–2024)</w:t>
      </w:r>
    </w:p>
    <w:p>
      <w:pPr>
        <w:spacing w:before="240" w:after="240"/>
      </w:pPr>
      <w:r>
        <w:rPr>
          <w:b/>
          <w:bCs/>
        </w:rPr>
        <w:t>Fiscal Year</w:t>
      </w:r>
    </w:p>
    <w:p>
      <w:pPr>
        <w:spacing w:before="240" w:after="240"/>
      </w:pPr>
      <w:r>
        <w:rPr>
          <w:b/>
          <w:bCs/>
        </w:rPr>
        <w:t>Total Revenue (USD bn)</w:t>
      </w:r>
    </w:p>
    <w:p>
      <w:pPr>
        <w:spacing w:before="240" w:after="240"/>
      </w:pPr>
      <w:r>
        <w:rPr>
          <w:b/>
          <w:bCs/>
        </w:rPr>
        <w:t>Net Profit (USD bn)</w:t>
      </w:r>
    </w:p>
    <w:p>
      <w:pPr>
        <w:spacing w:before="240" w:after="240"/>
      </w:pPr>
      <w:r>
        <w:rPr>
          <w:b/>
          <w:bCs/>
        </w:rPr>
        <w:t>Employees</w:t>
      </w:r>
    </w:p>
    <w:p>
      <w:pPr>
        <w:spacing w:before="240" w:after="240"/>
      </w:pPr>
      <w:r>
        <w:t>2021–2022</w:t>
      </w:r>
    </w:p>
    <w:p>
      <w:pPr>
        <w:spacing w:before="240" w:after="240"/>
      </w:pPr>
      <w:r>
        <w:t>18.1</w:t>
      </w:r>
    </w:p>
    <w:p>
      <w:pPr>
        <w:spacing w:before="240" w:after="240"/>
      </w:pPr>
      <w:r>
        <w:t>1.1</w:t>
      </w:r>
    </w:p>
    <w:p>
      <w:pPr>
        <w:spacing w:before="240" w:after="240"/>
      </w:pPr>
      <w:r>
        <w:t>85</w:t>
      </w:r>
    </w:p>
    <w:p>
      <w:pPr>
        <w:spacing w:before="240" w:after="240"/>
      </w:pPr>
      <w:r>
        <w:t>2022–2023</w:t>
      </w:r>
    </w:p>
    <w:p>
      <w:pPr>
        <w:spacing w:before="240" w:after="240"/>
      </w:pPr>
      <w:r>
        <w:t>29.3</w:t>
      </w:r>
    </w:p>
    <w:p>
      <w:pPr>
        <w:spacing w:before="240" w:after="240"/>
      </w:pPr>
      <w:r>
        <w:t>3.0</w:t>
      </w:r>
    </w:p>
    <w:p>
      <w:pPr>
        <w:spacing w:before="240" w:after="240"/>
      </w:pPr>
      <w:r>
        <w:t>102</w:t>
      </w:r>
    </w:p>
    <w:p>
      <w:pPr>
        <w:spacing w:before="240" w:after="240"/>
      </w:pPr>
      <w:r>
        <w:t>2023–2024</w:t>
      </w:r>
    </w:p>
    <w:p>
      <w:pPr>
        <w:spacing w:before="240" w:after="240"/>
      </w:pPr>
      <w:r>
        <w:t>37.4</w:t>
      </w:r>
    </w:p>
    <w:p>
      <w:pPr>
        <w:spacing w:before="240" w:after="240"/>
      </w:pPr>
      <w:r>
        <w:t>5.2</w:t>
      </w:r>
    </w:p>
    <w:p>
      <w:pPr>
        <w:spacing w:before="240" w:after="240"/>
      </w:pPr>
      <w:r>
        <w:t>108</w:t>
      </w:r>
    </w:p>
    <w:p>
      <w:pPr>
        <w:spacing w:before="240" w:after="240"/>
      </w:pPr>
      <w:r>
        <w:rPr>
          <w:i/>
          <w:iCs/>
        </w:rPr>
        <w:t>Source: Emirates Group Annual Report (2024); Reuters (2024).</w:t>
      </w:r>
    </w:p>
    <w:p>
      <w:pPr>
        <w:spacing w:before="240" w:after="240"/>
      </w:pPr>
      <w:r>
        <w:t>This steady growth is an indication of the tangible benefits of a convergence of Emirates culture of service from the angle of quality and financial discipline.</w:t>
      </w:r>
    </w:p>
    <w:p>
      <w:pPr>
        <w:pStyle w:val="Heading3"/>
        <w:keepNext w:val="0"/>
        <w:keepLines w:val="0"/>
        <w:spacing w:before="281" w:after="281"/>
        <w:rPr>
          <w:b/>
          <w:bCs/>
          <w:sz w:val="28"/>
          <w:szCs w:val="28"/>
        </w:rPr>
      </w:pPr>
      <w:r>
        <w:rPr>
          <w:rFonts w:ascii="Times New Roman" w:eastAsia="Times New Roman" w:hAnsi="Times New Roman" w:cs="Times New Roman"/>
          <w:i w:val="0"/>
          <w:color w:val="auto"/>
        </w:rPr>
        <w:t>6.2 Service Quality and Customer Satisfaction</w:t>
      </w:r>
    </w:p>
    <w:p>
      <w:pPr>
        <w:spacing w:before="240" w:after="240"/>
      </w:pPr>
      <w:r>
        <w:t>Emirates has been winning world awards like Skytrax awards on the best in-flight entertainment and quality service delivery owing to its solid service culture that is founded on the Middle East hospitality and international professionalism (Skytrax, 2023). Park et al. (2020) point to such cultural characteristics as associated with greater customer loyalty and satisfaction. It is clear that service culture has a positive relationship with customer satisfaction, as presented in Figure 2, which depicts the performance of Emirates in comparison to the global partners.</w:t>
      </w:r>
    </w:p>
    <w:p>
      <w:pPr>
        <w:spacing w:before="240" w:after="240"/>
      </w:pPr>
      <w:r>
        <w:rPr>
          <w:b/>
          <w:bCs/>
        </w:rPr>
        <w:t>Table 5. Service Culture and Customer Satisfaction Index (2024)</w:t>
      </w:r>
    </w:p>
    <w:p>
      <w:pPr>
        <w:spacing w:before="240" w:after="240"/>
      </w:pPr>
      <w:r>
        <w:rPr>
          <w:b/>
          <w:bCs/>
        </w:rPr>
        <w:t>Airline</w:t>
      </w:r>
    </w:p>
    <w:p>
      <w:pPr>
        <w:spacing w:before="240" w:after="240"/>
      </w:pPr>
      <w:r>
        <w:rPr>
          <w:b/>
          <w:bCs/>
        </w:rPr>
        <w:t>Service Culture Score (0–10)</w:t>
      </w:r>
    </w:p>
    <w:p>
      <w:pPr>
        <w:spacing w:before="240" w:after="240"/>
      </w:pPr>
      <w:r>
        <w:rPr>
          <w:b/>
          <w:bCs/>
        </w:rPr>
        <w:t>Customer Satisfaction (%)</w:t>
      </w:r>
    </w:p>
    <w:p>
      <w:pPr>
        <w:spacing w:before="240" w:after="240"/>
      </w:pPr>
      <w:r>
        <w:t>Emirates</w:t>
      </w:r>
    </w:p>
    <w:p>
      <w:pPr>
        <w:spacing w:before="240" w:after="240"/>
      </w:pPr>
      <w:r>
        <w:t>9.5</w:t>
      </w:r>
    </w:p>
    <w:p>
      <w:pPr>
        <w:spacing w:before="240" w:after="240"/>
      </w:pPr>
      <w:r>
        <w:t>96</w:t>
      </w:r>
    </w:p>
    <w:p>
      <w:pPr>
        <w:spacing w:before="240" w:after="240"/>
      </w:pPr>
      <w:r>
        <w:t>Qatar Airways</w:t>
      </w:r>
    </w:p>
    <w:p>
      <w:pPr>
        <w:spacing w:before="240" w:after="240"/>
      </w:pPr>
      <w:r>
        <w:t>9.3</w:t>
      </w:r>
    </w:p>
    <w:p>
      <w:pPr>
        <w:spacing w:before="240" w:after="240"/>
      </w:pPr>
      <w:r>
        <w:t>94</w:t>
      </w:r>
    </w:p>
    <w:p>
      <w:pPr>
        <w:spacing w:before="240" w:after="240"/>
      </w:pPr>
      <w:r>
        <w:t>Singapore Airlines</w:t>
      </w:r>
    </w:p>
    <w:p>
      <w:pPr>
        <w:spacing w:before="240" w:after="240"/>
      </w:pPr>
      <w:r>
        <w:t>9.4</w:t>
      </w:r>
    </w:p>
    <w:p>
      <w:pPr>
        <w:spacing w:before="240" w:after="240"/>
      </w:pPr>
      <w:r>
        <w:t>95</w:t>
      </w:r>
    </w:p>
    <w:p>
      <w:pPr>
        <w:spacing w:before="240" w:after="240"/>
      </w:pPr>
      <w:r>
        <w:t>Lufthansa</w:t>
      </w:r>
    </w:p>
    <w:p>
      <w:pPr>
        <w:spacing w:before="240" w:after="240"/>
      </w:pPr>
      <w:r>
        <w:t>8.7</w:t>
      </w:r>
    </w:p>
    <w:p>
      <w:pPr>
        <w:spacing w:before="240" w:after="240"/>
      </w:pPr>
      <w:r>
        <w:t>90</w:t>
      </w:r>
    </w:p>
    <w:p>
      <w:pPr>
        <w:spacing w:before="240" w:after="240"/>
      </w:pPr>
      <w:r>
        <w:rPr>
          <w:i/>
          <w:iCs/>
        </w:rPr>
        <w:t>Source: Skytrax (2023); Airline Service Quality Index (2024).</w:t>
      </w:r>
    </w:p>
    <w:p>
      <w:pPr>
        <w:spacing w:before="240" w:after="240"/>
      </w:pPr>
      <w:r>
        <w:t>These high performances reveal the direct relationship between the cultural consistency and service perception and brand equity.</w:t>
      </w:r>
    </w:p>
    <w:p>
      <w:pPr>
        <w:pStyle w:val="Heading3"/>
        <w:keepNext w:val="0"/>
        <w:keepLines w:val="0"/>
        <w:spacing w:before="281" w:after="281"/>
        <w:rPr>
          <w:b/>
          <w:bCs/>
          <w:sz w:val="28"/>
          <w:szCs w:val="28"/>
        </w:rPr>
      </w:pPr>
      <w:r>
        <w:rPr>
          <w:rFonts w:ascii="Times New Roman" w:eastAsia="Times New Roman" w:hAnsi="Times New Roman" w:cs="Times New Roman"/>
          <w:i w:val="0"/>
          <w:color w:val="auto"/>
        </w:rPr>
        <w:t>6.3 Employee Engagement and Retention</w:t>
      </w:r>
    </w:p>
    <w:p>
      <w:pPr>
        <w:spacing w:before="240" w:after="240"/>
      </w:pPr>
      <w:r>
        <w:t>The Emirates reward and recognition programs are such as bonuses at the end of the year and are part of the motivation and retention programs. The diversity, inclusion, and professional development promote a unified multicultural workforce at the company (Emirates Group, 2025). Such cultural programs increase the satisfaction of the employees, causing low turnover, strengthening the stability of the operations and the reliability of the services.</w:t>
      </w:r>
    </w:p>
    <w:p>
      <w:pPr>
        <w:pStyle w:val="Heading3"/>
        <w:keepNext w:val="0"/>
        <w:keepLines w:val="0"/>
        <w:spacing w:before="281" w:after="281"/>
        <w:rPr>
          <w:b/>
          <w:bCs/>
          <w:sz w:val="28"/>
          <w:szCs w:val="28"/>
        </w:rPr>
      </w:pPr>
      <w:r>
        <w:rPr>
          <w:rFonts w:ascii="Times New Roman" w:eastAsia="Times New Roman" w:hAnsi="Times New Roman" w:cs="Times New Roman"/>
          <w:i w:val="0"/>
          <w:color w:val="auto"/>
        </w:rPr>
        <w:t>6.4 Strategic and Innovation Performance</w:t>
      </w:r>
    </w:p>
    <w:p>
      <w:pPr>
        <w:spacing w:before="240" w:after="240"/>
      </w:pPr>
      <w:r>
        <w:t>Emirates depend on cultural flexibility that runs on hierarchical control relative to innovation. The culture of learning and improvement has led to its continued fleet modernisation, sustainable aviation fuel as well as the digital transformation projects (Emirates Group, 2024). This flexibility guarantees future competitive balance as well as integration to the globalisation agenda by Dubai and presents the issue of culture as a stabilising and transformative factor within the organisation.</w:t>
      </w:r>
    </w:p>
    <w:p>
      <w:pPr>
        <w:pStyle w:val="Heading2"/>
        <w:keepNext w:val="0"/>
        <w:keepLines w:val="0"/>
        <w:spacing w:before="299" w:after="299"/>
        <w:rPr>
          <w:b/>
          <w:bCs/>
          <w:sz w:val="36"/>
          <w:szCs w:val="36"/>
        </w:rPr>
      </w:pPr>
      <w:r>
        <w:rPr>
          <w:rFonts w:ascii="Times New Roman" w:eastAsia="Times New Roman" w:hAnsi="Times New Roman" w:cs="Times New Roman"/>
          <w:i w:val="0"/>
          <w:color w:val="auto"/>
        </w:rPr>
        <w:t>7. Recommendations for Cultural Enhancement</w:t>
      </w:r>
    </w:p>
    <w:p>
      <w:pPr>
        <w:spacing w:before="240" w:after="240"/>
      </w:pPr>
      <w:r>
        <w:t>Emirates can take into consideration such actions to stay competitive and overcome the possible barriers:</w:t>
      </w:r>
    </w:p>
    <w:p>
      <w:pPr>
        <w:numPr>
          <w:ilvl w:val="0"/>
          <w:numId w:val="3"/>
        </w:numPr>
        <w:spacing w:before="240"/>
        <w:ind w:left="720" w:hanging="329"/>
        <w:jc w:val="left"/>
      </w:pPr>
      <w:r>
        <w:rPr>
          <w:b/>
          <w:bCs/>
        </w:rPr>
        <w:t xml:space="preserve">Enable mid-level managers to make decisions faster: </w:t>
      </w:r>
      <w:r>
        <w:t>The process of delegation of more authority within the set structure can alleviate the bottlenecks and enhance agility (Handy, 1993).</w:t>
      </w:r>
    </w:p>
    <w:p>
      <w:pPr>
        <w:numPr>
          <w:ilvl w:val="0"/>
          <w:numId w:val="3"/>
        </w:numPr>
        <w:ind w:left="720" w:hanging="329"/>
        <w:jc w:val="left"/>
      </w:pPr>
      <w:r>
        <w:rPr>
          <w:b/>
          <w:bCs/>
        </w:rPr>
        <w:t>Increase cross-cultural leadership training:</w:t>
      </w:r>
      <w:r>
        <w:t xml:space="preserve"> Cultural intelligence (CQ) is training of leaders to enhance cooperation within groups (Hofstede, 2011).</w:t>
      </w:r>
    </w:p>
    <w:p>
      <w:pPr>
        <w:numPr>
          <w:ilvl w:val="0"/>
          <w:numId w:val="3"/>
        </w:numPr>
        <w:ind w:left="720" w:hanging="329"/>
        <w:jc w:val="left"/>
      </w:pPr>
      <w:r>
        <w:rPr>
          <w:b/>
          <w:bCs/>
        </w:rPr>
        <w:t xml:space="preserve">Foster innovation by home grown incubators: </w:t>
      </w:r>
      <w:r>
        <w:t>It can be achieved by creating special innovation hubs where experiments can be carried out in a safe rate (Park et al., 2020).</w:t>
      </w:r>
    </w:p>
    <w:p>
      <w:pPr>
        <w:numPr>
          <w:ilvl w:val="0"/>
          <w:numId w:val="3"/>
        </w:numPr>
        <w:ind w:left="720" w:hanging="329"/>
        <w:jc w:val="left"/>
      </w:pPr>
      <w:r>
        <w:rPr>
          <w:b/>
          <w:bCs/>
        </w:rPr>
        <w:t xml:space="preserve">State of balance to commercial autonomy: </w:t>
      </w:r>
      <w:r>
        <w:t>It is possible to maintain national alignment without limiting the flexibility of the markets with regular strategic reviews (Al-Kandari and Jassim, 2022).</w:t>
      </w:r>
    </w:p>
    <w:p>
      <w:pPr>
        <w:numPr>
          <w:ilvl w:val="0"/>
          <w:numId w:val="3"/>
        </w:numPr>
        <w:spacing w:after="240"/>
        <w:ind w:left="720" w:hanging="329"/>
        <w:jc w:val="left"/>
      </w:pPr>
      <w:r>
        <w:rPr>
          <w:b/>
          <w:bCs/>
        </w:rPr>
        <w:t>Use cultural measures of health:</w:t>
      </w:r>
      <w:r>
        <w:t xml:space="preserve"> Values and behaviours are tracked using the use of engagement surveys and cultural audits (Schein, 2010).</w:t>
      </w:r>
    </w:p>
    <w:p>
      <w:pPr>
        <w:pStyle w:val="Heading2"/>
        <w:keepNext w:val="0"/>
        <w:keepLines w:val="0"/>
        <w:spacing w:before="299" w:after="299"/>
        <w:rPr>
          <w:b/>
          <w:bCs/>
          <w:sz w:val="36"/>
          <w:szCs w:val="36"/>
        </w:rPr>
      </w:pPr>
      <w:r>
        <w:rPr>
          <w:rFonts w:ascii="Times New Roman" w:eastAsia="Times New Roman" w:hAnsi="Times New Roman" w:cs="Times New Roman"/>
          <w:i w:val="0"/>
          <w:color w:val="auto"/>
        </w:rPr>
        <w:t>8. Conclusion</w:t>
      </w:r>
    </w:p>
    <w:p>
      <w:pPr>
        <w:spacing w:before="240" w:after="240"/>
      </w:pPr>
      <w:r>
        <w:t>The organisational culture at Emirates Airlines is its strategic resource that has had its foundation on the structural coherence, decision-making efficiency and global competiveness of the airline. This firm has a good combination of top-down authority, teamwork spirit which is collectivist and innovation-led flexibility. The application of the models to deep cultural assumptions and values proposed by Schein, Hofstede, and Handy demonstrates that both operational stability and customer satisfaction are facilitated by the application of deep cultural assumptions and values. Although there are possible obstacles in centralisation, and the inertia in innovations and the cross-cultural complexity, the active leadership and the constant learning process of Emirates to sustain its high ratings and positioning as a major airline worldwide. With the additional power of managers, increasing the level of innovation practices, and balancing commercial and national considerations, Emirates will be in a better position to strengthen its cultural resilience and maintain the high level of performance in the long term.</w:t>
      </w:r>
    </w:p>
    <w:p>
      <w:pPr>
        <w:pStyle w:val="Heading2"/>
        <w:keepNext w:val="0"/>
        <w:keepLines w:val="0"/>
        <w:spacing w:before="299" w:after="299"/>
        <w:rPr>
          <w:b/>
          <w:bCs/>
          <w:sz w:val="36"/>
          <w:szCs w:val="36"/>
        </w:rPr>
      </w:pPr>
      <w:r>
        <w:rPr>
          <w:rFonts w:ascii="Times New Roman" w:eastAsia="Times New Roman" w:hAnsi="Times New Roman" w:cs="Times New Roman"/>
          <w:i w:val="0"/>
          <w:color w:val="auto"/>
        </w:rPr>
        <w:t>References</w:t>
      </w:r>
    </w:p>
    <w:p>
      <w:pPr>
        <w:spacing w:before="240" w:after="240"/>
      </w:pPr>
      <w:r>
        <w:t>Al-Kandari, A. &amp; Jassim, A., 2022. Leadership styles and organisational culture in the Gulf airline industry: A case of Emirates. Journal of Management Studies in Aviation, 14(2), pp. 85–102.</w:t>
      </w:r>
    </w:p>
    <w:p>
      <w:pPr>
        <w:spacing w:before="240" w:after="240"/>
      </w:pPr>
      <w:r>
        <w:t>Al Qubaisi, M., 2020. Customer-centric decision-making in UAE airlines. International Journal of Business and Tourism, 11(3), pp. 44–56.</w:t>
      </w:r>
    </w:p>
    <w:p>
      <w:pPr>
        <w:spacing w:before="240" w:after="240"/>
      </w:pPr>
      <w:r>
        <w:t>Basfirinci, C., 2015. A cross-cultural investigation of airline service quality. Journal of Air Transport Management, 49(1), pp. 15–23.</w:t>
      </w:r>
    </w:p>
    <w:p>
      <w:pPr>
        <w:spacing w:before="240" w:after="240"/>
      </w:pPr>
      <w:hyperlink r:id="rId4" w:history="1">
        <w:r>
          <w:rPr>
            <w:color w:val="0000EE"/>
            <w:u w:val="single" w:color="0000EE"/>
          </w:rPr>
          <w:t>https://doi.org/10.1016/j.jairtraman.2015.07.003</w:t>
        </w:r>
      </w:hyperlink>
    </w:p>
    <w:p>
      <w:pPr>
        <w:spacing w:before="240" w:after="240"/>
      </w:pPr>
      <w:r>
        <w:t xml:space="preserve">Emirates Careers, 2024. Working at Emirates. Available at: </w:t>
      </w:r>
      <w:hyperlink r:id="rId5" w:history="1">
        <w:r>
          <w:rPr>
            <w:color w:val="0000EE"/>
            <w:u w:val="single" w:color="0000EE"/>
          </w:rPr>
          <w:t>https://www.emiratesgroupcareers.com/</w:t>
        </w:r>
      </w:hyperlink>
      <w:r>
        <w:t xml:space="preserve"> [Accessed 18 Oct. 2025].</w:t>
      </w:r>
    </w:p>
    <w:p>
      <w:pPr>
        <w:spacing w:before="240" w:after="240"/>
      </w:pPr>
      <w:r>
        <w:t>Emirates Group, 2024. Annual Report 2023–2024. Dubai: Emirates Group.</w:t>
      </w:r>
    </w:p>
    <w:p>
      <w:pPr>
        <w:spacing w:before="240" w:after="240"/>
      </w:pPr>
      <w:hyperlink r:id="rId6" w:history="1">
        <w:r>
          <w:rPr>
            <w:color w:val="0000EE"/>
            <w:u w:val="single" w:color="0000EE"/>
          </w:rPr>
          <w:t>https://www.emirates.com/english/about-us/company-reports/</w:t>
        </w:r>
      </w:hyperlink>
    </w:p>
    <w:p>
      <w:pPr>
        <w:spacing w:before="240" w:after="240"/>
      </w:pPr>
      <w:r>
        <w:t>Emirates Group, 2025. Sustainability and People Report 2024–2025. Dubai: Emirates Group.</w:t>
      </w:r>
    </w:p>
    <w:p>
      <w:pPr>
        <w:spacing w:before="240" w:after="240"/>
      </w:pPr>
      <w:r>
        <w:t>Handy, C., 1993. Understanding Organizations. 4th ed. Oxford: Oxford University Press.</w:t>
      </w:r>
    </w:p>
    <w:p>
      <w:pPr>
        <w:spacing w:before="240" w:after="240"/>
      </w:pPr>
      <w:r>
        <w:t>Hofstede, G., 2011. Dimensionalizing cultures: The Hofstede model in context. Online Readings in Psychology and Culture, 2(1).</w:t>
      </w:r>
    </w:p>
    <w:p>
      <w:pPr>
        <w:spacing w:before="240" w:after="240"/>
      </w:pPr>
      <w:hyperlink r:id="rId7" w:history="1">
        <w:r>
          <w:rPr>
            <w:color w:val="0000EE"/>
            <w:u w:val="single" w:color="0000EE"/>
          </w:rPr>
          <w:t>https://doi.org/10.9707/2307-0919.1014</w:t>
        </w:r>
      </w:hyperlink>
    </w:p>
    <w:p>
      <w:pPr>
        <w:spacing w:before="240" w:after="240"/>
      </w:pPr>
      <w:r>
        <w:t xml:space="preserve">Hofstede Insights, 2024. Country comparison: United Arab Emirates. Available at: </w:t>
      </w:r>
      <w:hyperlink r:id="rId8" w:history="1">
        <w:r>
          <w:rPr>
            <w:color w:val="0000EE"/>
            <w:u w:val="single" w:color="0000EE"/>
          </w:rPr>
          <w:t>https://www.hofstede-insights.com</w:t>
        </w:r>
      </w:hyperlink>
      <w:r>
        <w:t xml:space="preserve"> [Accessed 18 Oct. 2025].</w:t>
      </w:r>
    </w:p>
    <w:p>
      <w:pPr>
        <w:spacing w:before="240" w:after="240"/>
      </w:pPr>
      <w:r>
        <w:t>Mullins, L.J. &amp; Christy, G., 2016. Management and Organisational Behaviour. 11th ed. Harlow: Pearson Education.</w:t>
      </w:r>
    </w:p>
    <w:p>
      <w:pPr>
        <w:spacing w:before="240" w:after="240"/>
      </w:pPr>
      <w:r>
        <w:t>O'Reilly, C.A., Caldwell, D.F. &amp; Chatman, J.A., 2014. Culture as social control: Corporations, cults, and commitment. Research in Organizational Behavior, 34, pp. 85–111.</w:t>
      </w:r>
    </w:p>
    <w:p>
      <w:pPr>
        <w:spacing w:before="240" w:after="240"/>
      </w:pPr>
      <w:r>
        <w:t xml:space="preserve">Organimi, 2023. Emirates Airlines Organisational Structure. Available at: </w:t>
      </w:r>
      <w:hyperlink r:id="rId9" w:history="1">
        <w:r>
          <w:rPr>
            <w:color w:val="0000EE"/>
            <w:u w:val="single" w:color="0000EE"/>
          </w:rPr>
          <w:t>https://www.organimi.com</w:t>
        </w:r>
      </w:hyperlink>
      <w:r>
        <w:t xml:space="preserve"> [Accessed 18 Oct. 2025].</w:t>
      </w:r>
    </w:p>
    <w:p>
      <w:pPr>
        <w:spacing w:before="240" w:after="240"/>
      </w:pPr>
      <w:r>
        <w:t>Park, S., Lee, Y. &amp; Kim, H., 2020. Understanding the dynamics of airline service quality. Tourism Management Perspectives, 33, 100616.</w:t>
      </w:r>
    </w:p>
    <w:p>
      <w:pPr>
        <w:spacing w:before="240" w:after="240"/>
      </w:pPr>
      <w:r>
        <w:t xml:space="preserve">Reuters, 2024. Dubai's Emirates airline posts record full-year profit. Available at: </w:t>
      </w:r>
      <w:hyperlink r:id="rId10" w:history="1">
        <w:r>
          <w:rPr>
            <w:color w:val="0000EE"/>
            <w:u w:val="single" w:color="0000EE"/>
          </w:rPr>
          <w:t>https://www.reuters.com/business/aerospace-defense/emirates-airline-profit-2024</w:t>
        </w:r>
      </w:hyperlink>
      <w:r>
        <w:t xml:space="preserve"> [Accessed 18 Oct. 2025].</w:t>
      </w:r>
    </w:p>
    <w:p>
      <w:pPr>
        <w:spacing w:before="240" w:after="240"/>
      </w:pPr>
      <w:r>
        <w:t>Schein, E.H., 2010. Organizational Culture and Leadership. 4th ed. San Francisco: Jossey-Bass.</w:t>
      </w:r>
    </w:p>
    <w:p>
      <w:pPr>
        <w:spacing w:before="240" w:after="240"/>
      </w:pPr>
      <w:r>
        <w:t xml:space="preserve">Skytrax, 2023. World Airline Awards 2023. Available at: </w:t>
      </w:r>
      <w:hyperlink r:id="rId11" w:history="1">
        <w:r>
          <w:rPr>
            <w:color w:val="0000EE"/>
            <w:u w:val="single" w:color="0000EE"/>
          </w:rPr>
          <w:t>https://www.worldairlineawards.com</w:t>
        </w:r>
      </w:hyperlink>
      <w:r>
        <w:t xml:space="preserve"> [Accessed 18 Oct. 2025].</w:t>
      </w:r>
    </w:p>
    <w:p>
      <w:pPr>
        <w:spacing w:before="240" w:after="240"/>
      </w:pPr>
      <w:r>
        <w:t xml:space="preserve">Wall Street Journal, 2024. Emirates Group 2023-2024 Financial Results. Available at: </w:t>
      </w:r>
      <w:hyperlink r:id="rId12" w:history="1">
        <w:r>
          <w:rPr>
            <w:color w:val="0000EE"/>
            <w:u w:val="single" w:color="0000EE"/>
          </w:rPr>
          <w:t>https://www.wsj.com</w:t>
        </w:r>
      </w:hyperlink>
      <w:r>
        <w:t xml:space="preserve"> [Accessed 18 Oct. 2025].</w:t>
      </w:r>
    </w:p>
    <w:sectPr>
      <w:pgMar w:top="1440" w:right="1440" w:bottom="1440" w:left="1440" w:header="720" w:footer="72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0000001"/>
    <w:multiLevelType w:val="multilevel"/>
    <w:tmpl w:val="00000001"/>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2"/>
    <w:multiLevelType w:val="multilevel"/>
    <w:tmpl w:val="00000002"/>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3"/>
    <w:multiLevelType w:val="multilevel"/>
    <w:tmpl w:val="00000003"/>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after="0"/>
      <w:outlineLvl w:val="0"/>
    </w:pPr>
    <w:rPr>
      <w:rFonts w:ascii="Times New Roman" w:eastAsia="Times New Roman" w:hAnsi="Times New Roman" w:cs="Times New Roman"/>
      <w:b/>
      <w:bCs/>
      <w:i w:val="0"/>
      <w:color w:val="2F5496" w:themeShade="BF"/>
      <w:kern w:val="36"/>
      <w:sz w:val="48"/>
      <w:szCs w:val="48"/>
    </w:rPr>
  </w:style>
  <w:style w:type="paragraph" w:styleId="Heading2">
    <w:name w:val="heading 2"/>
    <w:basedOn w:val="Normal"/>
    <w:next w:val="Normal"/>
    <w:link w:val="Heading2Char"/>
    <w:uiPriority w:val="9"/>
    <w:qFormat/>
    <w:rsid w:val="00506D7A"/>
    <w:pPr>
      <w:keepNext/>
      <w:keepLines/>
      <w:spacing w:before="40" w:after="0"/>
      <w:outlineLvl w:val="1"/>
    </w:pPr>
    <w:rPr>
      <w:rFonts w:ascii="Times New Roman" w:eastAsia="Times New Roman" w:hAnsi="Times New Roman" w:cs="Times New Roman"/>
      <w:b/>
      <w:bCs/>
      <w:i w:val="0"/>
      <w:color w:val="2F5496" w:themeShade="BF"/>
      <w:sz w:val="36"/>
      <w:szCs w:val="36"/>
    </w:rPr>
  </w:style>
  <w:style w:type="paragraph" w:styleId="Heading3">
    <w:name w:val="heading 3"/>
    <w:basedOn w:val="Normal"/>
    <w:next w:val="Normal"/>
    <w:link w:val="Heading3Char"/>
    <w:uiPriority w:val="9"/>
    <w:qFormat/>
    <w:rsid w:val="00506D7A"/>
    <w:pPr>
      <w:keepNext/>
      <w:keepLines/>
      <w:spacing w:before="40" w:after="0"/>
      <w:outlineLvl w:val="2"/>
    </w:pPr>
    <w:rPr>
      <w:rFonts w:ascii="Times New Roman" w:eastAsia="Times New Roman" w:hAnsi="Times New Roman" w:cs="Times New Roman"/>
      <w:b/>
      <w:bCs/>
      <w:i w:val="0"/>
      <w:color w:val="1F3763" w:themeShade="7F"/>
      <w:sz w:val="28"/>
      <w:szCs w:val="28"/>
    </w:rPr>
  </w:style>
  <w:style w:type="paragraph" w:styleId="Heading4">
    <w:name w:val="heading 4"/>
    <w:basedOn w:val="Normal"/>
    <w:next w:val="Normal"/>
    <w:link w:val="Heading4Char"/>
    <w:uiPriority w:val="9"/>
    <w:qFormat/>
    <w:rsid w:val="00506D7A"/>
    <w:pPr>
      <w:keepNext/>
      <w:keepLines/>
      <w:spacing w:before="40" w:after="0"/>
      <w:outlineLvl w:val="3"/>
    </w:pPr>
    <w:rPr>
      <w:rFonts w:ascii="Times New Roman" w:eastAsia="Times New Roman" w:hAnsi="Times New Roman" w:cs="Times New Roman"/>
      <w:b/>
      <w:bCs/>
      <w:i w:val="0"/>
      <w:iCs/>
      <w:color w:val="2F5496" w:themeShade="BF"/>
      <w:sz w:val="24"/>
      <w:szCs w:val="24"/>
    </w:rPr>
  </w:style>
  <w:style w:type="paragraph" w:styleId="Heading5">
    <w:name w:val="heading 5"/>
    <w:basedOn w:val="Normal"/>
    <w:next w:val="Normal"/>
    <w:link w:val="Heading5Char"/>
    <w:uiPriority w:val="9"/>
    <w:qFormat/>
    <w:rsid w:val="00506D7A"/>
    <w:pPr>
      <w:keepNext/>
      <w:keepLines/>
      <w:spacing w:before="40" w:after="0"/>
      <w:outlineLvl w:val="4"/>
    </w:pPr>
    <w:rPr>
      <w:rFonts w:ascii="Times New Roman" w:eastAsia="Times New Roman" w:hAnsi="Times New Roman" w:cs="Times New Roman"/>
      <w:b/>
      <w:bCs/>
      <w:i w:val="0"/>
      <w:color w:val="2F5496" w:themeShade="BF"/>
      <w:sz w:val="20"/>
      <w:szCs w:val="20"/>
    </w:rPr>
  </w:style>
  <w:style w:type="paragraph" w:styleId="Heading6">
    <w:name w:val="heading 6"/>
    <w:basedOn w:val="Normal"/>
    <w:next w:val="Normal"/>
    <w:link w:val="Heading6Char"/>
    <w:uiPriority w:val="9"/>
    <w:qFormat/>
    <w:rsid w:val="00506D7A"/>
    <w:pPr>
      <w:keepNext/>
      <w:keepLines/>
      <w:spacing w:before="40" w:after="0"/>
      <w:outlineLvl w:val="5"/>
    </w:pPr>
    <w:rPr>
      <w:rFonts w:ascii="Times New Roman" w:eastAsia="Times New Roman" w:hAnsi="Times New Roman" w:cs="Times New Roman"/>
      <w:b/>
      <w:bCs/>
      <w:i w:val="0"/>
      <w:color w:val="1F3763" w:themeShade="7F"/>
      <w:sz w:val="16"/>
      <w:szCs w:val="16"/>
    </w:rPr>
  </w:style>
  <w:style w:type="character" w:default="1" w:styleId="DefaultParagraphFont">
    <w:name w:val="Default Paragraph Font"/>
    <w:semiHidden/>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themeShade="BF"/>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themeShade="BF"/>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themeShade="7F"/>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themeShade="BF"/>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themeShade="BF"/>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themeShade="7F"/>
    </w:rPr>
  </w:style>
  <w:style w:type="character" w:customStyle="1" w:styleId="ql-ui">
    <w:name w:val="ql-ui"/>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www.reuters.com/business/aerospace-defense/emirates-airline-profit-2024" TargetMode="External" /><Relationship Id="rId11" Type="http://schemas.openxmlformats.org/officeDocument/2006/relationships/hyperlink" Target="https://www.worldairlineawards.com" TargetMode="External" /><Relationship Id="rId12" Type="http://schemas.openxmlformats.org/officeDocument/2006/relationships/hyperlink" Target="https://www.wsj.com" TargetMode="Externa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oi.org/10.1016/j.jairtraman.2015.07.003" TargetMode="External" /><Relationship Id="rId5" Type="http://schemas.openxmlformats.org/officeDocument/2006/relationships/hyperlink" Target="https://www.emiratesgroupcareers.com/" TargetMode="External" /><Relationship Id="rId6" Type="http://schemas.openxmlformats.org/officeDocument/2006/relationships/hyperlink" Target="https://www.emirates.com/english/about-us/company-reports/" TargetMode="External" /><Relationship Id="rId7" Type="http://schemas.openxmlformats.org/officeDocument/2006/relationships/hyperlink" Target="https://doi.org/10.9707/2307-0919.1014" TargetMode="External" /><Relationship Id="rId8" Type="http://schemas.openxmlformats.org/officeDocument/2006/relationships/hyperlink" Target="https://www.hofstede-insights.com" TargetMode="External" /><Relationship Id="rId9" Type="http://schemas.openxmlformats.org/officeDocument/2006/relationships/hyperlink" Target="https://www.organimi.co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