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02">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03">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04">
      <w:pPr>
        <w:widowControl w:val="0"/>
        <w:spacing w:line="240" w:lineRule="auto"/>
        <w:jc w:val="center"/>
        <w:rPr>
          <w:rFonts w:ascii="Raleway" w:cs="Raleway" w:eastAsia="Raleway" w:hAnsi="Raleway"/>
          <w:b w:val="1"/>
          <w:bCs w:val="1"/>
          <w:sz w:val="72"/>
          <w:szCs w:val="72"/>
        </w:rPr>
      </w:pPr>
      <w:r w:rsidDel="00000000" w:rsidR="00000000" w:rsidRPr="00000000">
        <w:rPr>
          <w:rFonts w:ascii="Raleway" w:cs="Raleway" w:eastAsia="Raleway" w:hAnsi="Raleway"/>
          <w:b w:val="1"/>
          <w:bCs w:val="1"/>
          <w:sz w:val="72"/>
          <w:szCs w:val="72"/>
          <w:rtl w:val="0"/>
        </w:rPr>
        <w:t xml:space="preserve">Level 5 Associate Diploma </w:t>
      </w:r>
    </w:p>
    <w:p w:rsidR="00000000" w:rsidDel="00000000" w:rsidP="00000000" w:rsidRDefault="00000000" w:rsidRPr="00000000" w14:paraId="00000005">
      <w:pPr>
        <w:widowControl w:val="0"/>
        <w:spacing w:line="240" w:lineRule="auto"/>
        <w:jc w:val="center"/>
        <w:rPr>
          <w:rFonts w:ascii="Raleway" w:cs="Raleway" w:eastAsia="Raleway" w:hAnsi="Raleway"/>
          <w:b w:val="1"/>
          <w:bCs w:val="1"/>
          <w:sz w:val="72"/>
          <w:szCs w:val="72"/>
        </w:rPr>
      </w:pPr>
      <w:r w:rsidDel="00000000" w:rsidR="00000000" w:rsidRPr="00000000">
        <w:rPr>
          <w:rFonts w:ascii="Raleway" w:cs="Raleway" w:eastAsia="Raleway" w:hAnsi="Raleway"/>
          <w:b w:val="1"/>
          <w:bCs w:val="1"/>
          <w:sz w:val="72"/>
          <w:szCs w:val="72"/>
          <w:rtl w:val="0"/>
        </w:rPr>
        <w:t xml:space="preserve">in People Management</w:t>
      </w:r>
    </w:p>
    <w:p w:rsidR="00000000" w:rsidDel="00000000" w:rsidP="00000000" w:rsidRDefault="00000000" w:rsidRPr="00000000" w14:paraId="00000006">
      <w:pPr>
        <w:widowControl w:val="0"/>
        <w:spacing w:line="240" w:lineRule="auto"/>
        <w:jc w:val="center"/>
        <w:rPr>
          <w:rFonts w:ascii="Raleway" w:cs="Raleway" w:eastAsia="Raleway" w:hAnsi="Raleway"/>
          <w:b w:val="1"/>
          <w:bCs w:val="1"/>
          <w:sz w:val="72"/>
          <w:szCs w:val="72"/>
        </w:rPr>
      </w:pPr>
      <w:r w:rsidDel="00000000" w:rsidR="00000000" w:rsidRPr="00000000">
        <w:rPr>
          <w:rtl w:val="0"/>
        </w:rPr>
      </w:r>
    </w:p>
    <w:p w:rsidR="00000000" w:rsidDel="00000000" w:rsidP="00000000" w:rsidRDefault="00000000" w:rsidRPr="00000000" w14:paraId="00000007">
      <w:pPr>
        <w:widowControl w:val="0"/>
        <w:spacing w:line="240" w:lineRule="auto"/>
        <w:jc w:val="center"/>
        <w:rPr>
          <w:rFonts w:ascii="Raleway" w:cs="Raleway" w:eastAsia="Raleway" w:hAnsi="Raleway"/>
          <w:b w:val="1"/>
          <w:bCs w:val="1"/>
          <w:sz w:val="72"/>
          <w:szCs w:val="72"/>
        </w:rPr>
      </w:pPr>
      <w:r w:rsidDel="00000000" w:rsidR="00000000" w:rsidRPr="00000000">
        <w:rPr>
          <w:rtl w:val="0"/>
        </w:rPr>
      </w:r>
    </w:p>
    <w:p w:rsidR="00000000" w:rsidDel="00000000" w:rsidP="00000000" w:rsidRDefault="00000000" w:rsidRPr="00000000" w14:paraId="00000008">
      <w:pPr>
        <w:spacing w:line="240" w:lineRule="auto"/>
        <w:jc w:val="center"/>
        <w:rPr>
          <w:rFonts w:ascii="Raleway" w:cs="Raleway" w:eastAsia="Raleway" w:hAnsi="Raleway"/>
          <w:b w:val="1"/>
          <w:bCs w:val="1"/>
          <w:sz w:val="84"/>
          <w:szCs w:val="84"/>
        </w:rPr>
      </w:pPr>
      <w:r w:rsidDel="00000000" w:rsidR="00000000" w:rsidRPr="00000000">
        <w:rPr>
          <w:rFonts w:ascii="Raleway" w:cs="Raleway" w:eastAsia="Raleway" w:hAnsi="Raleway"/>
          <w:b w:val="1"/>
          <w:bCs w:val="1"/>
          <w:sz w:val="68"/>
          <w:szCs w:val="68"/>
          <w:rtl w:val="0"/>
        </w:rPr>
        <w:t xml:space="preserve">5HR02</w:t>
      </w:r>
      <w:r w:rsidDel="00000000" w:rsidR="00000000" w:rsidRPr="00000000">
        <w:rPr>
          <w:rtl w:val="0"/>
        </w:rPr>
      </w:r>
    </w:p>
    <w:p w:rsidR="00000000" w:rsidDel="00000000" w:rsidP="00000000" w:rsidRDefault="00000000" w:rsidRPr="00000000" w14:paraId="00000009">
      <w:pPr>
        <w:spacing w:line="240" w:lineRule="auto"/>
        <w:jc w:val="center"/>
        <w:rPr>
          <w:rFonts w:ascii="Raleway" w:cs="Raleway" w:eastAsia="Raleway" w:hAnsi="Raleway"/>
          <w:b w:val="1"/>
          <w:bCs w:val="1"/>
          <w:sz w:val="72"/>
          <w:szCs w:val="72"/>
        </w:rPr>
      </w:pPr>
      <w:r w:rsidDel="00000000" w:rsidR="00000000" w:rsidRPr="00000000">
        <w:rPr>
          <w:rtl w:val="0"/>
        </w:rPr>
      </w:r>
    </w:p>
    <w:p w:rsidR="00000000" w:rsidDel="00000000" w:rsidP="00000000" w:rsidRDefault="00000000" w:rsidRPr="00000000" w14:paraId="0000000A">
      <w:pPr>
        <w:spacing w:line="240" w:lineRule="auto"/>
        <w:jc w:val="center"/>
        <w:rPr>
          <w:rFonts w:ascii="Raleway" w:cs="Raleway" w:eastAsia="Raleway" w:hAnsi="Raleway"/>
          <w:b w:val="1"/>
          <w:bCs w:val="1"/>
          <w:sz w:val="72"/>
          <w:szCs w:val="72"/>
        </w:rPr>
      </w:pPr>
      <w:r w:rsidDel="00000000" w:rsidR="00000000" w:rsidRPr="00000000">
        <w:rPr>
          <w:rtl w:val="0"/>
        </w:rPr>
      </w:r>
    </w:p>
    <w:p w:rsidR="00000000" w:rsidDel="00000000" w:rsidP="00000000" w:rsidRDefault="00000000" w:rsidRPr="00000000" w14:paraId="0000000B">
      <w:pPr>
        <w:spacing w:line="240" w:lineRule="auto"/>
        <w:jc w:val="center"/>
        <w:rPr>
          <w:rFonts w:ascii="Raleway" w:cs="Raleway" w:eastAsia="Raleway" w:hAnsi="Raleway"/>
          <w:sz w:val="24"/>
          <w:szCs w:val="24"/>
        </w:rPr>
      </w:pPr>
      <w:r w:rsidDel="00000000" w:rsidR="00000000" w:rsidRPr="00000000">
        <w:rPr>
          <w:rFonts w:ascii="Raleway" w:cs="Raleway" w:eastAsia="Raleway" w:hAnsi="Raleway"/>
          <w:b w:val="1"/>
          <w:bCs w:val="1"/>
          <w:sz w:val="72"/>
          <w:szCs w:val="72"/>
          <w:rtl w:val="0"/>
        </w:rPr>
        <w:t xml:space="preserve">Talent Management and Workforce Planning</w:t>
      </w:r>
      <w:r w:rsidDel="00000000" w:rsidR="00000000" w:rsidRPr="00000000">
        <w:rPr>
          <w:rtl w:val="0"/>
        </w:rPr>
      </w:r>
    </w:p>
    <w:p w:rsidR="00000000" w:rsidDel="00000000" w:rsidP="00000000" w:rsidRDefault="00000000" w:rsidRPr="00000000" w14:paraId="0000000C">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0D">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0E">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0F">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0">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1">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2">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3">
      <w:pPr>
        <w:spacing w:after="240" w:before="240" w:line="240" w:lineRule="auto"/>
        <w:ind w:left="0" w:firstLine="0"/>
        <w:jc w:val="both"/>
        <w:rPr>
          <w:rFonts w:ascii="Raleway" w:cs="Raleway" w:eastAsia="Raleway" w:hAnsi="Raleway"/>
          <w:sz w:val="24"/>
          <w:szCs w:val="24"/>
        </w:rPr>
      </w:pPr>
      <w:r w:rsidDel="00000000" w:rsidR="00000000" w:rsidRPr="00000000">
        <w:rPr>
          <w:rtl w:val="0"/>
        </w:rPr>
      </w:r>
    </w:p>
    <w:tbl>
      <w:tblPr>
        <w:tblStyle w:val="Table1"/>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Mar>
              <w:top w:w="100.0" w:type="dxa"/>
              <w:left w:w="100.0" w:type="dxa"/>
              <w:bottom w:w="100.0" w:type="dxa"/>
              <w:right w:w="100.0" w:type="dxa"/>
            </w:tcMar>
            <w:vAlign w:val="top"/>
          </w:tcPr>
          <w:p w:rsidR="00000000" w:rsidDel="00000000" w:rsidP="00000000" w:rsidRDefault="00000000" w:rsidRPr="00000000" w14:paraId="00000014">
            <w:pPr>
              <w:widowControl w:val="0"/>
              <w:spacing w:after="0" w:before="0" w:line="240" w:lineRule="auto"/>
              <w:ind w:left="0" w:firstLine="0"/>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AC 1.1</w:t>
            </w:r>
          </w:p>
        </w:tc>
      </w:tr>
    </w:tbl>
    <w:p w:rsidR="00000000" w:rsidDel="00000000" w:rsidP="00000000" w:rsidRDefault="00000000" w:rsidRPr="00000000" w14:paraId="00000015">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6">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ParcelCare currently faces challenges in today's climate, and in order to stay competitive, it would be advised that the company needs to take strategic steps by looking at both the obstacles and opportunities in the sector.</w:t>
      </w:r>
    </w:p>
    <w:p w:rsidR="00000000" w:rsidDel="00000000" w:rsidP="00000000" w:rsidRDefault="00000000" w:rsidRPr="00000000" w14:paraId="00000017">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8">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According to the CIPD  factsheet Understanding the Economy and Labour Market, economic conditions such as employment rates and market demand directly influence how organisations recruit, retain, and develop employees (CIPD, 2025).</w:t>
      </w:r>
    </w:p>
    <w:p w:rsidR="00000000" w:rsidDel="00000000" w:rsidP="00000000" w:rsidRDefault="00000000" w:rsidRPr="00000000" w14:paraId="00000019">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A">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To be able to effectively analyse its position, Parcelforce should carry out a PESTLE analysis to understand the opportunities and threats in the external environment rather than simply respond to them. This begins with carrying out a structured labour-market review. The CIPD Labour Market Outlook report also highlights that employment levels across both public and private sectors have reached record lows since the pandemic, and this should be referred to to provide an evidence base of how Parecelcare can shape its workforce going forward. (CIPD, 2025)</w:t>
      </w:r>
    </w:p>
    <w:p w:rsidR="00000000" w:rsidDel="00000000" w:rsidP="00000000" w:rsidRDefault="00000000" w:rsidRPr="00000000" w14:paraId="0000001B">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C">
      <w:pPr>
        <w:spacing w:after="0" w:before="0" w:line="240" w:lineRule="auto"/>
        <w:jc w:val="both"/>
        <w:rPr>
          <w:rFonts w:ascii="Raleway" w:cs="Raleway" w:eastAsia="Raleway" w:hAnsi="Raleway"/>
          <w:sz w:val="24"/>
          <w:szCs w:val="24"/>
          <w:u w:val="single"/>
        </w:rPr>
      </w:pPr>
      <w:r w:rsidDel="00000000" w:rsidR="00000000" w:rsidRPr="00000000">
        <w:rPr>
          <w:rFonts w:ascii="Raleway" w:cs="Raleway" w:eastAsia="Raleway" w:hAnsi="Raleway"/>
          <w:sz w:val="24"/>
          <w:szCs w:val="24"/>
          <w:rtl w:val="0"/>
        </w:rPr>
        <w:t xml:space="preserve">Given these conditions, it is advisable for ParcelCare to redefine its position within the market to re-establish itself within the market and strengthen its employer value proposition. For example, they could emphasise possibly flexible and term-time working hours, clear career pathways and ongoing training and personal development opportunities. Exploiting potential bonus incentives will also enhance recruitment and make ParcelCare the employer of choice. (CIPD 2025)</w:t>
      </w:r>
      <w:hyperlink r:id="rId6">
        <w:r w:rsidDel="00000000" w:rsidR="00000000" w:rsidRPr="00000000">
          <w:rPr>
            <w:rFonts w:ascii="Raleway" w:cs="Raleway" w:eastAsia="Raleway" w:hAnsi="Raleway"/>
            <w:sz w:val="24"/>
            <w:szCs w:val="24"/>
            <w:rtl w:val="0"/>
          </w:rPr>
          <w:t xml:space="preserve"> </w:t>
        </w:r>
      </w:hyperlink>
      <w:r w:rsidDel="00000000" w:rsidR="00000000" w:rsidRPr="00000000">
        <w:rPr>
          <w:rtl w:val="0"/>
        </w:rPr>
      </w:r>
    </w:p>
    <w:p w:rsidR="00000000" w:rsidDel="00000000" w:rsidP="00000000" w:rsidRDefault="00000000" w:rsidRPr="00000000" w14:paraId="0000001D">
      <w:pPr>
        <w:spacing w:after="0" w:before="0" w:line="240" w:lineRule="auto"/>
        <w:jc w:val="both"/>
        <w:rPr>
          <w:rFonts w:ascii="Raleway" w:cs="Raleway" w:eastAsia="Raleway" w:hAnsi="Raleway"/>
          <w:sz w:val="24"/>
          <w:szCs w:val="24"/>
          <w:u w:val="single"/>
        </w:rPr>
      </w:pPr>
      <w:r w:rsidDel="00000000" w:rsidR="00000000" w:rsidRPr="00000000">
        <w:rPr>
          <w:rtl w:val="0"/>
        </w:rPr>
      </w:r>
    </w:p>
    <w:p w:rsidR="00000000" w:rsidDel="00000000" w:rsidP="00000000" w:rsidRDefault="00000000" w:rsidRPr="00000000" w14:paraId="0000001E">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By analysing specific data of the current labour market, Parcelcare will be able to place themself with a strong employee value proposition (EVP). According to CIPD, organisations should communicate their EVP and celebrate their culture and opportunities and demonstrate how they support employees to make them a distinctive employer (CIPD, 2025).  If they include this within their recruitment platform, within job adverts and on social media, it will enhance their position. </w:t>
      </w:r>
    </w:p>
    <w:p w:rsidR="00000000" w:rsidDel="00000000" w:rsidP="00000000" w:rsidRDefault="00000000" w:rsidRPr="00000000" w14:paraId="0000001F">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0">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ParcelCare must also develop its employer brand, ensuring it reflects the organisation’s values, working environment, and commitment to employee wellbeing. This can be achieved by ensuring it is continually advertising at the start of the recruitment process, on websites.</w:t>
      </w:r>
    </w:p>
    <w:p w:rsidR="00000000" w:rsidDel="00000000" w:rsidP="00000000" w:rsidRDefault="00000000" w:rsidRPr="00000000" w14:paraId="00000021">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Finally, additionally, rising National Insurance costs present further financial pressures for employers, as noted by the CIPD’s Labour Market Outlook (CIPD Summer, 2025,). Therefore, investing in people, as well as in tools and technology to support operational efficiency, will help ParcelCare remain competitive while providing stability and value for its employees </w:t>
      </w:r>
    </w:p>
    <w:p w:rsidR="00000000" w:rsidDel="00000000" w:rsidP="00000000" w:rsidRDefault="00000000" w:rsidRPr="00000000" w14:paraId="00000022">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In summary, ParcelCare could strengthen its position by prioritising the employee experience and strategically positioning itself within an increasingly competitive market. These actions will allow them to showcase its strengths, and highlighting its reputation for reliability, ParcelCare can then continue to attract and retain high-quality candidates.</w:t>
      </w:r>
    </w:p>
    <w:p w:rsidR="00000000" w:rsidDel="00000000" w:rsidP="00000000" w:rsidRDefault="00000000" w:rsidRPr="00000000" w14:paraId="00000023">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4">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5">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6">
      <w:pPr>
        <w:spacing w:line="240" w:lineRule="auto"/>
        <w:jc w:val="both"/>
        <w:rPr>
          <w:rFonts w:ascii="Raleway" w:cs="Raleway" w:eastAsia="Raleway" w:hAnsi="Raleway"/>
          <w:sz w:val="24"/>
          <w:szCs w:val="24"/>
        </w:rPr>
      </w:pPr>
      <w:r w:rsidDel="00000000" w:rsidR="00000000" w:rsidRPr="00000000">
        <w:rPr>
          <w:rtl w:val="0"/>
        </w:rPr>
      </w:r>
    </w:p>
    <w:tbl>
      <w:tblPr>
        <w:tblStyle w:val="Table2"/>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rHeight w:val="566.7599999999999" w:hRule="atLeast"/>
          <w:tblHeader w:val="0"/>
        </w:trPr>
        <w:tc>
          <w:tcPr>
            <w:tcMar>
              <w:top w:w="100.0" w:type="dxa"/>
              <w:left w:w="100.0" w:type="dxa"/>
              <w:bottom w:w="100.0" w:type="dxa"/>
              <w:right w:w="100.0" w:type="dxa"/>
            </w:tcMar>
            <w:vAlign w:val="top"/>
          </w:tcPr>
          <w:p w:rsidR="00000000" w:rsidDel="00000000" w:rsidP="00000000" w:rsidRDefault="00000000" w:rsidRPr="00000000" w14:paraId="00000027">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AC 1.2</w:t>
            </w:r>
          </w:p>
        </w:tc>
      </w:tr>
    </w:tbl>
    <w:p w:rsidR="00000000" w:rsidDel="00000000" w:rsidP="00000000" w:rsidRDefault="00000000" w:rsidRPr="00000000" w14:paraId="00000028">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9">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CIPD Labour Market Outlook (November 2025) highlights that 17% of employers expect AI to reduce headcount within the next year, particularly in administrative, junior management and professional roles. Employer confidence across the UK remains weak, with limited expectations for workforce growth.  This indicates an ongoing shift in workforce dynamics, as automation continues to reshape job demand and organisational structures.</w:t>
      </w:r>
    </w:p>
    <w:p w:rsidR="00000000" w:rsidDel="00000000" w:rsidP="00000000" w:rsidRDefault="00000000" w:rsidRPr="00000000" w14:paraId="0000002A">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B">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In a climate of uncertainty, ParcelCare is likely to take a more cautious approach to recruitment. Slower business growth may result in fewer new positions being created or an increased reliance on contingent and temporary workers. Where AI and automation threaten certain administrative roles, ParcelCare could respond by refocusing recruitment on high-value skill areas such as logistics planning, driver management, and operational analysis. Alongside this, investment in reskilling and upskilling initiatives will help prepare employees for the evolving technological landscape (Marr, 2024)</w:t>
      </w:r>
    </w:p>
    <w:p w:rsidR="00000000" w:rsidDel="00000000" w:rsidP="00000000" w:rsidRDefault="00000000" w:rsidRPr="00000000" w14:paraId="0000002C">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D">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.ParcelCare will need to strengthen its talent-attraction strategies by offering competitive pay, employee benefits, and enhanced career development opportunities.  Enhancing non-financial incentives such as flexible working arrangements, clear career pathways and continuous learning opportunities is likely to help improve engagement and reduce turnover when salary growth alone cannot match market pressures. (CIPD, 2025)</w:t>
      </w:r>
    </w:p>
    <w:p w:rsidR="00000000" w:rsidDel="00000000" w:rsidP="00000000" w:rsidRDefault="00000000" w:rsidRPr="00000000" w14:paraId="0000002E">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F">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 reward strategy could also support organisations as roles are at higher risk of automation; ParcelCare should prioritise redeployment and skills development to avoid redundancy while preserving individuals' knowledge. (CIPD, 2025) For key operational roles, enhanced remuneration and progression opportunities would help secure top talent from seeking employment elsewhere in any of the competitors.</w:t>
      </w:r>
    </w:p>
    <w:p w:rsidR="00000000" w:rsidDel="00000000" w:rsidP="00000000" w:rsidRDefault="00000000" w:rsidRPr="00000000" w14:paraId="00000030">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1">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Finally, uncertain labour-market conditions require ParcelCare to incorporate more robust workforce planning and contingency measures. This may include potential hiring freezes, phased restructuring or redeploying staff to priority areas during periods of reduced demand. Routine monitoring of labour-market indicators, including the CIPD’s quarterly reports, will enable the organisation to anticipate shifts and adjust its resourcing strategies considering the demographics, technology advancements and to be proactive in its approach rather than reacting to short term pressures</w:t>
      </w:r>
    </w:p>
    <w:p w:rsidR="00000000" w:rsidDel="00000000" w:rsidP="00000000" w:rsidRDefault="00000000" w:rsidRPr="00000000" w14:paraId="00000032">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3">
      <w:pPr>
        <w:spacing w:after="0" w:before="0" w:line="240" w:lineRule="auto"/>
        <w:jc w:val="both"/>
        <w:rPr>
          <w:rFonts w:ascii="Raleway" w:cs="Raleway" w:eastAsia="Raleway" w:hAnsi="Raleway"/>
          <w:sz w:val="24"/>
          <w:szCs w:val="24"/>
        </w:rPr>
      </w:pPr>
      <w:r w:rsidDel="00000000" w:rsidR="00000000" w:rsidRPr="00000000">
        <w:rPr>
          <w:rtl w:val="0"/>
        </w:rPr>
      </w:r>
    </w:p>
    <w:tbl>
      <w:tblPr>
        <w:tblStyle w:val="Table3"/>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rHeight w:val="600" w:hRule="atLeast"/>
          <w:tblHeader w:val="0"/>
        </w:trPr>
        <w:tc>
          <w:tcPr>
            <w:tcMar>
              <w:top w:w="100.0" w:type="dxa"/>
              <w:left w:w="100.0" w:type="dxa"/>
              <w:bottom w:w="100.0" w:type="dxa"/>
              <w:right w:w="100.0" w:type="dxa"/>
            </w:tcMar>
            <w:vAlign w:val="top"/>
          </w:tcPr>
          <w:p w:rsidR="00000000" w:rsidDel="00000000" w:rsidP="00000000" w:rsidRDefault="00000000" w:rsidRPr="00000000" w14:paraId="00000034">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AC 2.1</w:t>
            </w:r>
          </w:p>
        </w:tc>
      </w:tr>
    </w:tbl>
    <w:p w:rsidR="00000000" w:rsidDel="00000000" w:rsidP="00000000" w:rsidRDefault="00000000" w:rsidRPr="00000000" w14:paraId="00000035">
      <w:pPr>
        <w:spacing w:after="0" w:before="0" w:line="240" w:lineRule="auto"/>
        <w:jc w:val="both"/>
        <w:rPr>
          <w:rFonts w:ascii="Raleway" w:cs="Raleway" w:eastAsia="Raleway" w:hAnsi="Raleway"/>
          <w:i w:val="1"/>
          <w:iCs w:val="1"/>
          <w:sz w:val="24"/>
          <w:szCs w:val="24"/>
        </w:rPr>
      </w:pPr>
      <w:r w:rsidDel="00000000" w:rsidR="00000000" w:rsidRPr="00000000">
        <w:rPr>
          <w:rtl w:val="0"/>
        </w:rPr>
      </w:r>
    </w:p>
    <w:p w:rsidR="00000000" w:rsidDel="00000000" w:rsidP="00000000" w:rsidRDefault="00000000" w:rsidRPr="00000000" w14:paraId="00000036">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definition of workforce planning, according to Gibson (2020), can be defined as ensuring the right number of people with the right skills are in the right roles at the right time on the right contract and at the right cost. This approach ensures that an organisation's workforce is aligned with both current and future business needs. </w:t>
      </w:r>
    </w:p>
    <w:p w:rsidR="00000000" w:rsidDel="00000000" w:rsidP="00000000" w:rsidRDefault="00000000" w:rsidRPr="00000000" w14:paraId="00000037">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8">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According to the CIPD (2025), effective workforce planning enables an organisation to respond to the changing needs of customers so that staffing capability keeps pace with market and operational demands. PwC further states that as technology continues to evolve, organisations will have to adapt to new ways of working in order for them to remain competitive and efficient, and up to 85% of an organisation's costs are tied up in its people.</w:t>
      </w:r>
    </w:p>
    <w:p w:rsidR="00000000" w:rsidDel="00000000" w:rsidP="00000000" w:rsidRDefault="00000000" w:rsidRPr="00000000" w14:paraId="00000039">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A">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For the leadership team at ParcelCare, taking workforce planning on board would mean having the right people with the right skills in the right role at the right time. (CIPD, 2021)  Leaders would be better placed to address issues such as staff challenges and improve operational performance through detailed analysis of workforce data and identification of skill gaps.enhance workforce planning will in turn potentially support Parcelcare to lower labour expenses and promote flexibility to support and address client demands. </w:t>
      </w:r>
    </w:p>
    <w:p w:rsidR="00000000" w:rsidDel="00000000" w:rsidP="00000000" w:rsidRDefault="00000000" w:rsidRPr="00000000" w14:paraId="0000003B">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C">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 strategic workforce analysis will also enhance the capability of ParcelCare in employee attraction and retention. They will be able to adopt a recruitment strategy that is proactive based on insights from the workforce, which will help in planning for future skill requirements of the organisation through investing in internal development and career pathways, thereby providing enhanced levels of employee engagement, improving retention, and reducing turnover.</w:t>
      </w:r>
    </w:p>
    <w:p w:rsidR="00000000" w:rsidDel="00000000" w:rsidP="00000000" w:rsidRDefault="00000000" w:rsidRPr="00000000" w14:paraId="0000003D">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E">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other major benefit of workforce planning is improved efficiency in allocating resources. Without a strategic plan, ParcelCare may risk overspending on agency workers and overtime to fill gaps in staffing. By continuously mapping workforce trends and scheduling training initiatives against technological developments, Parcelcare will be able to create an agile and future-ready workforce to respond to the changing market conditions. </w:t>
      </w:r>
    </w:p>
    <w:p w:rsidR="00000000" w:rsidDel="00000000" w:rsidP="00000000" w:rsidRDefault="00000000" w:rsidRPr="00000000" w14:paraId="0000003F">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40">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In summary, a strategic workforce plan will help ParcelCare to effectively manage staff, respond to change, and continuously improve performance through reviews of operations and talent, upskill the workforce, and support its success with acknowledgement and  reward to its staff.</w:t>
      </w:r>
    </w:p>
    <w:p w:rsidR="00000000" w:rsidDel="00000000" w:rsidP="00000000" w:rsidRDefault="00000000" w:rsidRPr="00000000" w14:paraId="00000041">
      <w:pPr>
        <w:spacing w:line="240" w:lineRule="auto"/>
        <w:jc w:val="both"/>
        <w:rPr>
          <w:rFonts w:ascii="Raleway" w:cs="Raleway" w:eastAsia="Raleway" w:hAnsi="Raleway"/>
          <w:sz w:val="24"/>
          <w:szCs w:val="24"/>
        </w:rPr>
      </w:pPr>
      <w:r w:rsidDel="00000000" w:rsidR="00000000" w:rsidRPr="00000000">
        <w:rPr>
          <w:rtl w:val="0"/>
        </w:rPr>
      </w:r>
    </w:p>
    <w:tbl>
      <w:tblPr>
        <w:tblStyle w:val="Table4"/>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Mar>
              <w:top w:w="100.0" w:type="dxa"/>
              <w:left w:w="100.0" w:type="dxa"/>
              <w:bottom w:w="100.0" w:type="dxa"/>
              <w:right w:w="100.0" w:type="dxa"/>
            </w:tcMar>
            <w:vAlign w:val="top"/>
          </w:tcPr>
          <w:p w:rsidR="00000000" w:rsidDel="00000000" w:rsidP="00000000" w:rsidRDefault="00000000" w:rsidRPr="00000000" w14:paraId="00000042">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(AC 2.2)</w:t>
            </w:r>
          </w:p>
        </w:tc>
      </w:tr>
    </w:tbl>
    <w:p w:rsidR="00000000" w:rsidDel="00000000" w:rsidP="00000000" w:rsidRDefault="00000000" w:rsidRPr="00000000" w14:paraId="00000043">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44">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Effective w</w:t>
      </w:r>
      <w:r w:rsidDel="00000000" w:rsidR="00000000" w:rsidRPr="00000000">
        <w:rPr>
          <w:rFonts w:ascii="Raleway" w:cs="Raleway" w:eastAsia="Raleway" w:hAnsi="Raleway"/>
          <w:sz w:val="24"/>
          <w:szCs w:val="24"/>
          <w:rtl w:val="0"/>
        </w:rPr>
        <w:t xml:space="preserve">orkforce planning is a key process that enables organisations such as ParcelCare to adapt the workforce and to proactively identify any gaps between current capabilities and future requirements, assessing the skills and competencies of existing employees and comparing these with anticipated needs.  According to the CIPD sourcing and talent planning report, 69% of responders said competition for qualified talent has increased, which makes it difficult to attract new staff, as there is a greater focus on developing skills in-house and investing in their own staff. (CIPD, 2024)  Therefore, ParcelCare should ensure that it remains flexible in a fast-changing and competitive environment.  </w:t>
      </w:r>
    </w:p>
    <w:p w:rsidR="00000000" w:rsidDel="00000000" w:rsidP="00000000" w:rsidRDefault="00000000" w:rsidRPr="00000000" w14:paraId="00000045">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46">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Investing in professional learning for current staff not only helps the organisation respond to business demands but also supports retention by demonstrating commitment to employee progression. As competition grows within this sector, it is imperative to retain and develop key and skilled employees and also to be able to attract new talent. (CIPD, 2023)</w:t>
      </w:r>
    </w:p>
    <w:p w:rsidR="00000000" w:rsidDel="00000000" w:rsidP="00000000" w:rsidRDefault="00000000" w:rsidRPr="00000000" w14:paraId="00000047">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48">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Using data such as staff turnover, absence patterns and reasons for employees moving on will help to identify where to strengthen workforce planning. The evidence-based approach will support HR management, ensuring decisions are being made from quantifiable data and ensuring resources are effectively allocated and risks are managed.</w:t>
      </w:r>
    </w:p>
    <w:p w:rsidR="00000000" w:rsidDel="00000000" w:rsidP="00000000" w:rsidRDefault="00000000" w:rsidRPr="00000000" w14:paraId="00000049">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4A">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Conducting a gap analysis will allow ParcelCare to measure the gap between current workforce capabilities and those needed to achieve its objectives. The process will then inform the business whether it should focus on upskilling current employees or recruit externally to fill any critical gaps.  Modelling different potential futures in scenario planning will allow Parcelcare to assess changes in parcel demand and use of new technology. This will allow them to prepare for a range of outcomes and reduce the potential of negative impact on the business. The trend analysis will allow for workforce data over a period of time to anticipate future resource needs and plan for busy seasons. (CIPD, 2024)</w:t>
      </w:r>
    </w:p>
    <w:p w:rsidR="00000000" w:rsidDel="00000000" w:rsidP="00000000" w:rsidRDefault="00000000" w:rsidRPr="00000000" w14:paraId="0000004B">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4C">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Ultimately, any successful workforce planning that is supported by these techniques will allow ParcelCare to be positioned and align itself with business goals, developing a more resilient workforce and maintaining a competitive edge in the market while creating an environment where employees feel valued and motivated</w:t>
      </w:r>
    </w:p>
    <w:p w:rsidR="00000000" w:rsidDel="00000000" w:rsidP="00000000" w:rsidRDefault="00000000" w:rsidRPr="00000000" w14:paraId="0000004D">
      <w:pPr>
        <w:spacing w:after="0" w:before="0" w:line="240" w:lineRule="auto"/>
        <w:jc w:val="both"/>
        <w:rPr>
          <w:rFonts w:ascii="Raleway" w:cs="Raleway" w:eastAsia="Raleway" w:hAnsi="Raleway"/>
          <w:sz w:val="24"/>
          <w:szCs w:val="24"/>
        </w:rPr>
      </w:pPr>
      <w:r w:rsidDel="00000000" w:rsidR="00000000" w:rsidRPr="00000000">
        <w:rPr>
          <w:rtl w:val="0"/>
        </w:rPr>
      </w:r>
    </w:p>
    <w:tbl>
      <w:tblPr>
        <w:tblStyle w:val="Table5"/>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Mar>
              <w:top w:w="100.0" w:type="dxa"/>
              <w:left w:w="100.0" w:type="dxa"/>
              <w:bottom w:w="100.0" w:type="dxa"/>
              <w:right w:w="100.0" w:type="dxa"/>
            </w:tcMar>
            <w:vAlign w:val="top"/>
          </w:tcPr>
          <w:p w:rsidR="00000000" w:rsidDel="00000000" w:rsidP="00000000" w:rsidRDefault="00000000" w:rsidRPr="00000000" w14:paraId="0000004E">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.AC 2.3</w:t>
            </w:r>
          </w:p>
        </w:tc>
      </w:tr>
    </w:tbl>
    <w:p w:rsidR="00000000" w:rsidDel="00000000" w:rsidP="00000000" w:rsidRDefault="00000000" w:rsidRPr="00000000" w14:paraId="0000004F">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0">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When a company only advertises through the company website, it has its merits, but, in the current climate where we have so much technology available to us, it allows a range of new recruitment techniques that can improve the range of candidates. Expanding recruitment on social media like Facebook, LinkedIn, and X will increase the reach for ParcelCare and attract more potential applicants, as many people are now active in seeking opportunities via this channel. (CIPD, 2024)</w:t>
      </w:r>
    </w:p>
    <w:p w:rsidR="00000000" w:rsidDel="00000000" w:rsidP="00000000" w:rsidRDefault="00000000" w:rsidRPr="00000000" w14:paraId="00000051">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2">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Advertising on social media allows targeted campaigns based on age, location, and professional interests. However, the downside could be receiving a high volume of applications from people who may not fit the required criteria, which in turn leads to the recruiting team needing extra time to sift through unsuitable candidates.</w:t>
      </w:r>
    </w:p>
    <w:p w:rsidR="00000000" w:rsidDel="00000000" w:rsidP="00000000" w:rsidRDefault="00000000" w:rsidRPr="00000000" w14:paraId="00000053">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4">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According to the CIPD, organisations should continuously review how they recruit to ensure that they are inclusive and are also encouraged to monitor the diversity of their talent pool at each stage of the recruitment process to ensure workforce diversity and identify any barriers that might prevent fair access.</w:t>
      </w:r>
    </w:p>
    <w:p w:rsidR="00000000" w:rsidDel="00000000" w:rsidP="00000000" w:rsidRDefault="00000000" w:rsidRPr="00000000" w14:paraId="00000055">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6">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Some organisations operate employee referral schemes, which leverage the networks of existing employees, who are likely to </w:t>
      </w:r>
      <w:r w:rsidDel="00000000" w:rsidR="00000000" w:rsidRPr="00000000">
        <w:rPr>
          <w:rFonts w:ascii="Raleway" w:cs="Raleway" w:eastAsia="Raleway" w:hAnsi="Raleway"/>
          <w:sz w:val="24"/>
          <w:szCs w:val="24"/>
          <w:rtl w:val="0"/>
        </w:rPr>
        <w:t xml:space="preserve">refer people</w:t>
      </w:r>
      <w:r w:rsidDel="00000000" w:rsidR="00000000" w:rsidRPr="00000000">
        <w:rPr>
          <w:rFonts w:ascii="Raleway" w:cs="Raleway" w:eastAsia="Raleway" w:hAnsi="Raleway"/>
          <w:sz w:val="24"/>
          <w:szCs w:val="24"/>
          <w:rtl w:val="0"/>
        </w:rPr>
        <w:t xml:space="preserve"> aligned with organisational values. </w:t>
      </w:r>
    </w:p>
    <w:p w:rsidR="00000000" w:rsidDel="00000000" w:rsidP="00000000" w:rsidRDefault="00000000" w:rsidRPr="00000000" w14:paraId="00000057">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Referral schemes also tend to support higher retention rates, since those referred are often better fitted to the culture of the organisation. The CIPD advises that employers should analyse recruitment data for potential bias and periodically review referral programmes to ensure they remain effective while still supporting diversity and inclusion. (CIPD, 2024)</w:t>
      </w:r>
    </w:p>
    <w:p w:rsidR="00000000" w:rsidDel="00000000" w:rsidP="00000000" w:rsidRDefault="00000000" w:rsidRPr="00000000" w14:paraId="00000058">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9">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Organisations such as ParcelCare also use a range of selection methods following the initial application, including pre-interview assessments in the form of situational judgement tests. Enabling the organisation to assess a candidate's decision-making and suitability before progression. However, this could be negative for candidates who are unfamiliar with IT, and this could screen out strong applicants in potential roles that may not require high levels of digital skills.</w:t>
      </w:r>
    </w:p>
    <w:p w:rsidR="00000000" w:rsidDel="00000000" w:rsidP="00000000" w:rsidRDefault="00000000" w:rsidRPr="00000000" w14:paraId="0000005A">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B">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Another approach could be to use assessment-centre-style activities in addition to formal interviews. These could include in-tray exercises, role-play, and presentations. Such activities allow recruiting managers to see the all-round strengths and development needs of the candidate. The disadvantage of an assessment centre is that it can be very resource-intensive, taking considerable time to set up and carry out on the day. (CIPD, 2025)</w:t>
      </w:r>
    </w:p>
    <w:p w:rsidR="00000000" w:rsidDel="00000000" w:rsidP="00000000" w:rsidRDefault="00000000" w:rsidRPr="00000000" w14:paraId="0000005C">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br w:type="textWrapping"/>
        <w:t xml:space="preserve">No process of recruitment can be totally free from bias, as recruiting decisions are important decisions, and recruitment practices should be transparent. Job descriptions should ensure candidates have a nondiscriminatory and positive experience to support the selection of the best person. Taking all this into account will ensure ParcelCare will recruit a skilled, diverse workforce. This approach supports organisational success and enhances the employee experience in line with best practice provided by the CIPD.</w:t>
      </w:r>
    </w:p>
    <w:p w:rsidR="00000000" w:rsidDel="00000000" w:rsidP="00000000" w:rsidRDefault="00000000" w:rsidRPr="00000000" w14:paraId="0000005D">
      <w:pPr>
        <w:spacing w:after="0" w:before="0" w:line="240" w:lineRule="auto"/>
        <w:jc w:val="both"/>
        <w:rPr>
          <w:rFonts w:ascii="Raleway" w:cs="Raleway" w:eastAsia="Raleway" w:hAnsi="Raleway"/>
          <w:sz w:val="24"/>
          <w:szCs w:val="24"/>
        </w:rPr>
      </w:pPr>
      <w:r w:rsidDel="00000000" w:rsidR="00000000" w:rsidRPr="00000000">
        <w:rPr>
          <w:rtl w:val="0"/>
        </w:rPr>
      </w:r>
    </w:p>
    <w:tbl>
      <w:tblPr>
        <w:tblStyle w:val="Table6"/>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Mar>
              <w:top w:w="100.0" w:type="dxa"/>
              <w:left w:w="100.0" w:type="dxa"/>
              <w:bottom w:w="100.0" w:type="dxa"/>
              <w:right w:w="100.0" w:type="dxa"/>
            </w:tcMar>
            <w:vAlign w:val="top"/>
          </w:tcPr>
          <w:p w:rsidR="00000000" w:rsidDel="00000000" w:rsidP="00000000" w:rsidRDefault="00000000" w:rsidRPr="00000000" w14:paraId="0000005E">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 (AC 3.1</w:t>
            </w:r>
          </w:p>
        </w:tc>
      </w:tr>
    </w:tbl>
    <w:p w:rsidR="00000000" w:rsidDel="00000000" w:rsidP="00000000" w:rsidRDefault="00000000" w:rsidRPr="00000000" w14:paraId="0000005F">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0">
      <w:pPr>
        <w:spacing w:after="0" w:before="0" w:line="240" w:lineRule="auto"/>
        <w:jc w:val="both"/>
        <w:rPr>
          <w:rFonts w:ascii="Raleway" w:cs="Raleway" w:eastAsia="Raleway" w:hAnsi="Raleway"/>
          <w:sz w:val="24"/>
          <w:szCs w:val="24"/>
          <w:u w:val="single"/>
        </w:rPr>
      </w:pPr>
      <w:r w:rsidDel="00000000" w:rsidR="00000000" w:rsidRPr="00000000">
        <w:rPr>
          <w:rFonts w:ascii="Raleway" w:cs="Raleway" w:eastAsia="Raleway" w:hAnsi="Raleway"/>
          <w:sz w:val="24"/>
          <w:szCs w:val="24"/>
          <w:rtl w:val="0"/>
        </w:rPr>
        <w:t xml:space="preserve">It would be advisable to analyse ParcelCare’s turnover rates by analysing and grouping leavers into avoidable vs unavoidable turnover. Taking into account if they left due to internal push factors or external pull factors. (CIPD, 2024)</w:t>
      </w:r>
      <w:hyperlink r:id="rId7">
        <w:r w:rsidDel="00000000" w:rsidR="00000000" w:rsidRPr="00000000">
          <w:rPr>
            <w:rFonts w:ascii="Raleway" w:cs="Raleway" w:eastAsia="Raleway" w:hAnsi="Raleway"/>
            <w:sz w:val="24"/>
            <w:szCs w:val="24"/>
            <w:rtl w:val="0"/>
          </w:rPr>
          <w:t xml:space="preserve"> </w:t>
        </w:r>
      </w:hyperlink>
      <w:r w:rsidDel="00000000" w:rsidR="00000000" w:rsidRPr="00000000">
        <w:rPr>
          <w:rtl w:val="0"/>
        </w:rPr>
      </w:r>
    </w:p>
    <w:p w:rsidR="00000000" w:rsidDel="00000000" w:rsidP="00000000" w:rsidRDefault="00000000" w:rsidRPr="00000000" w14:paraId="00000061">
      <w:pPr>
        <w:spacing w:after="0" w:before="0" w:line="240" w:lineRule="auto"/>
        <w:jc w:val="both"/>
        <w:rPr>
          <w:rFonts w:ascii="Raleway" w:cs="Raleway" w:eastAsia="Raleway" w:hAnsi="Raleway"/>
          <w:sz w:val="24"/>
          <w:szCs w:val="24"/>
          <w:u w:val="single"/>
        </w:rPr>
      </w:pPr>
      <w:r w:rsidDel="00000000" w:rsidR="00000000" w:rsidRPr="00000000">
        <w:rPr>
          <w:rtl w:val="0"/>
        </w:rPr>
      </w:r>
    </w:p>
    <w:p w:rsidR="00000000" w:rsidDel="00000000" w:rsidP="00000000" w:rsidRDefault="00000000" w:rsidRPr="00000000" w14:paraId="00000062">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Avoidable turnover occurs when employees leave for reasons the organisation could reasonably prevent, such as poor management, lack of progression, low or unfair pay, or poor working conditions. While unavoidable turnover happens when people leave for reasons outside the organisation’s control, for example, retirement, long‑term health problems, relocation, or major family commitments (Cosentino)</w:t>
      </w:r>
    </w:p>
    <w:p w:rsidR="00000000" w:rsidDel="00000000" w:rsidP="00000000" w:rsidRDefault="00000000" w:rsidRPr="00000000" w14:paraId="00000063">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4">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Push and pull factors can also be considered. Push factors are considered negative aspects of the current job or organisation that are likely to drive people away, such as poor relationships with managers, excessive workload, lack of flexibility, limited development, or a weak culture. These usually link to avoidable turnover, because companies like ParcelCare can change how people are managed, rewarded and supported.</w:t>
      </w:r>
      <w:hyperlink r:id="rId8">
        <w:r w:rsidDel="00000000" w:rsidR="00000000" w:rsidRPr="00000000">
          <w:rPr>
            <w:rFonts w:ascii="Raleway" w:cs="Raleway" w:eastAsia="Raleway" w:hAnsi="Raleway"/>
            <w:sz w:val="24"/>
            <w:szCs w:val="24"/>
            <w:rtl w:val="0"/>
          </w:rPr>
          <w:t xml:space="preserve"> </w:t>
        </w:r>
      </w:hyperlink>
      <w:r w:rsidDel="00000000" w:rsidR="00000000" w:rsidRPr="00000000">
        <w:rPr>
          <w:rFonts w:ascii="Raleway" w:cs="Raleway" w:eastAsia="Raleway" w:hAnsi="Raleway"/>
          <w:sz w:val="24"/>
          <w:szCs w:val="24"/>
          <w:rtl w:val="0"/>
        </w:rPr>
        <w:t xml:space="preserve">Pull factors are opportunities that may attract people outside the organisation, such as improved pay  benefits, and better hours. These may be seen as unavoidable, but persistent loss of staff to better offers often signals that a company's overall offer is not competitive enough, which could be the case for Parcelcare. (CIPD,2024)</w:t>
      </w:r>
    </w:p>
    <w:p w:rsidR="00000000" w:rsidDel="00000000" w:rsidP="00000000" w:rsidRDefault="00000000" w:rsidRPr="00000000" w14:paraId="00000065">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6">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Operating in a competitive industry, ParcelCare could be in a position where the high level of turnover is particularly damaging because each leaver creates recruitment, training and lost‑productivity costs, and replacement can be hard.  (CIPD 2021)</w:t>
      </w:r>
    </w:p>
    <w:p w:rsidR="00000000" w:rsidDel="00000000" w:rsidP="00000000" w:rsidRDefault="00000000" w:rsidRPr="00000000" w14:paraId="00000067">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u w:val="single"/>
          <w:rtl w:val="0"/>
        </w:rPr>
        <w:br w:type="textWrapping"/>
      </w:r>
      <w:r w:rsidDel="00000000" w:rsidR="00000000" w:rsidRPr="00000000">
        <w:rPr>
          <w:rFonts w:ascii="Raleway" w:cs="Raleway" w:eastAsia="Raleway" w:hAnsi="Raleway"/>
          <w:sz w:val="24"/>
          <w:szCs w:val="24"/>
          <w:rtl w:val="0"/>
        </w:rPr>
        <w:t xml:space="preserve">It would be advisable for ParcelCare to analyse turnover data by reason, ensuring exit interviews (Newsom, 2024). </w:t>
      </w:r>
      <w:hyperlink r:id="rId9">
        <w:r w:rsidDel="00000000" w:rsidR="00000000" w:rsidRPr="00000000">
          <w:rPr>
            <w:rFonts w:ascii="Raleway" w:cs="Raleway" w:eastAsia="Raleway" w:hAnsi="Raleway"/>
            <w:sz w:val="24"/>
            <w:szCs w:val="24"/>
            <w:rtl w:val="0"/>
          </w:rPr>
          <w:t xml:space="preserve"> </w:t>
        </w:r>
      </w:hyperlink>
      <w:r w:rsidDel="00000000" w:rsidR="00000000" w:rsidRPr="00000000">
        <w:rPr>
          <w:rFonts w:ascii="Raleway" w:cs="Raleway" w:eastAsia="Raleway" w:hAnsi="Raleway"/>
          <w:sz w:val="24"/>
          <w:szCs w:val="24"/>
          <w:rtl w:val="0"/>
        </w:rPr>
        <w:t xml:space="preserve">carry out and record the length of service, the person's role and try to understand what turnover is avoidable vs unavoidable and push vs pull.  Using this approach as the People Manager will allow for an evidence‑based case to be presented to senior leaders on where to focus and where improvements can be made.</w:t>
      </w:r>
      <w:r w:rsidDel="00000000" w:rsidR="00000000" w:rsidRPr="00000000">
        <w:rPr>
          <w:rtl w:val="0"/>
        </w:rPr>
      </w:r>
    </w:p>
    <w:tbl>
      <w:tblPr>
        <w:tblStyle w:val="Table7"/>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Mar>
              <w:top w:w="100.0" w:type="dxa"/>
              <w:left w:w="100.0" w:type="dxa"/>
              <w:bottom w:w="100.0" w:type="dxa"/>
              <w:right w:w="100.0" w:type="dxa"/>
            </w:tcMar>
            <w:vAlign w:val="top"/>
          </w:tcPr>
          <w:p w:rsidR="00000000" w:rsidDel="00000000" w:rsidP="00000000" w:rsidRDefault="00000000" w:rsidRPr="00000000" w14:paraId="00000068">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 (AC 3.2)</w:t>
            </w:r>
            <w:r w:rsidDel="00000000" w:rsidR="00000000" w:rsidRPr="00000000">
              <w:rPr>
                <w:rtl w:val="0"/>
              </w:rPr>
            </w:r>
          </w:p>
        </w:tc>
      </w:tr>
    </w:tbl>
    <w:p w:rsidR="00000000" w:rsidDel="00000000" w:rsidP="00000000" w:rsidRDefault="00000000" w:rsidRPr="00000000" w14:paraId="00000069">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A">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Retaining warehouse staff is a persistent challenge for ParcelCare due to strong competition for workers in the local market. To improve retention, the company needs to reinforce practices that support job satisfaction across the entire employee journey—from recruitment and induction to job design and rewards.</w:t>
      </w:r>
    </w:p>
    <w:p w:rsidR="00000000" w:rsidDel="00000000" w:rsidP="00000000" w:rsidRDefault="00000000" w:rsidRPr="00000000" w14:paraId="0000006B">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C">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ParcelCare’s difficulty in keeping warehouse staff is likely connected to the high number of employers offering similar roles with comparable pay. To stay competitive, ParcelCare should review its people practices to strengthen job satisfaction and ensure candidates receive a realistic understanding of the role and work environment during recruitment.</w:t>
      </w:r>
    </w:p>
    <w:p w:rsidR="00000000" w:rsidDel="00000000" w:rsidP="00000000" w:rsidRDefault="00000000" w:rsidRPr="00000000" w14:paraId="0000006D">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E">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Setting clear expectations from the start is essential. During recruitment and onboarding, candidates should be informed about shift schedules, peak demand periods, and the physical nature of the work. This helps them assess whether the job and organisation align with their needs. Realistic job descriptions and job previews allow candidates to understand manual handling tasks, early or late shifts, overtime requirements, and available rewards. This increases the likelihood that they will feel satisfied with the role they choose. (</w:t>
      </w:r>
      <w:r w:rsidDel="00000000" w:rsidR="00000000" w:rsidRPr="00000000">
        <w:rPr>
          <w:rFonts w:ascii="Raleway" w:cs="Raleway" w:eastAsia="Raleway" w:hAnsi="Raleway"/>
          <w:sz w:val="24"/>
          <w:szCs w:val="24"/>
          <w:highlight w:val="white"/>
          <w:rtl w:val="0"/>
        </w:rPr>
        <w:t xml:space="preserve">Van Vulpen, 2025)</w:t>
      </w:r>
      <w:r w:rsidDel="00000000" w:rsidR="00000000" w:rsidRPr="00000000">
        <w:rPr>
          <w:rtl w:val="0"/>
        </w:rPr>
      </w:r>
    </w:p>
    <w:p w:rsidR="00000000" w:rsidDel="00000000" w:rsidP="00000000" w:rsidRDefault="00000000" w:rsidRPr="00000000" w14:paraId="0000006F">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70">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 well-structured induction and probation period also helps new staff settle in and stay longer. ParcelCare’s induction should establish a positive environment, offer clear safety and performance guidance, and provide consistent support and resources. This reduces early stress and lowers the chances of quick resignations.</w:t>
      </w:r>
    </w:p>
    <w:p w:rsidR="00000000" w:rsidDel="00000000" w:rsidP="00000000" w:rsidRDefault="00000000" w:rsidRPr="00000000" w14:paraId="00000071">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72">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According to</w:t>
      </w:r>
      <w:hyperlink r:id="rId10">
        <w:r w:rsidDel="00000000" w:rsidR="00000000" w:rsidRPr="00000000">
          <w:rPr>
            <w:rFonts w:ascii="Raleway" w:cs="Raleway" w:eastAsia="Raleway" w:hAnsi="Raleway"/>
            <w:sz w:val="24"/>
            <w:szCs w:val="24"/>
            <w:rtl w:val="0"/>
          </w:rPr>
          <w:t xml:space="preserve"> </w:t>
        </w:r>
      </w:hyperlink>
      <w:r w:rsidDel="00000000" w:rsidR="00000000" w:rsidRPr="00000000">
        <w:rPr>
          <w:rFonts w:ascii="Raleway" w:cs="Raleway" w:eastAsia="Raleway" w:hAnsi="Raleway"/>
          <w:sz w:val="24"/>
          <w:szCs w:val="24"/>
          <w:rtl w:val="0"/>
        </w:rPr>
        <w:t xml:space="preserve">Sinazo Sibisi and Gys Kappers,</w:t>
      </w:r>
      <w:r w:rsidDel="00000000" w:rsidR="00000000" w:rsidRPr="00000000">
        <w:rPr>
          <w:rFonts w:ascii="Raleway" w:cs="Raleway" w:eastAsia="Raleway" w:hAnsi="Raleway"/>
          <w:sz w:val="24"/>
          <w:szCs w:val="24"/>
          <w:rtl w:val="0"/>
        </w:rPr>
        <w:t xml:space="preserve"> for HBR (2022), a well-structured onboarding/induction process can achieve 50% higher retention and 62% better productivity with new staff.</w:t>
      </w:r>
      <w:hyperlink r:id="rId11">
        <w:r w:rsidDel="00000000" w:rsidR="00000000" w:rsidRPr="00000000">
          <w:rPr>
            <w:rFonts w:ascii="Raleway" w:cs="Raleway" w:eastAsia="Raleway" w:hAnsi="Raleway"/>
            <w:sz w:val="24"/>
            <w:szCs w:val="24"/>
            <w:rtl w:val="0"/>
          </w:rPr>
          <w:t xml:space="preserve"> </w:t>
        </w:r>
      </w:hyperlink>
      <w:r w:rsidDel="00000000" w:rsidR="00000000" w:rsidRPr="00000000">
        <w:rPr>
          <w:rtl w:val="0"/>
        </w:rPr>
      </w:r>
    </w:p>
    <w:p w:rsidR="00000000" w:rsidDel="00000000" w:rsidP="00000000" w:rsidRDefault="00000000" w:rsidRPr="00000000" w14:paraId="00000073">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74">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Beyond the early stages, improving job design and reward systems is vital for long-term retention. Giving staff some autonomy and opportunities to build skills can improve motivation and overall job satisfaction. A fair reward system that includes recognition, bonuses, and competitive pay gives employees clear reasons to stay with ParcelCare. When these elements work together, fewer resignations reduce recruitment and training costs and help create a more stable, experienced warehouse workforce.</w:t>
      </w:r>
    </w:p>
    <w:p w:rsidR="00000000" w:rsidDel="00000000" w:rsidP="00000000" w:rsidRDefault="00000000" w:rsidRPr="00000000" w14:paraId="00000075">
      <w:pPr>
        <w:spacing w:after="0" w:before="0" w:line="240" w:lineRule="auto"/>
        <w:jc w:val="both"/>
        <w:rPr>
          <w:rFonts w:ascii="Raleway" w:cs="Raleway" w:eastAsia="Raleway" w:hAnsi="Raleway"/>
          <w:sz w:val="24"/>
          <w:szCs w:val="24"/>
        </w:rPr>
      </w:pPr>
      <w:r w:rsidDel="00000000" w:rsidR="00000000" w:rsidRPr="00000000">
        <w:rPr>
          <w:rtl w:val="0"/>
        </w:rPr>
      </w:r>
    </w:p>
    <w:tbl>
      <w:tblPr>
        <w:tblStyle w:val="Table8"/>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Mar>
              <w:top w:w="100.0" w:type="dxa"/>
              <w:left w:w="100.0" w:type="dxa"/>
              <w:bottom w:w="100.0" w:type="dxa"/>
              <w:right w:w="100.0" w:type="dxa"/>
            </w:tcMar>
            <w:vAlign w:val="top"/>
          </w:tcPr>
          <w:p w:rsidR="00000000" w:rsidDel="00000000" w:rsidP="00000000" w:rsidRDefault="00000000" w:rsidRPr="00000000" w14:paraId="00000076">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AC 3.3</w:t>
            </w:r>
          </w:p>
        </w:tc>
      </w:tr>
    </w:tbl>
    <w:p w:rsidR="00000000" w:rsidDel="00000000" w:rsidP="00000000" w:rsidRDefault="00000000" w:rsidRPr="00000000" w14:paraId="00000077">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78">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When an organisation like ParcelCare faces challenges with a high staff turnover rate, it's important to understand whether employees are leaving for voluntary or involuntary reasons. </w:t>
      </w:r>
    </w:p>
    <w:p w:rsidR="00000000" w:rsidDel="00000000" w:rsidP="00000000" w:rsidRDefault="00000000" w:rsidRPr="00000000" w14:paraId="00000079">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CIPD Labour Market Outlook report can provide valuable insight for organisations to evaluate the impact on the labour market and to help people professionals and leadership teams analyse trends.</w:t>
      </w:r>
    </w:p>
    <w:p w:rsidR="00000000" w:rsidDel="00000000" w:rsidP="00000000" w:rsidRDefault="00000000" w:rsidRPr="00000000" w14:paraId="0000007A">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7B">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According to ACAS, companies like ParcelCare can experience negative effects from losing essential and qualified employees, which leads to additional costs. (</w:t>
      </w:r>
      <w:r w:rsidDel="00000000" w:rsidR="00000000" w:rsidRPr="00000000">
        <w:rPr>
          <w:rFonts w:ascii="Raleway" w:cs="Raleway" w:eastAsia="Raleway" w:hAnsi="Raleway"/>
          <w:sz w:val="24"/>
          <w:szCs w:val="24"/>
          <w:highlight w:val="white"/>
          <w:rtl w:val="0"/>
        </w:rPr>
        <w:t xml:space="preserve">Saundry and Urwin, 2021</w:t>
      </w:r>
      <w:r w:rsidDel="00000000" w:rsidR="00000000" w:rsidRPr="00000000">
        <w:rPr>
          <w:rFonts w:ascii="Raleway" w:cs="Raleway" w:eastAsia="Raleway" w:hAnsi="Raleway"/>
          <w:sz w:val="24"/>
          <w:szCs w:val="24"/>
          <w:rtl w:val="0"/>
        </w:rPr>
        <w:t xml:space="preserve">)</w:t>
      </w:r>
    </w:p>
    <w:p w:rsidR="00000000" w:rsidDel="00000000" w:rsidP="00000000" w:rsidRDefault="00000000" w:rsidRPr="00000000" w14:paraId="0000007C">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While CIPD highlights the direct consequences of turnover, such as the expenses associated with hiring and training new staff. With an increasing turnover rate, ParcelCare is seeing rising costs in recruiting new employees and filling open roles. This can often be referred to as a dysfunctional turnover. This can mean significant challenges for ParcelCare and adversely affects the overall productivity of the organisation because of the direct and indirect costs, according to (CIPD, 2017)</w:t>
      </w:r>
    </w:p>
    <w:p w:rsidR="00000000" w:rsidDel="00000000" w:rsidP="00000000" w:rsidRDefault="00000000" w:rsidRPr="00000000" w14:paraId="0000007D">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7E">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repercussions of dysfunctional turnover extend beyond immediate expenses like recruitment and onboarding. When employees who hold crucial operational knowledge leave, this creates additional indirect costs and places extra stress on the remaining team members who are left to pick up the work. (CIPD, 2024)</w:t>
      </w:r>
    </w:p>
    <w:p w:rsidR="00000000" w:rsidDel="00000000" w:rsidP="00000000" w:rsidRDefault="00000000" w:rsidRPr="00000000" w14:paraId="0000007F">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80">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According to a Forbes article, the direct costs to the workplace can be up to 33% of a typical employee's salary, as it can take 8 to 12 weeks to hire new employees, followed by another 1 to 2 months for them to reach their full potential. Meanwhile, the indirect costs can lead to burnout among those plugging the gaps, as the increased overtime and demands to meet operations can also mean there is a decline in employee morale. (Hall 2019) </w:t>
      </w:r>
    </w:p>
    <w:p w:rsidR="00000000" w:rsidDel="00000000" w:rsidP="00000000" w:rsidRDefault="00000000" w:rsidRPr="00000000" w14:paraId="00000081">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82">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In summary, it is important that the leadership team at Parcelcare are fully aware of the impact of the employee turnover statistics, in particular, the dysfunctional turnover, as it could impact the organisation's target and could lead to loss of customers if there are errors because of the gaps in the workforce while recruiting.</w:t>
      </w:r>
    </w:p>
    <w:p w:rsidR="00000000" w:rsidDel="00000000" w:rsidP="00000000" w:rsidRDefault="00000000" w:rsidRPr="00000000" w14:paraId="00000083">
      <w:pPr>
        <w:spacing w:after="0" w:before="0" w:line="240" w:lineRule="auto"/>
        <w:jc w:val="both"/>
        <w:rPr>
          <w:rFonts w:ascii="Raleway" w:cs="Raleway" w:eastAsia="Raleway" w:hAnsi="Raleway"/>
          <w:sz w:val="24"/>
          <w:szCs w:val="24"/>
        </w:rPr>
      </w:pPr>
      <w:r w:rsidDel="00000000" w:rsidR="00000000" w:rsidRPr="00000000">
        <w:rPr>
          <w:rtl w:val="0"/>
        </w:rPr>
      </w:r>
    </w:p>
    <w:tbl>
      <w:tblPr>
        <w:tblStyle w:val="Table9"/>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Mar>
              <w:top w:w="100.0" w:type="dxa"/>
              <w:left w:w="100.0" w:type="dxa"/>
              <w:bottom w:w="100.0" w:type="dxa"/>
              <w:right w:w="100.0" w:type="dxa"/>
            </w:tcMar>
            <w:vAlign w:val="top"/>
          </w:tcPr>
          <w:p w:rsidR="00000000" w:rsidDel="00000000" w:rsidP="00000000" w:rsidRDefault="00000000" w:rsidRPr="00000000" w14:paraId="00000084">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 (AC 4.1)</w:t>
            </w:r>
            <w:r w:rsidDel="00000000" w:rsidR="00000000" w:rsidRPr="00000000">
              <w:rPr>
                <w:rtl w:val="0"/>
              </w:rPr>
            </w:r>
          </w:p>
        </w:tc>
      </w:tr>
    </w:tbl>
    <w:p w:rsidR="00000000" w:rsidDel="00000000" w:rsidP="00000000" w:rsidRDefault="00000000" w:rsidRPr="00000000" w14:paraId="00000085">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86">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When Parcelcare is looking at the workforce planning, it is important that they consider the most appropriate contracts to offer.  Full-time, permanent contracts have their place, but organisations such as Parcelcare should have a clear rationale on the problem that needs to be addressed. (ACAS, 2025)  </w:t>
      </w:r>
    </w:p>
    <w:p w:rsidR="00000000" w:rsidDel="00000000" w:rsidP="00000000" w:rsidRDefault="00000000" w:rsidRPr="00000000" w14:paraId="00000087">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88">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While permanent full-time contracts provide employees with some element of job security, such as regular hours, paid leave, pensions benefits, etc. Companies like ParcelCare, who are likely to face peaks and troughs at certain times of the year, this type of contract can be ineffective due to manage increase demand</w:t>
      </w:r>
    </w:p>
    <w:p w:rsidR="00000000" w:rsidDel="00000000" w:rsidP="00000000" w:rsidRDefault="00000000" w:rsidRPr="00000000" w14:paraId="00000089">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8A">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Employing staff on casual or zero-hour contracts provide employers with the opportunity for work, however, there is no obligation for them to accept the work. However, they are beneficial for the employer to support staff absences and peak periods. The employee receives a proportion of holiday pay for the time they work but would not receive benefits such as sick pay. This type of contract supports the variable demand of the business and also provides an insight for the employee  and the employer should other opportunities arise when people leave and assess their ‘fit’ for the organisation.  They may be available to step in at times when people leave, potentially alleviating the added costs associated with staff turnover. (CIPD, 2025)</w:t>
      </w:r>
    </w:p>
    <w:p w:rsidR="00000000" w:rsidDel="00000000" w:rsidP="00000000" w:rsidRDefault="00000000" w:rsidRPr="00000000" w14:paraId="0000008B">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8C">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other option to consider is the use of agency staff.  (ACAS, 2024) Similar to casual/zero-hour contracts, they can provide support during peak periods and clear absences but by using workers supplied by a third party will provide access to skilled employees without having to go through direct recruitment which can be costly and time-consuming when recruitment checks are needed when employed directly as they have already gone through pre-employment checks which  can simplify the process. Similar to employing staff on a casual/zero hour contract, this also gives the employee and employer an opportunity to assess the role and suitability for  the organisation should potential longer term roles arise for that suit the employee or employer</w:t>
      </w:r>
    </w:p>
    <w:p w:rsidR="00000000" w:rsidDel="00000000" w:rsidP="00000000" w:rsidRDefault="00000000" w:rsidRPr="00000000" w14:paraId="0000008D">
      <w:pPr>
        <w:spacing w:line="240" w:lineRule="auto"/>
        <w:jc w:val="both"/>
        <w:rPr>
          <w:rFonts w:ascii="Raleway" w:cs="Raleway" w:eastAsia="Raleway" w:hAnsi="Raleway"/>
          <w:sz w:val="24"/>
          <w:szCs w:val="24"/>
        </w:rPr>
      </w:pPr>
      <w:r w:rsidDel="00000000" w:rsidR="00000000" w:rsidRPr="00000000">
        <w:rPr>
          <w:rtl w:val="0"/>
        </w:rPr>
      </w:r>
    </w:p>
    <w:tbl>
      <w:tblPr>
        <w:tblStyle w:val="Table10"/>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Mar>
              <w:top w:w="100.0" w:type="dxa"/>
              <w:left w:w="100.0" w:type="dxa"/>
              <w:bottom w:w="100.0" w:type="dxa"/>
              <w:right w:w="100.0" w:type="dxa"/>
            </w:tcMar>
            <w:vAlign w:val="top"/>
          </w:tcPr>
          <w:p w:rsidR="00000000" w:rsidDel="00000000" w:rsidP="00000000" w:rsidRDefault="00000000" w:rsidRPr="00000000" w14:paraId="0000008E">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.AC 4.2</w:t>
            </w:r>
            <w:r w:rsidDel="00000000" w:rsidR="00000000" w:rsidRPr="00000000">
              <w:rPr>
                <w:rtl w:val="0"/>
              </w:rPr>
            </w:r>
          </w:p>
        </w:tc>
      </w:tr>
    </w:tbl>
    <w:p w:rsidR="00000000" w:rsidDel="00000000" w:rsidP="00000000" w:rsidRDefault="00000000" w:rsidRPr="00000000" w14:paraId="0000008F">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90">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An effective onboarding/induction process is an important part of the recruitment process.  It ensures the employee feels supported and welcomes the employee to the organisation. Before the employee starts, it is important ParcelCare sees the investment in the whole process and the concierge knows what information the employees need before they start during their induction, along with any paperwork needed from the recruitment stage to the end of their probation period. During the first week, ParcelCare invests the time to carry out introductions and tours of facilities, including an overview of the company's structure, aims and key policies and the expectations of what to expect throughout the process. By providing the employee with a staff handbook and where they can find key information, you will ensure the employee feels supported and considerate of the requirements of the role. (Sibisi and Kappers, 2022)</w:t>
      </w:r>
    </w:p>
    <w:p w:rsidR="00000000" w:rsidDel="00000000" w:rsidP="00000000" w:rsidRDefault="00000000" w:rsidRPr="00000000" w14:paraId="00000091">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92">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An effective induction that varies to the type of role will not only benefit the employee but also Parcelcare, as it promotes the expected outcomes, values and expectations and codes of conduct and sets out the expectations of behaviours during day-to-day operations of the organisation to ensure the employee is aligned with the organisation, which supports the employee to settle in.  It will also give a positive first impression by enhancing integration into the team and making the employee feel valued. </w:t>
      </w:r>
      <w:r w:rsidDel="00000000" w:rsidR="00000000" w:rsidRPr="00000000">
        <w:rPr>
          <w:rFonts w:ascii="Raleway" w:cs="Raleway" w:eastAsia="Raleway" w:hAnsi="Raleway"/>
          <w:sz w:val="24"/>
          <w:szCs w:val="24"/>
          <w:highlight w:val="white"/>
          <w:rtl w:val="0"/>
        </w:rPr>
        <w:t xml:space="preserve">ESA, 2025</w:t>
      </w:r>
      <w:r w:rsidDel="00000000" w:rsidR="00000000" w:rsidRPr="00000000">
        <w:rPr>
          <w:rtl w:val="0"/>
        </w:rPr>
      </w:r>
    </w:p>
    <w:p w:rsidR="00000000" w:rsidDel="00000000" w:rsidP="00000000" w:rsidRDefault="00000000" w:rsidRPr="00000000" w14:paraId="00000093">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94">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In summary, investing in a quality induction process (ACAS, 2015)  will not only help the employee to settle into the role while ensuring mandatory requirements are covered, such as health and safety, but also, by being tailored to the role, will fill gaps and provide connections with their peers and reduce anxiety when people start a new job. While for Parcelcare investing the time and resource in an induction process, having followed a potentially expensive recruitment process, can enhance retention,. Continuing on from the onboarding process  ensuring the new employee meets with the line manager can identify any potential issues early and builds the employees knowledge and skills by demonstration commitment in the person</w:t>
      </w:r>
    </w:p>
    <w:p w:rsidR="00000000" w:rsidDel="00000000" w:rsidP="00000000" w:rsidRDefault="00000000" w:rsidRPr="00000000" w14:paraId="00000095">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96">
      <w:pPr>
        <w:spacing w:after="240" w:before="24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97">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98">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99">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9A">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9B">
      <w:pPr>
        <w:spacing w:line="240" w:lineRule="auto"/>
        <w:rPr>
          <w:rFonts w:ascii="Raleway" w:cs="Raleway" w:eastAsia="Raleway" w:hAnsi="Raleway"/>
        </w:rPr>
      </w:pPr>
      <w:r w:rsidDel="00000000" w:rsidR="00000000" w:rsidRPr="00000000">
        <w:rPr>
          <w:rtl w:val="0"/>
        </w:rPr>
      </w:r>
    </w:p>
    <w:p w:rsidR="00000000" w:rsidDel="00000000" w:rsidP="00000000" w:rsidRDefault="00000000" w:rsidRPr="00000000" w14:paraId="0000009C">
      <w:pPr>
        <w:spacing w:line="240" w:lineRule="auto"/>
        <w:rPr>
          <w:rFonts w:ascii="Raleway" w:cs="Raleway" w:eastAsia="Raleway" w:hAnsi="Raleway"/>
        </w:rPr>
      </w:pPr>
      <w:r w:rsidDel="00000000" w:rsidR="00000000" w:rsidRPr="00000000">
        <w:rPr>
          <w:rtl w:val="0"/>
        </w:rPr>
      </w:r>
    </w:p>
    <w:tbl>
      <w:tblPr>
        <w:tblStyle w:val="Table11"/>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Borders>
              <w:top w:color="073763" w:space="0" w:sz="8" w:val="single"/>
              <w:left w:color="073763" w:space="0" w:sz="8" w:val="single"/>
              <w:bottom w:color="073763" w:space="0" w:sz="8" w:val="single"/>
              <w:right w:color="073763"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D">
            <w:pPr>
              <w:spacing w:line="240" w:lineRule="auto"/>
              <w:rPr>
                <w:rFonts w:ascii="Raleway" w:cs="Raleway" w:eastAsia="Raleway" w:hAnsi="Raleway"/>
                <w:b w:val="1"/>
                <w:bCs w:val="1"/>
              </w:rPr>
            </w:pPr>
            <w:r w:rsidDel="00000000" w:rsidR="00000000" w:rsidRPr="00000000">
              <w:rPr>
                <w:rFonts w:ascii="Raleway" w:cs="Raleway" w:eastAsia="Raleway" w:hAnsi="Raleway"/>
                <w:b w:val="1"/>
                <w:bCs w:val="1"/>
                <w:rtl w:val="0"/>
              </w:rPr>
              <w:t xml:space="preserve">Reference</w:t>
            </w:r>
          </w:p>
        </w:tc>
      </w:tr>
    </w:tbl>
    <w:p w:rsidR="00000000" w:rsidDel="00000000" w:rsidP="00000000" w:rsidRDefault="00000000" w:rsidRPr="00000000" w14:paraId="0000009E">
      <w:pPr>
        <w:spacing w:after="240" w:before="240" w:line="240" w:lineRule="auto"/>
        <w:rPr>
          <w:rFonts w:ascii="Raleway" w:cs="Raleway" w:eastAsia="Raleway" w:hAnsi="Raleway"/>
          <w:sz w:val="2"/>
          <w:szCs w:val="2"/>
        </w:rPr>
      </w:pPr>
      <w:r w:rsidDel="00000000" w:rsidR="00000000" w:rsidRPr="00000000">
        <w:rPr>
          <w:rtl w:val="0"/>
        </w:rPr>
      </w:r>
    </w:p>
    <w:tbl>
      <w:tblPr>
        <w:tblStyle w:val="Table12"/>
        <w:tblW w:w="1041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0410"/>
        <w:tblGridChange w:id="0">
          <w:tblGrid>
            <w:gridCol w:w="10410"/>
          </w:tblGrid>
        </w:tblGridChange>
      </w:tblGrid>
      <w:tr>
        <w:trPr>
          <w:cantSplit w:val="0"/>
          <w:trHeight w:val="330"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9F">
            <w:pPr>
              <w:widowControl w:val="0"/>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‌ACAS (2015). Starting staff: induction. [online] ACAS. Available at: https://www.acas.org.uk/sites/default/files/2021-03/Starting-staff-induction.pdf.</w:t>
            </w:r>
          </w:p>
        </w:tc>
      </w:tr>
      <w:tr>
        <w:trPr>
          <w:cantSplit w:val="0"/>
          <w:trHeight w:val="330"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A0">
            <w:pPr>
              <w:widowControl w:val="0"/>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ACAS (2024). Working through an agency: Agency workers - Acas. [online] www.acas.org.uk. Available at: https://www.acas.org.uk/agency-workers.</w:t>
            </w:r>
          </w:p>
        </w:tc>
      </w:tr>
      <w:tr>
        <w:trPr>
          <w:cantSplit w:val="0"/>
          <w:trHeight w:val="345"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A1">
            <w:pPr>
              <w:widowControl w:val="0"/>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ACAS (2025). Considering Employment Contract changes: Making Changes to Employment Contracts – Employer Responsibilities - Acas. [online] www.acas.org.uk. Available at:</w:t>
            </w:r>
            <w:hyperlink r:id="rId12">
              <w:r w:rsidDel="00000000" w:rsidR="00000000" w:rsidRPr="00000000">
                <w:rPr>
                  <w:rFonts w:ascii="Raleway" w:cs="Raleway" w:eastAsia="Raleway" w:hAnsi="Raleway"/>
                  <w:sz w:val="24"/>
                  <w:szCs w:val="24"/>
                  <w:rtl w:val="0"/>
                </w:rPr>
                <w:t xml:space="preserve"> </w:t>
              </w:r>
            </w:hyperlink>
            <w:hyperlink r:id="rId13">
              <w:r w:rsidDel="00000000" w:rsidR="00000000" w:rsidRPr="00000000">
                <w:rPr>
                  <w:rFonts w:ascii="Raleway" w:cs="Raleway" w:eastAsia="Raleway" w:hAnsi="Raleway"/>
                  <w:sz w:val="24"/>
                  <w:szCs w:val="24"/>
                  <w:u w:val="single"/>
                  <w:rtl w:val="0"/>
                </w:rPr>
                <w:t xml:space="preserve">https://www.acas.org.uk/changing-an-employment-contract/employer-responsibilities</w:t>
              </w:r>
            </w:hyperlink>
            <w:r w:rsidDel="00000000" w:rsidR="00000000" w:rsidRPr="00000000">
              <w:rPr>
                <w:rFonts w:ascii="Raleway" w:cs="Raleway" w:eastAsia="Raleway" w:hAnsi="Raleway"/>
                <w:sz w:val="24"/>
                <w:szCs w:val="24"/>
                <w:rtl w:val="0"/>
              </w:rPr>
              <w:t xml:space="preserve">.</w:t>
            </w:r>
          </w:p>
        </w:tc>
      </w:tr>
      <w:tr>
        <w:trPr>
          <w:cantSplit w:val="0"/>
          <w:trHeight w:val="345"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A2">
            <w:pPr>
              <w:widowControl w:val="0"/>
              <w:rPr>
                <w:rFonts w:ascii="Raleway" w:cs="Raleway" w:eastAsia="Raleway" w:hAnsi="Raleway"/>
                <w:sz w:val="24"/>
                <w:szCs w:val="24"/>
                <w:u w:val="single"/>
              </w:rPr>
            </w:pPr>
            <w:r w:rsidDel="00000000" w:rsidR="00000000" w:rsidRPr="00000000">
              <w:rPr>
                <w:rFonts w:ascii="Raleway" w:cs="Raleway" w:eastAsia="Raleway" w:hAnsi="Raleway"/>
                <w:sz w:val="24"/>
                <w:szCs w:val="24"/>
                <w:rtl w:val="0"/>
              </w:rPr>
              <w:t xml:space="preserve">CIPD (2021). CIPD | Recruitment in the social media age | Podcast. [online] CIPD. Available at:</w:t>
            </w:r>
            <w:hyperlink r:id="rId14">
              <w:r w:rsidDel="00000000" w:rsidR="00000000" w:rsidRPr="00000000">
                <w:rPr>
                  <w:rFonts w:ascii="Raleway" w:cs="Raleway" w:eastAsia="Raleway" w:hAnsi="Raleway"/>
                  <w:sz w:val="24"/>
                  <w:szCs w:val="24"/>
                  <w:rtl w:val="0"/>
                </w:rPr>
                <w:t xml:space="preserve"> </w:t>
              </w:r>
            </w:hyperlink>
            <w:hyperlink r:id="rId15">
              <w:r w:rsidDel="00000000" w:rsidR="00000000" w:rsidRPr="00000000">
                <w:rPr>
                  <w:rFonts w:ascii="Raleway" w:cs="Raleway" w:eastAsia="Raleway" w:hAnsi="Raleway"/>
                  <w:sz w:val="24"/>
                  <w:szCs w:val="24"/>
                  <w:u w:val="single"/>
                  <w:rtl w:val="0"/>
                </w:rPr>
                <w:t xml:space="preserve">https://www.cipd.org/uk/knowledge/podcasts/social-media-recruitment/</w:t>
              </w:r>
            </w:hyperlink>
            <w:r w:rsidDel="00000000" w:rsidR="00000000" w:rsidRPr="00000000">
              <w:rPr>
                <w:rtl w:val="0"/>
              </w:rPr>
            </w:r>
          </w:p>
        </w:tc>
      </w:tr>
      <w:tr>
        <w:trPr>
          <w:cantSplit w:val="0"/>
          <w:trHeight w:val="345"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A3">
            <w:pPr>
              <w:widowControl w:val="0"/>
              <w:rPr>
                <w:rFonts w:ascii="Raleway" w:cs="Raleway" w:eastAsia="Raleway" w:hAnsi="Raleway"/>
                <w:sz w:val="24"/>
                <w:szCs w:val="24"/>
                <w:u w:val="single"/>
              </w:rPr>
            </w:pPr>
            <w:r w:rsidDel="00000000" w:rsidR="00000000" w:rsidRPr="00000000">
              <w:rPr>
                <w:rFonts w:ascii="Raleway" w:cs="Raleway" w:eastAsia="Raleway" w:hAnsi="Raleway"/>
                <w:sz w:val="24"/>
                <w:szCs w:val="24"/>
                <w:rtl w:val="0"/>
              </w:rPr>
              <w:t xml:space="preserve">CIPD (2023) Flexible working: the business case. [online] Available at:</w:t>
            </w:r>
            <w:hyperlink r:id="rId16">
              <w:r w:rsidDel="00000000" w:rsidR="00000000" w:rsidRPr="00000000">
                <w:rPr>
                  <w:rFonts w:ascii="Raleway" w:cs="Raleway" w:eastAsia="Raleway" w:hAnsi="Raleway"/>
                  <w:sz w:val="24"/>
                  <w:szCs w:val="24"/>
                  <w:u w:val="single"/>
                  <w:rtl w:val="0"/>
                </w:rPr>
                <w:t xml:space="preserve"> https://www.cipd.org/uk/knowledge/factsheets/flexible-working-factsheet/</w:t>
              </w:r>
            </w:hyperlink>
            <w:r w:rsidDel="00000000" w:rsidR="00000000" w:rsidRPr="00000000">
              <w:rPr>
                <w:rtl w:val="0"/>
              </w:rPr>
            </w:r>
          </w:p>
        </w:tc>
      </w:tr>
      <w:tr>
        <w:trPr>
          <w:cantSplit w:val="0"/>
          <w:trHeight w:val="345"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A4">
            <w:pPr>
              <w:widowControl w:val="0"/>
              <w:rPr>
                <w:rFonts w:ascii="Raleway" w:cs="Raleway" w:eastAsia="Raleway" w:hAnsi="Raleway"/>
                <w:sz w:val="24"/>
                <w:szCs w:val="24"/>
                <w:u w:val="single"/>
              </w:rPr>
            </w:pPr>
            <w:r w:rsidDel="00000000" w:rsidR="00000000" w:rsidRPr="00000000">
              <w:rPr>
                <w:rFonts w:ascii="Raleway" w:cs="Raleway" w:eastAsia="Raleway" w:hAnsi="Raleway"/>
                <w:sz w:val="24"/>
                <w:szCs w:val="24"/>
                <w:rtl w:val="0"/>
              </w:rPr>
              <w:t xml:space="preserve">CIPD (2024). A Guide to Inclusive Recruitment for Employers. [online] CIPD. Available at:</w:t>
            </w:r>
            <w:hyperlink r:id="rId17">
              <w:r w:rsidDel="00000000" w:rsidR="00000000" w:rsidRPr="00000000">
                <w:rPr>
                  <w:rFonts w:ascii="Raleway" w:cs="Raleway" w:eastAsia="Raleway" w:hAnsi="Raleway"/>
                  <w:sz w:val="24"/>
                  <w:szCs w:val="24"/>
                  <w:rtl w:val="0"/>
                </w:rPr>
                <w:t xml:space="preserve"> </w:t>
              </w:r>
            </w:hyperlink>
            <w:hyperlink r:id="rId18">
              <w:r w:rsidDel="00000000" w:rsidR="00000000" w:rsidRPr="00000000">
                <w:rPr>
                  <w:rFonts w:ascii="Raleway" w:cs="Raleway" w:eastAsia="Raleway" w:hAnsi="Raleway"/>
                  <w:sz w:val="24"/>
                  <w:szCs w:val="24"/>
                  <w:u w:val="single"/>
                  <w:rtl w:val="0"/>
                </w:rPr>
                <w:t xml:space="preserve">https://www.cipd.org/uk/knowledge/guides/inclusive-employers/</w:t>
              </w:r>
            </w:hyperlink>
            <w:r w:rsidDel="00000000" w:rsidR="00000000" w:rsidRPr="00000000">
              <w:rPr>
                <w:rtl w:val="0"/>
              </w:rPr>
            </w:r>
          </w:p>
        </w:tc>
      </w:tr>
      <w:tr>
        <w:trPr>
          <w:cantSplit w:val="0"/>
          <w:trHeight w:val="345"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A5">
            <w:pPr>
              <w:widowControl w:val="0"/>
              <w:rPr>
                <w:rFonts w:ascii="Raleway" w:cs="Raleway" w:eastAsia="Raleway" w:hAnsi="Raleway"/>
                <w:sz w:val="24"/>
                <w:szCs w:val="24"/>
                <w:u w:val="single"/>
              </w:rPr>
            </w:pPr>
            <w:r w:rsidDel="00000000" w:rsidR="00000000" w:rsidRPr="00000000">
              <w:rPr>
                <w:rFonts w:ascii="Raleway" w:cs="Raleway" w:eastAsia="Raleway" w:hAnsi="Raleway"/>
                <w:sz w:val="24"/>
                <w:szCs w:val="24"/>
                <w:rtl w:val="0"/>
              </w:rPr>
              <w:t xml:space="preserve">CIPD (2024). Benchmarking Employee Turnover: What Are the Latest Trends and Insights? [online] CIPD. Available at:</w:t>
            </w:r>
            <w:hyperlink r:id="rId19">
              <w:r w:rsidDel="00000000" w:rsidR="00000000" w:rsidRPr="00000000">
                <w:rPr>
                  <w:rFonts w:ascii="Raleway" w:cs="Raleway" w:eastAsia="Raleway" w:hAnsi="Raleway"/>
                  <w:sz w:val="24"/>
                  <w:szCs w:val="24"/>
                  <w:rtl w:val="0"/>
                </w:rPr>
                <w:t xml:space="preserve"> </w:t>
              </w:r>
            </w:hyperlink>
            <w:hyperlink r:id="rId20">
              <w:r w:rsidDel="00000000" w:rsidR="00000000" w:rsidRPr="00000000">
                <w:rPr>
                  <w:rFonts w:ascii="Raleway" w:cs="Raleway" w:eastAsia="Raleway" w:hAnsi="Raleway"/>
                  <w:sz w:val="24"/>
                  <w:szCs w:val="24"/>
                  <w:u w:val="single"/>
                  <w:rtl w:val="0"/>
                </w:rPr>
                <w:t xml:space="preserve">https://www.cipd.org/uk/views-and-insights/thought-leadership/cipd-voice/benchmarking-employee-turnover/</w:t>
              </w:r>
            </w:hyperlink>
            <w:r w:rsidDel="00000000" w:rsidR="00000000" w:rsidRPr="00000000">
              <w:rPr>
                <w:rtl w:val="0"/>
              </w:rPr>
            </w:r>
          </w:p>
        </w:tc>
      </w:tr>
      <w:tr>
        <w:trPr>
          <w:cantSplit w:val="0"/>
          <w:trHeight w:val="345"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A6">
            <w:pPr>
              <w:widowControl w:val="0"/>
              <w:rPr>
                <w:rFonts w:ascii="Raleway" w:cs="Raleway" w:eastAsia="Raleway" w:hAnsi="Raleway"/>
                <w:sz w:val="24"/>
                <w:szCs w:val="24"/>
                <w:u w:val="single"/>
              </w:rPr>
            </w:pPr>
            <w:r w:rsidDel="00000000" w:rsidR="00000000" w:rsidRPr="00000000">
              <w:rPr>
                <w:rFonts w:ascii="Raleway" w:cs="Raleway" w:eastAsia="Raleway" w:hAnsi="Raleway"/>
                <w:sz w:val="24"/>
                <w:szCs w:val="24"/>
                <w:rtl w:val="0"/>
              </w:rPr>
              <w:t xml:space="preserve">CIPD (2024). Induction. [online] CIPD. Available at:</w:t>
            </w:r>
            <w:hyperlink r:id="rId21">
              <w:r w:rsidDel="00000000" w:rsidR="00000000" w:rsidRPr="00000000">
                <w:rPr>
                  <w:rFonts w:ascii="Raleway" w:cs="Raleway" w:eastAsia="Raleway" w:hAnsi="Raleway"/>
                  <w:sz w:val="24"/>
                  <w:szCs w:val="24"/>
                  <w:rtl w:val="0"/>
                </w:rPr>
                <w:t xml:space="preserve"> </w:t>
              </w:r>
            </w:hyperlink>
            <w:hyperlink r:id="rId22">
              <w:r w:rsidDel="00000000" w:rsidR="00000000" w:rsidRPr="00000000">
                <w:rPr>
                  <w:rFonts w:ascii="Raleway" w:cs="Raleway" w:eastAsia="Raleway" w:hAnsi="Raleway"/>
                  <w:sz w:val="24"/>
                  <w:szCs w:val="24"/>
                  <w:u w:val="single"/>
                  <w:rtl w:val="0"/>
                </w:rPr>
                <w:t xml:space="preserve">https://www.cipd.org/uk/knowledge/factsheets/induction-factsheet/</w:t>
              </w:r>
            </w:hyperlink>
            <w:r w:rsidDel="00000000" w:rsidR="00000000" w:rsidRPr="00000000">
              <w:rPr>
                <w:rtl w:val="0"/>
              </w:rPr>
            </w:r>
          </w:p>
        </w:tc>
      </w:tr>
      <w:tr>
        <w:trPr>
          <w:cantSplit w:val="0"/>
          <w:trHeight w:val="345"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A7">
            <w:pPr>
              <w:widowControl w:val="0"/>
              <w:rPr>
                <w:rFonts w:ascii="Raleway" w:cs="Raleway" w:eastAsia="Raleway" w:hAnsi="Raleway"/>
                <w:sz w:val="24"/>
                <w:szCs w:val="24"/>
                <w:u w:val="single"/>
              </w:rPr>
            </w:pPr>
            <w:r w:rsidDel="00000000" w:rsidR="00000000" w:rsidRPr="00000000">
              <w:rPr>
                <w:rFonts w:ascii="Raleway" w:cs="Raleway" w:eastAsia="Raleway" w:hAnsi="Raleway"/>
                <w:sz w:val="24"/>
                <w:szCs w:val="24"/>
                <w:rtl w:val="0"/>
              </w:rPr>
              <w:t xml:space="preserve">CIPD (2024). Recruitment Process Overview | Factsheets. [online] CIPD. Available at:</w:t>
            </w:r>
            <w:hyperlink r:id="rId23">
              <w:r w:rsidDel="00000000" w:rsidR="00000000" w:rsidRPr="00000000">
                <w:rPr>
                  <w:rFonts w:ascii="Raleway" w:cs="Raleway" w:eastAsia="Raleway" w:hAnsi="Raleway"/>
                  <w:sz w:val="24"/>
                  <w:szCs w:val="24"/>
                  <w:rtl w:val="0"/>
                </w:rPr>
                <w:t xml:space="preserve"> </w:t>
              </w:r>
            </w:hyperlink>
            <w:hyperlink r:id="rId24">
              <w:r w:rsidDel="00000000" w:rsidR="00000000" w:rsidRPr="00000000">
                <w:rPr>
                  <w:rFonts w:ascii="Raleway" w:cs="Raleway" w:eastAsia="Raleway" w:hAnsi="Raleway"/>
                  <w:sz w:val="24"/>
                  <w:szCs w:val="24"/>
                  <w:u w:val="single"/>
                  <w:rtl w:val="0"/>
                </w:rPr>
                <w:t xml:space="preserve">https://www.cipd.org/uk/knowledge/factsheets/recruitment-factsheet/</w:t>
              </w:r>
            </w:hyperlink>
            <w:r w:rsidDel="00000000" w:rsidR="00000000" w:rsidRPr="00000000">
              <w:rPr>
                <w:rtl w:val="0"/>
              </w:rPr>
            </w:r>
          </w:p>
        </w:tc>
      </w:tr>
      <w:tr>
        <w:trPr>
          <w:cantSplit w:val="0"/>
          <w:trHeight w:val="345"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A8">
            <w:pPr>
              <w:widowControl w:val="0"/>
              <w:rPr>
                <w:rFonts w:ascii="Raleway" w:cs="Raleway" w:eastAsia="Raleway" w:hAnsi="Raleway"/>
                <w:sz w:val="24"/>
                <w:szCs w:val="24"/>
                <w:u w:val="single"/>
              </w:rPr>
            </w:pPr>
            <w:r w:rsidDel="00000000" w:rsidR="00000000" w:rsidRPr="00000000">
              <w:rPr>
                <w:rFonts w:ascii="Raleway" w:cs="Raleway" w:eastAsia="Raleway" w:hAnsi="Raleway"/>
                <w:sz w:val="24"/>
                <w:szCs w:val="24"/>
                <w:rtl w:val="0"/>
              </w:rPr>
              <w:t xml:space="preserve">CIPD (2025). CIPD | Retention guidance for people professionals. [online] CIPD. Available at:</w:t>
            </w:r>
            <w:hyperlink r:id="rId25">
              <w:r w:rsidDel="00000000" w:rsidR="00000000" w:rsidRPr="00000000">
                <w:rPr>
                  <w:rFonts w:ascii="Raleway" w:cs="Raleway" w:eastAsia="Raleway" w:hAnsi="Raleway"/>
                  <w:sz w:val="24"/>
                  <w:szCs w:val="24"/>
                  <w:rtl w:val="0"/>
                </w:rPr>
                <w:t xml:space="preserve"> </w:t>
              </w:r>
            </w:hyperlink>
            <w:hyperlink r:id="rId26">
              <w:r w:rsidDel="00000000" w:rsidR="00000000" w:rsidRPr="00000000">
                <w:rPr>
                  <w:rFonts w:ascii="Raleway" w:cs="Raleway" w:eastAsia="Raleway" w:hAnsi="Raleway"/>
                  <w:sz w:val="24"/>
                  <w:szCs w:val="24"/>
                  <w:u w:val="single"/>
                  <w:rtl w:val="0"/>
                </w:rPr>
                <w:t xml:space="preserve">https://www.cipd.org/uk/knowledge/guides/employee-retention/</w:t>
              </w:r>
            </w:hyperlink>
            <w:r w:rsidDel="00000000" w:rsidR="00000000" w:rsidRPr="00000000">
              <w:rPr>
                <w:rtl w:val="0"/>
              </w:rPr>
            </w:r>
          </w:p>
        </w:tc>
      </w:tr>
      <w:tr>
        <w:trPr>
          <w:cantSplit w:val="0"/>
          <w:trHeight w:val="345"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A9">
            <w:pPr>
              <w:widowControl w:val="0"/>
              <w:rPr>
                <w:rFonts w:ascii="Raleway" w:cs="Raleway" w:eastAsia="Raleway" w:hAnsi="Raleway"/>
                <w:sz w:val="24"/>
                <w:szCs w:val="24"/>
                <w:u w:val="single"/>
              </w:rPr>
            </w:pPr>
            <w:r w:rsidDel="00000000" w:rsidR="00000000" w:rsidRPr="00000000">
              <w:rPr>
                <w:rFonts w:ascii="Raleway" w:cs="Raleway" w:eastAsia="Raleway" w:hAnsi="Raleway"/>
                <w:sz w:val="24"/>
                <w:szCs w:val="24"/>
                <w:rtl w:val="0"/>
              </w:rPr>
              <w:t xml:space="preserve">CIPD (2025). Employee Induction. [online] CIPD. Available at:</w:t>
            </w:r>
            <w:hyperlink r:id="rId27">
              <w:r w:rsidDel="00000000" w:rsidR="00000000" w:rsidRPr="00000000">
                <w:rPr>
                  <w:rFonts w:ascii="Raleway" w:cs="Raleway" w:eastAsia="Raleway" w:hAnsi="Raleway"/>
                  <w:sz w:val="24"/>
                  <w:szCs w:val="24"/>
                  <w:rtl w:val="0"/>
                </w:rPr>
                <w:t xml:space="preserve"> </w:t>
              </w:r>
            </w:hyperlink>
            <w:hyperlink r:id="rId28">
              <w:r w:rsidDel="00000000" w:rsidR="00000000" w:rsidRPr="00000000">
                <w:rPr>
                  <w:rFonts w:ascii="Raleway" w:cs="Raleway" w:eastAsia="Raleway" w:hAnsi="Raleway"/>
                  <w:sz w:val="24"/>
                  <w:szCs w:val="24"/>
                  <w:u w:val="single"/>
                  <w:rtl w:val="0"/>
                </w:rPr>
                <w:t xml:space="preserve">https://www.cipd.org/uk/knowledge/guides/employee-induction/</w:t>
              </w:r>
            </w:hyperlink>
            <w:r w:rsidDel="00000000" w:rsidR="00000000" w:rsidRPr="00000000">
              <w:rPr>
                <w:rtl w:val="0"/>
              </w:rPr>
            </w:r>
          </w:p>
        </w:tc>
      </w:tr>
      <w:tr>
        <w:trPr>
          <w:cantSplit w:val="0"/>
          <w:trHeight w:val="345"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AA">
            <w:pPr>
              <w:widowControl w:val="0"/>
              <w:rPr>
                <w:rFonts w:ascii="Raleway" w:cs="Raleway" w:eastAsia="Raleway" w:hAnsi="Raleway"/>
                <w:sz w:val="24"/>
                <w:szCs w:val="24"/>
                <w:u w:val="single"/>
              </w:rPr>
            </w:pPr>
            <w:r w:rsidDel="00000000" w:rsidR="00000000" w:rsidRPr="00000000">
              <w:rPr>
                <w:rFonts w:ascii="Raleway" w:cs="Raleway" w:eastAsia="Raleway" w:hAnsi="Raleway"/>
                <w:sz w:val="24"/>
                <w:szCs w:val="24"/>
                <w:rtl w:val="0"/>
              </w:rPr>
              <w:t xml:space="preserve">CIPD (2025). Employee Turnover &amp; Retention | Factsheets. [online] CIPD. Available at:</w:t>
            </w:r>
            <w:hyperlink r:id="rId29">
              <w:r w:rsidDel="00000000" w:rsidR="00000000" w:rsidRPr="00000000">
                <w:rPr>
                  <w:rFonts w:ascii="Raleway" w:cs="Raleway" w:eastAsia="Raleway" w:hAnsi="Raleway"/>
                  <w:sz w:val="24"/>
                  <w:szCs w:val="24"/>
                  <w:rtl w:val="0"/>
                </w:rPr>
                <w:t xml:space="preserve"> </w:t>
              </w:r>
            </w:hyperlink>
            <w:hyperlink r:id="rId30">
              <w:r w:rsidDel="00000000" w:rsidR="00000000" w:rsidRPr="00000000">
                <w:rPr>
                  <w:rFonts w:ascii="Raleway" w:cs="Raleway" w:eastAsia="Raleway" w:hAnsi="Raleway"/>
                  <w:sz w:val="24"/>
                  <w:szCs w:val="24"/>
                  <w:u w:val="single"/>
                  <w:rtl w:val="0"/>
                </w:rPr>
                <w:t xml:space="preserve">https://www.cipd.org/uk/knowledge/factsheets/turnover-retention-factsheet/</w:t>
              </w:r>
            </w:hyperlink>
            <w:r w:rsidDel="00000000" w:rsidR="00000000" w:rsidRPr="00000000">
              <w:rPr>
                <w:rtl w:val="0"/>
              </w:rPr>
            </w:r>
          </w:p>
        </w:tc>
      </w:tr>
      <w:tr>
        <w:trPr>
          <w:cantSplit w:val="0"/>
          <w:trHeight w:val="345"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AB">
            <w:pPr>
              <w:widowControl w:val="0"/>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(2025). Impact of human resource management: An evidence review. [online] Available at:</w:t>
            </w:r>
            <w:hyperlink r:id="rId31">
              <w:r w:rsidDel="00000000" w:rsidR="00000000" w:rsidRPr="00000000">
                <w:rPr>
                  <w:rFonts w:ascii="Raleway" w:cs="Raleway" w:eastAsia="Raleway" w:hAnsi="Raleway"/>
                  <w:sz w:val="24"/>
                  <w:szCs w:val="24"/>
                  <w:rtl w:val="0"/>
                </w:rPr>
                <w:t xml:space="preserve"> </w:t>
              </w:r>
            </w:hyperlink>
            <w:hyperlink r:id="rId32">
              <w:r w:rsidDel="00000000" w:rsidR="00000000" w:rsidRPr="00000000">
                <w:rPr>
                  <w:rFonts w:ascii="Raleway" w:cs="Raleway" w:eastAsia="Raleway" w:hAnsi="Raleway"/>
                  <w:sz w:val="24"/>
                  <w:szCs w:val="24"/>
                  <w:u w:val="single"/>
                  <w:rtl w:val="0"/>
                </w:rPr>
                <w:t xml:space="preserve">https://www.cipd.org/globalassets/media/knowledge/knowledge-hub/evidence-reviews/2025-pdfs/8959-impact-of-hrm-evidence-review.pdf</w:t>
              </w:r>
            </w:hyperlink>
            <w:r w:rsidDel="00000000" w:rsidR="00000000" w:rsidRPr="00000000">
              <w:rPr>
                <w:rFonts w:ascii="Raleway" w:cs="Raleway" w:eastAsia="Raleway" w:hAnsi="Raleway"/>
                <w:sz w:val="24"/>
                <w:szCs w:val="24"/>
                <w:rtl w:val="0"/>
              </w:rPr>
              <w:t xml:space="preserve">.</w:t>
            </w:r>
          </w:p>
        </w:tc>
      </w:tr>
      <w:tr>
        <w:trPr>
          <w:cantSplit w:val="0"/>
          <w:trHeight w:val="345"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AC">
            <w:pPr>
              <w:widowControl w:val="0"/>
              <w:rPr>
                <w:rFonts w:ascii="Raleway" w:cs="Raleway" w:eastAsia="Raleway" w:hAnsi="Raleway"/>
                <w:sz w:val="24"/>
                <w:szCs w:val="24"/>
                <w:u w:val="single"/>
              </w:rPr>
            </w:pPr>
            <w:r w:rsidDel="00000000" w:rsidR="00000000" w:rsidRPr="00000000">
              <w:rPr>
                <w:rFonts w:ascii="Raleway" w:cs="Raleway" w:eastAsia="Raleway" w:hAnsi="Raleway"/>
                <w:sz w:val="24"/>
                <w:szCs w:val="24"/>
                <w:rtl w:val="0"/>
              </w:rPr>
              <w:t xml:space="preserve">CIPD (2025). Labour Market Outlook – Winter 2024/25. [online] CIPD. Available at:</w:t>
            </w:r>
            <w:hyperlink r:id="rId33">
              <w:r w:rsidDel="00000000" w:rsidR="00000000" w:rsidRPr="00000000">
                <w:rPr>
                  <w:rFonts w:ascii="Raleway" w:cs="Raleway" w:eastAsia="Raleway" w:hAnsi="Raleway"/>
                  <w:sz w:val="24"/>
                  <w:szCs w:val="24"/>
                  <w:rtl w:val="0"/>
                </w:rPr>
                <w:t xml:space="preserve"> </w:t>
              </w:r>
            </w:hyperlink>
            <w:hyperlink r:id="rId34">
              <w:r w:rsidDel="00000000" w:rsidR="00000000" w:rsidRPr="00000000">
                <w:rPr>
                  <w:rFonts w:ascii="Raleway" w:cs="Raleway" w:eastAsia="Raleway" w:hAnsi="Raleway"/>
                  <w:sz w:val="24"/>
                  <w:szCs w:val="24"/>
                  <w:u w:val="single"/>
                  <w:rtl w:val="0"/>
                </w:rPr>
                <w:t xml:space="preserve">https://www.cipd.org/uk/knowledge/reports/labour-market-outlook/</w:t>
              </w:r>
            </w:hyperlink>
            <w:r w:rsidDel="00000000" w:rsidR="00000000" w:rsidRPr="00000000">
              <w:rPr>
                <w:rtl w:val="0"/>
              </w:rPr>
            </w:r>
          </w:p>
        </w:tc>
      </w:tr>
      <w:tr>
        <w:trPr>
          <w:cantSplit w:val="0"/>
          <w:trHeight w:val="345"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AD">
            <w:pPr>
              <w:widowControl w:val="0"/>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(2025). LABOUR MARKET. [online] Available at:</w:t>
            </w:r>
            <w:hyperlink r:id="rId35">
              <w:r w:rsidDel="00000000" w:rsidR="00000000" w:rsidRPr="00000000">
                <w:rPr>
                  <w:rFonts w:ascii="Raleway" w:cs="Raleway" w:eastAsia="Raleway" w:hAnsi="Raleway"/>
                  <w:sz w:val="24"/>
                  <w:szCs w:val="24"/>
                  <w:rtl w:val="0"/>
                </w:rPr>
                <w:t xml:space="preserve"> </w:t>
              </w:r>
            </w:hyperlink>
            <w:hyperlink r:id="rId36">
              <w:r w:rsidDel="00000000" w:rsidR="00000000" w:rsidRPr="00000000">
                <w:rPr>
                  <w:rFonts w:ascii="Raleway" w:cs="Raleway" w:eastAsia="Raleway" w:hAnsi="Raleway"/>
                  <w:sz w:val="24"/>
                  <w:szCs w:val="24"/>
                  <w:u w:val="single"/>
                  <w:rtl w:val="0"/>
                </w:rPr>
                <w:t xml:space="preserve">https://www.cipd.org/globalassets/media/knowledge/knowledge-hub/reports/2025-pdfs/9024-lmo-autumn-2025-report-web.pdf</w:t>
              </w:r>
            </w:hyperlink>
            <w:r w:rsidDel="00000000" w:rsidR="00000000" w:rsidRPr="00000000">
              <w:rPr>
                <w:rFonts w:ascii="Raleway" w:cs="Raleway" w:eastAsia="Raleway" w:hAnsi="Raleway"/>
                <w:sz w:val="24"/>
                <w:szCs w:val="24"/>
                <w:rtl w:val="0"/>
              </w:rPr>
              <w:t xml:space="preserve">.</w:t>
            </w:r>
          </w:p>
        </w:tc>
      </w:tr>
      <w:tr>
        <w:trPr>
          <w:cantSplit w:val="0"/>
          <w:trHeight w:val="345"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AE">
            <w:pPr>
              <w:widowControl w:val="0"/>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(2025). Spring 2025 OUTLOOK VIEWS FROM EMPLOYERS LABOUR MARKET. [online] Available at:</w:t>
            </w:r>
            <w:hyperlink r:id="rId37">
              <w:r w:rsidDel="00000000" w:rsidR="00000000" w:rsidRPr="00000000">
                <w:rPr>
                  <w:rFonts w:ascii="Raleway" w:cs="Raleway" w:eastAsia="Raleway" w:hAnsi="Raleway"/>
                  <w:sz w:val="24"/>
                  <w:szCs w:val="24"/>
                  <w:rtl w:val="0"/>
                </w:rPr>
                <w:t xml:space="preserve"> </w:t>
              </w:r>
            </w:hyperlink>
            <w:hyperlink r:id="rId38">
              <w:r w:rsidDel="00000000" w:rsidR="00000000" w:rsidRPr="00000000">
                <w:rPr>
                  <w:rFonts w:ascii="Raleway" w:cs="Raleway" w:eastAsia="Raleway" w:hAnsi="Raleway"/>
                  <w:sz w:val="24"/>
                  <w:szCs w:val="24"/>
                  <w:u w:val="single"/>
                  <w:rtl w:val="0"/>
                </w:rPr>
                <w:t xml:space="preserve">https://www.cipd.org/contentassets/cf73843a106949d9b16ac2bc9b526278/8869-lmo-spring-2025-web.pdf</w:t>
              </w:r>
            </w:hyperlink>
            <w:r w:rsidDel="00000000" w:rsidR="00000000" w:rsidRPr="00000000">
              <w:rPr>
                <w:rFonts w:ascii="Raleway" w:cs="Raleway" w:eastAsia="Raleway" w:hAnsi="Raleway"/>
                <w:sz w:val="24"/>
                <w:szCs w:val="24"/>
                <w:rtl w:val="0"/>
              </w:rPr>
              <w:t xml:space="preserve">.</w:t>
            </w:r>
          </w:p>
        </w:tc>
      </w:tr>
      <w:tr>
        <w:trPr>
          <w:cantSplit w:val="0"/>
          <w:trHeight w:val="345"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AF">
            <w:pPr>
              <w:widowControl w:val="0"/>
              <w:rPr>
                <w:rFonts w:ascii="Raleway" w:cs="Raleway" w:eastAsia="Raleway" w:hAnsi="Raleway"/>
                <w:sz w:val="24"/>
                <w:szCs w:val="24"/>
                <w:u w:val="single"/>
              </w:rPr>
            </w:pPr>
            <w:r w:rsidDel="00000000" w:rsidR="00000000" w:rsidRPr="00000000">
              <w:rPr>
                <w:rFonts w:ascii="Raleway" w:cs="Raleway" w:eastAsia="Raleway" w:hAnsi="Raleway"/>
                <w:sz w:val="24"/>
                <w:szCs w:val="24"/>
                <w:rtl w:val="0"/>
              </w:rPr>
              <w:t xml:space="preserve">CIPD (2025). Strategic workforce planning: Guide for people professionals. [online] CIPD. Available at:</w:t>
            </w:r>
            <w:hyperlink r:id="rId39">
              <w:r w:rsidDel="00000000" w:rsidR="00000000" w:rsidRPr="00000000">
                <w:rPr>
                  <w:rFonts w:ascii="Raleway" w:cs="Raleway" w:eastAsia="Raleway" w:hAnsi="Raleway"/>
                  <w:sz w:val="24"/>
                  <w:szCs w:val="24"/>
                  <w:rtl w:val="0"/>
                </w:rPr>
                <w:t xml:space="preserve"> </w:t>
              </w:r>
            </w:hyperlink>
            <w:hyperlink r:id="rId40">
              <w:r w:rsidDel="00000000" w:rsidR="00000000" w:rsidRPr="00000000">
                <w:rPr>
                  <w:rFonts w:ascii="Raleway" w:cs="Raleway" w:eastAsia="Raleway" w:hAnsi="Raleway"/>
                  <w:sz w:val="24"/>
                  <w:szCs w:val="24"/>
                  <w:u w:val="single"/>
                  <w:rtl w:val="0"/>
                </w:rPr>
                <w:t xml:space="preserve">https://www.cipd.org/uk/knowledge/guides/strategic-workforce-planning/</w:t>
              </w:r>
            </w:hyperlink>
            <w:r w:rsidDel="00000000" w:rsidR="00000000" w:rsidRPr="00000000">
              <w:rPr>
                <w:rtl w:val="0"/>
              </w:rPr>
            </w:r>
          </w:p>
        </w:tc>
      </w:tr>
      <w:tr>
        <w:trPr>
          <w:cantSplit w:val="0"/>
          <w:trHeight w:val="345"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B0">
            <w:pPr>
              <w:widowControl w:val="0"/>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(2025). Workforce Planning. [online] CIPD. Available at:</w:t>
            </w:r>
            <w:hyperlink r:id="rId41">
              <w:r w:rsidDel="00000000" w:rsidR="00000000" w:rsidRPr="00000000">
                <w:rPr>
                  <w:rFonts w:ascii="Raleway" w:cs="Raleway" w:eastAsia="Raleway" w:hAnsi="Raleway"/>
                  <w:sz w:val="24"/>
                  <w:szCs w:val="24"/>
                  <w:rtl w:val="0"/>
                </w:rPr>
                <w:t xml:space="preserve"> </w:t>
              </w:r>
            </w:hyperlink>
            <w:hyperlink r:id="rId42">
              <w:r w:rsidDel="00000000" w:rsidR="00000000" w:rsidRPr="00000000">
                <w:rPr>
                  <w:rFonts w:ascii="Raleway" w:cs="Raleway" w:eastAsia="Raleway" w:hAnsi="Raleway"/>
                  <w:sz w:val="24"/>
                  <w:szCs w:val="24"/>
                  <w:u w:val="single"/>
                  <w:rtl w:val="0"/>
                </w:rPr>
                <w:t xml:space="preserve">https://www.cipd.org/uk/knowledge/factsheets/workforce-planning-factsheet/</w:t>
              </w:r>
            </w:hyperlink>
            <w:r w:rsidDel="00000000" w:rsidR="00000000" w:rsidRPr="00000000">
              <w:rPr>
                <w:rFonts w:ascii="Raleway" w:cs="Raleway" w:eastAsia="Raleway" w:hAnsi="Raleway"/>
                <w:sz w:val="24"/>
                <w:szCs w:val="24"/>
                <w:rtl w:val="0"/>
              </w:rPr>
              <w:t xml:space="preserve">.</w:t>
            </w:r>
          </w:p>
        </w:tc>
      </w:tr>
      <w:tr>
        <w:trPr>
          <w:cantSplit w:val="0"/>
          <w:trHeight w:val="330"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B1">
            <w:pPr>
              <w:widowControl w:val="0"/>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(2021). CIPD | Should they stay or should they go? [online] Available at: https://www.cipd.org/uk/knowledge/bitesize-research/retention/ [Accessed 30 Oct. 2025]</w:t>
            </w:r>
          </w:p>
        </w:tc>
      </w:tr>
      <w:tr>
        <w:trPr>
          <w:cantSplit w:val="0"/>
          <w:trHeight w:val="345"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B2">
            <w:pPr>
              <w:widowControl w:val="0"/>
              <w:rPr>
                <w:rFonts w:ascii="Raleway" w:cs="Raleway" w:eastAsia="Raleway" w:hAnsi="Raleway"/>
                <w:sz w:val="24"/>
                <w:szCs w:val="24"/>
                <w:u w:val="single"/>
              </w:rPr>
            </w:pPr>
            <w:r w:rsidDel="00000000" w:rsidR="00000000" w:rsidRPr="00000000">
              <w:rPr>
                <w:rFonts w:ascii="Raleway" w:cs="Raleway" w:eastAsia="Raleway" w:hAnsi="Raleway"/>
                <w:sz w:val="24"/>
                <w:szCs w:val="24"/>
                <w:rtl w:val="0"/>
              </w:rPr>
              <w:t xml:space="preserve">Cosentino, J. (2025). Dysfunctional Turnover &amp; 9 Ways to Fight It. [online] AIHR. Available at:</w:t>
            </w:r>
            <w:hyperlink r:id="rId43">
              <w:r w:rsidDel="00000000" w:rsidR="00000000" w:rsidRPr="00000000">
                <w:rPr>
                  <w:rFonts w:ascii="Raleway" w:cs="Raleway" w:eastAsia="Raleway" w:hAnsi="Raleway"/>
                  <w:sz w:val="24"/>
                  <w:szCs w:val="24"/>
                  <w:rtl w:val="0"/>
                </w:rPr>
                <w:t xml:space="preserve"> </w:t>
              </w:r>
            </w:hyperlink>
            <w:hyperlink r:id="rId44">
              <w:r w:rsidDel="00000000" w:rsidR="00000000" w:rsidRPr="00000000">
                <w:rPr>
                  <w:rFonts w:ascii="Raleway" w:cs="Raleway" w:eastAsia="Raleway" w:hAnsi="Raleway"/>
                  <w:sz w:val="24"/>
                  <w:szCs w:val="24"/>
                  <w:u w:val="single"/>
                  <w:rtl w:val="0"/>
                </w:rPr>
                <w:t xml:space="preserve">https://www.aihr.com/blog/dysfunctional-turnover/</w:t>
              </w:r>
            </w:hyperlink>
            <w:r w:rsidDel="00000000" w:rsidR="00000000" w:rsidRPr="00000000">
              <w:rPr>
                <w:rtl w:val="0"/>
              </w:rPr>
            </w:r>
          </w:p>
        </w:tc>
      </w:tr>
      <w:tr>
        <w:trPr>
          <w:cantSplit w:val="0"/>
          <w:trHeight w:val="330"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B3">
            <w:pPr>
              <w:widowControl w:val="0"/>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‌ESA (2025). Induction: Advantages And Disadvantages. [online] Employment Law Solicitors. Available at: https://www.theemploymentlawsolicitors.co.uk/news/2025/01/01/induction/.</w:t>
            </w:r>
          </w:p>
        </w:tc>
      </w:tr>
      <w:tr>
        <w:trPr>
          <w:cantSplit w:val="0"/>
          <w:trHeight w:val="330"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B4">
            <w:pPr>
              <w:widowControl w:val="0"/>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Eubanks, B. (2025). Artificial Intelligence for HR - Use AI to Support and Develop a Successful Workforce. Kogan Page.</w:t>
            </w:r>
          </w:p>
        </w:tc>
      </w:tr>
      <w:tr>
        <w:trPr>
          <w:cantSplit w:val="0"/>
          <w:trHeight w:val="345"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B5">
            <w:pPr>
              <w:widowControl w:val="0"/>
              <w:rPr>
                <w:rFonts w:ascii="Raleway" w:cs="Raleway" w:eastAsia="Raleway" w:hAnsi="Raleway"/>
                <w:sz w:val="24"/>
                <w:szCs w:val="24"/>
                <w:u w:val="single"/>
              </w:rPr>
            </w:pPr>
            <w:r w:rsidDel="00000000" w:rsidR="00000000" w:rsidRPr="00000000">
              <w:rPr>
                <w:rFonts w:ascii="Raleway" w:cs="Raleway" w:eastAsia="Raleway" w:hAnsi="Raleway"/>
                <w:sz w:val="24"/>
                <w:szCs w:val="24"/>
                <w:rtl w:val="0"/>
              </w:rPr>
              <w:t xml:space="preserve">Hall, J. (2019). The Cost of Turnover Can Kill Your Business and Make Things Less Fun. [online] Forbes. Available at:</w:t>
            </w:r>
            <w:hyperlink r:id="rId45">
              <w:r w:rsidDel="00000000" w:rsidR="00000000" w:rsidRPr="00000000">
                <w:rPr>
                  <w:rFonts w:ascii="Raleway" w:cs="Raleway" w:eastAsia="Raleway" w:hAnsi="Raleway"/>
                  <w:sz w:val="24"/>
                  <w:szCs w:val="24"/>
                  <w:rtl w:val="0"/>
                </w:rPr>
                <w:t xml:space="preserve"> </w:t>
              </w:r>
            </w:hyperlink>
            <w:hyperlink r:id="rId46">
              <w:r w:rsidDel="00000000" w:rsidR="00000000" w:rsidRPr="00000000">
                <w:rPr>
                  <w:rFonts w:ascii="Raleway" w:cs="Raleway" w:eastAsia="Raleway" w:hAnsi="Raleway"/>
                  <w:sz w:val="24"/>
                  <w:szCs w:val="24"/>
                  <w:u w:val="single"/>
                  <w:rtl w:val="0"/>
                </w:rPr>
                <w:t xml:space="preserve">https://www.forbes.com/sites/johnhall/2019/05/09/the-cost-of-turnover-can-kill-your-business-and-make-things-less-fun/</w:t>
              </w:r>
            </w:hyperlink>
            <w:r w:rsidDel="00000000" w:rsidR="00000000" w:rsidRPr="00000000">
              <w:rPr>
                <w:rtl w:val="0"/>
              </w:rPr>
            </w:r>
          </w:p>
        </w:tc>
      </w:tr>
      <w:tr>
        <w:trPr>
          <w:cantSplit w:val="0"/>
          <w:trHeight w:val="345"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B6">
            <w:pPr>
              <w:widowControl w:val="0"/>
              <w:rPr>
                <w:rFonts w:ascii="Raleway" w:cs="Raleway" w:eastAsia="Raleway" w:hAnsi="Raleway"/>
                <w:sz w:val="24"/>
                <w:szCs w:val="24"/>
                <w:u w:val="single"/>
              </w:rPr>
            </w:pPr>
            <w:r w:rsidDel="00000000" w:rsidR="00000000" w:rsidRPr="00000000">
              <w:rPr>
                <w:rFonts w:ascii="Raleway" w:cs="Raleway" w:eastAsia="Raleway" w:hAnsi="Raleway"/>
                <w:sz w:val="24"/>
                <w:szCs w:val="24"/>
                <w:rtl w:val="0"/>
              </w:rPr>
              <w:t xml:space="preserve">HR Curator. (2020). What is workforce planning? - HR Curator. [online] Available at:</w:t>
            </w:r>
            <w:hyperlink r:id="rId47">
              <w:r w:rsidDel="00000000" w:rsidR="00000000" w:rsidRPr="00000000">
                <w:rPr>
                  <w:rFonts w:ascii="Raleway" w:cs="Raleway" w:eastAsia="Raleway" w:hAnsi="Raleway"/>
                  <w:sz w:val="24"/>
                  <w:szCs w:val="24"/>
                  <w:rtl w:val="0"/>
                </w:rPr>
                <w:t xml:space="preserve"> </w:t>
              </w:r>
            </w:hyperlink>
            <w:hyperlink r:id="rId48">
              <w:r w:rsidDel="00000000" w:rsidR="00000000" w:rsidRPr="00000000">
                <w:rPr>
                  <w:rFonts w:ascii="Raleway" w:cs="Raleway" w:eastAsia="Raleway" w:hAnsi="Raleway"/>
                  <w:sz w:val="24"/>
                  <w:szCs w:val="24"/>
                  <w:u w:val="single"/>
                  <w:rtl w:val="0"/>
                </w:rPr>
                <w:t xml:space="preserve">https://hrcurator.com/2020/05/04/https-www-orgvue-com-resources-articles-what-is-workforce-planning/</w:t>
              </w:r>
            </w:hyperlink>
            <w:r w:rsidDel="00000000" w:rsidR="00000000" w:rsidRPr="00000000">
              <w:rPr>
                <w:rtl w:val="0"/>
              </w:rPr>
            </w:r>
          </w:p>
        </w:tc>
      </w:tr>
      <w:tr>
        <w:trPr>
          <w:cantSplit w:val="0"/>
          <w:trHeight w:val="345"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B7">
            <w:pPr>
              <w:widowControl w:val="0"/>
              <w:rPr>
                <w:rFonts w:ascii="Raleway" w:cs="Raleway" w:eastAsia="Raleway" w:hAnsi="Raleway"/>
                <w:sz w:val="24"/>
                <w:szCs w:val="24"/>
                <w:u w:val="single"/>
              </w:rPr>
            </w:pPr>
            <w:r w:rsidDel="00000000" w:rsidR="00000000" w:rsidRPr="00000000">
              <w:rPr>
                <w:rFonts w:ascii="Raleway" w:cs="Raleway" w:eastAsia="Raleway" w:hAnsi="Raleway"/>
                <w:sz w:val="24"/>
                <w:szCs w:val="24"/>
                <w:rtl w:val="0"/>
              </w:rPr>
              <w:t xml:space="preserve">Marr, B. (2024). Future-Proof Your Logistics Career: The Impact Of Generative AI On Transport Jobs. Forbes. [online] 27 Nov. Available at:</w:t>
            </w:r>
            <w:hyperlink r:id="rId49">
              <w:r w:rsidDel="00000000" w:rsidR="00000000" w:rsidRPr="00000000">
                <w:rPr>
                  <w:rFonts w:ascii="Raleway" w:cs="Raleway" w:eastAsia="Raleway" w:hAnsi="Raleway"/>
                  <w:sz w:val="24"/>
                  <w:szCs w:val="24"/>
                  <w:rtl w:val="0"/>
                </w:rPr>
                <w:t xml:space="preserve"> </w:t>
              </w:r>
            </w:hyperlink>
            <w:hyperlink r:id="rId50">
              <w:r w:rsidDel="00000000" w:rsidR="00000000" w:rsidRPr="00000000">
                <w:rPr>
                  <w:rFonts w:ascii="Raleway" w:cs="Raleway" w:eastAsia="Raleway" w:hAnsi="Raleway"/>
                  <w:sz w:val="24"/>
                  <w:szCs w:val="24"/>
                  <w:u w:val="single"/>
                  <w:rtl w:val="0"/>
                </w:rPr>
                <w:t xml:space="preserve">https://www.forbes.com/sites/bernardmarr/2024/11/27/future-proof-your-logistics-career-the-impact-of-generative-ai-on-transport-jobs/</w:t>
              </w:r>
            </w:hyperlink>
            <w:r w:rsidDel="00000000" w:rsidR="00000000" w:rsidRPr="00000000">
              <w:rPr>
                <w:rtl w:val="0"/>
              </w:rPr>
            </w:r>
          </w:p>
        </w:tc>
      </w:tr>
      <w:tr>
        <w:trPr>
          <w:cantSplit w:val="0"/>
          <w:trHeight w:val="345"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B8">
            <w:pPr>
              <w:widowControl w:val="0"/>
              <w:rPr>
                <w:rFonts w:ascii="Raleway" w:cs="Raleway" w:eastAsia="Raleway" w:hAnsi="Raleway"/>
                <w:sz w:val="24"/>
                <w:szCs w:val="24"/>
                <w:u w:val="single"/>
              </w:rPr>
            </w:pPr>
            <w:r w:rsidDel="00000000" w:rsidR="00000000" w:rsidRPr="00000000">
              <w:rPr>
                <w:rFonts w:ascii="Raleway" w:cs="Raleway" w:eastAsia="Raleway" w:hAnsi="Raleway"/>
                <w:sz w:val="24"/>
                <w:szCs w:val="24"/>
                <w:rtl w:val="0"/>
              </w:rPr>
              <w:t xml:space="preserve">Matuson, R. (2021). Can We Talk? The Honest Truth About Employee Retention. Forbes. [online] 18 Nov. Available at:</w:t>
            </w:r>
            <w:hyperlink r:id="rId51">
              <w:r w:rsidDel="00000000" w:rsidR="00000000" w:rsidRPr="00000000">
                <w:rPr>
                  <w:rFonts w:ascii="Raleway" w:cs="Raleway" w:eastAsia="Raleway" w:hAnsi="Raleway"/>
                  <w:sz w:val="24"/>
                  <w:szCs w:val="24"/>
                  <w:rtl w:val="0"/>
                </w:rPr>
                <w:t xml:space="preserve"> </w:t>
              </w:r>
            </w:hyperlink>
            <w:hyperlink r:id="rId52">
              <w:r w:rsidDel="00000000" w:rsidR="00000000" w:rsidRPr="00000000">
                <w:rPr>
                  <w:rFonts w:ascii="Raleway" w:cs="Raleway" w:eastAsia="Raleway" w:hAnsi="Raleway"/>
                  <w:sz w:val="24"/>
                  <w:szCs w:val="24"/>
                  <w:u w:val="single"/>
                  <w:rtl w:val="0"/>
                </w:rPr>
                <w:t xml:space="preserve">https://www.forbes.com/sites/robertamatuson/2021/11/18/can-we-talk-the-honest-truth-about-employee-retention/</w:t>
              </w:r>
            </w:hyperlink>
            <w:r w:rsidDel="00000000" w:rsidR="00000000" w:rsidRPr="00000000">
              <w:rPr>
                <w:rtl w:val="0"/>
              </w:rPr>
            </w:r>
          </w:p>
        </w:tc>
      </w:tr>
      <w:tr>
        <w:trPr>
          <w:cantSplit w:val="0"/>
          <w:trHeight w:val="345"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B9">
            <w:pPr>
              <w:widowControl w:val="0"/>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Newsome, R. (2024). Exit Interviews: Their Purpose &amp; Best Practices. [online] Peoplehr.com. Available at:</w:t>
            </w:r>
            <w:hyperlink r:id="rId53">
              <w:r w:rsidDel="00000000" w:rsidR="00000000" w:rsidRPr="00000000">
                <w:rPr>
                  <w:rFonts w:ascii="Raleway" w:cs="Raleway" w:eastAsia="Raleway" w:hAnsi="Raleway"/>
                  <w:sz w:val="24"/>
                  <w:szCs w:val="24"/>
                  <w:rtl w:val="0"/>
                </w:rPr>
                <w:t xml:space="preserve"> </w:t>
              </w:r>
            </w:hyperlink>
            <w:hyperlink r:id="rId54">
              <w:r w:rsidDel="00000000" w:rsidR="00000000" w:rsidRPr="00000000">
                <w:rPr>
                  <w:rFonts w:ascii="Raleway" w:cs="Raleway" w:eastAsia="Raleway" w:hAnsi="Raleway"/>
                  <w:sz w:val="24"/>
                  <w:szCs w:val="24"/>
                  <w:u w:val="single"/>
                  <w:rtl w:val="0"/>
                </w:rPr>
                <w:t xml:space="preserve">People HR</w:t>
              </w:r>
            </w:hyperlink>
            <w:r w:rsidDel="00000000" w:rsidR="00000000" w:rsidRPr="00000000">
              <w:rPr>
                <w:rFonts w:ascii="Raleway" w:cs="Raleway" w:eastAsia="Raleway" w:hAnsi="Raleway"/>
                <w:sz w:val="24"/>
                <w:szCs w:val="24"/>
                <w:rtl w:val="0"/>
              </w:rPr>
              <w:t xml:space="preserve"> [Accessed 30 Oct. 2025].</w:t>
            </w:r>
          </w:p>
        </w:tc>
      </w:tr>
      <w:tr>
        <w:trPr>
          <w:cantSplit w:val="0"/>
          <w:trHeight w:val="345"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BA">
            <w:pPr>
              <w:widowControl w:val="0"/>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Saundry, R. and Urwin, P. (2021). Estimating the costs of workplace conflict. [online] Acas. Available at:</w:t>
            </w:r>
            <w:hyperlink r:id="rId55">
              <w:r w:rsidDel="00000000" w:rsidR="00000000" w:rsidRPr="00000000">
                <w:rPr>
                  <w:rFonts w:ascii="Raleway" w:cs="Raleway" w:eastAsia="Raleway" w:hAnsi="Raleway"/>
                  <w:sz w:val="24"/>
                  <w:szCs w:val="24"/>
                  <w:rtl w:val="0"/>
                </w:rPr>
                <w:t xml:space="preserve"> </w:t>
              </w:r>
            </w:hyperlink>
            <w:hyperlink r:id="rId56">
              <w:r w:rsidDel="00000000" w:rsidR="00000000" w:rsidRPr="00000000">
                <w:rPr>
                  <w:rFonts w:ascii="Raleway" w:cs="Raleway" w:eastAsia="Raleway" w:hAnsi="Raleway"/>
                  <w:sz w:val="24"/>
                  <w:szCs w:val="24"/>
                  <w:u w:val="single"/>
                  <w:rtl w:val="0"/>
                </w:rPr>
                <w:t xml:space="preserve">https://www.acas.org.uk/research-and-commentary/estimating-the-costs-of-workplace-conflict/report</w:t>
              </w:r>
            </w:hyperlink>
            <w:r w:rsidDel="00000000" w:rsidR="00000000" w:rsidRPr="00000000">
              <w:rPr>
                <w:rFonts w:ascii="Raleway" w:cs="Raleway" w:eastAsia="Raleway" w:hAnsi="Raleway"/>
                <w:sz w:val="24"/>
                <w:szCs w:val="24"/>
                <w:rtl w:val="0"/>
              </w:rPr>
              <w:t xml:space="preserve">.</w:t>
            </w:r>
          </w:p>
        </w:tc>
      </w:tr>
      <w:tr>
        <w:trPr>
          <w:cantSplit w:val="0"/>
          <w:trHeight w:val="330"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BB">
            <w:pPr>
              <w:widowControl w:val="0"/>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Sibisi , S.S. and Kappers, G. (2022). Onboarding Can Make or Break a New Hire’s Experience, April 2022 HBR. Harvard Business Review. Apr.‌</w:t>
            </w:r>
          </w:p>
        </w:tc>
      </w:tr>
      <w:tr>
        <w:trPr>
          <w:cantSplit w:val="0"/>
          <w:trHeight w:val="345"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BC">
            <w:pPr>
              <w:widowControl w:val="0"/>
              <w:rPr>
                <w:rFonts w:ascii="Raleway" w:cs="Raleway" w:eastAsia="Raleway" w:hAnsi="Raleway"/>
                <w:sz w:val="24"/>
                <w:szCs w:val="24"/>
                <w:u w:val="single"/>
              </w:rPr>
            </w:pPr>
            <w:r w:rsidDel="00000000" w:rsidR="00000000" w:rsidRPr="00000000">
              <w:rPr>
                <w:rFonts w:ascii="Raleway" w:cs="Raleway" w:eastAsia="Raleway" w:hAnsi="Raleway"/>
                <w:sz w:val="24"/>
                <w:szCs w:val="24"/>
                <w:rtl w:val="0"/>
              </w:rPr>
              <w:t xml:space="preserve">Suff, R. (2017). CIPD | Turning around Employee Turnover. [online] CIPD. Available at:</w:t>
            </w:r>
            <w:hyperlink r:id="rId57">
              <w:r w:rsidDel="00000000" w:rsidR="00000000" w:rsidRPr="00000000">
                <w:rPr>
                  <w:rFonts w:ascii="Raleway" w:cs="Raleway" w:eastAsia="Raleway" w:hAnsi="Raleway"/>
                  <w:sz w:val="24"/>
                  <w:szCs w:val="24"/>
                  <w:rtl w:val="0"/>
                </w:rPr>
                <w:t xml:space="preserve"> </w:t>
              </w:r>
            </w:hyperlink>
            <w:hyperlink r:id="rId58">
              <w:r w:rsidDel="00000000" w:rsidR="00000000" w:rsidRPr="00000000">
                <w:rPr>
                  <w:rFonts w:ascii="Raleway" w:cs="Raleway" w:eastAsia="Raleway" w:hAnsi="Raleway"/>
                  <w:sz w:val="24"/>
                  <w:szCs w:val="24"/>
                  <w:u w:val="single"/>
                  <w:rtl w:val="0"/>
                </w:rPr>
                <w:t xml:space="preserve">https://www.cipd.org/uk/knowledge/bitesize-research/employee-turnover/</w:t>
              </w:r>
            </w:hyperlink>
            <w:r w:rsidDel="00000000" w:rsidR="00000000" w:rsidRPr="00000000">
              <w:rPr>
                <w:rtl w:val="0"/>
              </w:rPr>
            </w:r>
          </w:p>
        </w:tc>
      </w:tr>
      <w:tr>
        <w:trPr>
          <w:cantSplit w:val="0"/>
          <w:trHeight w:val="330"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BD">
            <w:pPr>
              <w:widowControl w:val="0"/>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Taylor, S. and Woodhams, C. (Eds) (2022) Human Resource Management, People and Organisations, 3rd Ed, CIPD: Kogan Page.</w:t>
            </w:r>
          </w:p>
        </w:tc>
      </w:tr>
      <w:tr>
        <w:trPr>
          <w:cantSplit w:val="0"/>
          <w:trHeight w:val="330"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BE">
            <w:pPr>
              <w:widowControl w:val="0"/>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Taylor, S. and Woodhams, C. (Eds) (2022) Studying Human Resource Management, A Guide to the Study, Context and Practice of HR, 3rd Ed, CIPD: Kogan Page.</w:t>
            </w:r>
          </w:p>
        </w:tc>
      </w:tr>
      <w:tr>
        <w:trPr>
          <w:cantSplit w:val="0"/>
          <w:trHeight w:val="330"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BF">
            <w:pPr>
              <w:widowControl w:val="0"/>
              <w:spacing w:line="240" w:lineRule="auto"/>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Van Vulpen, E. (2025). </w:t>
            </w:r>
            <w:r w:rsidDel="00000000" w:rsidR="00000000" w:rsidRPr="00000000">
              <w:rPr>
                <w:rFonts w:ascii="Raleway" w:cs="Raleway" w:eastAsia="Raleway" w:hAnsi="Raleway"/>
                <w:i w:val="1"/>
                <w:iCs w:val="1"/>
                <w:sz w:val="24"/>
                <w:szCs w:val="24"/>
                <w:rtl w:val="0"/>
              </w:rPr>
              <w:t xml:space="preserve">The Realistic Job Preview Explained: 5 Tips to Do It Right</w:t>
            </w:r>
            <w:r w:rsidDel="00000000" w:rsidR="00000000" w:rsidRPr="00000000">
              <w:rPr>
                <w:rFonts w:ascii="Raleway" w:cs="Raleway" w:eastAsia="Raleway" w:hAnsi="Raleway"/>
                <w:sz w:val="24"/>
                <w:szCs w:val="24"/>
                <w:rtl w:val="0"/>
              </w:rPr>
              <w:t xml:space="preserve">. [online] AIHR. Available at: https://www.aihr.com/blog/realistic-job-preview/.</w:t>
            </w:r>
          </w:p>
          <w:p w:rsidR="00000000" w:rsidDel="00000000" w:rsidP="00000000" w:rsidRDefault="00000000" w:rsidRPr="00000000" w14:paraId="000000C0">
            <w:pPr>
              <w:widowControl w:val="0"/>
              <w:spacing w:after="240" w:before="240" w:lineRule="auto"/>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t>
            </w:r>
          </w:p>
          <w:p w:rsidR="00000000" w:rsidDel="00000000" w:rsidP="00000000" w:rsidRDefault="00000000" w:rsidRPr="00000000" w14:paraId="000000C1">
            <w:pPr>
              <w:widowControl w:val="0"/>
              <w:rPr>
                <w:rFonts w:ascii="Raleway" w:cs="Raleway" w:eastAsia="Raleway" w:hAnsi="Raleway"/>
                <w:sz w:val="24"/>
                <w:szCs w:val="24"/>
              </w:rPr>
            </w:pPr>
            <w:r w:rsidDel="00000000" w:rsidR="00000000" w:rsidRPr="00000000">
              <w:rPr>
                <w:rtl w:val="0"/>
              </w:rPr>
            </w:r>
          </w:p>
        </w:tc>
      </w:tr>
    </w:tbl>
    <w:p w:rsidR="00000000" w:rsidDel="00000000" w:rsidP="00000000" w:rsidRDefault="00000000" w:rsidRPr="00000000" w14:paraId="000000C2">
      <w:pPr>
        <w:spacing w:after="240" w:before="240"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C3">
      <w:pPr>
        <w:spacing w:after="240" w:before="24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C4">
      <w:pPr>
        <w:spacing w:after="240" w:before="24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C5">
      <w:pPr>
        <w:spacing w:after="240" w:before="240" w:line="240" w:lineRule="auto"/>
        <w:jc w:val="both"/>
        <w:rPr>
          <w:rFonts w:ascii="Raleway" w:cs="Raleway" w:eastAsia="Raleway" w:hAnsi="Raleway"/>
          <w:sz w:val="24"/>
          <w:szCs w:val="24"/>
        </w:rPr>
      </w:pPr>
      <w:r w:rsidDel="00000000" w:rsidR="00000000" w:rsidRPr="00000000">
        <w:rPr>
          <w:rtl w:val="0"/>
        </w:rPr>
      </w:r>
    </w:p>
    <w:sectPr>
      <w:headerReference r:id="rId59" w:type="default"/>
      <w:footerReference r:id="rId60" w:type="default"/>
      <w:pgSz w:h="16838" w:w="11906" w:orient="portrait"/>
      <w:pgMar w:bottom="720" w:top="720" w:left="720" w:right="72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aleway">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8">
    <w:pPr>
      <w:tabs>
        <w:tab w:val="center" w:leader="none" w:pos="4513"/>
        <w:tab w:val="right" w:leader="none" w:pos="9026"/>
      </w:tabs>
      <w:spacing w:line="240" w:lineRule="auto"/>
      <w:jc w:val="left"/>
      <w:rPr>
        <w:rFonts w:ascii="Raleway" w:cs="Raleway" w:eastAsia="Raleway" w:hAnsi="Raleway"/>
        <w:color w:val="b7b7b7"/>
      </w:rPr>
    </w:pPr>
    <w:r w:rsidDel="00000000" w:rsidR="00000000" w:rsidRPr="00000000">
      <w:rPr>
        <w:rFonts w:ascii="Raleway" w:cs="Raleway" w:eastAsia="Raleway" w:hAnsi="Raleway"/>
        <w:color w:val="b7b7b7"/>
        <w:rtl w:val="0"/>
      </w:rPr>
      <w:t xml:space="preserve">Victoria Williams</w:t>
      <w:tab/>
      <w:t xml:space="preserve">                          </w:t>
      <w:tab/>
      <w:t xml:space="preserve">                   CIPD Student Number: 8980642</w:t>
    </w:r>
  </w:p>
  <w:p w:rsidR="00000000" w:rsidDel="00000000" w:rsidP="00000000" w:rsidRDefault="00000000" w:rsidRPr="00000000" w14:paraId="000000C9">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6">
    <w:pPr>
      <w:spacing w:after="360" w:lineRule="auto"/>
      <w:ind w:left="1440" w:right="2540" w:firstLine="720"/>
      <w:jc w:val="center"/>
      <w:rPr>
        <w:rFonts w:ascii="Raleway" w:cs="Raleway" w:eastAsia="Raleway" w:hAnsi="Raleway"/>
        <w:color w:val="999999"/>
        <w:sz w:val="24"/>
        <w:szCs w:val="24"/>
      </w:rPr>
    </w:pPr>
    <w:r w:rsidDel="00000000" w:rsidR="00000000" w:rsidRPr="00000000">
      <w:rPr>
        <w:rFonts w:ascii="Raleway" w:cs="Raleway" w:eastAsia="Raleway" w:hAnsi="Raleway"/>
        <w:color w:val="999999"/>
        <w:sz w:val="24"/>
        <w:szCs w:val="24"/>
        <w:rtl w:val="0"/>
      </w:rPr>
      <w:t xml:space="preserve">Talent Management and Workforce Planning</w:t>
    </w:r>
    <w:r w:rsidDel="00000000" w:rsidR="00000000" w:rsidRPr="00000000">
      <w:rPr>
        <w:rtl w:val="0"/>
      </w:rPr>
    </w:r>
  </w:p>
  <w:p w:rsidR="00000000" w:rsidDel="00000000" w:rsidP="00000000" w:rsidRDefault="00000000" w:rsidRPr="00000000" w14:paraId="000000C7">
    <w:pPr>
      <w:spacing w:after="360" w:lineRule="auto"/>
      <w:ind w:left="1440" w:right="2540" w:firstLine="720"/>
      <w:jc w:val="center"/>
      <w:rPr>
        <w:rFonts w:ascii="Raleway" w:cs="Raleway" w:eastAsia="Raleway" w:hAnsi="Raleway"/>
        <w:color w:val="999999"/>
        <w:sz w:val="2"/>
        <w:szCs w:val="2"/>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 w:type="table" w:styleId="Table4">
    <w:basedOn w:val="TableNormal"/>
    <w:tblPr>
      <w:tblStyleRowBandSize w:val="1"/>
      <w:tblStyleColBandSize w:val="1"/>
    </w:tblPr>
  </w:style>
  <w:style w:type="table" w:styleId="Table5">
    <w:basedOn w:val="TableNormal"/>
    <w:tblPr>
      <w:tblStyleRowBandSize w:val="1"/>
      <w:tblStyleColBandSize w:val="1"/>
    </w:tblPr>
  </w:style>
  <w:style w:type="table" w:styleId="Table6">
    <w:basedOn w:val="TableNormal"/>
    <w:tblPr>
      <w:tblStyleRowBandSize w:val="1"/>
      <w:tblStyleColBandSize w:val="1"/>
    </w:tblPr>
  </w:style>
  <w:style w:type="table" w:styleId="Table7">
    <w:basedOn w:val="TableNormal"/>
    <w:tblPr>
      <w:tblStyleRowBandSize w:val="1"/>
      <w:tblStyleColBandSize w:val="1"/>
    </w:tblPr>
  </w:style>
  <w:style w:type="table" w:styleId="Table8">
    <w:basedOn w:val="TableNormal"/>
    <w:tblPr>
      <w:tblStyleRowBandSize w:val="1"/>
      <w:tblStyleColBandSize w:val="1"/>
    </w:tblPr>
  </w:style>
  <w:style w:type="table" w:styleId="Table9">
    <w:basedOn w:val="TableNormal"/>
    <w:tblPr>
      <w:tblStyleRowBandSize w:val="1"/>
      <w:tblStyleColBandSize w:val="1"/>
    </w:tblPr>
  </w:style>
  <w:style w:type="table" w:styleId="Table10">
    <w:basedOn w:val="TableNormal"/>
    <w:tblPr>
      <w:tblStyleRowBandSize w:val="1"/>
      <w:tblStyleColBandSize w:val="1"/>
    </w:tblPr>
  </w:style>
  <w:style w:type="table" w:styleId="Table11">
    <w:basedOn w:val="TableNormal"/>
    <w:tblPr>
      <w:tblStyleRowBandSize w:val="1"/>
      <w:tblStyleColBandSize w:val="1"/>
    </w:tblPr>
  </w:style>
  <w:style w:type="table" w:styleId="Table12">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cipd.org/uk/knowledge/guides/strategic-workforce-planning/" TargetMode="External"/><Relationship Id="rId42" Type="http://schemas.openxmlformats.org/officeDocument/2006/relationships/hyperlink" Target="https://www.cipd.org/uk/knowledge/factsheets/workforce-planning-factsheet/" TargetMode="External"/><Relationship Id="rId41" Type="http://schemas.openxmlformats.org/officeDocument/2006/relationships/hyperlink" Target="https://www.cipd.org/uk/knowledge/factsheets/workforce-planning-factsheet/" TargetMode="External"/><Relationship Id="rId44" Type="http://schemas.openxmlformats.org/officeDocument/2006/relationships/hyperlink" Target="https://www.aihr.com/blog/dysfunctional-turnover/" TargetMode="External"/><Relationship Id="rId43" Type="http://schemas.openxmlformats.org/officeDocument/2006/relationships/hyperlink" Target="https://www.aihr.com/blog/dysfunctional-turnover/" TargetMode="External"/><Relationship Id="rId46" Type="http://schemas.openxmlformats.org/officeDocument/2006/relationships/hyperlink" Target="https://www.forbes.com/sites/johnhall/2019/05/09/the-cost-of-turnover-can-kill-your-business-and-make-things-less-fun/" TargetMode="External"/><Relationship Id="rId45" Type="http://schemas.openxmlformats.org/officeDocument/2006/relationships/hyperlink" Target="https://www.forbes.com/sites/johnhall/2019/05/09/the-cost-of-turnover-can-kill-your-business-and-make-things-less-fu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peoplehr.com/en-gb/resources/blog/exit-interviews/?utm_source=google&amp;utm_medium=cpc&amp;utm_campaign=phr_pmax_30k_ppc&amp;utm_content=&amp;utm_term=&amp;match_type=&amp;device=c&amp;gclsrc=aw.ds&amp;gad_source=1&amp;gad_campaignid=23233584698&amp;gclid=EAIaIQobChMI2srurZ2TkQMVwZNQBh1atCZAEAAYAiAAEgKl4vD_BwE" TargetMode="External"/><Relationship Id="rId48" Type="http://schemas.openxmlformats.org/officeDocument/2006/relationships/hyperlink" Target="https://hrcurator.com/2020/05/04/https-www-orgvue-com-resources-articles-what-is-workforce-planning/" TargetMode="External"/><Relationship Id="rId47" Type="http://schemas.openxmlformats.org/officeDocument/2006/relationships/hyperlink" Target="https://hrcurator.com/2020/05/04/https-www-orgvue-com-resources-articles-what-is-workforce-planning/" TargetMode="External"/><Relationship Id="rId49" Type="http://schemas.openxmlformats.org/officeDocument/2006/relationships/hyperlink" Target="https://www.forbes.com/sites/bernardmarr/2024/11/27/future-proof-your-logistics-career-the-impact-of-generative-ai-on-transport-jobs/" TargetMode="External"/><Relationship Id="rId5" Type="http://schemas.openxmlformats.org/officeDocument/2006/relationships/styles" Target="styles.xml"/><Relationship Id="rId6" Type="http://schemas.openxmlformats.org/officeDocument/2006/relationships/hyperlink" Target="https://www.cipd.org/uk/knowledge/webinars/value-proposition/" TargetMode="External"/><Relationship Id="rId7" Type="http://schemas.openxmlformats.org/officeDocument/2006/relationships/hyperlink" Target="https://www.cipd.org/uk/views-and-insights/thought-leadership/cipd-voice/benchmarking-employee-turnover/" TargetMode="External"/><Relationship Id="rId8" Type="http://schemas.openxmlformats.org/officeDocument/2006/relationships/hyperlink" Target="https://www.forbes.com/sites/robertamatuson/2021/11/18/can-we-talk-the-honest-truth-about-employee-retention/" TargetMode="External"/><Relationship Id="rId31" Type="http://schemas.openxmlformats.org/officeDocument/2006/relationships/hyperlink" Target="https://www.cipd.org/globalassets/media/knowledge/knowledge-hub/evidence-reviews/2025-pdfs/8959-impact-of-hrm-evidence-review.pdf" TargetMode="External"/><Relationship Id="rId30" Type="http://schemas.openxmlformats.org/officeDocument/2006/relationships/hyperlink" Target="https://www.cipd.org/uk/knowledge/factsheets/turnover-retention-factsheet/" TargetMode="External"/><Relationship Id="rId33" Type="http://schemas.openxmlformats.org/officeDocument/2006/relationships/hyperlink" Target="https://www.cipd.org/uk/knowledge/reports/labour-market-outlook/" TargetMode="External"/><Relationship Id="rId32" Type="http://schemas.openxmlformats.org/officeDocument/2006/relationships/hyperlink" Target="https://www.cipd.org/globalassets/media/knowledge/knowledge-hub/evidence-reviews/2025-pdfs/8959-impact-of-hrm-evidence-review.pdf" TargetMode="External"/><Relationship Id="rId35" Type="http://schemas.openxmlformats.org/officeDocument/2006/relationships/hyperlink" Target="https://www.cipd.org/globalassets/media/knowledge/knowledge-hub/reports/2025-pdfs/9024-lmo-autumn-2025-report-web.pdf" TargetMode="External"/><Relationship Id="rId34" Type="http://schemas.openxmlformats.org/officeDocument/2006/relationships/hyperlink" Target="https://www.cipd.org/uk/knowledge/reports/labour-market-outlook/" TargetMode="External"/><Relationship Id="rId37" Type="http://schemas.openxmlformats.org/officeDocument/2006/relationships/hyperlink" Target="https://www.cipd.org/contentassets/cf73843a106949d9b16ac2bc9b526278/8869-lmo-spring-2025-web.pdf" TargetMode="External"/><Relationship Id="rId36" Type="http://schemas.openxmlformats.org/officeDocument/2006/relationships/hyperlink" Target="https://www.cipd.org/globalassets/media/knowledge/knowledge-hub/reports/2025-pdfs/9024-lmo-autumn-2025-report-web.pdf" TargetMode="External"/><Relationship Id="rId39" Type="http://schemas.openxmlformats.org/officeDocument/2006/relationships/hyperlink" Target="https://www.cipd.org/uk/knowledge/guides/strategic-workforce-planning/" TargetMode="External"/><Relationship Id="rId38" Type="http://schemas.openxmlformats.org/officeDocument/2006/relationships/hyperlink" Target="https://www.cipd.org/contentassets/cf73843a106949d9b16ac2bc9b526278/8869-lmo-spring-2025-web.pdf" TargetMode="External"/><Relationship Id="rId20" Type="http://schemas.openxmlformats.org/officeDocument/2006/relationships/hyperlink" Target="https://www.cipd.org/uk/views-and-insights/thought-leadership/cipd-voice/benchmarking-employee-turnover/" TargetMode="External"/><Relationship Id="rId22" Type="http://schemas.openxmlformats.org/officeDocument/2006/relationships/hyperlink" Target="https://www.cipd.org/uk/knowledge/factsheets/induction-factsheet/" TargetMode="External"/><Relationship Id="rId21" Type="http://schemas.openxmlformats.org/officeDocument/2006/relationships/hyperlink" Target="https://www.cipd.org/uk/knowledge/factsheets/induction-factsheet/" TargetMode="External"/><Relationship Id="rId24" Type="http://schemas.openxmlformats.org/officeDocument/2006/relationships/hyperlink" Target="https://www.cipd.org/uk/knowledge/factsheets/recruitment-factsheet/" TargetMode="External"/><Relationship Id="rId23" Type="http://schemas.openxmlformats.org/officeDocument/2006/relationships/hyperlink" Target="https://www.cipd.org/uk/knowledge/factsheets/recruitment-factsheet/" TargetMode="External"/><Relationship Id="rId60" Type="http://schemas.openxmlformats.org/officeDocument/2006/relationships/footer" Target="footer1.xml"/><Relationship Id="rId26" Type="http://schemas.openxmlformats.org/officeDocument/2006/relationships/hyperlink" Target="https://www.cipd.org/uk/knowledge/guides/employee-retention/" TargetMode="External"/><Relationship Id="rId25" Type="http://schemas.openxmlformats.org/officeDocument/2006/relationships/hyperlink" Target="https://www.cipd.org/uk/knowledge/guides/employee-retention/" TargetMode="External"/><Relationship Id="rId28" Type="http://schemas.openxmlformats.org/officeDocument/2006/relationships/hyperlink" Target="https://www.cipd.org/uk/knowledge/guides/employee-induction/" TargetMode="External"/><Relationship Id="rId27" Type="http://schemas.openxmlformats.org/officeDocument/2006/relationships/hyperlink" Target="https://www.cipd.org/uk/knowledge/guides/employee-induction/" TargetMode="External"/><Relationship Id="rId29" Type="http://schemas.openxmlformats.org/officeDocument/2006/relationships/hyperlink" Target="https://www.cipd.org/uk/knowledge/factsheets/turnover-retention-factsheet/" TargetMode="External"/><Relationship Id="rId51" Type="http://schemas.openxmlformats.org/officeDocument/2006/relationships/hyperlink" Target="https://www.forbes.com/sites/robertamatuson/2021/11/18/can-we-talk-the-honest-truth-about-employee-retention/" TargetMode="External"/><Relationship Id="rId50" Type="http://schemas.openxmlformats.org/officeDocument/2006/relationships/hyperlink" Target="https://www.forbes.com/sites/bernardmarr/2024/11/27/future-proof-your-logistics-career-the-impact-of-generative-ai-on-transport-jobs/" TargetMode="External"/><Relationship Id="rId53" Type="http://schemas.openxmlformats.org/officeDocument/2006/relationships/hyperlink" Target="https://www.peoplehr.com/en-gb/resources/blog/exit-interviews/?utm_source=google&amp;utm_medium=cpc&amp;utm_campaign=phr_pmax_30k_ppc&amp;utm_content=&amp;utm_term=&amp;match_type=&amp;device=c&amp;gclsrc=aw.ds&amp;gad_source=1&amp;gad_campaignid=23233584698&amp;gclid=EAIaIQobChMI2srurZ2TkQMVwZNQBh1atCZAEAAYAiAAEgKl4vD_BwE" TargetMode="External"/><Relationship Id="rId52" Type="http://schemas.openxmlformats.org/officeDocument/2006/relationships/hyperlink" Target="https://www.forbes.com/sites/robertamatuson/2021/11/18/can-we-talk-the-honest-truth-about-employee-retention/" TargetMode="External"/><Relationship Id="rId11" Type="http://schemas.openxmlformats.org/officeDocument/2006/relationships/hyperlink" Target="https://moodle.uwtsd.ac.uk/course/section.php?id=127536&amp;cmid=527176" TargetMode="External"/><Relationship Id="rId55" Type="http://schemas.openxmlformats.org/officeDocument/2006/relationships/hyperlink" Target="https://www.acas.org.uk/research-and-commentary/estimating-the-costs-of-workplace-conflict/report" TargetMode="External"/><Relationship Id="rId10" Type="http://schemas.openxmlformats.org/officeDocument/2006/relationships/hyperlink" Target="https://hbr.org/search?term=Sinazo%20Sibisi" TargetMode="External"/><Relationship Id="rId54" Type="http://schemas.openxmlformats.org/officeDocument/2006/relationships/hyperlink" Target="https://www.peoplehr.com/en-gb/resources/blog/exit-interviews/?utm_source=google&amp;utm_medium=cpc&amp;utm_campaign=phr_pmax_30k_ppc&amp;utm_content=&amp;utm_term=&amp;match_type=&amp;device=c&amp;gclsrc=aw.ds&amp;gad_source=1&amp;gad_campaignid=23233584698&amp;gclid=EAIaIQobChMI2srurZ2TkQMVwZNQBh1atCZAEAAYAiAAEgKl4vD_BwE" TargetMode="External"/><Relationship Id="rId13" Type="http://schemas.openxmlformats.org/officeDocument/2006/relationships/hyperlink" Target="https://www.acas.org.uk/changing-an-employment-contract/employer-responsibilities" TargetMode="External"/><Relationship Id="rId57" Type="http://schemas.openxmlformats.org/officeDocument/2006/relationships/hyperlink" Target="https://www.cipd.org/uk/knowledge/bitesize-research/employee-turnover/" TargetMode="External"/><Relationship Id="rId12" Type="http://schemas.openxmlformats.org/officeDocument/2006/relationships/hyperlink" Target="https://www.acas.org.uk/changing-an-employment-contract/employer-responsibilities" TargetMode="External"/><Relationship Id="rId56" Type="http://schemas.openxmlformats.org/officeDocument/2006/relationships/hyperlink" Target="https://www.acas.org.uk/research-and-commentary/estimating-the-costs-of-workplace-conflict/report" TargetMode="External"/><Relationship Id="rId15" Type="http://schemas.openxmlformats.org/officeDocument/2006/relationships/hyperlink" Target="https://www.cipd.org/uk/knowledge/podcasts/social-media-recruitment/" TargetMode="External"/><Relationship Id="rId59" Type="http://schemas.openxmlformats.org/officeDocument/2006/relationships/header" Target="header1.xml"/><Relationship Id="rId14" Type="http://schemas.openxmlformats.org/officeDocument/2006/relationships/hyperlink" Target="https://www.cipd.org/uk/knowledge/podcasts/social-media-recruitment/" TargetMode="External"/><Relationship Id="rId58" Type="http://schemas.openxmlformats.org/officeDocument/2006/relationships/hyperlink" Target="https://www.cipd.org/uk/knowledge/bitesize-research/employee-turnover/" TargetMode="External"/><Relationship Id="rId17" Type="http://schemas.openxmlformats.org/officeDocument/2006/relationships/hyperlink" Target="https://www.cipd.org/uk/knowledge/guides/inclusive-employers/" TargetMode="External"/><Relationship Id="rId16" Type="http://schemas.openxmlformats.org/officeDocument/2006/relationships/hyperlink" Target="https://www.cipd.org/uk/knowledge/factsheets/flexible-working-factsheet/" TargetMode="External"/><Relationship Id="rId19" Type="http://schemas.openxmlformats.org/officeDocument/2006/relationships/hyperlink" Target="https://www.cipd.org/uk/views-and-insights/thought-leadership/cipd-voice/benchmarking-employee-turnover/" TargetMode="External"/><Relationship Id="rId18" Type="http://schemas.openxmlformats.org/officeDocument/2006/relationships/hyperlink" Target="https://www.cipd.org/uk/knowledge/guides/inclusive-employer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aleway-regular.ttf"/><Relationship Id="rId2" Type="http://schemas.openxmlformats.org/officeDocument/2006/relationships/font" Target="fonts/Raleway-bold.ttf"/><Relationship Id="rId3" Type="http://schemas.openxmlformats.org/officeDocument/2006/relationships/font" Target="fonts/Raleway-italic.ttf"/><Relationship Id="rId4" Type="http://schemas.openxmlformats.org/officeDocument/2006/relationships/font" Target="fonts/Raleway-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