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Pr>
        <w:drawing>
          <wp:inline distB="0" distT="0" distL="0" distR="0">
            <wp:extent cx="2066925" cy="77152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66925" cy="7715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Title: The importance of the Coroners and Justice Act (2009) makes the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defence</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of diminished responsibility</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Student name: Romena Khatun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Student ID number: 2210008</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Module: Criminal law</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Module code: BMPL4009</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BMLW4005</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and principles of Homicide Act 1957</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requirements of change of 1957 Homicide Law</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section 52 Coroners and Justice Act 2009 change the law</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advantages and disadvantages of the changes of the law 2009</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spacing w:line="360" w:lineRule="auto"/>
        <w:rPr>
          <w:rFonts w:ascii="Times New Roman" w:cs="Times New Roman" w:eastAsia="Times New Roman" w:hAnsi="Times New Roman"/>
          <w:b w:val="0"/>
        </w:rPr>
      </w:pPr>
      <w:bookmarkStart w:colFirst="0" w:colLast="0" w:name="_heading=h.gjdgxs" w:id="0"/>
      <w:bookmarkEnd w:id="0"/>
      <w:r w:rsidDel="00000000" w:rsidR="00000000" w:rsidRPr="00000000">
        <w:rPr>
          <w:rFonts w:ascii="Times New Roman" w:cs="Times New Roman" w:eastAsia="Times New Roman" w:hAnsi="Times New Roman"/>
          <w:rtl w:val="0"/>
        </w:rPr>
        <w:t xml:space="preserve">Introduction </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United Kingdom, there are strict rules and regulations regarding the control of Homicide and community crime. In the English legal system, there are multiple examples where various types of laws were enacted to diminish Homicide in multiple regions of the United Kingdom. The literal meaning of Homicide denotes killing one person by another person. The term uses neutral, which denotes the killing of one human being by another human being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Asongu, Uduji, and Okolo-Obasi,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Homicide is illegal in every country, but dealing with criminals differs in different regions. This assignment will focus on the Homicide Act of 1957 and the changes in the act till 2009 to diminish responsibility under this legislation. </w:t>
      </w:r>
    </w:p>
    <w:p w:rsidR="00000000" w:rsidDel="00000000" w:rsidP="00000000" w:rsidRDefault="00000000" w:rsidRPr="00000000" w14:paraId="0000001F">
      <w:pPr>
        <w:pStyle w:val="Heading1"/>
        <w:spacing w:line="360" w:lineRule="auto"/>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 xml:space="preserve">Discussion</w:t>
      </w:r>
    </w:p>
    <w:p w:rsidR="00000000" w:rsidDel="00000000" w:rsidP="00000000" w:rsidRDefault="00000000" w:rsidRPr="00000000" w14:paraId="00000020">
      <w:pPr>
        <w:pStyle w:val="Heading2"/>
        <w:spacing w:line="360" w:lineRule="auto"/>
        <w:rPr>
          <w:rFonts w:ascii="Times New Roman" w:cs="Times New Roman" w:eastAsia="Times New Roman" w:hAnsi="Times New Roman"/>
          <w:b w:val="0"/>
        </w:rPr>
      </w:pPr>
      <w:bookmarkStart w:colFirst="0" w:colLast="0" w:name="_heading=h.1fob9te" w:id="2"/>
      <w:bookmarkEnd w:id="2"/>
      <w:r w:rsidDel="00000000" w:rsidR="00000000" w:rsidRPr="00000000">
        <w:rPr>
          <w:rFonts w:ascii="Times New Roman" w:cs="Times New Roman" w:eastAsia="Times New Roman" w:hAnsi="Times New Roman"/>
          <w:rtl w:val="0"/>
        </w:rPr>
        <w:t xml:space="preserve">Overview and principles of Homicide Act 1957</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Homicide </w:t>
      </w:r>
      <w:r w:rsidDel="00000000" w:rsidR="00000000" w:rsidRPr="00000000">
        <w:rPr>
          <w:rFonts w:ascii="Times New Roman" w:cs="Times New Roman" w:eastAsia="Times New Roman" w:hAnsi="Times New Roman"/>
          <w:color w:val="0e101a"/>
          <w:sz w:val="24"/>
          <w:szCs w:val="24"/>
          <w:rtl w:val="0"/>
        </w:rPr>
        <w:t xml:space="preserve">Act</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1957, enacted by the parliament of the United Kingdom, falls under the common law of the English legal system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Legislation.gov.uk. 2023</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Under English law, England and Wales fell under one roof and laws were enacted to reduce the number of Homicides in some areas of the United Kingdom. The Homicide Act of 1957 was first introduced by the "</w:t>
      </w:r>
      <w:r w:rsidDel="00000000" w:rsidR="00000000" w:rsidRPr="00000000">
        <w:rPr>
          <w:rFonts w:ascii="Times New Roman" w:cs="Times New Roman" w:eastAsia="Times New Roman" w:hAnsi="Times New Roman"/>
          <w:b w:val="0"/>
          <w:i w:val="1"/>
          <w:smallCaps w:val="0"/>
          <w:strike w:val="0"/>
          <w:color w:val="0e101a"/>
          <w:sz w:val="24"/>
          <w:szCs w:val="24"/>
          <w:u w:val="none"/>
          <w:shd w:fill="auto" w:val="clear"/>
          <w:vertAlign w:val="baseline"/>
          <w:rtl w:val="0"/>
        </w:rPr>
        <w:t xml:space="preserve">Royal commission on capital punishment 1949-1953”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Legislation.gov.uk. 2023</w:t>
      </w:r>
      <w:r w:rsidDel="00000000" w:rsidR="00000000" w:rsidRPr="00000000">
        <w:rPr>
          <w:rFonts w:ascii="Times New Roman" w:cs="Times New Roman" w:eastAsia="Times New Roman" w:hAnsi="Times New Roman"/>
          <w:b w:val="0"/>
          <w:i w:val="1"/>
          <w:smallCaps w:val="0"/>
          <w:strike w:val="0"/>
          <w:color w:val="0e101a"/>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fundamental fact of introducing homicide law in the United Kingdom is to reduce the rates of Homicide in some regions. However, developing such regulations where the chances can be mitigated in capital punishment was challenging. In multiple countries and with multiple legal provisions, there are dilemmas regarding </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utilising</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appropriate methods of capital punishment to reduce the chances of homicides. The major legislations of the Homicide Act 1957 were in case of Homicide or being a partner of Homicide in a punishable </w:t>
      </w:r>
      <w:r w:rsidDel="00000000" w:rsidR="00000000" w:rsidRPr="00000000">
        <w:rPr>
          <w:rFonts w:ascii="Times New Roman" w:cs="Times New Roman" w:eastAsia="Times New Roman" w:hAnsi="Times New Roman"/>
          <w:color w:val="0e101a"/>
          <w:sz w:val="24"/>
          <w:szCs w:val="24"/>
          <w:rtl w:val="0"/>
        </w:rPr>
        <w:t xml:space="preserve">offense</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The party shall be punished per the United Kingdom's legal methods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Flynn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2021</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The homicide law 1957 was enacted by Queen's most excellent majesty, and since the introduction of the law, it has been amended multiple times. There were some pitfalls in the Homicide law, which the governmental bodies have identified, and it is required to mitigate the legal barriers so that the perpetrator can get a punishable </w:t>
      </w:r>
      <w:r w:rsidDel="00000000" w:rsidR="00000000" w:rsidRPr="00000000">
        <w:rPr>
          <w:rFonts w:ascii="Times New Roman" w:cs="Times New Roman" w:eastAsia="Times New Roman" w:hAnsi="Times New Roman"/>
          <w:color w:val="0e101a"/>
          <w:sz w:val="24"/>
          <w:szCs w:val="24"/>
          <w:rtl w:val="0"/>
        </w:rPr>
        <w:t xml:space="preserve">offense</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as per the rules and regulations of the government of the United Kingdom.</w:t>
      </w:r>
    </w:p>
    <w:p w:rsidR="00000000" w:rsidDel="00000000" w:rsidP="00000000" w:rsidRDefault="00000000" w:rsidRPr="00000000" w14:paraId="00000022">
      <w:pPr>
        <w:pStyle w:val="Heading2"/>
        <w:spacing w:line="360" w:lineRule="auto"/>
        <w:rPr>
          <w:rFonts w:ascii="Times New Roman" w:cs="Times New Roman" w:eastAsia="Times New Roman" w:hAnsi="Times New Roman"/>
        </w:rPr>
      </w:pPr>
      <w:bookmarkStart w:colFirst="0" w:colLast="0" w:name="_heading=h.3znysh7" w:id="3"/>
      <w:bookmarkEnd w:id="3"/>
      <w:r w:rsidDel="00000000" w:rsidR="00000000" w:rsidRPr="00000000">
        <w:rPr>
          <w:rFonts w:ascii="Times New Roman" w:cs="Times New Roman" w:eastAsia="Times New Roman" w:hAnsi="Times New Roman"/>
          <w:rtl w:val="0"/>
        </w:rPr>
        <w:t xml:space="preserve">The requirements of change of 1957 Homicide Law</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simple terms 'homicide" is defined as the killing of one person by another person. Every Society across the globe has various sections of laws regarding the prevention of Homicide and protecting the family of victims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Hough,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 can be multiple reasons for Homicide, and the prime duty of the crime department is to identify the actual cause of Homicide and work to mitigate the issues. In the United Kingdom, in 1957, a homicide act was enacted, and some abnormalities in the act required multiple amendments. The act of Homicide can be defined into some subtypes, and it is mainly divided as per the intention of the perpetrator and their intention of committing the crime. In some cases, Homicide has been done with a clear intention, and in others, Homicide has been done in self-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the task of the court to identify the actual reasons for Homicide and take necessary legal steps.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United Kingdom's homicide act of 1957 required a change because no such provinces mentioned the partial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murder and considered the mental condition of the perpetrator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Yaksic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perpetrator's mental condition requires an assessment to understand whether there are any external influences. In the 1957 homicide act, the term used regarding mental condition was “mental abnormality”, which was rephrased in 2009 by “mental functioning”.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aspect that requires assessment to understand the change in 1957 Homicide law requires understanding the nature of the conduct, whether the crime was committed under any external influence </w:t>
      </w:r>
      <w:r w:rsidDel="00000000" w:rsidR="00000000" w:rsidRPr="00000000">
        <w:rPr>
          <w:rFonts w:ascii="Times New Roman" w:cs="Times New Roman" w:eastAsia="Times New Roman" w:hAnsi="Times New Roman"/>
          <w:sz w:val="24"/>
          <w:szCs w:val="24"/>
          <w:rtl w:val="0"/>
        </w:rPr>
        <w:t xml:space="preserve">or has been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acknowledged about the influence of substances. The next element which requires acknowledgement is an explanation of mental functioning, the causes and its explanation. These areas have been identified as pitfalls in the 1957 Homicide law in the United Kingdom. These specific areas require a change, which is made per the law's requirements. </w:t>
      </w:r>
    </w:p>
    <w:p w:rsidR="00000000" w:rsidDel="00000000" w:rsidP="00000000" w:rsidRDefault="00000000" w:rsidRPr="00000000" w14:paraId="00000026">
      <w:pPr>
        <w:pStyle w:val="Heading2"/>
        <w:spacing w:line="360" w:lineRule="auto"/>
        <w:rPr>
          <w:rFonts w:ascii="Times New Roman" w:cs="Times New Roman" w:eastAsia="Times New Roman" w:hAnsi="Times New Roman"/>
        </w:rPr>
      </w:pPr>
      <w:bookmarkStart w:colFirst="0" w:colLast="0" w:name="_heading=h.2et92p0" w:id="4"/>
      <w:bookmarkEnd w:id="4"/>
      <w:r w:rsidDel="00000000" w:rsidR="00000000" w:rsidRPr="00000000">
        <w:rPr>
          <w:rFonts w:ascii="Times New Roman" w:cs="Times New Roman" w:eastAsia="Times New Roman" w:hAnsi="Times New Roman"/>
          <w:rtl w:val="0"/>
        </w:rPr>
        <w:t xml:space="preserve">Overview of section 52 Coroners and Justice Act 2009 change the law</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homicide act of the United Kingdom, enacted in 1957, underwent a massive amendment in 2009, where multiple aspects have been introduced to understand the issues in the law. Action 52, 2009, Coroners and Justice Act states </w:t>
      </w:r>
      <w:r w:rsidDel="00000000" w:rsidR="00000000" w:rsidRPr="00000000">
        <w:rPr>
          <w:rFonts w:ascii="Times New Roman" w:cs="Times New Roman" w:eastAsia="Times New Roman" w:hAnsi="Times New Roman"/>
          <w:sz w:val="24"/>
          <w:szCs w:val="24"/>
          <w:rtl w:val="0"/>
        </w:rPr>
        <w:t xml:space="preserve">that dealing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particle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murder of diminished responsibility will apply to Wales and England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Legislation.gov.uk. 2023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significant changes made in the 1957 homicide act were to replace the existing definition of the particle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law and make a new one.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first change that was made was to consider the mental condition of a person. A person who kills a human being or involves killing with a party is not eligible for conviction to murder if the person's mental health condition is. The act will examine whether there is any substantial influence or not. Section 52 1(A) denotes understanding the reason of the person involved with the crime and examines the diagnosis of developing any better mental condition and exercise of self-control.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Coroner service can be defined as the service responsible for investigating all sudden, unexpected and unnatural deaths. The prime intention of a coroner's service is to involve with an in-depth investigation related to sudden and unexpected death. And they ensure that unnatural deaths might not be overlooked or ignored. The 2009 Coroner and Justice act aims to put the requirements of bereaved people at the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centre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coroner's justice and develop a national framework where everyone can get justice.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Homicide, enacted by Queen's most trusted majesty in 1957, has undergone multiple chances, and it is essential as laws are bound to make changes. It is crucial to consider the mental functioning of people. The divisions made regarding the types of Homicide are made considering the pattern of Homicide that the perpetrators committed. Further divisions are required as there can be multiple other influences. </w:t>
      </w:r>
    </w:p>
    <w:p w:rsidR="00000000" w:rsidDel="00000000" w:rsidP="00000000" w:rsidRDefault="00000000" w:rsidRPr="00000000" w14:paraId="0000002B">
      <w:pPr>
        <w:pStyle w:val="Heading2"/>
        <w:spacing w:line="360" w:lineRule="auto"/>
        <w:rPr>
          <w:rFonts w:ascii="Times New Roman" w:cs="Times New Roman" w:eastAsia="Times New Roman" w:hAnsi="Times New Roman"/>
        </w:rPr>
      </w:pPr>
      <w:bookmarkStart w:colFirst="0" w:colLast="0" w:name="_heading=h.tyjcwt" w:id="5"/>
      <w:bookmarkEnd w:id="5"/>
      <w:r w:rsidDel="00000000" w:rsidR="00000000" w:rsidRPr="00000000">
        <w:rPr>
          <w:rFonts w:ascii="Times New Roman" w:cs="Times New Roman" w:eastAsia="Times New Roman" w:hAnsi="Times New Roman"/>
          <w:rtl w:val="0"/>
        </w:rPr>
        <w:t xml:space="preserve">The advantages and disadvantages of the changes of the law 2009</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changes made in the homicide act 2009 have some positive and negative traits, and it is essential to assess these traits so that better laws can be made in the future. In multiple nations, there are some dilemmas regarding capital punishment. Multiple ideologies and theories state that it is essential to work to correct the perpetrator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McPherson,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advantage of the changes in homicide law is, in some cases, homicide incidents occurred without any connected intention and for self-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person might not be mentally stable to make decisions, or at the time of the crime, they might have been affected by external influences. Any external influence can take the lives of other human beings. In the amendments of the act 2009, mental functioning was considered, and it helps those criminals who have committed crimes under the influence of substances and mental functioning.</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major disadvantage of the changes made in 2009 is that a person can efficiently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mental condition to release from their crime. Assessing mental conditioning is an essential thing that requires consideration, but it is also important to acknowledge the pitfalls that might be used to get released from the crime. This disadvantage requires an in-depth analysis. </w:t>
      </w:r>
    </w:p>
    <w:p w:rsidR="00000000" w:rsidDel="00000000" w:rsidP="00000000" w:rsidRDefault="00000000" w:rsidRPr="00000000" w14:paraId="0000002E">
      <w:pPr>
        <w:pStyle w:val="Heading2"/>
        <w:spacing w:line="360" w:lineRule="auto"/>
        <w:rPr>
          <w:rFonts w:ascii="Times New Roman" w:cs="Times New Roman" w:eastAsia="Times New Roman" w:hAnsi="Times New Roman"/>
        </w:rPr>
      </w:pPr>
      <w:bookmarkStart w:colFirst="0" w:colLast="0" w:name="_heading=h.3dy6vkm" w:id="6"/>
      <w:bookmarkEnd w:id="6"/>
      <w:r w:rsidDel="00000000" w:rsidR="00000000" w:rsidRPr="00000000">
        <w:rPr>
          <w:rFonts w:ascii="Times New Roman" w:cs="Times New Roman" w:eastAsia="Times New Roman" w:hAnsi="Times New Roman"/>
          <w:rtl w:val="0"/>
        </w:rPr>
        <w:t xml:space="preserve">Recommendation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English legal system is one of the pioneer legal systems, which differs from multiple other nations. The acknowledgement homicide Act of 1957 was one of the most influential acts, and the steps taken to mitigate the issues helped improve the law. The pitfalls can be understood in any rule and regulation after its implementation. After discussing the advantages and disadvantages of the Coroners and Justice Act 2009, it can be seen that in the new legislation, the mental condition of people has been acknowledged. However, one thing should also be kept in mind about the examination of mental condition correctly so that better decisions can be made for the support of the bereaved.</w:t>
      </w:r>
    </w:p>
    <w:p w:rsidR="00000000" w:rsidDel="00000000" w:rsidP="00000000" w:rsidRDefault="00000000" w:rsidRPr="00000000" w14:paraId="00000030">
      <w:pPr>
        <w:pStyle w:val="Heading1"/>
        <w:spacing w:line="360" w:lineRule="auto"/>
        <w:rPr>
          <w:rFonts w:ascii="Times New Roman" w:cs="Times New Roman" w:eastAsia="Times New Roman" w:hAnsi="Times New Roman"/>
        </w:rPr>
      </w:pPr>
      <w:bookmarkStart w:colFirst="0" w:colLast="0" w:name="_heading=h.1t3h5sf" w:id="7"/>
      <w:bookmarkEnd w:id="7"/>
      <w:r w:rsidDel="00000000" w:rsidR="00000000" w:rsidRPr="00000000">
        <w:rPr>
          <w:rFonts w:ascii="Times New Roman" w:cs="Times New Roman" w:eastAsia="Times New Roman" w:hAnsi="Times New Roman"/>
          <w:rtl w:val="0"/>
        </w:rPr>
        <w:t xml:space="preserve">Conclusion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be concluded, it can be stated that the importance of formulating and implementing applicable homicide laws is multiple, as it helps to maintain solidarity and cohesion in Society. The changes made in the homicide law of the United Kingdom were made for good. However, it is recommended that with the changing scenario of Society, it is also essential to work for making amendments to the homicide law. </w:t>
      </w:r>
    </w:p>
    <w:p w:rsidR="00000000" w:rsidDel="00000000" w:rsidP="00000000" w:rsidRDefault="00000000" w:rsidRPr="00000000" w14:paraId="00000032">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spacing w:line="360" w:lineRule="auto"/>
        <w:rPr>
          <w:rFonts w:ascii="Times New Roman" w:cs="Times New Roman" w:eastAsia="Times New Roman" w:hAnsi="Times New Roman"/>
        </w:rPr>
      </w:pPr>
      <w:bookmarkStart w:colFirst="0" w:colLast="0" w:name="_heading=h.4d34og8" w:id="8"/>
      <w:bookmarkEnd w:id="8"/>
      <w:r w:rsidDel="00000000" w:rsidR="00000000" w:rsidRPr="00000000">
        <w:rPr>
          <w:rFonts w:ascii="Times New Roman" w:cs="Times New Roman" w:eastAsia="Times New Roman" w:hAnsi="Times New Roman"/>
          <w:rtl w:val="0"/>
        </w:rPr>
        <w:t xml:space="preserve">References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Asongu, S.A., Uduji, J.I. and Okolo-Obasi, E.N., 2019. Homicide and social media: Global empirical evidence.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Technology in Society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p.101188. Available at:</w:t>
      </w:r>
      <w:hyperlink r:id="rId8">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https://www.econstor.eu/bitstream/10419/205019/1/1675696195.pdf</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Flynn, S., Ibrahim, S., Kapur, N., Appleby, L. and Shaw, J., 2021. Mental disorder in people convicted of Homicide: long-term national trends in rates and court outcome.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The British Journal of Psychiatry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218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(4), pp.210-216. Available at:</w:t>
      </w:r>
      <w:hyperlink r:id="rId9">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https://www.cambridge.org/core/services/aop-cambridge-core/content/view/54040925495A5C66695E931160CD8117/S000712502000094Xa.pdf/mental_disorder_in_people_convicted_of_homicide_longterm_national_trends_in_rates_and_court_outcome.pdf</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Homicide act 1957</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(no date)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Legislation.gov.uk</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Queen's Printer of Acts of Parliament. Available at: </w:t>
      </w:r>
      <w:hyperlink r:id="rId10">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https://www.legislation.gov.uk/ukpga/Eliz2/5-6/11/enacted#:~:text=(1)</w:t>
        </w:r>
      </w:hyperlink>
      <w:hyperlink r:id="rId11">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Where%20a%20person%20kills</w:t>
        </w:r>
      </w:hyperlink>
      <w:hyperlink r:id="rId12">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w:t>
        </w:r>
      </w:hyperlink>
      <w:hyperlink r:id="rId13">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or%20furtherance%20of%20another%20offence</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Hough, R.M., 2019. The investigation of Homicide.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Homicide studies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23</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pp.87-92. Available at:</w:t>
      </w:r>
      <w:hyperlink r:id="rId14">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https://www.researchgate.net/profile/Richard-Hough/publication/332296493_The_Investigation_of_Homicide/links/5cafd8a64585156cd79160fa/The-Investigation-of-Homicide.pdf</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McPherson, R., 2021. Legal change and legal inertia: understanding and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contextualising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Scottish cases in which women kill their abusers.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gender-based violence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(2), pp.289-306. Available at:</w:t>
      </w:r>
      <w:hyperlink r:id="rId15">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https://eprints.gla.ac.uk/227832/2/227832.pdf</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Participation, E. (no date)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Coroners and justice act 2009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Legislation.gov.uk</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Statute Law Database. Available at: </w:t>
      </w:r>
      <w:hyperlink r:id="rId16">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https://www.legislation.gov.uk/ukpga/2009/25/section/52</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Yaksic, E., Konikoff, D., Allely, C., Sarteschi, C.M. and De, R., 2019. Exploration of Differences in Offender Characteristics Across Aspiring, Probable, and Successful Serial Homicide Offenders: The Importance of an Inclusive Approach to the Study of Homicide. </w:t>
      </w:r>
      <w:hyperlink r:id="rId17">
        <w:r w:rsidDel="00000000" w:rsidR="00000000" w:rsidRPr="00000000">
          <w:rPr>
            <w:rFonts w:ascii="Times New Roman" w:cs="Times New Roman" w:eastAsia="Times New Roman" w:hAnsi="Times New Roman"/>
            <w:b w:val="0"/>
            <w:i w:val="0"/>
            <w:smallCaps w:val="0"/>
            <w:strike w:val="0"/>
            <w:color w:val="1155cc"/>
            <w:sz w:val="24"/>
            <w:szCs w:val="24"/>
            <w:highlight w:val="white"/>
            <w:u w:val="single"/>
            <w:vertAlign w:val="baseline"/>
            <w:rtl w:val="0"/>
          </w:rPr>
          <w:t xml:space="preserve">https://www.researchgate.net/profile/Christine-Sarteschi/publication/330127960_Exploration_of_Differences_in_Offender_Characteristics_Across_Aspiring_Probable_and_Successful_Serial_Homicide_Offenders_The_Importance_of_an_Inclusive_Approach_to_the_Study_of_Homicide/links/5c59f51545851582c3d16ee2/Exploration-of-Differences-in-Offender-Characteristics-Across-Aspiring-Probable-and-Successful-Serial-Homicide-Offenders-The-Importance-of-an-Inclusive-Approach-to-the-Study-of-Homicide.pdf</w:t>
        </w:r>
      </w:hyperlink>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(Accessed: March 6, 2023).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56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56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sectPr>
      <w:footerReference r:id="rId1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left"/>
    </w:pPr>
    <w:rPr>
      <w:rFonts w:ascii="Arial" w:cs="Arial" w:eastAsia="Arial" w:hAnsi="Arial"/>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sid w:val="000F1EE1"/>
  </w:style>
  <w:style w:type="paragraph" w:styleId="Heading1">
    <w:name w:val="heading 1"/>
    <w:basedOn w:val="normal0"/>
    <w:next w:val="normal0"/>
    <w:rsid w:val="00287DA9"/>
    <w:pPr>
      <w:keepNext w:val="1"/>
      <w:keepLines w:val="1"/>
      <w:spacing w:after="120" w:before="400"/>
      <w:outlineLvl w:val="0"/>
    </w:pPr>
    <w:rPr>
      <w:b w:val="1"/>
      <w:color w:val="000000" w:themeColor="text1"/>
      <w:sz w:val="28"/>
      <w:szCs w:val="40"/>
    </w:rPr>
  </w:style>
  <w:style w:type="paragraph" w:styleId="Heading2">
    <w:name w:val="heading 2"/>
    <w:basedOn w:val="normal0"/>
    <w:next w:val="normal0"/>
    <w:rsid w:val="00287DA9"/>
    <w:pPr>
      <w:keepNext w:val="1"/>
      <w:keepLines w:val="1"/>
      <w:spacing w:after="120" w:before="360"/>
      <w:outlineLvl w:val="1"/>
    </w:pPr>
    <w:rPr>
      <w:b w:val="1"/>
      <w:color w:val="000000" w:themeColor="text1"/>
      <w:sz w:val="24"/>
      <w:szCs w:val="32"/>
    </w:rPr>
  </w:style>
  <w:style w:type="paragraph" w:styleId="Heading3">
    <w:name w:val="heading 3"/>
    <w:basedOn w:val="normal0"/>
    <w:next w:val="normal0"/>
    <w:rsid w:val="003C1FDE"/>
    <w:pPr>
      <w:keepNext w:val="1"/>
      <w:keepLines w:val="1"/>
      <w:spacing w:after="80" w:before="320"/>
      <w:outlineLvl w:val="2"/>
    </w:pPr>
    <w:rPr>
      <w:color w:val="434343"/>
      <w:sz w:val="28"/>
      <w:szCs w:val="28"/>
    </w:rPr>
  </w:style>
  <w:style w:type="paragraph" w:styleId="Heading4">
    <w:name w:val="heading 4"/>
    <w:basedOn w:val="normal0"/>
    <w:next w:val="normal0"/>
    <w:rsid w:val="003C1FDE"/>
    <w:pPr>
      <w:keepNext w:val="1"/>
      <w:keepLines w:val="1"/>
      <w:spacing w:after="80" w:before="280"/>
      <w:outlineLvl w:val="3"/>
    </w:pPr>
    <w:rPr>
      <w:color w:val="666666"/>
      <w:sz w:val="24"/>
      <w:szCs w:val="24"/>
    </w:rPr>
  </w:style>
  <w:style w:type="paragraph" w:styleId="Heading5">
    <w:name w:val="heading 5"/>
    <w:basedOn w:val="normal0"/>
    <w:next w:val="normal0"/>
    <w:rsid w:val="003C1FDE"/>
    <w:pPr>
      <w:keepNext w:val="1"/>
      <w:keepLines w:val="1"/>
      <w:spacing w:after="80" w:before="240"/>
      <w:outlineLvl w:val="4"/>
    </w:pPr>
    <w:rPr>
      <w:color w:val="666666"/>
    </w:rPr>
  </w:style>
  <w:style w:type="paragraph" w:styleId="Heading6">
    <w:name w:val="heading 6"/>
    <w:basedOn w:val="normal0"/>
    <w:next w:val="normal0"/>
    <w:rsid w:val="003C1FDE"/>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3C1FDE"/>
  </w:style>
  <w:style w:type="paragraph" w:styleId="Title">
    <w:name w:val="Title"/>
    <w:basedOn w:val="normal0"/>
    <w:next w:val="normal0"/>
    <w:rsid w:val="003C1FDE"/>
    <w:pPr>
      <w:keepNext w:val="1"/>
      <w:keepLines w:val="1"/>
      <w:spacing w:after="60"/>
    </w:pPr>
    <w:rPr>
      <w:sz w:val="52"/>
      <w:szCs w:val="52"/>
    </w:rPr>
  </w:style>
  <w:style w:type="paragraph" w:styleId="Subtitle">
    <w:name w:val="Subtitle"/>
    <w:basedOn w:val="normal0"/>
    <w:next w:val="normal0"/>
    <w:rsid w:val="003C1FDE"/>
    <w:pPr>
      <w:keepNext w:val="1"/>
      <w:keepLines w:val="1"/>
      <w:spacing w:after="320"/>
    </w:pPr>
    <w:rPr>
      <w:color w:val="666666"/>
      <w:sz w:val="30"/>
      <w:szCs w:val="30"/>
    </w:rPr>
  </w:style>
  <w:style w:type="paragraph" w:styleId="Header">
    <w:name w:val="header"/>
    <w:basedOn w:val="Normal"/>
    <w:link w:val="HeaderChar"/>
    <w:uiPriority w:val="99"/>
    <w:semiHidden w:val="1"/>
    <w:unhideWhenUsed w:val="1"/>
    <w:rsid w:val="00287DA9"/>
    <w:pPr>
      <w:tabs>
        <w:tab w:val="center" w:pos="4680"/>
        <w:tab w:val="right" w:pos="9360"/>
      </w:tabs>
      <w:spacing w:line="240" w:lineRule="auto"/>
    </w:pPr>
  </w:style>
  <w:style w:type="character" w:styleId="HeaderChar" w:customStyle="1">
    <w:name w:val="Header Char"/>
    <w:basedOn w:val="DefaultParagraphFont"/>
    <w:link w:val="Header"/>
    <w:uiPriority w:val="99"/>
    <w:semiHidden w:val="1"/>
    <w:rsid w:val="00287DA9"/>
  </w:style>
  <w:style w:type="paragraph" w:styleId="Footer">
    <w:name w:val="footer"/>
    <w:basedOn w:val="Normal"/>
    <w:link w:val="FooterChar"/>
    <w:uiPriority w:val="99"/>
    <w:unhideWhenUsed w:val="1"/>
    <w:rsid w:val="00287DA9"/>
    <w:pPr>
      <w:tabs>
        <w:tab w:val="center" w:pos="4680"/>
        <w:tab w:val="right" w:pos="9360"/>
      </w:tabs>
      <w:spacing w:line="240" w:lineRule="auto"/>
    </w:pPr>
  </w:style>
  <w:style w:type="character" w:styleId="FooterChar" w:customStyle="1">
    <w:name w:val="Footer Char"/>
    <w:basedOn w:val="DefaultParagraphFont"/>
    <w:link w:val="Footer"/>
    <w:uiPriority w:val="99"/>
    <w:rsid w:val="00287DA9"/>
  </w:style>
  <w:style w:type="paragraph" w:styleId="TOCHeading">
    <w:name w:val="TOC Heading"/>
    <w:basedOn w:val="Heading1"/>
    <w:next w:val="Normal"/>
    <w:uiPriority w:val="39"/>
    <w:semiHidden w:val="1"/>
    <w:unhideWhenUsed w:val="1"/>
    <w:qFormat w:val="1"/>
    <w:rsid w:val="00287DA9"/>
    <w:pPr>
      <w:spacing w:after="0" w:before="480"/>
      <w:outlineLvl w:val="9"/>
    </w:pPr>
    <w:rPr>
      <w:rFonts w:asciiTheme="majorHAnsi" w:cstheme="majorBidi" w:eastAsiaTheme="majorEastAsia" w:hAnsiTheme="majorHAnsi"/>
      <w:bCs w:val="1"/>
      <w:color w:val="365f91" w:themeColor="accent1" w:themeShade="0000BF"/>
      <w:szCs w:val="28"/>
    </w:rPr>
  </w:style>
  <w:style w:type="paragraph" w:styleId="TOC1">
    <w:name w:val="toc 1"/>
    <w:basedOn w:val="Normal"/>
    <w:next w:val="Normal"/>
    <w:autoRedefine w:val="1"/>
    <w:uiPriority w:val="39"/>
    <w:unhideWhenUsed w:val="1"/>
    <w:rsid w:val="00287DA9"/>
    <w:pPr>
      <w:spacing w:after="100"/>
    </w:pPr>
  </w:style>
  <w:style w:type="paragraph" w:styleId="TOC2">
    <w:name w:val="toc 2"/>
    <w:basedOn w:val="Normal"/>
    <w:next w:val="Normal"/>
    <w:autoRedefine w:val="1"/>
    <w:uiPriority w:val="39"/>
    <w:unhideWhenUsed w:val="1"/>
    <w:rsid w:val="00287DA9"/>
    <w:pPr>
      <w:spacing w:after="100"/>
      <w:ind w:left="220"/>
    </w:pPr>
  </w:style>
  <w:style w:type="character" w:styleId="Hyperlink">
    <w:name w:val="Hyperlink"/>
    <w:basedOn w:val="DefaultParagraphFont"/>
    <w:uiPriority w:val="99"/>
    <w:unhideWhenUsed w:val="1"/>
    <w:rsid w:val="00287DA9"/>
    <w:rPr>
      <w:color w:val="0000ff" w:themeColor="hyperlink"/>
      <w:u w:val="single"/>
    </w:rPr>
  </w:style>
  <w:style w:type="paragraph" w:styleId="BalloonText">
    <w:name w:val="Balloon Text"/>
    <w:basedOn w:val="Normal"/>
    <w:link w:val="BalloonTextChar"/>
    <w:uiPriority w:val="99"/>
    <w:semiHidden w:val="1"/>
    <w:unhideWhenUsed w:val="1"/>
    <w:rsid w:val="00287DA9"/>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287DA9"/>
    <w:rPr>
      <w:rFonts w:ascii="Tahoma" w:cs="Tahoma" w:hAnsi="Tahoma"/>
      <w:sz w:val="16"/>
      <w:szCs w:val="1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egislation.gov.uk/ukpga/Eliz2/5-6/11/enacted#:~:text=(1)Where%20a%20person%20kills,or%20furtherance%20of%20another%20offence" TargetMode="External"/><Relationship Id="rId10" Type="http://schemas.openxmlformats.org/officeDocument/2006/relationships/hyperlink" Target="https://www.legislation.gov.uk/ukpga/Eliz2/5-6/11/enacted#:~:text=(1)Where%20a%20person%20kills,or%20furtherance%20of%20another%20offence" TargetMode="External"/><Relationship Id="rId13" Type="http://schemas.openxmlformats.org/officeDocument/2006/relationships/hyperlink" Target="https://www.legislation.gov.uk/ukpga/Eliz2/5-6/11/enacted#:~:text=(1)Where%20a%20person%20kills,or%20furtherance%20of%20another%20offence" TargetMode="External"/><Relationship Id="rId12" Type="http://schemas.openxmlformats.org/officeDocument/2006/relationships/hyperlink" Target="https://www.legislation.gov.uk/ukpga/Eliz2/5-6/11/enacted#:~:text=(1)Where%20a%20person%20kills,or%20furtherance%20of%20another%20offen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ambridge.org/core/services/aop-cambridge-core/content/view/54040925495A5C66695E931160CD8117/S000712502000094Xa.pdf/mental_disorder_in_people_convicted_of_homicide_longterm_national_trends_in_rates_and_court_outcome.pdf" TargetMode="External"/><Relationship Id="rId15" Type="http://schemas.openxmlformats.org/officeDocument/2006/relationships/hyperlink" Target="https://eprints.gla.ac.uk/227832/2/227832.pdf" TargetMode="External"/><Relationship Id="rId14" Type="http://schemas.openxmlformats.org/officeDocument/2006/relationships/hyperlink" Target="https://www.researchgate.net/profile/Richard-Hough/publication/332296493_The_Investigation_of_Homicide/links/5cafd8a64585156cd79160fa/The-Investigation-of-Homicide.pdf" TargetMode="External"/><Relationship Id="rId17" Type="http://schemas.openxmlformats.org/officeDocument/2006/relationships/hyperlink" Target="https://www.researchgate.net/profile/Christine-Sarteschi/publication/330127960_Exploration_of_Differences_in_Offender_Characteristics_Across_Aspiring_Probable_and_Successful_Serial_Homicide_Offenders_The_Importance_of_an_Inclusive_Approach_to_the_Study_of_Homicide/links/5c59f51545851582c3d16ee2/Exploration-of-Differences-in-Offender-Characteristics-Across-Aspiring-Probable-and-Successful-Serial-Homicide-Offenders-The-Importance-of-an-Inclusive-Approach-to-the-Study-of-Homicide.pdf" TargetMode="External"/><Relationship Id="rId16" Type="http://schemas.openxmlformats.org/officeDocument/2006/relationships/hyperlink" Target="https://www.legislation.gov.uk/ukpga/2009/25/section/52"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yperlink" Target="https://www.econstor.eu/bitstream/10419/205019/1/167569619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1PUZF6xRhAnIEeOfwxuPU0b0BFg==">AMUW2mWdlxsXhhBihOrx9hYUmTIOPIqr5+xba3TNGt8rkNuH9nuNg/XnoApWp/+xOjFgiOx5OUxuQoyo9njEXteIRMsaY5yYOB/7etUxY3YiYYvj7K8OaICDUcj9+QW+xgrVdJmS2q8aOzUX9C4lrSQjvhJKgYLFH7iozFLUj5FSt4hdd6erTInh+0SAJPrtCdnSB0f0LBYLIEv7OHBZkbiScDURCmZKm/wAZK4Wq+ln0EnqyJ9ZOWI=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2023-03-07T21:09:00Z</dcterms:created>
  <dc:creator>User</dc:creator>
</cp:coreProperties>
</file>