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57AAE2" w14:textId="0350381B" w:rsidR="00E20665" w:rsidRDefault="00196A99" w:rsidP="00196A99">
      <w:pPr>
        <w:spacing w:line="360" w:lineRule="auto"/>
      </w:pPr>
      <w:r>
        <w:t>W</w:t>
      </w:r>
      <w:r w:rsidR="00E20665">
        <w:t>hat does Heraclitus mean in saying that we never step into the same river twice?</w:t>
      </w:r>
    </w:p>
    <w:p w14:paraId="2D436B42" w14:textId="6A6C68B9" w:rsidR="00E20665" w:rsidRDefault="00E20665" w:rsidP="00196A99">
      <w:pPr>
        <w:spacing w:line="360" w:lineRule="auto"/>
      </w:pPr>
      <w:r>
        <w:t xml:space="preserve">My intention in this essay is to examine some of the ideas of Heraclitus. </w:t>
      </w:r>
      <w:bookmarkStart w:id="0" w:name="_GoBack"/>
      <w:r>
        <w:t xml:space="preserve">How does he formulate these ideas and what are his reasons behind these conceptions of the </w:t>
      </w:r>
      <w:proofErr w:type="gramStart"/>
      <w:r>
        <w:t>world</w:t>
      </w:r>
      <w:r w:rsidR="005B7334">
        <w:t>.</w:t>
      </w:r>
      <w:proofErr w:type="gramEnd"/>
      <w:r>
        <w:t xml:space="preserve"> </w:t>
      </w:r>
      <w:bookmarkEnd w:id="0"/>
    </w:p>
    <w:p w14:paraId="46261D82" w14:textId="55B1BF60" w:rsidR="00955F73" w:rsidRDefault="00E20665" w:rsidP="00196A99">
      <w:pPr>
        <w:spacing w:line="360" w:lineRule="auto"/>
      </w:pPr>
      <w:r>
        <w:t>The translation that I have for the statement Heraclitus made is: ‘We both step and do not step in the same rivers. We are and</w:t>
      </w:r>
      <w:r w:rsidR="00196A99">
        <w:t xml:space="preserve"> </w:t>
      </w:r>
      <w:r w:rsidR="004812B0" w:rsidRPr="004812B0">
        <w:t>are not’</w:t>
      </w:r>
      <w:r w:rsidR="00BD0366">
        <w:rPr>
          <w:rStyle w:val="FootnoteReference"/>
        </w:rPr>
        <w:footnoteReference w:id="1"/>
      </w:r>
      <w:r w:rsidR="00BD0366" w:rsidRPr="004812B0">
        <w:t xml:space="preserve"> </w:t>
      </w:r>
      <w:r w:rsidR="00CD3FF6">
        <w:t xml:space="preserve"> This seemingly simple statement is a metaphor for the state of change which occurs in the world and in our own lives. On a superficial </w:t>
      </w:r>
      <w:r w:rsidR="00C638EF">
        <w:t>level,</w:t>
      </w:r>
      <w:r w:rsidR="00CD3FF6">
        <w:t xml:space="preserve"> we could go and stand in a river in the same spot as</w:t>
      </w:r>
      <w:r w:rsidR="00E774CD">
        <w:t xml:space="preserve"> </w:t>
      </w:r>
      <w:r w:rsidR="00CD3FF6">
        <w:t>we have stood previously</w:t>
      </w:r>
      <w:r w:rsidR="00E774CD">
        <w:t xml:space="preserve">, but whilst we might stand in the same location to an observer, everything else has changed, </w:t>
      </w:r>
      <w:r w:rsidR="00C638EF">
        <w:t>the</w:t>
      </w:r>
      <w:r w:rsidR="00E774CD">
        <w:t xml:space="preserve"> water flowing, the ripples and eddies in the water and indeed the person standing in the river will all have changed. This is one of the many</w:t>
      </w:r>
      <w:r w:rsidR="001F6816">
        <w:t xml:space="preserve"> rather</w:t>
      </w:r>
      <w:r w:rsidR="004B0B23">
        <w:t xml:space="preserve"> obscure metaphors, </w:t>
      </w:r>
      <w:r w:rsidR="001F6816">
        <w:t>sometimes</w:t>
      </w:r>
      <w:r w:rsidR="004B0B23">
        <w:t xml:space="preserve"> riddles, that </w:t>
      </w:r>
      <w:r w:rsidR="002566F2">
        <w:t>Heraclitus</w:t>
      </w:r>
      <w:r w:rsidR="004B0B23">
        <w:t xml:space="preserve"> uses to explain his theory of ‘Flux’ as an explanation for </w:t>
      </w:r>
      <w:r w:rsidR="001F6816">
        <w:t>the</w:t>
      </w:r>
      <w:r w:rsidR="004B0B23">
        <w:t xml:space="preserve"> constantly changing world</w:t>
      </w:r>
      <w:r w:rsidR="001F6816">
        <w:t xml:space="preserve"> he observes. </w:t>
      </w:r>
    </w:p>
    <w:p w14:paraId="58ED26DD" w14:textId="78D576B5" w:rsidR="004812B0" w:rsidRDefault="00035B41" w:rsidP="00196A99">
      <w:pPr>
        <w:spacing w:line="360" w:lineRule="auto"/>
      </w:pPr>
      <w:r>
        <w:t>E</w:t>
      </w:r>
      <w:r w:rsidR="0033095C">
        <w:t>arlier</w:t>
      </w:r>
      <w:r w:rsidR="00027D4D">
        <w:t xml:space="preserve"> Ionian</w:t>
      </w:r>
      <w:r w:rsidR="0033095C">
        <w:t xml:space="preserve"> Philosophers</w:t>
      </w:r>
      <w:r w:rsidR="008B7114">
        <w:t xml:space="preserve"> had tried to move on from mythology and to create a vision of the world based on </w:t>
      </w:r>
      <w:r w:rsidR="001036E3">
        <w:t xml:space="preserve">‘scientific’ </w:t>
      </w:r>
      <w:r w:rsidR="008B7114">
        <w:t xml:space="preserve">practical observation or reason. </w:t>
      </w:r>
      <w:r w:rsidR="002E34B2">
        <w:t xml:space="preserve">Their </w:t>
      </w:r>
      <w:r w:rsidR="001036E3">
        <w:t>assessment of</w:t>
      </w:r>
      <w:r w:rsidR="0029089B">
        <w:t xml:space="preserve"> how the world was formed were based on one of the classical elements, Thales decided that </w:t>
      </w:r>
      <w:r w:rsidR="001036E3">
        <w:t>the world was surrounded by and derived from</w:t>
      </w:r>
      <w:r w:rsidR="0029089B">
        <w:t xml:space="preserve"> water</w:t>
      </w:r>
      <w:r w:rsidR="00452C3B">
        <w:rPr>
          <w:rStyle w:val="FootnoteReference"/>
        </w:rPr>
        <w:footnoteReference w:id="2"/>
      </w:r>
      <w:r w:rsidR="0029089B">
        <w:t>, Anaximenes chooses air, which</w:t>
      </w:r>
      <w:r w:rsidR="00D84EAA">
        <w:t>,</w:t>
      </w:r>
      <w:r w:rsidR="0029089B">
        <w:t xml:space="preserve"> thickened or thinned</w:t>
      </w:r>
      <w:r w:rsidR="001036E3">
        <w:t>, heated or cooled</w:t>
      </w:r>
      <w:r w:rsidR="0029089B">
        <w:t xml:space="preserve"> is the basis of everything. </w:t>
      </w:r>
      <w:r w:rsidR="00955F73">
        <w:t xml:space="preserve">Alternatively, </w:t>
      </w:r>
      <w:r w:rsidR="0029089B">
        <w:t>Anaximander imagines ‘Apeiron’</w:t>
      </w:r>
      <w:r w:rsidR="00452C3B">
        <w:rPr>
          <w:rStyle w:val="FootnoteReference"/>
        </w:rPr>
        <w:footnoteReference w:id="3"/>
      </w:r>
      <w:r w:rsidR="0029089B">
        <w:t xml:space="preserve"> a ’boundless’ resource from which </w:t>
      </w:r>
      <w:r w:rsidR="00955F73">
        <w:t>opposite forces such as dark and light or wet and dry (for example) can be divided.</w:t>
      </w:r>
    </w:p>
    <w:p w14:paraId="1A0E8BE3" w14:textId="042AAE58" w:rsidR="00C33944" w:rsidRDefault="002566F2" w:rsidP="00196A99">
      <w:pPr>
        <w:spacing w:line="360" w:lineRule="auto"/>
      </w:pPr>
      <w:r>
        <w:t>Heraclitus</w:t>
      </w:r>
      <w:r w:rsidR="0004268A">
        <w:t xml:space="preserve"> </w:t>
      </w:r>
      <w:r w:rsidR="00C3786E">
        <w:t xml:space="preserve">does not agree with these </w:t>
      </w:r>
      <w:r w:rsidR="001036E3">
        <w:t xml:space="preserve">conclusions. </w:t>
      </w:r>
      <w:r w:rsidR="00C3786E">
        <w:t xml:space="preserve">For </w:t>
      </w:r>
      <w:r>
        <w:t>Heraclitus</w:t>
      </w:r>
      <w:r w:rsidR="00BD74AB">
        <w:t xml:space="preserve"> </w:t>
      </w:r>
      <w:r w:rsidR="00C3786E">
        <w:t>the universe is in a state of flux, constantly changing and be</w:t>
      </w:r>
      <w:r w:rsidR="009D144F">
        <w:t>hind</w:t>
      </w:r>
      <w:r w:rsidR="00C3786E">
        <w:t xml:space="preserve"> this process lies the ‘Logos</w:t>
      </w:r>
      <w:r w:rsidR="0079491C">
        <w:t>’</w:t>
      </w:r>
      <w:r w:rsidR="00C3786E">
        <w:t xml:space="preserve">, which gives a framework within which this </w:t>
      </w:r>
      <w:r w:rsidR="00C638EF">
        <w:t>ever-changing</w:t>
      </w:r>
      <w:r w:rsidR="00C3786E">
        <w:t xml:space="preserve"> world can take place.</w:t>
      </w:r>
      <w:r w:rsidR="00A665A6">
        <w:t xml:space="preserve"> </w:t>
      </w:r>
      <w:r w:rsidR="00376BCC">
        <w:t>Heraclitus makes observations about men not understanding Logos even when it is explained to them</w:t>
      </w:r>
      <w:r w:rsidR="000049BB">
        <w:t>, but whilst it is possible to see that Logos can be the underlying order of things, it is impossible to find where that is ever explained satisfactorily.</w:t>
      </w:r>
    </w:p>
    <w:p w14:paraId="1E38A40A" w14:textId="261D63E3" w:rsidR="00E20665" w:rsidRDefault="002566F2" w:rsidP="00196A99">
      <w:pPr>
        <w:spacing w:line="360" w:lineRule="auto"/>
      </w:pPr>
      <w:r>
        <w:t>Heraclitus</w:t>
      </w:r>
      <w:r w:rsidR="00C3786E">
        <w:t xml:space="preserve"> believes </w:t>
      </w:r>
      <w:r w:rsidR="00A665A6">
        <w:t>that there is</w:t>
      </w:r>
      <w:r w:rsidR="00C3786E">
        <w:t xml:space="preserve"> a ‘unity of opposites’, not the idea that opposites are equivalent, but that they are the inter related poles in between which </w:t>
      </w:r>
      <w:r w:rsidR="00140CCA">
        <w:t>the world that we experience takes place. Wet and dry, night and da</w:t>
      </w:r>
      <w:r w:rsidR="00BD74AB">
        <w:t>y</w:t>
      </w:r>
      <w:r w:rsidR="00140CCA">
        <w:t xml:space="preserve">, hot and cold are all in opposition and yet innately </w:t>
      </w:r>
    </w:p>
    <w:p w14:paraId="4B439432" w14:textId="6DECF1E3" w:rsidR="00971799" w:rsidRDefault="00140CCA" w:rsidP="00196A99">
      <w:pPr>
        <w:spacing w:line="360" w:lineRule="auto"/>
      </w:pPr>
      <w:r>
        <w:t>interrelated to each other.</w:t>
      </w:r>
      <w:r w:rsidR="00A665A6" w:rsidRPr="00A665A6">
        <w:t xml:space="preserve"> </w:t>
      </w:r>
      <w:r w:rsidR="00A665A6">
        <w:t>‘Cold things warm up, the warm gets cold, the moist dries up, the parched gets damp’</w:t>
      </w:r>
      <w:r w:rsidR="0079491C">
        <w:rPr>
          <w:rStyle w:val="FootnoteReference"/>
        </w:rPr>
        <w:footnoteReference w:id="4"/>
      </w:r>
      <w:r w:rsidR="00573278">
        <w:t xml:space="preserve"> ‘</w:t>
      </w:r>
      <w:r w:rsidR="00573278" w:rsidRPr="00573278">
        <w:t>That which is in opposition is in concert, and from things that differ comes the most beautiful harmony</w:t>
      </w:r>
      <w:r w:rsidR="00573278">
        <w:t>’</w:t>
      </w:r>
      <w:r w:rsidR="0079491C">
        <w:rPr>
          <w:rStyle w:val="FootnoteReference"/>
        </w:rPr>
        <w:footnoteReference w:id="5"/>
      </w:r>
      <w:r w:rsidR="00573278" w:rsidRPr="00573278">
        <w:t>.</w:t>
      </w:r>
      <w:r w:rsidR="000E7932">
        <w:t xml:space="preserve"> In this </w:t>
      </w:r>
      <w:r w:rsidR="00C638EF">
        <w:t>ever-changing</w:t>
      </w:r>
      <w:r w:rsidR="000E7932">
        <w:t xml:space="preserve"> world of flux how are we </w:t>
      </w:r>
      <w:r w:rsidR="00C638EF">
        <w:t>to have</w:t>
      </w:r>
      <w:r w:rsidR="000E7932">
        <w:t xml:space="preserve"> knowledge</w:t>
      </w:r>
      <w:r w:rsidR="00E4775A" w:rsidRPr="00E4775A">
        <w:t xml:space="preserve"> </w:t>
      </w:r>
      <w:r w:rsidR="000E7932">
        <w:t xml:space="preserve">if there </w:t>
      </w:r>
      <w:r w:rsidR="000E7932">
        <w:lastRenderedPageBreak/>
        <w:t xml:space="preserve">are no fixed points to measure </w:t>
      </w:r>
      <w:r w:rsidR="00196A99">
        <w:t>from or base our reasoning on</w:t>
      </w:r>
      <w:r w:rsidR="000E7932">
        <w:t>.  Differentiating Night and day is all very well, but to measure the time we need to know when the sun it at its Zenith, if it is moving constantly one way and then another, how can we</w:t>
      </w:r>
      <w:r w:rsidR="00FF5AEC">
        <w:t xml:space="preserve"> have knowledge of</w:t>
      </w:r>
      <w:r w:rsidR="000E7932">
        <w:t xml:space="preserve"> what is happening.</w:t>
      </w:r>
    </w:p>
    <w:p w14:paraId="7B77FEC5" w14:textId="278E2C25" w:rsidR="00F46349" w:rsidRPr="00F46349" w:rsidRDefault="002566F2" w:rsidP="00196A99">
      <w:pPr>
        <w:spacing w:line="360" w:lineRule="auto"/>
      </w:pPr>
      <w:r>
        <w:t>In a similar way to those before him, but with different reasoning</w:t>
      </w:r>
      <w:r w:rsidR="00FF5AEC">
        <w:t>,</w:t>
      </w:r>
      <w:r>
        <w:t xml:space="preserve"> Heraclitus</w:t>
      </w:r>
      <w:r w:rsidR="00573278" w:rsidRPr="00573278">
        <w:t xml:space="preserve"> chooses one of the elements</w:t>
      </w:r>
      <w:r w:rsidR="00573278">
        <w:t xml:space="preserve"> as the </w:t>
      </w:r>
      <w:r w:rsidR="00A00683">
        <w:t>fundamental precursor of all things</w:t>
      </w:r>
      <w:r w:rsidR="00A665A6">
        <w:t xml:space="preserve">. </w:t>
      </w:r>
      <w:r w:rsidR="00A00683">
        <w:t xml:space="preserve"> </w:t>
      </w:r>
      <w:r w:rsidR="00A665A6">
        <w:t xml:space="preserve">He </w:t>
      </w:r>
      <w:r w:rsidR="00BD74AB">
        <w:t>h</w:t>
      </w:r>
      <w:r w:rsidR="00A665A6">
        <w:t xml:space="preserve">olds That </w:t>
      </w:r>
      <w:r w:rsidR="00353517">
        <w:t>the Cosmos is ‘An ever-living fire’</w:t>
      </w:r>
      <w:r w:rsidR="0079491C">
        <w:rPr>
          <w:rStyle w:val="FootnoteReference"/>
        </w:rPr>
        <w:footnoteReference w:id="6"/>
      </w:r>
      <w:r w:rsidR="00353517">
        <w:t xml:space="preserve"> and ‘All things are exchanged for fire and fire for all things’</w:t>
      </w:r>
      <w:r w:rsidR="000C0F82">
        <w:t>.</w:t>
      </w:r>
      <w:r w:rsidR="0079491C">
        <w:rPr>
          <w:rStyle w:val="FootnoteReference"/>
        </w:rPr>
        <w:footnoteReference w:id="7"/>
      </w:r>
      <w:r w:rsidR="00353517">
        <w:t xml:space="preserve">  </w:t>
      </w:r>
      <w:r w:rsidR="00C33944">
        <w:t xml:space="preserve">Fire is </w:t>
      </w:r>
      <w:r w:rsidR="003A252C">
        <w:t xml:space="preserve">itself a constantly changing process, </w:t>
      </w:r>
      <w:r w:rsidR="00BD74AB">
        <w:t xml:space="preserve">dying and </w:t>
      </w:r>
      <w:r w:rsidR="003A252C">
        <w:t>flaring up a</w:t>
      </w:r>
      <w:r w:rsidR="00BD74AB">
        <w:t>s it does</w:t>
      </w:r>
      <w:r w:rsidR="000C0F82">
        <w:t>,</w:t>
      </w:r>
      <w:r w:rsidR="003A252C">
        <w:t xml:space="preserve"> which lies </w:t>
      </w:r>
      <w:r w:rsidR="00C33944">
        <w:t xml:space="preserve">behind everything and </w:t>
      </w:r>
      <w:r w:rsidR="000C0F82">
        <w:t>f</w:t>
      </w:r>
      <w:r w:rsidR="00C33944">
        <w:t xml:space="preserve">ire </w:t>
      </w:r>
      <w:r w:rsidR="000C0F82">
        <w:t xml:space="preserve">we are told </w:t>
      </w:r>
      <w:r w:rsidR="00C33944">
        <w:t>changes</w:t>
      </w:r>
      <w:r w:rsidR="00F46349">
        <w:t xml:space="preserve"> continually</w:t>
      </w:r>
      <w:r w:rsidR="00C33944">
        <w:t xml:space="preserve"> into water and then into earth</w:t>
      </w:r>
      <w:r w:rsidR="00F46349">
        <w:t xml:space="preserve">. This is a reversible process, with </w:t>
      </w:r>
      <w:r w:rsidR="003A252C">
        <w:t xml:space="preserve">earth </w:t>
      </w:r>
      <w:r w:rsidR="00F46349">
        <w:t xml:space="preserve">changing back into fire through water. </w:t>
      </w:r>
      <w:r w:rsidR="00C638EF">
        <w:t>Again,</w:t>
      </w:r>
      <w:r w:rsidR="00F46349">
        <w:t xml:space="preserve"> </w:t>
      </w:r>
      <w:r w:rsidR="00BD74AB">
        <w:t xml:space="preserve">we can see </w:t>
      </w:r>
      <w:r w:rsidR="00F46349">
        <w:t xml:space="preserve">the process of flux which interplays the whole </w:t>
      </w:r>
      <w:r w:rsidR="003A252C">
        <w:t xml:space="preserve">of reality in </w:t>
      </w:r>
      <w:r>
        <w:t>Heraclitus</w:t>
      </w:r>
      <w:r w:rsidR="00FF5AEC">
        <w:t>’</w:t>
      </w:r>
      <w:r w:rsidR="003A252C">
        <w:t xml:space="preserve"> world.</w:t>
      </w:r>
      <w:r w:rsidR="00CD3FE2">
        <w:t xml:space="preserve"> Of all the four traditional elements fire seems an odd choice as the basis of everything. It is most changeable, starting sometimes out of nowhere, and consuming all before it, and leaving little residue behind. </w:t>
      </w:r>
      <w:r w:rsidR="00FF5AEC">
        <w:t>The</w:t>
      </w:r>
      <w:r w:rsidR="00CD3FE2">
        <w:t xml:space="preserve"> process of flux </w:t>
      </w:r>
      <w:r w:rsidR="00FF5AEC">
        <w:t xml:space="preserve">by which </w:t>
      </w:r>
      <w:r w:rsidR="00CD3FE2">
        <w:t xml:space="preserve">fire become water </w:t>
      </w:r>
      <w:r w:rsidR="000C0F82">
        <w:t xml:space="preserve">is very difficult to observe. In a world where volcanoes exist it is easy to </w:t>
      </w:r>
      <w:r w:rsidR="00C638EF">
        <w:t>see how</w:t>
      </w:r>
      <w:r w:rsidR="000C0F82">
        <w:t xml:space="preserve"> the clouds of smoke </w:t>
      </w:r>
      <w:r w:rsidR="00C638EF">
        <w:t>(air</w:t>
      </w:r>
      <w:r w:rsidR="000C0F82">
        <w:t xml:space="preserve">) and spewing lava (earth) could be seen to come from fire, but at what point is there water involved in the process, rain falls from the sky whether there is an eruption or not. </w:t>
      </w:r>
      <w:r w:rsidR="00522467">
        <w:t xml:space="preserve">The reversibility of it all is questionable. It is difficult to find the evidence or the reasoning behind this process. </w:t>
      </w:r>
      <w:r w:rsidR="00E20665">
        <w:t>Indeed,</w:t>
      </w:r>
      <w:r w:rsidR="00FF5AEC">
        <w:t xml:space="preserve"> </w:t>
      </w:r>
      <w:r w:rsidR="00E20665">
        <w:t>water is</w:t>
      </w:r>
      <w:r w:rsidR="00FF5AEC">
        <w:t xml:space="preserve"> what we use to extinguish fire.</w:t>
      </w:r>
    </w:p>
    <w:p w14:paraId="6A25736B" w14:textId="01462259" w:rsidR="0079491C" w:rsidRDefault="002566F2" w:rsidP="00196A99">
      <w:pPr>
        <w:spacing w:line="360" w:lineRule="auto"/>
      </w:pPr>
      <w:r>
        <w:t xml:space="preserve">Heraclitus finds it very easy to disagree with those </w:t>
      </w:r>
      <w:r w:rsidR="00C638EF">
        <w:t>Philosophers</w:t>
      </w:r>
      <w:r>
        <w:t xml:space="preserve"> who come before him.</w:t>
      </w:r>
      <w:r w:rsidR="00BD4C62">
        <w:t>’ Much learning does not teach the mind; otherwise it would have taught Hesiod and Pythagoras, and again Xenophanes and Hecataeus’</w:t>
      </w:r>
      <w:r w:rsidR="001F4643">
        <w:rPr>
          <w:rStyle w:val="FootnoteReference"/>
        </w:rPr>
        <w:footnoteReference w:id="8"/>
      </w:r>
      <w:r w:rsidR="00BD4C62">
        <w:rPr>
          <w:rStyle w:val="UnresolvedMention"/>
        </w:rPr>
        <w:t xml:space="preserve">. </w:t>
      </w:r>
      <w:r>
        <w:t xml:space="preserve">He also thinks that the general populace </w:t>
      </w:r>
      <w:r w:rsidR="00C638EF">
        <w:t>is</w:t>
      </w:r>
      <w:r>
        <w:t xml:space="preserve"> stupid and have no knowledge.  </w:t>
      </w:r>
      <w:r w:rsidR="0079491C">
        <w:t>‘</w:t>
      </w:r>
      <w:r w:rsidR="001F4643">
        <w:t>P</w:t>
      </w:r>
      <w:r w:rsidR="0079491C" w:rsidRPr="0079491C">
        <w:t xml:space="preserve">eople </w:t>
      </w:r>
      <w:r w:rsidR="0079491C" w:rsidRPr="00A665A6">
        <w:t>fail to notice what they do when awake, just as they forget what they do while asleep</w:t>
      </w:r>
      <w:r w:rsidR="0079491C">
        <w:t>’</w:t>
      </w:r>
      <w:r w:rsidR="0079491C" w:rsidRPr="00A665A6">
        <w:t>.</w:t>
      </w:r>
      <w:r w:rsidR="0079491C">
        <w:rPr>
          <w:rStyle w:val="FootnoteReference"/>
        </w:rPr>
        <w:footnoteReference w:id="9"/>
      </w:r>
      <w:r w:rsidR="0079491C" w:rsidRPr="00A665A6">
        <w:t xml:space="preserve"> </w:t>
      </w:r>
      <w:r w:rsidR="0079491C">
        <w:t xml:space="preserve"> </w:t>
      </w:r>
      <w:r w:rsidR="00F53CD8">
        <w:t>As he is dismissive of others, what can we make of his works</w:t>
      </w:r>
      <w:r w:rsidR="00E20665">
        <w:t>?</w:t>
      </w:r>
      <w:r w:rsidR="00F53CD8">
        <w:t xml:space="preserve"> </w:t>
      </w:r>
      <w:r w:rsidR="0079491C" w:rsidRPr="00A665A6">
        <w:t xml:space="preserve"> </w:t>
      </w:r>
      <w:r w:rsidR="00F53CD8">
        <w:t xml:space="preserve">There are several problems with Heraclitus’ work. He only ever wrote one book, of which only fragments exist, so we have no real way of knowing how the various parts truly relate to one another, only from what others have written later about him and our own appraisal of the </w:t>
      </w:r>
      <w:r w:rsidR="00DE12F7">
        <w:t>fragments</w:t>
      </w:r>
      <w:r w:rsidR="00F53CD8">
        <w:t xml:space="preserve">. </w:t>
      </w:r>
    </w:p>
    <w:p w14:paraId="5756358B" w14:textId="073E4178" w:rsidR="008E3CA2" w:rsidRDefault="00E4775A" w:rsidP="00196A99">
      <w:pPr>
        <w:spacing w:line="360" w:lineRule="auto"/>
      </w:pPr>
      <w:r>
        <w:t>Heraclitus has a reputation for being purposefully obscure and writing in riddles, he never seems to write exactly</w:t>
      </w:r>
      <w:r w:rsidRPr="00E4775A">
        <w:t xml:space="preserve"> </w:t>
      </w:r>
      <w:r>
        <w:t>what he means but makes the reader think</w:t>
      </w:r>
      <w:r w:rsidRPr="00E4775A">
        <w:t xml:space="preserve"> about what is actually </w:t>
      </w:r>
      <w:r w:rsidR="000E7932">
        <w:t>meant</w:t>
      </w:r>
      <w:r w:rsidRPr="00E4775A">
        <w:t>.  Statements such as these</w:t>
      </w:r>
      <w:r w:rsidR="00FF5AEC">
        <w:t xml:space="preserve"> seem designed to confuse</w:t>
      </w:r>
      <w:r w:rsidR="00E20665">
        <w:t xml:space="preserve"> matters</w:t>
      </w:r>
      <w:r w:rsidR="00FF5AEC">
        <w:t xml:space="preserve"> rather </w:t>
      </w:r>
      <w:r w:rsidR="00E20665">
        <w:t xml:space="preserve">than </w:t>
      </w:r>
      <w:r w:rsidR="00FF5AEC">
        <w:t xml:space="preserve">explain to all </w:t>
      </w:r>
      <w:r w:rsidR="00E20665">
        <w:t xml:space="preserve">in a lucid fashion the fundamental principles of the world that he seems so sure of. </w:t>
      </w:r>
    </w:p>
    <w:p w14:paraId="6E9D49B6" w14:textId="72092D5A" w:rsidR="00E20665" w:rsidRDefault="00E20665" w:rsidP="00196A99">
      <w:pPr>
        <w:spacing w:line="360" w:lineRule="auto"/>
      </w:pPr>
      <w:r>
        <w:lastRenderedPageBreak/>
        <w:t xml:space="preserve">Heraclitus </w:t>
      </w:r>
      <w:r w:rsidR="00196A99">
        <w:t xml:space="preserve">was one of the first Philosophers to postulate that change is fundamental to the world that we live in. His theories about how the world is organised do not necessarily provide us </w:t>
      </w:r>
      <w:proofErr w:type="gramStart"/>
      <w:r w:rsidR="00196A99">
        <w:t>with  satisfactorily</w:t>
      </w:r>
      <w:proofErr w:type="gramEnd"/>
      <w:r w:rsidR="00196A99">
        <w:t xml:space="preserve"> answers.  What his theories do achieve is to open the door to further discussion about how the world is formed all of which has helped to develop our understanding of the way the world is.</w:t>
      </w:r>
    </w:p>
    <w:p w14:paraId="651DC509" w14:textId="25C7228C" w:rsidR="00196A99" w:rsidRDefault="00196A99" w:rsidP="00196A99">
      <w:pPr>
        <w:spacing w:line="360" w:lineRule="auto"/>
      </w:pPr>
      <w:r>
        <w:t>Bibliography</w:t>
      </w:r>
    </w:p>
    <w:p w14:paraId="3B581525" w14:textId="784CF3B4" w:rsidR="00196A99" w:rsidRDefault="002B5A04" w:rsidP="00196A99">
      <w:pPr>
        <w:spacing w:line="360" w:lineRule="auto"/>
      </w:pPr>
      <w:r>
        <w:t xml:space="preserve">Karl R. Popper, </w:t>
      </w:r>
      <w:r w:rsidRPr="002B5A04">
        <w:rPr>
          <w:i/>
        </w:rPr>
        <w:t>The world of</w:t>
      </w:r>
      <w:r>
        <w:t xml:space="preserve"> </w:t>
      </w:r>
      <w:r w:rsidRPr="002B5A04">
        <w:rPr>
          <w:i/>
        </w:rPr>
        <w:t>Parmenides</w:t>
      </w:r>
      <w:r>
        <w:t>, (New York: Routledge, 1998)</w:t>
      </w:r>
    </w:p>
    <w:p w14:paraId="3B2E2B17" w14:textId="3A299163" w:rsidR="002B5A04" w:rsidRDefault="002B5A04" w:rsidP="00196A99">
      <w:pPr>
        <w:spacing w:line="360" w:lineRule="auto"/>
      </w:pPr>
      <w:r w:rsidRPr="002B5A04">
        <w:t>C.C.W. Taylor (ed.), From the Beginning to Plato: Routledge History of Philosophy, Vol. 1 (London &amp; New York: Routledge, 2003)</w:t>
      </w:r>
    </w:p>
    <w:sectPr w:rsidR="002B5A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5049B" w14:textId="77777777" w:rsidR="006A6E92" w:rsidRDefault="006A6E92" w:rsidP="00BD0366">
      <w:pPr>
        <w:spacing w:after="0" w:line="240" w:lineRule="auto"/>
      </w:pPr>
      <w:r>
        <w:separator/>
      </w:r>
    </w:p>
  </w:endnote>
  <w:endnote w:type="continuationSeparator" w:id="0">
    <w:p w14:paraId="3D049BE3" w14:textId="77777777" w:rsidR="006A6E92" w:rsidRDefault="006A6E92" w:rsidP="00BD0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EE9ED" w14:textId="77777777" w:rsidR="006A6E92" w:rsidRDefault="006A6E92" w:rsidP="00BD0366">
      <w:pPr>
        <w:spacing w:after="0" w:line="240" w:lineRule="auto"/>
      </w:pPr>
      <w:r>
        <w:separator/>
      </w:r>
    </w:p>
  </w:footnote>
  <w:footnote w:type="continuationSeparator" w:id="0">
    <w:p w14:paraId="5C2A067B" w14:textId="77777777" w:rsidR="006A6E92" w:rsidRDefault="006A6E92" w:rsidP="00BD0366">
      <w:pPr>
        <w:spacing w:after="0" w:line="240" w:lineRule="auto"/>
      </w:pPr>
      <w:r>
        <w:continuationSeparator/>
      </w:r>
    </w:p>
  </w:footnote>
  <w:footnote w:id="1">
    <w:p w14:paraId="5381EF05" w14:textId="60747430" w:rsidR="00BD0366" w:rsidRDefault="00BD0366">
      <w:pPr>
        <w:pStyle w:val="FootnoteText"/>
      </w:pPr>
      <w:r>
        <w:rPr>
          <w:rStyle w:val="FootnoteReference"/>
        </w:rPr>
        <w:footnoteRef/>
      </w:r>
      <w:r>
        <w:t xml:space="preserve"> Fragment B49a</w:t>
      </w:r>
    </w:p>
  </w:footnote>
  <w:footnote w:id="2">
    <w:p w14:paraId="30380753" w14:textId="73458C8C" w:rsidR="00452C3B" w:rsidRDefault="00452C3B">
      <w:pPr>
        <w:pStyle w:val="FootnoteText"/>
      </w:pPr>
      <w:r>
        <w:rPr>
          <w:rStyle w:val="FootnoteReference"/>
        </w:rPr>
        <w:footnoteRef/>
      </w:r>
      <w:r>
        <w:t xml:space="preserve"> Fragments DK7 B1a</w:t>
      </w:r>
    </w:p>
  </w:footnote>
  <w:footnote w:id="3">
    <w:p w14:paraId="27A7164A" w14:textId="46D9D16D" w:rsidR="00452C3B" w:rsidRDefault="00452C3B">
      <w:pPr>
        <w:pStyle w:val="FootnoteText"/>
      </w:pPr>
      <w:r>
        <w:rPr>
          <w:rStyle w:val="FootnoteReference"/>
        </w:rPr>
        <w:footnoteRef/>
      </w:r>
      <w:r>
        <w:t xml:space="preserve"> Popper</w:t>
      </w:r>
      <w:r w:rsidR="002B5A04">
        <w:t xml:space="preserve"> Karl R</w:t>
      </w:r>
      <w:r>
        <w:t xml:space="preserve">, </w:t>
      </w:r>
      <w:r w:rsidRPr="00402B0A">
        <w:rPr>
          <w:i/>
        </w:rPr>
        <w:t xml:space="preserve">The world of </w:t>
      </w:r>
      <w:r w:rsidR="00F53CD8" w:rsidRPr="00402B0A">
        <w:rPr>
          <w:i/>
        </w:rPr>
        <w:t>Parmenides</w:t>
      </w:r>
      <w:r w:rsidR="00F53CD8">
        <w:t xml:space="preserve"> (</w:t>
      </w:r>
      <w:r w:rsidR="00FF5AEC">
        <w:t xml:space="preserve">New York: </w:t>
      </w:r>
      <w:r w:rsidR="00F53CD8">
        <w:t xml:space="preserve">Routledge, </w:t>
      </w:r>
      <w:r w:rsidR="00196A99">
        <w:t>1998)</w:t>
      </w:r>
      <w:r w:rsidR="00F53CD8">
        <w:t xml:space="preserve"> p39</w:t>
      </w:r>
    </w:p>
  </w:footnote>
  <w:footnote w:id="4">
    <w:p w14:paraId="0154C7EC" w14:textId="628FE26E" w:rsidR="0079491C" w:rsidRDefault="0079491C">
      <w:pPr>
        <w:pStyle w:val="FootnoteText"/>
      </w:pPr>
      <w:r>
        <w:rPr>
          <w:rStyle w:val="FootnoteReference"/>
        </w:rPr>
        <w:footnoteRef/>
      </w:r>
      <w:r>
        <w:t xml:space="preserve"> Fragment B126</w:t>
      </w:r>
    </w:p>
  </w:footnote>
  <w:footnote w:id="5">
    <w:p w14:paraId="683C67EC" w14:textId="3C6FEDEA" w:rsidR="0079491C" w:rsidRDefault="0079491C">
      <w:pPr>
        <w:pStyle w:val="FootnoteText"/>
      </w:pPr>
      <w:r>
        <w:rPr>
          <w:rStyle w:val="FootnoteReference"/>
        </w:rPr>
        <w:footnoteRef/>
      </w:r>
      <w:r>
        <w:t xml:space="preserve"> Fragment DK8</w:t>
      </w:r>
    </w:p>
  </w:footnote>
  <w:footnote w:id="6">
    <w:p w14:paraId="5B98D96D" w14:textId="4BD52590" w:rsidR="0079491C" w:rsidRDefault="0079491C">
      <w:pPr>
        <w:pStyle w:val="FootnoteText"/>
      </w:pPr>
      <w:r>
        <w:rPr>
          <w:rStyle w:val="FootnoteReference"/>
        </w:rPr>
        <w:footnoteRef/>
      </w:r>
      <w:r>
        <w:t xml:space="preserve"> Fragment B30</w:t>
      </w:r>
    </w:p>
  </w:footnote>
  <w:footnote w:id="7">
    <w:p w14:paraId="3B060CC4" w14:textId="2F9BD168" w:rsidR="0079491C" w:rsidRDefault="0079491C">
      <w:pPr>
        <w:pStyle w:val="FootnoteText"/>
      </w:pPr>
      <w:r>
        <w:rPr>
          <w:rStyle w:val="FootnoteReference"/>
        </w:rPr>
        <w:footnoteRef/>
      </w:r>
      <w:r>
        <w:t xml:space="preserve"> Fragment B90</w:t>
      </w:r>
    </w:p>
  </w:footnote>
  <w:footnote w:id="8">
    <w:p w14:paraId="67D63A04" w14:textId="0D730AF5" w:rsidR="001F4643" w:rsidRDefault="001F4643">
      <w:pPr>
        <w:pStyle w:val="FootnoteText"/>
      </w:pPr>
      <w:r>
        <w:rPr>
          <w:rStyle w:val="FootnoteReference"/>
        </w:rPr>
        <w:footnoteRef/>
      </w:r>
      <w:r>
        <w:t xml:space="preserve"> Fragment B40</w:t>
      </w:r>
    </w:p>
  </w:footnote>
  <w:footnote w:id="9">
    <w:p w14:paraId="39C9B9BF" w14:textId="77777777" w:rsidR="0079491C" w:rsidRDefault="0079491C" w:rsidP="0079491C">
      <w:pPr>
        <w:pStyle w:val="FootnoteText"/>
      </w:pPr>
      <w:r>
        <w:rPr>
          <w:rStyle w:val="FootnoteReference"/>
        </w:rPr>
        <w:footnoteRef/>
      </w:r>
      <w:r>
        <w:t xml:space="preserve"> Fragment DK22B1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799"/>
    <w:rsid w:val="000049BB"/>
    <w:rsid w:val="00027D4D"/>
    <w:rsid w:val="00035B41"/>
    <w:rsid w:val="0004268A"/>
    <w:rsid w:val="000C0F82"/>
    <w:rsid w:val="000E7932"/>
    <w:rsid w:val="000F66DC"/>
    <w:rsid w:val="001036E3"/>
    <w:rsid w:val="00140CCA"/>
    <w:rsid w:val="00196A99"/>
    <w:rsid w:val="001E7737"/>
    <w:rsid w:val="001F4643"/>
    <w:rsid w:val="001F6816"/>
    <w:rsid w:val="002566F2"/>
    <w:rsid w:val="0029089B"/>
    <w:rsid w:val="002B1AF4"/>
    <w:rsid w:val="002B5A04"/>
    <w:rsid w:val="002E34B2"/>
    <w:rsid w:val="0033095C"/>
    <w:rsid w:val="00353517"/>
    <w:rsid w:val="00376BCC"/>
    <w:rsid w:val="003A252C"/>
    <w:rsid w:val="003C0DE2"/>
    <w:rsid w:val="00402B0A"/>
    <w:rsid w:val="00452C3B"/>
    <w:rsid w:val="004812B0"/>
    <w:rsid w:val="004B0B23"/>
    <w:rsid w:val="004B41C7"/>
    <w:rsid w:val="00522467"/>
    <w:rsid w:val="00560806"/>
    <w:rsid w:val="00573278"/>
    <w:rsid w:val="00587640"/>
    <w:rsid w:val="005B7334"/>
    <w:rsid w:val="006A6E92"/>
    <w:rsid w:val="00703CCA"/>
    <w:rsid w:val="00732419"/>
    <w:rsid w:val="0079491C"/>
    <w:rsid w:val="008168E6"/>
    <w:rsid w:val="008836EE"/>
    <w:rsid w:val="008B7114"/>
    <w:rsid w:val="008E3CA2"/>
    <w:rsid w:val="00955F73"/>
    <w:rsid w:val="00971799"/>
    <w:rsid w:val="009D144F"/>
    <w:rsid w:val="00A00683"/>
    <w:rsid w:val="00A665A6"/>
    <w:rsid w:val="00BD0366"/>
    <w:rsid w:val="00BD4C62"/>
    <w:rsid w:val="00BD74AB"/>
    <w:rsid w:val="00C33944"/>
    <w:rsid w:val="00C3786E"/>
    <w:rsid w:val="00C638EF"/>
    <w:rsid w:val="00C63BC4"/>
    <w:rsid w:val="00CD3FE2"/>
    <w:rsid w:val="00CD3FF6"/>
    <w:rsid w:val="00D84EAA"/>
    <w:rsid w:val="00D962FA"/>
    <w:rsid w:val="00DE12F7"/>
    <w:rsid w:val="00E16438"/>
    <w:rsid w:val="00E20665"/>
    <w:rsid w:val="00E4775A"/>
    <w:rsid w:val="00E774CD"/>
    <w:rsid w:val="00F46349"/>
    <w:rsid w:val="00F53CD8"/>
    <w:rsid w:val="00FF1F74"/>
    <w:rsid w:val="00FF5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CD366"/>
  <w15:chartTrackingRefBased/>
  <w15:docId w15:val="{402ADC04-4343-4E98-864D-932C3A4BE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65A6"/>
    <w:rPr>
      <w:color w:val="0563C1" w:themeColor="hyperlink"/>
      <w:u w:val="single"/>
    </w:rPr>
  </w:style>
  <w:style w:type="character" w:styleId="UnresolvedMention">
    <w:name w:val="Unresolved Mention"/>
    <w:basedOn w:val="DefaultParagraphFont"/>
    <w:uiPriority w:val="99"/>
    <w:semiHidden/>
    <w:unhideWhenUsed/>
    <w:rsid w:val="00A665A6"/>
    <w:rPr>
      <w:color w:val="808080"/>
      <w:shd w:val="clear" w:color="auto" w:fill="E6E6E6"/>
    </w:rPr>
  </w:style>
  <w:style w:type="paragraph" w:styleId="EndnoteText">
    <w:name w:val="endnote text"/>
    <w:basedOn w:val="Normal"/>
    <w:link w:val="EndnoteTextChar"/>
    <w:uiPriority w:val="99"/>
    <w:semiHidden/>
    <w:unhideWhenUsed/>
    <w:rsid w:val="00BD03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D0366"/>
    <w:rPr>
      <w:sz w:val="20"/>
      <w:szCs w:val="20"/>
    </w:rPr>
  </w:style>
  <w:style w:type="character" w:styleId="EndnoteReference">
    <w:name w:val="endnote reference"/>
    <w:basedOn w:val="DefaultParagraphFont"/>
    <w:uiPriority w:val="99"/>
    <w:semiHidden/>
    <w:unhideWhenUsed/>
    <w:rsid w:val="00BD0366"/>
    <w:rPr>
      <w:vertAlign w:val="superscript"/>
    </w:rPr>
  </w:style>
  <w:style w:type="paragraph" w:styleId="FootnoteText">
    <w:name w:val="footnote text"/>
    <w:basedOn w:val="Normal"/>
    <w:link w:val="FootnoteTextChar"/>
    <w:uiPriority w:val="99"/>
    <w:semiHidden/>
    <w:unhideWhenUsed/>
    <w:rsid w:val="00BD03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366"/>
    <w:rPr>
      <w:sz w:val="20"/>
      <w:szCs w:val="20"/>
    </w:rPr>
  </w:style>
  <w:style w:type="character" w:styleId="FootnoteReference">
    <w:name w:val="footnote reference"/>
    <w:basedOn w:val="DefaultParagraphFont"/>
    <w:uiPriority w:val="99"/>
    <w:semiHidden/>
    <w:unhideWhenUsed/>
    <w:rsid w:val="00BD0366"/>
    <w:rPr>
      <w:vertAlign w:val="superscript"/>
    </w:rPr>
  </w:style>
  <w:style w:type="character" w:customStyle="1" w:styleId="st">
    <w:name w:val="st"/>
    <w:basedOn w:val="DefaultParagraphFont"/>
    <w:rsid w:val="00BD4C62"/>
  </w:style>
  <w:style w:type="character" w:styleId="Emphasis">
    <w:name w:val="Emphasis"/>
    <w:basedOn w:val="DefaultParagraphFont"/>
    <w:uiPriority w:val="20"/>
    <w:qFormat/>
    <w:rsid w:val="00BD4C62"/>
    <w:rPr>
      <w:i/>
      <w:iCs/>
    </w:rPr>
  </w:style>
  <w:style w:type="paragraph" w:styleId="NormalWeb">
    <w:name w:val="Normal (Web)"/>
    <w:basedOn w:val="Normal"/>
    <w:unhideWhenUsed/>
    <w:rsid w:val="00452C3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172611">
      <w:bodyDiv w:val="1"/>
      <w:marLeft w:val="0"/>
      <w:marRight w:val="0"/>
      <w:marTop w:val="0"/>
      <w:marBottom w:val="0"/>
      <w:divBdr>
        <w:top w:val="none" w:sz="0" w:space="0" w:color="auto"/>
        <w:left w:val="none" w:sz="0" w:space="0" w:color="auto"/>
        <w:bottom w:val="none" w:sz="0" w:space="0" w:color="auto"/>
        <w:right w:val="none" w:sz="0" w:space="0" w:color="auto"/>
      </w:divBdr>
    </w:div>
    <w:div w:id="1176502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4DC3D-5469-4ED2-8DC4-B74D1E4F0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1281</TotalTime>
  <Pages>1</Pages>
  <Words>896</Words>
  <Characters>5112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stv</dc:creator>
  <cp:keywords/>
  <dc:description/>
  <cp:lastModifiedBy>stv</cp:lastModifiedBy>
  <cp:revision>10</cp:revision>
  <dcterms:created xsi:type="dcterms:W3CDTF">2018-02-11T20:14:00Z</dcterms:created>
  <dcterms:modified xsi:type="dcterms:W3CDTF">2018-02-21T01:17:00Z</dcterms:modified>
</cp:coreProperties>
</file>