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Linnea Strileckis</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Assessment Three</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rPr>
        <w:t>(a)</w:t>
      </w:r>
      <w:r>
        <w:rPr>
          <w:rFonts w:ascii="Arial" w:hAnsi="Arial" w:hint="default"/>
          <w:sz w:val="22"/>
          <w:szCs w:val="22"/>
          <w:shd w:val="clear" w:color="auto" w:fill="faf7f4"/>
          <w:rtl w:val="0"/>
        </w:rPr>
        <w:t xml:space="preserve">          </w:t>
      </w:r>
      <w:r>
        <w:rPr>
          <w:rFonts w:ascii="Arial" w:hAnsi="Arial"/>
          <w:sz w:val="22"/>
          <w:szCs w:val="22"/>
          <w:shd w:val="clear" w:color="auto" w:fill="faf7f4"/>
          <w:rtl w:val="0"/>
          <w:lang w:val="en-US"/>
        </w:rPr>
        <w:t>Memorandum that the Thursday after the Assumption of the Blessed Virgin Mary in the 8th year of King Richard II the abbot of Byland was accused in the wapentake court held at Pickering.</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Ed. by Cheney, C.R.  </w:t>
      </w:r>
      <w:r>
        <w:rPr>
          <w:rFonts w:ascii="Arial" w:hAnsi="Arial"/>
          <w:i w:val="1"/>
          <w:iCs w:val="1"/>
          <w:sz w:val="22"/>
          <w:szCs w:val="22"/>
          <w:shd w:val="clear" w:color="auto" w:fill="faf7f4"/>
          <w:rtl w:val="0"/>
          <w:lang w:val="en-US"/>
        </w:rPr>
        <w:t xml:space="preserve">A Handbook of Dates: for Students of British History, </w:t>
      </w:r>
      <w:r>
        <w:rPr>
          <w:rFonts w:ascii="Arial" w:hAnsi="Arial"/>
          <w:sz w:val="22"/>
          <w:szCs w:val="22"/>
          <w:shd w:val="clear" w:color="auto" w:fill="faf7f4"/>
          <w:rtl w:val="0"/>
          <w:lang w:val="en-US"/>
        </w:rPr>
        <w:t xml:space="preserve">rev. by Michael </w:t>
        <w:tab/>
        <w:tab/>
        <w:tab/>
        <w:t>Jones.  (Cambridge University Press, 2004).</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Fryde, E.B. et al.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(Royal Historical Society, 1996).</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Based on the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Richard II was king from 22 june 1377 until 29 september 1399.  Therefore the 8th year of his rule would have been june 1384 to june 1385.  From the list of Saints</w:t>
      </w:r>
      <w:r>
        <w:rPr>
          <w:rFonts w:ascii="Arial" w:hAnsi="Arial" w:hint="default"/>
          <w:sz w:val="22"/>
          <w:szCs w:val="22"/>
          <w:shd w:val="clear" w:color="auto" w:fill="faf7f4"/>
          <w:rtl w:val="0"/>
          <w:lang w:val="en-US"/>
        </w:rPr>
        <w:t xml:space="preserve">’ </w:t>
      </w:r>
      <w:r>
        <w:rPr>
          <w:rFonts w:ascii="Arial" w:hAnsi="Arial"/>
          <w:sz w:val="22"/>
          <w:szCs w:val="22"/>
          <w:shd w:val="clear" w:color="auto" w:fill="faf7f4"/>
          <w:rtl w:val="0"/>
          <w:lang w:val="en-US"/>
        </w:rPr>
        <w:t xml:space="preserve">Days and Festivals from </w:t>
      </w:r>
      <w:r>
        <w:rPr>
          <w:rFonts w:ascii="Arial" w:hAnsi="Arial"/>
          <w:i w:val="1"/>
          <w:iCs w:val="1"/>
          <w:sz w:val="22"/>
          <w:szCs w:val="22"/>
          <w:shd w:val="clear" w:color="auto" w:fill="faf7f4"/>
          <w:rtl w:val="0"/>
          <w:lang w:val="en-US"/>
        </w:rPr>
        <w:t>A Handbook of Dates</w:t>
      </w:r>
      <w:r>
        <w:rPr>
          <w:rFonts w:ascii="Arial" w:hAnsi="Arial"/>
          <w:sz w:val="22"/>
          <w:szCs w:val="22"/>
          <w:shd w:val="clear" w:color="auto" w:fill="faf7f4"/>
          <w:rtl w:val="0"/>
          <w:lang w:val="en-US"/>
        </w:rPr>
        <w:t xml:space="preserve">, the Assumption of Mary is celebrated on 15 august.  The Celebration of the Assumption of Mary took place on 15 august 1384.  Upon looking up a calendar of that year, the 15 august would have been a Monday.  The Thursday following would be 18 august 1384.  </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rPr>
        <w:t>(b)</w:t>
      </w:r>
      <w:r>
        <w:rPr>
          <w:rFonts w:ascii="Arial" w:hAnsi="Arial" w:hint="default"/>
          <w:sz w:val="22"/>
          <w:szCs w:val="22"/>
          <w:shd w:val="clear" w:color="auto" w:fill="faf7f4"/>
          <w:rtl w:val="0"/>
        </w:rPr>
        <w:t xml:space="preserve">          </w:t>
      </w:r>
      <w:r>
        <w:rPr>
          <w:rFonts w:ascii="Arial" w:hAnsi="Arial"/>
          <w:sz w:val="22"/>
          <w:szCs w:val="22"/>
          <w:shd w:val="clear" w:color="auto" w:fill="faf7f4"/>
          <w:rtl w:val="0"/>
          <w:lang w:val="en-US"/>
        </w:rPr>
        <w:t>Confirmation by Bishop Anian of St Asaph of the charters for Shrewsbury Abbey issued by his predecessors Bishops Reiner, Abraham, and Hugh. Given at Shrewsbury the day after St Mary Magdalene in the first year of his pontificate.</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Ed. by Cheney, C.R.  </w:t>
      </w:r>
      <w:r>
        <w:rPr>
          <w:rFonts w:ascii="Arial" w:hAnsi="Arial"/>
          <w:i w:val="1"/>
          <w:iCs w:val="1"/>
          <w:sz w:val="22"/>
          <w:szCs w:val="22"/>
          <w:shd w:val="clear" w:color="auto" w:fill="faf7f4"/>
          <w:rtl w:val="0"/>
          <w:lang w:val="en-US"/>
        </w:rPr>
        <w:t xml:space="preserve">A Handbook of Dates: for Students of British History, </w:t>
      </w:r>
      <w:r>
        <w:rPr>
          <w:rFonts w:ascii="Arial" w:hAnsi="Arial"/>
          <w:sz w:val="22"/>
          <w:szCs w:val="22"/>
          <w:shd w:val="clear" w:color="auto" w:fill="faf7f4"/>
          <w:rtl w:val="0"/>
          <w:lang w:val="en-US"/>
        </w:rPr>
        <w:t xml:space="preserve">rev. by Michael </w:t>
        <w:tab/>
        <w:tab/>
        <w:tab/>
        <w:t>Jones.  (Cambridge University Press, 2004).</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Fryde, E.B. et al.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(Royal Historical Society, 1996).</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Based on the table from the </w:t>
      </w:r>
      <w:r>
        <w:rPr>
          <w:rFonts w:ascii="Arial" w:hAnsi="Arial"/>
          <w:i w:val="1"/>
          <w:iCs w:val="1"/>
          <w:sz w:val="22"/>
          <w:szCs w:val="22"/>
          <w:shd w:val="clear" w:color="auto" w:fill="faf7f4"/>
          <w:rtl w:val="0"/>
          <w:lang w:val="en-US"/>
        </w:rPr>
        <w:t>Handbook of Dates</w:t>
      </w:r>
      <w:r>
        <w:rPr>
          <w:rFonts w:ascii="Arial" w:hAnsi="Arial"/>
          <w:sz w:val="22"/>
          <w:szCs w:val="22"/>
          <w:shd w:val="clear" w:color="auto" w:fill="faf7f4"/>
          <w:rtl w:val="0"/>
          <w:lang w:val="en-US"/>
        </w:rPr>
        <w:t xml:space="preserve">, the day of St. Mary Magdalene is 22 july.  According to the </w:t>
      </w:r>
      <w:r>
        <w:rPr>
          <w:rFonts w:ascii="Arial" w:hAnsi="Arial"/>
          <w:i w:val="1"/>
          <w:iCs w:val="1"/>
          <w:sz w:val="22"/>
          <w:szCs w:val="22"/>
          <w:shd w:val="clear" w:color="auto" w:fill="faf7f4"/>
          <w:rtl w:val="0"/>
          <w:lang w:val="en-US"/>
        </w:rPr>
        <w:t>Handbook of British Chronology</w:t>
      </w:r>
      <w:r>
        <w:rPr>
          <w:rFonts w:ascii="Arial" w:hAnsi="Arial"/>
          <w:sz w:val="22"/>
          <w:szCs w:val="22"/>
          <w:shd w:val="clear" w:color="auto" w:fill="faf7f4"/>
          <w:rtl w:val="0"/>
          <w:lang w:val="en-US"/>
        </w:rPr>
        <w:t>, there were two Bishop Anian</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 xml:space="preserve">s of St. Asaph in Wales.  Anian I was elected november 1249 and died before michaelmas (29 september) 1266.  Anian II was bishop from 21 october 1268 and died 5 february 1293.  The Bishops Reiner, Abraham, and Hugh were all prior to either of their serving as bishop.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Therefore the following two dates would be applicable:</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23 july 1250</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23 july 1269</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Unfortunately this is as far as I could get using the reference books above.  Upon searching for archives and histories of Shropshire where Shrewsbury is located, I located a book confirming the date of 23 july 1250.  The book is as follows:</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Eyton, Robert William, </w:t>
      </w:r>
      <w:r>
        <w:rPr>
          <w:rFonts w:ascii="Arial" w:hAnsi="Arial"/>
          <w:i w:val="1"/>
          <w:iCs w:val="1"/>
          <w:sz w:val="22"/>
          <w:szCs w:val="22"/>
          <w:shd w:val="clear" w:color="auto" w:fill="faf7f4"/>
          <w:rtl w:val="0"/>
          <w:lang w:val="en-US"/>
        </w:rPr>
        <w:t xml:space="preserve">Antiquities of Shropshire, volume 10.  </w:t>
      </w:r>
      <w:r>
        <w:rPr>
          <w:rFonts w:ascii="Arial" w:hAnsi="Arial"/>
          <w:sz w:val="22"/>
          <w:szCs w:val="22"/>
          <w:shd w:val="clear" w:color="auto" w:fill="faf7f4"/>
          <w:rtl w:val="0"/>
          <w:lang w:val="en-US"/>
        </w:rPr>
        <w:t xml:space="preserve">(J.R. Smith, London 1860).  </w:t>
      </w:r>
    </w:p>
    <w:p>
      <w:pPr>
        <w:pStyle w:val="Default"/>
        <w:bidi w:val="0"/>
        <w:spacing w:before="0"/>
        <w:ind w:left="0" w:right="0" w:firstLine="0"/>
        <w:jc w:val="both"/>
        <w:rPr>
          <w:rFonts w:ascii="Arial" w:cs="Arial" w:hAnsi="Arial" w:eastAsia="Arial"/>
          <w:sz w:val="22"/>
          <w:szCs w:val="22"/>
          <w:shd w:val="clear" w:color="auto" w:fill="faf7f4"/>
          <w:rtl w:val="0"/>
        </w:rPr>
      </w:pPr>
      <w:r>
        <w:rPr>
          <w:rStyle w:val="Hyperlink.0"/>
          <w:rFonts w:ascii="Arial" w:cs="Arial" w:hAnsi="Arial" w:eastAsia="Arial"/>
          <w:sz w:val="22"/>
          <w:szCs w:val="22"/>
          <w:shd w:val="clear" w:color="auto" w:fill="faf7f4"/>
          <w:rtl w:val="0"/>
        </w:rPr>
        <w:fldChar w:fldCharType="begin" w:fldLock="0"/>
      </w:r>
      <w:r>
        <w:rPr>
          <w:rStyle w:val="Hyperlink.0"/>
          <w:rFonts w:ascii="Arial" w:cs="Arial" w:hAnsi="Arial" w:eastAsia="Arial"/>
          <w:sz w:val="22"/>
          <w:szCs w:val="22"/>
          <w:shd w:val="clear" w:color="auto" w:fill="faf7f4"/>
          <w:rtl w:val="0"/>
        </w:rPr>
        <w:instrText xml:space="preserve"> HYPERLINK "https://catalog"</w:instrText>
      </w:r>
      <w:r>
        <w:rPr>
          <w:rStyle w:val="Hyperlink.0"/>
          <w:rFonts w:ascii="Arial" w:cs="Arial" w:hAnsi="Arial" w:eastAsia="Arial"/>
          <w:sz w:val="22"/>
          <w:szCs w:val="22"/>
          <w:shd w:val="clear" w:color="auto" w:fill="faf7f4"/>
          <w:rtl w:val="0"/>
        </w:rPr>
        <w:fldChar w:fldCharType="separate" w:fldLock="0"/>
      </w:r>
      <w:r>
        <w:rPr>
          <w:rStyle w:val="Hyperlink.0"/>
          <w:rFonts w:ascii="Arial" w:hAnsi="Arial"/>
          <w:sz w:val="22"/>
          <w:szCs w:val="22"/>
          <w:shd w:val="clear" w:color="auto" w:fill="faf7f4"/>
          <w:rtl w:val="0"/>
          <w:lang w:val="en-US"/>
        </w:rPr>
        <w:t>https://catalog</w:t>
      </w:r>
      <w:r>
        <w:rPr>
          <w:rFonts w:ascii="Arial" w:cs="Arial" w:hAnsi="Arial" w:eastAsia="Arial"/>
          <w:sz w:val="22"/>
          <w:szCs w:val="22"/>
          <w:shd w:val="clear" w:color="auto" w:fill="faf7f4"/>
          <w:rtl w:val="0"/>
        </w:rPr>
        <w:fldChar w:fldCharType="end" w:fldLock="0"/>
      </w:r>
      <w:r>
        <w:rPr>
          <w:rFonts w:ascii="Arial" w:hAnsi="Arial"/>
          <w:sz w:val="22"/>
          <w:szCs w:val="22"/>
          <w:shd w:val="clear" w:color="auto" w:fill="faf7f4"/>
          <w:rtl w:val="0"/>
          <w:lang w:val="en-US"/>
        </w:rPr>
        <w:t>.</w:t>
      </w:r>
      <w:r>
        <w:rPr>
          <w:rStyle w:val="Hyperlink.0"/>
          <w:rFonts w:ascii="Arial" w:cs="Arial" w:hAnsi="Arial" w:eastAsia="Arial"/>
          <w:sz w:val="22"/>
          <w:szCs w:val="22"/>
          <w:shd w:val="clear" w:color="auto" w:fill="faf7f4"/>
          <w:rtl w:val="0"/>
        </w:rPr>
        <w:fldChar w:fldCharType="begin" w:fldLock="0"/>
      </w:r>
      <w:r>
        <w:rPr>
          <w:rStyle w:val="Hyperlink.0"/>
          <w:rFonts w:ascii="Arial" w:cs="Arial" w:hAnsi="Arial" w:eastAsia="Arial"/>
          <w:sz w:val="22"/>
          <w:szCs w:val="22"/>
          <w:shd w:val="clear" w:color="auto" w:fill="faf7f4"/>
          <w:rtl w:val="0"/>
        </w:rPr>
        <w:instrText xml:space="preserve"> HYPERLINK "http://hathitrust.org/Record/000155282/"</w:instrText>
      </w:r>
      <w:r>
        <w:rPr>
          <w:rStyle w:val="Hyperlink.0"/>
          <w:rFonts w:ascii="Arial" w:cs="Arial" w:hAnsi="Arial" w:eastAsia="Arial"/>
          <w:sz w:val="22"/>
          <w:szCs w:val="22"/>
          <w:shd w:val="clear" w:color="auto" w:fill="faf7f4"/>
          <w:rtl w:val="0"/>
        </w:rPr>
        <w:fldChar w:fldCharType="separate" w:fldLock="0"/>
      </w:r>
      <w:r>
        <w:rPr>
          <w:rStyle w:val="Hyperlink.0"/>
          <w:rFonts w:ascii="Arial" w:hAnsi="Arial"/>
          <w:sz w:val="22"/>
          <w:szCs w:val="22"/>
          <w:shd w:val="clear" w:color="auto" w:fill="faf7f4"/>
          <w:rtl w:val="0"/>
          <w:lang w:val="en-US"/>
        </w:rPr>
        <w:t>hathitrust.org/Record/000155282/</w:t>
      </w:r>
      <w:r>
        <w:rPr>
          <w:rFonts w:ascii="Arial" w:cs="Arial" w:hAnsi="Arial" w:eastAsia="Arial"/>
          <w:sz w:val="22"/>
          <w:szCs w:val="22"/>
          <w:shd w:val="clear" w:color="auto" w:fill="faf7f4"/>
          <w:rtl w:val="0"/>
        </w:rPr>
        <w:fldChar w:fldCharType="end" w:fldLock="0"/>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Volumes are held at the University of California and the University of Michigan.  </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On page 338 of this volume it states:</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cs="Arial" w:hAnsi="Arial" w:eastAsia="Arial"/>
          <w:sz w:val="22"/>
          <w:szCs w:val="22"/>
          <w:shd w:val="clear" w:color="auto" w:fill="faf7f4"/>
          <w:rtl w:val="0"/>
        </w:rPr>
        <w:tab/>
        <w:t>“</w:t>
      </w:r>
      <w:r>
        <w:rPr>
          <w:rFonts w:ascii="Arial" w:hAnsi="Arial"/>
          <w:sz w:val="22"/>
          <w:szCs w:val="22"/>
          <w:shd w:val="clear" w:color="auto" w:fill="faf7f4"/>
          <w:rtl w:val="0"/>
          <w:lang w:val="en-US"/>
        </w:rPr>
        <w:t xml:space="preserve">In the first year of his Pontificate, and on July 23, 1250,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Anian, Bishop of St. Asaph, being at Shrewsbury, inspected and confirmed the Charters of his predecessors, Reyner, Abraham, and Hugh, and of the Chapter of St. Asaph, securing the Church of Oswestry to Salop Abbey.</w:t>
      </w:r>
      <w:r>
        <w:rPr>
          <w:rFonts w:ascii="Arial" w:hAnsi="Arial" w:hint="default"/>
          <w:sz w:val="22"/>
          <w:szCs w:val="22"/>
          <w:shd w:val="clear" w:color="auto" w:fill="faf7f4"/>
          <w:rtl w:val="0"/>
          <w:lang w:val="en-US"/>
        </w:rPr>
        <w:t xml:space="preserve">’”  </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it-IT"/>
        </w:rPr>
        <w:t>(c)</w:t>
      </w:r>
      <w:r>
        <w:rPr>
          <w:rFonts w:ascii="Arial" w:hAnsi="Arial" w:hint="default"/>
          <w:sz w:val="22"/>
          <w:szCs w:val="22"/>
          <w:shd w:val="clear" w:color="auto" w:fill="faf7f4"/>
          <w:rtl w:val="0"/>
        </w:rPr>
        <w:t xml:space="preserve">           </w:t>
      </w:r>
      <w:r>
        <w:rPr>
          <w:rFonts w:ascii="Arial" w:hAnsi="Arial"/>
          <w:sz w:val="22"/>
          <w:szCs w:val="22"/>
          <w:shd w:val="clear" w:color="auto" w:fill="faf7f4"/>
          <w:rtl w:val="0"/>
          <w:lang w:val="en-US"/>
        </w:rPr>
        <w:t>Downham: court held on Thursday the day after Ash Wednesday in the fourth year of the reign of King Edward and the first year of the episcopate of John de Ketene [Ketton]</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Ed. by Cheney, C.R.  </w:t>
      </w:r>
      <w:r>
        <w:rPr>
          <w:rFonts w:ascii="Arial" w:hAnsi="Arial"/>
          <w:i w:val="1"/>
          <w:iCs w:val="1"/>
          <w:sz w:val="22"/>
          <w:szCs w:val="22"/>
          <w:shd w:val="clear" w:color="auto" w:fill="faf7f4"/>
          <w:rtl w:val="0"/>
          <w:lang w:val="en-US"/>
        </w:rPr>
        <w:t xml:space="preserve">A Handbook of Dates: for Students of British History, </w:t>
      </w:r>
      <w:r>
        <w:rPr>
          <w:rFonts w:ascii="Arial" w:hAnsi="Arial"/>
          <w:sz w:val="22"/>
          <w:szCs w:val="22"/>
          <w:shd w:val="clear" w:color="auto" w:fill="faf7f4"/>
          <w:rtl w:val="0"/>
          <w:lang w:val="en-US"/>
        </w:rPr>
        <w:t xml:space="preserve">rev. by Michael </w:t>
        <w:tab/>
        <w:tab/>
        <w:tab/>
        <w:t>Jones.  (Cambridge University Press, 2004).</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Fryde, E.B. et al.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(Royal Historical Society, 1996).</w:t>
      </w:r>
    </w:p>
    <w:p>
      <w:pPr>
        <w:pStyle w:val="Default"/>
        <w:bidi w:val="0"/>
        <w:spacing w:before="0"/>
        <w:ind w:left="0" w:right="0" w:firstLine="0"/>
        <w:jc w:val="both"/>
        <w:rPr>
          <w:rFonts w:ascii="Arial" w:cs="Arial" w:hAnsi="Arial" w:eastAsia="Arial"/>
          <w:sz w:val="22"/>
          <w:szCs w:val="22"/>
          <w:shd w:val="clear" w:color="auto" w:fill="faf7f4"/>
          <w:rtl w:val="0"/>
        </w:rPr>
      </w:pPr>
      <w:r>
        <w:rPr>
          <w:rStyle w:val="Hyperlink.0"/>
          <w:rFonts w:ascii="Arial" w:cs="Arial" w:hAnsi="Arial" w:eastAsia="Arial"/>
          <w:sz w:val="22"/>
          <w:szCs w:val="22"/>
          <w:shd w:val="clear" w:color="auto" w:fill="faf7f4"/>
          <w:rtl w:val="0"/>
        </w:rPr>
        <w:fldChar w:fldCharType="begin" w:fldLock="0"/>
      </w:r>
      <w:r>
        <w:rPr>
          <w:rStyle w:val="Hyperlink.0"/>
          <w:rFonts w:ascii="Arial" w:cs="Arial" w:hAnsi="Arial" w:eastAsia="Arial"/>
          <w:sz w:val="22"/>
          <w:szCs w:val="22"/>
          <w:shd w:val="clear" w:color="auto" w:fill="faf7f4"/>
          <w:rtl w:val="0"/>
        </w:rPr>
        <w:instrText xml:space="preserve"> HYPERLINK "https://british-history.ac.uk/fasti-ecclesiae/1300-1541/vol4/pp13-16/"</w:instrText>
      </w:r>
      <w:r>
        <w:rPr>
          <w:rStyle w:val="Hyperlink.0"/>
          <w:rFonts w:ascii="Arial" w:cs="Arial" w:hAnsi="Arial" w:eastAsia="Arial"/>
          <w:sz w:val="22"/>
          <w:szCs w:val="22"/>
          <w:shd w:val="clear" w:color="auto" w:fill="faf7f4"/>
          <w:rtl w:val="0"/>
        </w:rPr>
        <w:fldChar w:fldCharType="separate" w:fldLock="0"/>
      </w:r>
      <w:r>
        <w:rPr>
          <w:rStyle w:val="Hyperlink.0"/>
          <w:rFonts w:ascii="Arial" w:hAnsi="Arial"/>
          <w:sz w:val="22"/>
          <w:szCs w:val="22"/>
          <w:shd w:val="clear" w:color="auto" w:fill="faf7f4"/>
          <w:rtl w:val="0"/>
          <w:lang w:val="en-US"/>
        </w:rPr>
        <w:t>https://british-history.ac.uk/fasti-ecclesiae/1300-1541/vol4/pp13-16/</w:t>
      </w:r>
      <w:r>
        <w:rPr>
          <w:rFonts w:ascii="Arial" w:cs="Arial" w:hAnsi="Arial" w:eastAsia="Arial"/>
          <w:sz w:val="22"/>
          <w:szCs w:val="22"/>
          <w:shd w:val="clear" w:color="auto" w:fill="faf7f4"/>
          <w:rtl w:val="0"/>
        </w:rPr>
        <w:fldChar w:fldCharType="end" w:fldLock="0"/>
      </w:r>
      <w:r>
        <w:rPr>
          <w:rFonts w:ascii="Arial" w:hAnsi="Arial"/>
          <w:sz w:val="22"/>
          <w:szCs w:val="22"/>
          <w:shd w:val="clear" w:color="auto" w:fill="faf7f4"/>
          <w:rtl w:val="0"/>
          <w:lang w:val="en-US"/>
        </w:rPr>
        <w:t xml:space="preserve">    British History Online.  </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John de Ketene was bishop of Ely from 1310 - 1316 based on information from British History Online.  The Edward that was king during this time would have been King Edward II, reigned 8 july 1307 - 25 january 1327, as referenced in the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 xml:space="preserve">The fourth year of his reign would have been 8 july 1310 - 7 july 1311.  Then referencing the Chronological Table supplied to us via Moodle referencing Easter dates, Easter would have occurred 11 april 1311.  Counting back to the start of Lent, Ash Wednesday of that year would have been 3 march 1311..  Therefore the day after Ash Wednesday would be Thursday, 4 march 1311.  </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hint="default"/>
          <w:sz w:val="22"/>
          <w:szCs w:val="22"/>
          <w:shd w:val="clear" w:color="auto" w:fill="faf7f4"/>
          <w:rtl w:val="0"/>
        </w:rPr>
        <w:t>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rPr>
        <w:t>(d)</w:t>
      </w:r>
      <w:r>
        <w:rPr>
          <w:rFonts w:ascii="Arial" w:hAnsi="Arial" w:hint="default"/>
          <w:sz w:val="22"/>
          <w:szCs w:val="22"/>
          <w:shd w:val="clear" w:color="auto" w:fill="faf7f4"/>
          <w:rtl w:val="0"/>
        </w:rPr>
        <w:t xml:space="preserve">          </w:t>
      </w:r>
      <w:r>
        <w:rPr>
          <w:rFonts w:ascii="Arial" w:hAnsi="Arial"/>
          <w:sz w:val="22"/>
          <w:szCs w:val="22"/>
          <w:shd w:val="clear" w:color="auto" w:fill="faf7f4"/>
          <w:rtl w:val="0"/>
          <w:lang w:val="en-US"/>
        </w:rPr>
        <w:t>Henry, king of the English, greets the bishop of Lincoln and Earl Davi</w:t>
      </w:r>
      <w:r>
        <w:rPr>
          <w:rFonts w:ascii="Arial" w:hAnsi="Arial"/>
          <w:sz w:val="22"/>
          <w:szCs w:val="22"/>
          <w:shd w:val="clear" w:color="auto" w:fill="faf7f4"/>
          <w:rtl w:val="0"/>
          <w:lang w:val="en-US"/>
        </w:rPr>
        <w:t>d an</w:t>
      </w:r>
      <w:r>
        <w:rPr>
          <w:rFonts w:ascii="Arial" w:hAnsi="Arial"/>
          <w:sz w:val="22"/>
          <w:szCs w:val="22"/>
          <w:shd w:val="clear" w:color="auto" w:fill="faf7f4"/>
          <w:rtl w:val="0"/>
          <w:lang w:val="en-US"/>
        </w:rPr>
        <w:t>d the earl of Leicester, and Earl Rannulf of Chester, and all the barons and lords of whom Geoffrey Ridel held lands, and all the sheriffs within whose jurisdiction he held them. Know that I have given to Richard Basset the daughter of Geoffrey Ridel to wife, and the custody of Geoffrey Ridel</w:t>
      </w:r>
      <w:r>
        <w:rPr>
          <w:rFonts w:ascii="Arial" w:hAnsi="Arial" w:hint="default"/>
          <w:sz w:val="22"/>
          <w:szCs w:val="22"/>
          <w:shd w:val="clear" w:color="auto" w:fill="faf7f4"/>
          <w:rtl w:val="1"/>
        </w:rPr>
        <w:t>’</w:t>
      </w:r>
      <w:r>
        <w:rPr>
          <w:rFonts w:ascii="Arial" w:hAnsi="Arial"/>
          <w:sz w:val="22"/>
          <w:szCs w:val="22"/>
          <w:shd w:val="clear" w:color="auto" w:fill="faf7f4"/>
          <w:rtl w:val="0"/>
          <w:lang w:val="en-US"/>
        </w:rPr>
        <w:t xml:space="preserve">s land until Robert Ridel can be made a knight and marry the granddaughter of Ralph Basset, namely the daughter of one of his daughters. </w:t>
      </w:r>
      <w:r>
        <w:rPr>
          <w:rFonts w:ascii="Arial" w:hAnsi="Arial" w:hint="default"/>
          <w:sz w:val="22"/>
          <w:szCs w:val="22"/>
          <w:shd w:val="clear" w:color="auto" w:fill="faf7f4"/>
          <w:rtl w:val="0"/>
        </w:rPr>
        <w:t xml:space="preserve">… </w:t>
      </w:r>
      <w:r>
        <w:rPr>
          <w:rFonts w:ascii="Arial" w:hAnsi="Arial"/>
          <w:sz w:val="22"/>
          <w:szCs w:val="22"/>
          <w:shd w:val="clear" w:color="auto" w:fill="faf7f4"/>
          <w:rtl w:val="0"/>
          <w:lang w:val="en-US"/>
        </w:rPr>
        <w:t>And this gift and compact have been made at the request and with the advice of Rannulf, earl of Chester, and William his brother, and Nigel d</w:t>
      </w:r>
      <w:r>
        <w:rPr>
          <w:rFonts w:ascii="Arial" w:hAnsi="Arial" w:hint="default"/>
          <w:sz w:val="22"/>
          <w:szCs w:val="22"/>
          <w:shd w:val="clear" w:color="auto" w:fill="faf7f4"/>
          <w:rtl w:val="1"/>
        </w:rPr>
        <w:t>’</w:t>
      </w:r>
      <w:r>
        <w:rPr>
          <w:rFonts w:ascii="Arial" w:hAnsi="Arial"/>
          <w:sz w:val="22"/>
          <w:szCs w:val="22"/>
          <w:shd w:val="clear" w:color="auto" w:fill="faf7f4"/>
          <w:rtl w:val="0"/>
          <w:lang w:val="en-US"/>
        </w:rPr>
        <w:t>Aubigny and Robert Ridel</w:t>
      </w:r>
      <w:r>
        <w:rPr>
          <w:rFonts w:ascii="Arial" w:hAnsi="Arial" w:hint="default"/>
          <w:sz w:val="22"/>
          <w:szCs w:val="22"/>
          <w:shd w:val="clear" w:color="auto" w:fill="faf7f4"/>
          <w:rtl w:val="1"/>
        </w:rPr>
        <w:t>’</w:t>
      </w:r>
      <w:r>
        <w:rPr>
          <w:rFonts w:ascii="Arial" w:hAnsi="Arial"/>
          <w:sz w:val="22"/>
          <w:szCs w:val="22"/>
          <w:shd w:val="clear" w:color="auto" w:fill="faf7f4"/>
          <w:rtl w:val="0"/>
          <w:lang w:val="en-US"/>
        </w:rPr>
        <w:t>s other kin and Geva his mother, and Geoffrey the earl</w:t>
      </w:r>
      <w:r>
        <w:rPr>
          <w:rFonts w:ascii="Arial" w:hAnsi="Arial" w:hint="default"/>
          <w:sz w:val="22"/>
          <w:szCs w:val="22"/>
          <w:shd w:val="clear" w:color="auto" w:fill="faf7f4"/>
          <w:rtl w:val="1"/>
        </w:rPr>
        <w:t>’</w:t>
      </w:r>
      <w:r>
        <w:rPr>
          <w:rFonts w:ascii="Arial" w:hAnsi="Arial"/>
          <w:sz w:val="22"/>
          <w:szCs w:val="22"/>
          <w:shd w:val="clear" w:color="auto" w:fill="faf7f4"/>
          <w:rtl w:val="0"/>
          <w:lang w:val="en-US"/>
        </w:rPr>
        <w:t>s chancellor, and Simon, dean of Lincoln, and William, son of Rannulf, and Thomas of St John and Geoffrey de Clinton, and Payn son of John, and William d</w:t>
      </w:r>
      <w:r>
        <w:rPr>
          <w:rFonts w:ascii="Arial" w:hAnsi="Arial" w:hint="default"/>
          <w:sz w:val="22"/>
          <w:szCs w:val="22"/>
          <w:shd w:val="clear" w:color="auto" w:fill="faf7f4"/>
          <w:rtl w:val="1"/>
        </w:rPr>
        <w:t>’</w:t>
      </w:r>
      <w:r>
        <w:rPr>
          <w:rFonts w:ascii="Arial" w:hAnsi="Arial"/>
          <w:sz w:val="22"/>
          <w:szCs w:val="22"/>
          <w:shd w:val="clear" w:color="auto" w:fill="faf7f4"/>
          <w:rtl w:val="0"/>
          <w:lang w:val="en-US"/>
        </w:rPr>
        <w:t>Aubigny and Humphrey de Bohun and Robert Musard and Robert Basset and Osmund Basset and Thurstan Basset and William, constable of Earl Rannulf of Chester, and Ralph, son of Norman, and Hugh Maubanc. At Woodstock.</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Fryde, E.B. et al.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(Royal Historical Society, 1996).</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Christelow, Stephanie Mooers.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 xml:space="preserve">The Division of Inheritance and the Provision of Non-Inheriting </w:t>
        <w:tab/>
        <w:tab/>
        <w:tab/>
        <w:t>Offspring among the Anglo-Norman Elite.</w:t>
      </w:r>
      <w:r>
        <w:rPr>
          <w:rFonts w:ascii="Arial" w:hAnsi="Arial" w:hint="default"/>
          <w:sz w:val="22"/>
          <w:szCs w:val="22"/>
          <w:shd w:val="clear" w:color="auto" w:fill="faf7f4"/>
          <w:rtl w:val="0"/>
          <w:lang w:val="en-US"/>
        </w:rPr>
        <w:t xml:space="preserve">”  </w:t>
      </w:r>
      <w:r>
        <w:rPr>
          <w:rFonts w:ascii="Arial" w:hAnsi="Arial"/>
          <w:i w:val="1"/>
          <w:iCs w:val="1"/>
          <w:sz w:val="22"/>
          <w:szCs w:val="22"/>
          <w:shd w:val="clear" w:color="auto" w:fill="faf7f4"/>
          <w:rtl w:val="0"/>
          <w:lang w:val="en-US"/>
        </w:rPr>
        <w:t xml:space="preserve">Medieval Prosopography, </w:t>
      </w:r>
      <w:r>
        <w:rPr>
          <w:rFonts w:ascii="Arial" w:hAnsi="Arial"/>
          <w:sz w:val="22"/>
          <w:szCs w:val="22"/>
          <w:shd w:val="clear" w:color="auto" w:fill="faf7f4"/>
          <w:rtl w:val="0"/>
          <w:lang w:val="en-US"/>
        </w:rPr>
        <w:t xml:space="preserve">vol. 17, no. 2.  </w:t>
        <w:tab/>
        <w:tab/>
        <w:tab/>
        <w:t xml:space="preserve">(Board of Trustees of Western Michigan University through its Medieval Institute </w:t>
        <w:tab/>
        <w:tab/>
        <w:tab/>
        <w:tab/>
        <w:t>Publications, 1996), pp. 3-44.</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cs="Arial" w:hAnsi="Arial" w:eastAsia="Arial"/>
          <w:sz w:val="22"/>
          <w:szCs w:val="22"/>
          <w:shd w:val="clear" w:color="auto" w:fill="faf7f4"/>
          <w:rtl w:val="0"/>
        </w:rPr>
        <w:tab/>
        <w:t>https://www.jstor.org/stable/44946233</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Carpenter, David X., Faculty of History, University of Oxford.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 xml:space="preserve">Richard Basset: Justice and </w:t>
        <w:tab/>
        <w:tab/>
        <w:tab/>
        <w:t>Tenant-in-Chief of the Honor of Great Weldon (Northants).</w:t>
      </w:r>
      <w:r>
        <w:rPr>
          <w:rFonts w:ascii="Arial" w:hAnsi="Arial" w:hint="default"/>
          <w:sz w:val="22"/>
          <w:szCs w:val="22"/>
          <w:shd w:val="clear" w:color="auto" w:fill="faf7f4"/>
          <w:rtl w:val="0"/>
          <w:lang w:val="en-US"/>
        </w:rPr>
        <w:t xml:space="preserve">”  </w:t>
      </w:r>
      <w:r>
        <w:rPr>
          <w:rFonts w:ascii="Arial" w:hAnsi="Arial"/>
          <w:sz w:val="22"/>
          <w:szCs w:val="22"/>
          <w:shd w:val="clear" w:color="auto" w:fill="faf7f4"/>
          <w:rtl w:val="0"/>
          <w:lang w:val="en-US"/>
        </w:rPr>
        <w:t xml:space="preserve">H1-Richard Basset-2018-1, </w:t>
        <w:tab/>
        <w:tab/>
        <w:tab/>
        <w:t xml:space="preserve">21/5/2018.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cs="Arial" w:hAnsi="Arial" w:eastAsia="Arial"/>
          <w:sz w:val="22"/>
          <w:szCs w:val="22"/>
          <w:shd w:val="clear" w:color="auto" w:fill="faf7f4"/>
          <w:rtl w:val="0"/>
        </w:rPr>
        <w:tab/>
        <w:t>https://actswilliam2henry1.wordpress.com</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According to the </w:t>
      </w:r>
      <w:r>
        <w:rPr>
          <w:rFonts w:ascii="Arial" w:hAnsi="Arial"/>
          <w:i w:val="1"/>
          <w:iCs w:val="1"/>
          <w:sz w:val="22"/>
          <w:szCs w:val="22"/>
          <w:shd w:val="clear" w:color="auto" w:fill="faf7f4"/>
          <w:rtl w:val="0"/>
          <w:lang w:val="en-US"/>
        </w:rPr>
        <w:t xml:space="preserve">Handbook of British Chronology, </w:t>
      </w:r>
      <w:r>
        <w:rPr>
          <w:rFonts w:ascii="Arial" w:hAnsi="Arial"/>
          <w:sz w:val="22"/>
          <w:szCs w:val="22"/>
          <w:shd w:val="clear" w:color="auto" w:fill="faf7f4"/>
          <w:rtl w:val="0"/>
          <w:lang w:val="en-US"/>
        </w:rPr>
        <w:t xml:space="preserve">Henry the I ruled from 5 august 1100 - 1 december 1135.  I also noted the dates for Henry II, who ruled from 19 december 1154 - 6 july 1189.  Also according to the </w:t>
      </w:r>
      <w:r>
        <w:rPr>
          <w:rFonts w:ascii="Arial" w:hAnsi="Arial"/>
          <w:i w:val="1"/>
          <w:iCs w:val="1"/>
          <w:sz w:val="22"/>
          <w:szCs w:val="22"/>
          <w:shd w:val="clear" w:color="auto" w:fill="faf7f4"/>
          <w:rtl w:val="0"/>
          <w:lang w:val="en-US"/>
        </w:rPr>
        <w:t xml:space="preserve">Handbook, </w:t>
      </w:r>
      <w:r>
        <w:rPr>
          <w:rFonts w:ascii="Arial" w:hAnsi="Arial"/>
          <w:sz w:val="22"/>
          <w:szCs w:val="22"/>
          <w:shd w:val="clear" w:color="auto" w:fill="faf7f4"/>
          <w:rtl w:val="0"/>
          <w:lang w:val="en-US"/>
        </w:rPr>
        <w:t xml:space="preserve">there existed three earls of Chester named Ranulph.  Rannulph de Meschin cr. 1120 - died c. 1129.  Rannulph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de Gernon</w:t>
      </w:r>
      <w:r>
        <w:rPr>
          <w:rFonts w:ascii="Arial" w:hAnsi="Arial" w:hint="default"/>
          <w:sz w:val="22"/>
          <w:szCs w:val="22"/>
          <w:shd w:val="clear" w:color="auto" w:fill="faf7f4"/>
          <w:rtl w:val="0"/>
          <w:lang w:val="en-US"/>
        </w:rPr>
        <w:t xml:space="preserve">” </w:t>
      </w:r>
      <w:r>
        <w:rPr>
          <w:rFonts w:ascii="Arial" w:hAnsi="Arial"/>
          <w:sz w:val="22"/>
          <w:szCs w:val="22"/>
          <w:shd w:val="clear" w:color="auto" w:fill="faf7f4"/>
          <w:rtl w:val="0"/>
          <w:lang w:val="en-US"/>
        </w:rPr>
        <w:t xml:space="preserve">followed Rannulf de Meschin and died on 16 december 1153.  Then there is a Rannulph de Blundeville who was born in 1172 and died on 26 or 28 october 1232.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Also according to the </w:t>
      </w:r>
      <w:r>
        <w:rPr>
          <w:rFonts w:ascii="Arial" w:hAnsi="Arial"/>
          <w:i w:val="1"/>
          <w:iCs w:val="1"/>
          <w:sz w:val="22"/>
          <w:szCs w:val="22"/>
          <w:shd w:val="clear" w:color="auto" w:fill="faf7f4"/>
          <w:rtl w:val="0"/>
          <w:lang w:val="en-US"/>
        </w:rPr>
        <w:t xml:space="preserve">Handbook, </w:t>
      </w:r>
      <w:r>
        <w:rPr>
          <w:rFonts w:ascii="Arial" w:hAnsi="Arial"/>
          <w:sz w:val="22"/>
          <w:szCs w:val="22"/>
          <w:shd w:val="clear" w:color="auto" w:fill="faf7f4"/>
          <w:rtl w:val="0"/>
          <w:lang w:val="en-US"/>
        </w:rPr>
        <w:t xml:space="preserve">Henry I had an Officer of State named Ranulf in the spring of 1107 - ob. c. 1123.  Henry II had an Officer of State named Geoffrey Ridel from 1162 - 1173 who was the archbishop of Canterbury and bishop of Ely.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As I continued my search through articles and reliable sources, I read Stephanie Mooers Christelow</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 xml:space="preserve">s article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The Division of Inheritance and the Provision of Non-Inheriting Offspring among the Anglo-Norman Elite.</w:t>
      </w:r>
      <w:r>
        <w:rPr>
          <w:rFonts w:ascii="Arial" w:hAnsi="Arial" w:hint="default"/>
          <w:sz w:val="22"/>
          <w:szCs w:val="22"/>
          <w:shd w:val="clear" w:color="auto" w:fill="faf7f4"/>
          <w:rtl w:val="0"/>
          <w:lang w:val="en-US"/>
        </w:rPr>
        <w:t xml:space="preserve">”  </w:t>
      </w:r>
      <w:r>
        <w:rPr>
          <w:rFonts w:ascii="Arial" w:hAnsi="Arial"/>
          <w:sz w:val="22"/>
          <w:szCs w:val="22"/>
          <w:shd w:val="clear" w:color="auto" w:fill="faf7f4"/>
          <w:rtl w:val="0"/>
          <w:lang w:val="en-US"/>
        </w:rPr>
        <w:t>The article mentions a ship wreck of the White Ship on 25 november 1120 in which Henry I</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s some, Richard, and one Geoffrey Ridel drowned.  This Geoffrey Ridel, she continues, was married to a woman named Geva.  Geva is mentioned in the quote above as her daughter is marrying one Richard Basset.  The quote also references that this issue occurred after the death of Geoffrey Ridel.  From this information, I deduced that the Henry named in the quote was Henry I, and the date of issue was after 1120, Ridel</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 xml:space="preserve">s death.  I then went on to discover that according to the </w:t>
      </w:r>
      <w:r>
        <w:rPr>
          <w:rFonts w:ascii="Arial" w:hAnsi="Arial"/>
          <w:i w:val="1"/>
          <w:iCs w:val="1"/>
          <w:sz w:val="22"/>
          <w:szCs w:val="22"/>
          <w:shd w:val="clear" w:color="auto" w:fill="faf7f4"/>
          <w:rtl w:val="0"/>
          <w:lang w:val="en-US"/>
        </w:rPr>
        <w:t xml:space="preserve">Handbook, </w:t>
      </w:r>
      <w:r>
        <w:rPr>
          <w:rFonts w:ascii="Arial" w:hAnsi="Arial"/>
          <w:sz w:val="22"/>
          <w:szCs w:val="22"/>
          <w:shd w:val="clear" w:color="auto" w:fill="faf7f4"/>
          <w:rtl w:val="0"/>
          <w:lang w:val="en-US"/>
        </w:rPr>
        <w:t xml:space="preserve">Henry I left for Normandy 10 june 1123.  So I narrowed down the date of the issue to be between the sinking of the White Ship on 25 november 1120 up to the date of Henry I leaving England for Normandy on 10 june 1123.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Christelow confirms this finding in her article.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I went on to attempt to search the remaining names listed in the issue, but did not find enough substantial nor reliable information on the others mentioned to narrow down the date any further.  </w:t>
      </w:r>
    </w:p>
    <w:p>
      <w:pPr>
        <w:pStyle w:val="Default"/>
        <w:bidi w:val="0"/>
        <w:spacing w:before="0"/>
        <w:ind w:left="0" w:right="0" w:firstLine="0"/>
        <w:jc w:val="both"/>
        <w:rPr>
          <w:rFonts w:ascii="Arial" w:cs="Arial" w:hAnsi="Arial" w:eastAsia="Arial"/>
          <w:sz w:val="22"/>
          <w:szCs w:val="22"/>
          <w:shd w:val="clear" w:color="auto" w:fill="faf7f4"/>
          <w:rtl w:val="0"/>
        </w:rPr>
      </w:pPr>
      <w:r>
        <w:rPr>
          <w:rFonts w:ascii="Arial" w:hAnsi="Arial"/>
          <w:sz w:val="22"/>
          <w:szCs w:val="22"/>
          <w:shd w:val="clear" w:color="auto" w:fill="faf7f4"/>
          <w:rtl w:val="0"/>
          <w:lang w:val="en-US"/>
        </w:rPr>
        <w:t xml:space="preserve">Upon further reading, I came across a piece by David X. Carpenter with references to the Charters of William II and Henry I project entitled </w:t>
      </w:r>
      <w:r>
        <w:rPr>
          <w:rFonts w:ascii="Arial" w:hAnsi="Arial" w:hint="default"/>
          <w:sz w:val="22"/>
          <w:szCs w:val="22"/>
          <w:shd w:val="clear" w:color="auto" w:fill="faf7f4"/>
          <w:rtl w:val="0"/>
          <w:lang w:val="en-US"/>
        </w:rPr>
        <w:t>“</w:t>
      </w:r>
      <w:r>
        <w:rPr>
          <w:rFonts w:ascii="Arial" w:hAnsi="Arial"/>
          <w:sz w:val="22"/>
          <w:szCs w:val="22"/>
          <w:shd w:val="clear" w:color="auto" w:fill="faf7f4"/>
          <w:rtl w:val="0"/>
          <w:lang w:val="en-US"/>
        </w:rPr>
        <w:t>Richard Basset: Justice and Tenant-in-Chief of the Honor of Great Weldon (Northants).</w:t>
      </w:r>
      <w:r>
        <w:rPr>
          <w:rFonts w:ascii="Arial" w:hAnsi="Arial" w:hint="default"/>
          <w:sz w:val="22"/>
          <w:szCs w:val="22"/>
          <w:shd w:val="clear" w:color="auto" w:fill="faf7f4"/>
          <w:rtl w:val="0"/>
          <w:lang w:val="en-US"/>
        </w:rPr>
        <w:t xml:space="preserve">” </w:t>
      </w:r>
      <w:r>
        <w:rPr>
          <w:rFonts w:ascii="Arial" w:hAnsi="Arial"/>
          <w:sz w:val="22"/>
          <w:szCs w:val="22"/>
          <w:shd w:val="clear" w:color="auto" w:fill="faf7f4"/>
          <w:rtl w:val="0"/>
          <w:lang w:val="en-US"/>
        </w:rPr>
        <w:t>Professor Carpenter quotes the issue above in its original latin and its translation.  He too confirmed the date of the issue to between 25 november 1120 and 10 june 1123.  Carpenter goes on to narrow the earliest estimate of the date further to early 1121 giving the king and families time to grieve for the losses due to the ship wreck.</w:t>
      </w: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Fonts w:ascii="Arial" w:cs="Arial" w:hAnsi="Arial" w:eastAsia="Arial"/>
          <w:sz w:val="22"/>
          <w:szCs w:val="22"/>
          <w:shd w:val="clear" w:color="auto" w:fill="faf7f4"/>
          <w:rtl w:val="0"/>
        </w:rPr>
      </w:pPr>
    </w:p>
    <w:p>
      <w:pPr>
        <w:pStyle w:val="Default"/>
        <w:bidi w:val="0"/>
        <w:spacing w:before="0"/>
        <w:ind w:left="0" w:right="0" w:firstLine="0"/>
        <w:jc w:val="both"/>
        <w:rPr>
          <w:rtl w:val="0"/>
        </w:rPr>
      </w:pPr>
      <w:r>
        <w:rPr>
          <w:rFonts w:ascii="Arial" w:cs="Arial" w:hAnsi="Arial" w:eastAsia="Arial"/>
          <w:sz w:val="22"/>
          <w:szCs w:val="22"/>
          <w:shd w:val="clear" w:color="auto" w:fill="faf7f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