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54103A" w14:textId="77777777" w:rsidR="00AE3F07" w:rsidRDefault="00AE3F07" w:rsidP="00AE3F07">
      <w:r>
        <w:rPr>
          <w:noProof/>
        </w:rPr>
        <w:drawing>
          <wp:inline distT="114300" distB="114300" distL="114300" distR="114300" wp14:anchorId="6313A9CF" wp14:editId="5D1D05D6">
            <wp:extent cx="1729740" cy="784860"/>
            <wp:effectExtent l="0" t="0" r="381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731433" cy="785628"/>
                    </a:xfrm>
                    <a:prstGeom prst="rect">
                      <a:avLst/>
                    </a:prstGeom>
                    <a:ln/>
                  </pic:spPr>
                </pic:pic>
              </a:graphicData>
            </a:graphic>
          </wp:inline>
        </w:drawing>
      </w:r>
    </w:p>
    <w:p w14:paraId="28FF6E9E" w14:textId="77777777" w:rsidR="00AE3F07" w:rsidRDefault="00AE3F07" w:rsidP="00AE3F07"/>
    <w:p w14:paraId="6A436C74" w14:textId="77777777" w:rsidR="00AE3F07" w:rsidRDefault="00AE3F07" w:rsidP="00AE3F07">
      <w:pPr>
        <w:pStyle w:val="Title"/>
      </w:pPr>
      <w:bookmarkStart w:id="0" w:name="_flglyvqdrjd8" w:colFirst="0" w:colLast="0"/>
      <w:bookmarkEnd w:id="0"/>
    </w:p>
    <w:p w14:paraId="3F981AB4" w14:textId="77777777" w:rsidR="00D1363A" w:rsidRDefault="00D1363A" w:rsidP="00D1363A"/>
    <w:p w14:paraId="7E7B73C4" w14:textId="77777777" w:rsidR="00D1363A" w:rsidRPr="00D1363A" w:rsidRDefault="00D1363A" w:rsidP="00D1363A"/>
    <w:p w14:paraId="3505BA95" w14:textId="3CB9D0A9" w:rsidR="00D1363A" w:rsidRPr="00D1363A" w:rsidRDefault="00D1363A" w:rsidP="00D1363A">
      <w:pPr>
        <w:spacing w:line="600" w:lineRule="auto"/>
        <w:ind w:firstLine="0"/>
        <w:jc w:val="center"/>
        <w:rPr>
          <w:rFonts w:eastAsia="Arial"/>
          <w:b/>
          <w:bCs/>
        </w:rPr>
      </w:pPr>
      <w:r w:rsidRPr="00D1363A">
        <w:rPr>
          <w:b/>
          <w:bCs/>
        </w:rPr>
        <w:t>Stakeholder Engagement in a Wearable Health Device Launch: Philips Healthcare UK</w:t>
      </w:r>
    </w:p>
    <w:p w14:paraId="26DF5388" w14:textId="77777777" w:rsidR="00D1363A" w:rsidRDefault="00D1363A" w:rsidP="00D1363A">
      <w:pPr>
        <w:spacing w:line="600" w:lineRule="auto"/>
        <w:ind w:firstLine="0"/>
        <w:jc w:val="center"/>
        <w:rPr>
          <w:rFonts w:eastAsia="Arial"/>
          <w:b/>
          <w:bCs/>
        </w:rPr>
      </w:pPr>
    </w:p>
    <w:p w14:paraId="33C40803" w14:textId="77777777" w:rsidR="00D1363A" w:rsidRDefault="00D1363A" w:rsidP="00D1363A">
      <w:pPr>
        <w:spacing w:line="600" w:lineRule="auto"/>
        <w:ind w:firstLine="0"/>
        <w:jc w:val="center"/>
        <w:rPr>
          <w:rFonts w:eastAsia="Arial"/>
          <w:b/>
          <w:bCs/>
        </w:rPr>
      </w:pPr>
    </w:p>
    <w:p w14:paraId="41FD571F" w14:textId="60944911" w:rsidR="00D1363A" w:rsidRPr="008B4C9A" w:rsidRDefault="00D1363A" w:rsidP="00D1363A">
      <w:pPr>
        <w:spacing w:line="600" w:lineRule="auto"/>
        <w:ind w:firstLine="0"/>
        <w:jc w:val="center"/>
        <w:rPr>
          <w:rFonts w:eastAsia="Arial"/>
        </w:rPr>
      </w:pPr>
      <w:r w:rsidRPr="008B4C9A">
        <w:rPr>
          <w:rFonts w:eastAsia="Arial"/>
          <w:b/>
          <w:bCs/>
        </w:rPr>
        <w:t xml:space="preserve">Student Name: </w:t>
      </w:r>
      <w:r w:rsidRPr="008B4C9A">
        <w:rPr>
          <w:rFonts w:eastAsia="Arial"/>
        </w:rPr>
        <w:t>Tedy Sam</w:t>
      </w:r>
    </w:p>
    <w:p w14:paraId="2F0416E1" w14:textId="77777777" w:rsidR="00D1363A" w:rsidRPr="008B4C9A" w:rsidRDefault="00D1363A" w:rsidP="00D1363A">
      <w:pPr>
        <w:spacing w:line="600" w:lineRule="auto"/>
        <w:ind w:firstLine="0"/>
        <w:jc w:val="center"/>
        <w:rPr>
          <w:rFonts w:eastAsia="Arial"/>
          <w:b/>
          <w:bCs/>
        </w:rPr>
      </w:pPr>
      <w:r w:rsidRPr="008B4C9A">
        <w:rPr>
          <w:rFonts w:eastAsia="Arial"/>
          <w:b/>
          <w:bCs/>
        </w:rPr>
        <w:t>Student Number:</w:t>
      </w:r>
      <w:r>
        <w:rPr>
          <w:rFonts w:eastAsia="Arial"/>
          <w:b/>
          <w:bCs/>
        </w:rPr>
        <w:t xml:space="preserve"> </w:t>
      </w:r>
      <w:r w:rsidRPr="008B4C9A">
        <w:rPr>
          <w:rFonts w:eastAsia="Arial"/>
        </w:rPr>
        <w:t>2418189</w:t>
      </w:r>
    </w:p>
    <w:p w14:paraId="0218ED67" w14:textId="77777777" w:rsidR="00D1363A" w:rsidRPr="00D1363A" w:rsidRDefault="00D1363A" w:rsidP="00D1363A">
      <w:pPr>
        <w:spacing w:line="600" w:lineRule="auto"/>
        <w:ind w:firstLine="0"/>
        <w:jc w:val="center"/>
        <w:rPr>
          <w:rFonts w:eastAsia="Arial"/>
        </w:rPr>
      </w:pPr>
      <w:r>
        <w:rPr>
          <w:rFonts w:eastAsia="Arial"/>
          <w:b/>
          <w:bCs/>
        </w:rPr>
        <w:t>Module</w:t>
      </w:r>
      <w:r w:rsidRPr="008B4C9A">
        <w:rPr>
          <w:rFonts w:eastAsia="Arial"/>
          <w:b/>
          <w:bCs/>
        </w:rPr>
        <w:t>:</w:t>
      </w:r>
      <w:r w:rsidRPr="008B4C9A">
        <w:rPr>
          <w:rFonts w:eastAsia="Arial"/>
        </w:rPr>
        <w:t xml:space="preserve">  LCLM500</w:t>
      </w:r>
      <w:r>
        <w:rPr>
          <w:rFonts w:eastAsia="Arial"/>
        </w:rPr>
        <w:t>1</w:t>
      </w:r>
      <w:r>
        <w:rPr>
          <w:rFonts w:eastAsia="Arial"/>
        </w:rPr>
        <w:t xml:space="preserve">: </w:t>
      </w:r>
      <w:r w:rsidRPr="00D1363A">
        <w:rPr>
          <w:rFonts w:eastAsia="Arial"/>
        </w:rPr>
        <w:t>Understanding and engaging stakeholders</w:t>
      </w:r>
    </w:p>
    <w:p w14:paraId="3CE473FD" w14:textId="34DAF512" w:rsidR="00D1363A" w:rsidRPr="008B4C9A" w:rsidRDefault="00D1363A" w:rsidP="00D1363A">
      <w:pPr>
        <w:spacing w:line="600" w:lineRule="auto"/>
        <w:ind w:firstLine="0"/>
        <w:jc w:val="center"/>
        <w:rPr>
          <w:rFonts w:eastAsia="Arial"/>
        </w:rPr>
      </w:pPr>
      <w:r w:rsidRPr="008B4C9A">
        <w:rPr>
          <w:rFonts w:eastAsia="Arial"/>
          <w:b/>
          <w:bCs/>
        </w:rPr>
        <w:t xml:space="preserve">Lecturer Name: </w:t>
      </w:r>
      <w:r w:rsidRPr="00AE3F07">
        <w:t xml:space="preserve">Sukhpreet </w:t>
      </w:r>
      <w:proofErr w:type="spellStart"/>
      <w:r w:rsidRPr="00AE3F07">
        <w:t>Gewal</w:t>
      </w:r>
      <w:proofErr w:type="spellEnd"/>
    </w:p>
    <w:p w14:paraId="23429564" w14:textId="7160330C" w:rsidR="00D1363A" w:rsidRPr="008B4C9A" w:rsidRDefault="00D1363A" w:rsidP="00D1363A">
      <w:pPr>
        <w:spacing w:line="600" w:lineRule="auto"/>
        <w:ind w:firstLine="0"/>
        <w:jc w:val="center"/>
      </w:pPr>
      <w:r w:rsidRPr="008B4C9A">
        <w:rPr>
          <w:b/>
          <w:bCs/>
        </w:rPr>
        <w:t>Date</w:t>
      </w:r>
      <w:r w:rsidRPr="008B4C9A">
        <w:t>: 1</w:t>
      </w:r>
      <w:r>
        <w:t>8</w:t>
      </w:r>
      <w:r w:rsidRPr="008B4C9A">
        <w:rPr>
          <w:vertAlign w:val="superscript"/>
        </w:rPr>
        <w:t>th</w:t>
      </w:r>
      <w:r w:rsidRPr="008B4C9A">
        <w:t xml:space="preserve"> December 2025</w:t>
      </w:r>
    </w:p>
    <w:p w14:paraId="65672B84" w14:textId="77777777" w:rsidR="00D1363A" w:rsidRDefault="00D1363A" w:rsidP="0024022D">
      <w:pPr>
        <w:spacing w:line="360" w:lineRule="auto"/>
        <w:jc w:val="center"/>
        <w:rPr>
          <w:b/>
          <w:bCs/>
          <w:sz w:val="32"/>
          <w:szCs w:val="32"/>
        </w:rPr>
      </w:pPr>
    </w:p>
    <w:p w14:paraId="10CB2770" w14:textId="77777777" w:rsidR="00AE3F07" w:rsidRDefault="00AE3F07" w:rsidP="00AE3F07">
      <w:pPr>
        <w:pStyle w:val="Title"/>
      </w:pPr>
      <w:r>
        <w:t xml:space="preserve"> </w:t>
      </w:r>
    </w:p>
    <w:p w14:paraId="5CB4B09A" w14:textId="77777777" w:rsidR="00AE3F07" w:rsidRPr="008514A3" w:rsidRDefault="00AE3F07" w:rsidP="00AE3F07"/>
    <w:p w14:paraId="1AE7F7A3" w14:textId="77777777" w:rsidR="00AE3F07" w:rsidRPr="008514A3" w:rsidRDefault="00AE3F07" w:rsidP="00AE3F07"/>
    <w:p w14:paraId="5013ED13" w14:textId="77777777" w:rsidR="00AE3F07" w:rsidRDefault="00AE3F07" w:rsidP="00AE3F07"/>
    <w:p w14:paraId="330F9F03" w14:textId="77777777" w:rsidR="00AE3F07" w:rsidRDefault="00AE3F07" w:rsidP="00D1363A">
      <w:pPr>
        <w:ind w:firstLine="0"/>
        <w:rPr>
          <w:b/>
          <w:bCs/>
          <w:sz w:val="28"/>
        </w:rPr>
      </w:pPr>
      <w:r>
        <w:br w:type="page"/>
      </w:r>
    </w:p>
    <w:sdt>
      <w:sdtPr>
        <w:rPr>
          <w:rFonts w:ascii="Times New Roman" w:hAnsi="Times New Roman" w:cs="Times New Roman"/>
          <w:b/>
          <w:bCs/>
          <w:color w:val="auto"/>
          <w:sz w:val="28"/>
          <w:szCs w:val="28"/>
        </w:rPr>
        <w:id w:val="-172885978"/>
        <w:docPartObj>
          <w:docPartGallery w:val="Table of Contents"/>
          <w:docPartUnique/>
        </w:docPartObj>
      </w:sdtPr>
      <w:sdtEndPr>
        <w:rPr>
          <w:rFonts w:eastAsiaTheme="minorHAnsi"/>
          <w:noProof/>
          <w:kern w:val="2"/>
          <w:sz w:val="24"/>
          <w:szCs w:val="24"/>
          <w14:ligatures w14:val="standardContextual"/>
        </w:rPr>
      </w:sdtEndPr>
      <w:sdtContent>
        <w:p w14:paraId="573991C5" w14:textId="5C77CBFB" w:rsidR="004834F0" w:rsidRPr="004834F0" w:rsidRDefault="004834F0" w:rsidP="004834F0">
          <w:pPr>
            <w:pStyle w:val="TOCHeading"/>
            <w:spacing w:line="276" w:lineRule="auto"/>
            <w:jc w:val="center"/>
            <w:rPr>
              <w:rFonts w:ascii="Times New Roman" w:hAnsi="Times New Roman" w:cs="Times New Roman"/>
              <w:b/>
              <w:bCs/>
              <w:color w:val="auto"/>
              <w:sz w:val="28"/>
              <w:szCs w:val="28"/>
            </w:rPr>
          </w:pPr>
          <w:r w:rsidRPr="004834F0">
            <w:rPr>
              <w:rFonts w:ascii="Times New Roman" w:hAnsi="Times New Roman" w:cs="Times New Roman"/>
              <w:b/>
              <w:bCs/>
              <w:color w:val="auto"/>
              <w:sz w:val="28"/>
              <w:szCs w:val="28"/>
            </w:rPr>
            <w:t>Table of Contents</w:t>
          </w:r>
        </w:p>
        <w:p w14:paraId="2533927F" w14:textId="4EEDF481" w:rsidR="004834F0" w:rsidRDefault="004834F0" w:rsidP="004834F0">
          <w:pPr>
            <w:pStyle w:val="TOC1"/>
            <w:tabs>
              <w:tab w:val="right" w:leader="dot" w:pos="9350"/>
            </w:tabs>
            <w:spacing w:line="276" w:lineRule="auto"/>
            <w:rPr>
              <w:noProof/>
            </w:rPr>
          </w:pPr>
          <w:r>
            <w:fldChar w:fldCharType="begin"/>
          </w:r>
          <w:r>
            <w:instrText xml:space="preserve"> TOC \o "1-3" \h \z \u </w:instrText>
          </w:r>
          <w:r>
            <w:fldChar w:fldCharType="separate"/>
          </w:r>
          <w:hyperlink w:anchor="_Toc216889612" w:history="1">
            <w:r w:rsidRPr="009D42B2">
              <w:rPr>
                <w:rStyle w:val="Hyperlink"/>
                <w:noProof/>
              </w:rPr>
              <w:t>1.0 Introduction to the Chosen Organisation</w:t>
            </w:r>
            <w:r>
              <w:rPr>
                <w:noProof/>
                <w:webHidden/>
              </w:rPr>
              <w:tab/>
            </w:r>
            <w:r>
              <w:rPr>
                <w:noProof/>
                <w:webHidden/>
              </w:rPr>
              <w:fldChar w:fldCharType="begin"/>
            </w:r>
            <w:r>
              <w:rPr>
                <w:noProof/>
                <w:webHidden/>
              </w:rPr>
              <w:instrText xml:space="preserve"> PAGEREF _Toc216889612 \h </w:instrText>
            </w:r>
            <w:r>
              <w:rPr>
                <w:noProof/>
                <w:webHidden/>
              </w:rPr>
            </w:r>
            <w:r>
              <w:rPr>
                <w:noProof/>
                <w:webHidden/>
              </w:rPr>
              <w:fldChar w:fldCharType="separate"/>
            </w:r>
            <w:r w:rsidR="00C32C32">
              <w:rPr>
                <w:noProof/>
                <w:webHidden/>
              </w:rPr>
              <w:t>2</w:t>
            </w:r>
            <w:r>
              <w:rPr>
                <w:noProof/>
                <w:webHidden/>
              </w:rPr>
              <w:fldChar w:fldCharType="end"/>
            </w:r>
          </w:hyperlink>
        </w:p>
        <w:p w14:paraId="4687C90F" w14:textId="6DF89CD2" w:rsidR="004834F0" w:rsidRDefault="004834F0" w:rsidP="004834F0">
          <w:pPr>
            <w:pStyle w:val="TOC2"/>
            <w:tabs>
              <w:tab w:val="right" w:leader="dot" w:pos="9350"/>
            </w:tabs>
            <w:spacing w:line="276" w:lineRule="auto"/>
            <w:rPr>
              <w:noProof/>
            </w:rPr>
          </w:pPr>
          <w:hyperlink w:anchor="_Toc216889613" w:history="1">
            <w:r w:rsidRPr="009D42B2">
              <w:rPr>
                <w:rStyle w:val="Hyperlink"/>
                <w:noProof/>
              </w:rPr>
              <w:t>1.1 Organisational Background</w:t>
            </w:r>
            <w:r>
              <w:rPr>
                <w:noProof/>
                <w:webHidden/>
              </w:rPr>
              <w:tab/>
            </w:r>
            <w:r>
              <w:rPr>
                <w:noProof/>
                <w:webHidden/>
              </w:rPr>
              <w:fldChar w:fldCharType="begin"/>
            </w:r>
            <w:r>
              <w:rPr>
                <w:noProof/>
                <w:webHidden/>
              </w:rPr>
              <w:instrText xml:space="preserve"> PAGEREF _Toc216889613 \h </w:instrText>
            </w:r>
            <w:r>
              <w:rPr>
                <w:noProof/>
                <w:webHidden/>
              </w:rPr>
            </w:r>
            <w:r>
              <w:rPr>
                <w:noProof/>
                <w:webHidden/>
              </w:rPr>
              <w:fldChar w:fldCharType="separate"/>
            </w:r>
            <w:r w:rsidR="00C32C32">
              <w:rPr>
                <w:noProof/>
                <w:webHidden/>
              </w:rPr>
              <w:t>2</w:t>
            </w:r>
            <w:r>
              <w:rPr>
                <w:noProof/>
                <w:webHidden/>
              </w:rPr>
              <w:fldChar w:fldCharType="end"/>
            </w:r>
          </w:hyperlink>
        </w:p>
        <w:p w14:paraId="623923C2" w14:textId="58342D06" w:rsidR="004834F0" w:rsidRDefault="004834F0" w:rsidP="004834F0">
          <w:pPr>
            <w:pStyle w:val="TOC2"/>
            <w:tabs>
              <w:tab w:val="right" w:leader="dot" w:pos="9350"/>
            </w:tabs>
            <w:spacing w:line="276" w:lineRule="auto"/>
            <w:rPr>
              <w:noProof/>
            </w:rPr>
          </w:pPr>
          <w:hyperlink w:anchor="_Toc216889614" w:history="1">
            <w:r w:rsidRPr="009D42B2">
              <w:rPr>
                <w:rStyle w:val="Hyperlink"/>
                <w:noProof/>
              </w:rPr>
              <w:t>1.2 Project Overview</w:t>
            </w:r>
            <w:r>
              <w:rPr>
                <w:noProof/>
                <w:webHidden/>
              </w:rPr>
              <w:tab/>
            </w:r>
            <w:r>
              <w:rPr>
                <w:noProof/>
                <w:webHidden/>
              </w:rPr>
              <w:fldChar w:fldCharType="begin"/>
            </w:r>
            <w:r>
              <w:rPr>
                <w:noProof/>
                <w:webHidden/>
              </w:rPr>
              <w:instrText xml:space="preserve"> PAGEREF _Toc216889614 \h </w:instrText>
            </w:r>
            <w:r>
              <w:rPr>
                <w:noProof/>
                <w:webHidden/>
              </w:rPr>
            </w:r>
            <w:r>
              <w:rPr>
                <w:noProof/>
                <w:webHidden/>
              </w:rPr>
              <w:fldChar w:fldCharType="separate"/>
            </w:r>
            <w:r w:rsidR="00C32C32">
              <w:rPr>
                <w:noProof/>
                <w:webHidden/>
              </w:rPr>
              <w:t>3</w:t>
            </w:r>
            <w:r>
              <w:rPr>
                <w:noProof/>
                <w:webHidden/>
              </w:rPr>
              <w:fldChar w:fldCharType="end"/>
            </w:r>
          </w:hyperlink>
        </w:p>
        <w:p w14:paraId="451DA51D" w14:textId="5499D105" w:rsidR="004834F0" w:rsidRDefault="004834F0" w:rsidP="004834F0">
          <w:pPr>
            <w:pStyle w:val="TOC2"/>
            <w:tabs>
              <w:tab w:val="right" w:leader="dot" w:pos="9350"/>
            </w:tabs>
            <w:spacing w:line="276" w:lineRule="auto"/>
            <w:rPr>
              <w:noProof/>
            </w:rPr>
          </w:pPr>
          <w:hyperlink w:anchor="_Toc216889615" w:history="1">
            <w:r w:rsidRPr="009D42B2">
              <w:rPr>
                <w:rStyle w:val="Hyperlink"/>
                <w:noProof/>
              </w:rPr>
              <w:t>1.3 Role of the Project Manager</w:t>
            </w:r>
            <w:r>
              <w:rPr>
                <w:noProof/>
                <w:webHidden/>
              </w:rPr>
              <w:tab/>
            </w:r>
            <w:r>
              <w:rPr>
                <w:noProof/>
                <w:webHidden/>
              </w:rPr>
              <w:fldChar w:fldCharType="begin"/>
            </w:r>
            <w:r>
              <w:rPr>
                <w:noProof/>
                <w:webHidden/>
              </w:rPr>
              <w:instrText xml:space="preserve"> PAGEREF _Toc216889615 \h </w:instrText>
            </w:r>
            <w:r>
              <w:rPr>
                <w:noProof/>
                <w:webHidden/>
              </w:rPr>
            </w:r>
            <w:r>
              <w:rPr>
                <w:noProof/>
                <w:webHidden/>
              </w:rPr>
              <w:fldChar w:fldCharType="separate"/>
            </w:r>
            <w:r w:rsidR="00C32C32">
              <w:rPr>
                <w:noProof/>
                <w:webHidden/>
              </w:rPr>
              <w:t>3</w:t>
            </w:r>
            <w:r>
              <w:rPr>
                <w:noProof/>
                <w:webHidden/>
              </w:rPr>
              <w:fldChar w:fldCharType="end"/>
            </w:r>
          </w:hyperlink>
        </w:p>
        <w:p w14:paraId="1D5428FF" w14:textId="5FC4A25B" w:rsidR="004834F0" w:rsidRDefault="004834F0" w:rsidP="004834F0">
          <w:pPr>
            <w:pStyle w:val="TOC1"/>
            <w:tabs>
              <w:tab w:val="right" w:leader="dot" w:pos="9350"/>
            </w:tabs>
            <w:spacing w:line="276" w:lineRule="auto"/>
            <w:rPr>
              <w:noProof/>
            </w:rPr>
          </w:pPr>
          <w:hyperlink w:anchor="_Toc216889616" w:history="1">
            <w:r w:rsidRPr="009D42B2">
              <w:rPr>
                <w:rStyle w:val="Hyperlink"/>
                <w:noProof/>
              </w:rPr>
              <w:t>2.0 Project Objectives (SMART Goals)</w:t>
            </w:r>
            <w:r>
              <w:rPr>
                <w:noProof/>
                <w:webHidden/>
              </w:rPr>
              <w:tab/>
            </w:r>
            <w:r>
              <w:rPr>
                <w:noProof/>
                <w:webHidden/>
              </w:rPr>
              <w:fldChar w:fldCharType="begin"/>
            </w:r>
            <w:r>
              <w:rPr>
                <w:noProof/>
                <w:webHidden/>
              </w:rPr>
              <w:instrText xml:space="preserve"> PAGEREF _Toc216889616 \h </w:instrText>
            </w:r>
            <w:r>
              <w:rPr>
                <w:noProof/>
                <w:webHidden/>
              </w:rPr>
            </w:r>
            <w:r>
              <w:rPr>
                <w:noProof/>
                <w:webHidden/>
              </w:rPr>
              <w:fldChar w:fldCharType="separate"/>
            </w:r>
            <w:r w:rsidR="00C32C32">
              <w:rPr>
                <w:noProof/>
                <w:webHidden/>
              </w:rPr>
              <w:t>4</w:t>
            </w:r>
            <w:r>
              <w:rPr>
                <w:noProof/>
                <w:webHidden/>
              </w:rPr>
              <w:fldChar w:fldCharType="end"/>
            </w:r>
          </w:hyperlink>
        </w:p>
        <w:p w14:paraId="40B581D9" w14:textId="1F782D1B" w:rsidR="004834F0" w:rsidRDefault="004834F0" w:rsidP="004834F0">
          <w:pPr>
            <w:pStyle w:val="TOC2"/>
            <w:tabs>
              <w:tab w:val="right" w:leader="dot" w:pos="9350"/>
            </w:tabs>
            <w:spacing w:line="276" w:lineRule="auto"/>
            <w:rPr>
              <w:noProof/>
            </w:rPr>
          </w:pPr>
          <w:hyperlink w:anchor="_Toc216889617" w:history="1">
            <w:r w:rsidRPr="009D42B2">
              <w:rPr>
                <w:rStyle w:val="Hyperlink"/>
                <w:noProof/>
              </w:rPr>
              <w:t>2.1: SMART Objective Rationale</w:t>
            </w:r>
            <w:r>
              <w:rPr>
                <w:noProof/>
                <w:webHidden/>
              </w:rPr>
              <w:tab/>
            </w:r>
            <w:r>
              <w:rPr>
                <w:noProof/>
                <w:webHidden/>
              </w:rPr>
              <w:fldChar w:fldCharType="begin"/>
            </w:r>
            <w:r>
              <w:rPr>
                <w:noProof/>
                <w:webHidden/>
              </w:rPr>
              <w:instrText xml:space="preserve"> PAGEREF _Toc216889617 \h </w:instrText>
            </w:r>
            <w:r>
              <w:rPr>
                <w:noProof/>
                <w:webHidden/>
              </w:rPr>
            </w:r>
            <w:r>
              <w:rPr>
                <w:noProof/>
                <w:webHidden/>
              </w:rPr>
              <w:fldChar w:fldCharType="separate"/>
            </w:r>
            <w:r w:rsidR="00C32C32">
              <w:rPr>
                <w:noProof/>
                <w:webHidden/>
              </w:rPr>
              <w:t>4</w:t>
            </w:r>
            <w:r>
              <w:rPr>
                <w:noProof/>
                <w:webHidden/>
              </w:rPr>
              <w:fldChar w:fldCharType="end"/>
            </w:r>
          </w:hyperlink>
        </w:p>
        <w:p w14:paraId="0E43390D" w14:textId="6FC4E70C" w:rsidR="004834F0" w:rsidRDefault="004834F0" w:rsidP="004834F0">
          <w:pPr>
            <w:pStyle w:val="TOC2"/>
            <w:tabs>
              <w:tab w:val="right" w:leader="dot" w:pos="9350"/>
            </w:tabs>
            <w:spacing w:line="276" w:lineRule="auto"/>
            <w:rPr>
              <w:noProof/>
            </w:rPr>
          </w:pPr>
          <w:hyperlink w:anchor="_Toc216889618" w:history="1">
            <w:r w:rsidRPr="009D42B2">
              <w:rPr>
                <w:rStyle w:val="Hyperlink"/>
                <w:noProof/>
              </w:rPr>
              <w:t>2.2 SMART Objectives Table</w:t>
            </w:r>
            <w:r>
              <w:rPr>
                <w:noProof/>
                <w:webHidden/>
              </w:rPr>
              <w:tab/>
            </w:r>
            <w:r>
              <w:rPr>
                <w:noProof/>
                <w:webHidden/>
              </w:rPr>
              <w:fldChar w:fldCharType="begin"/>
            </w:r>
            <w:r>
              <w:rPr>
                <w:noProof/>
                <w:webHidden/>
              </w:rPr>
              <w:instrText xml:space="preserve"> PAGEREF _Toc216889618 \h </w:instrText>
            </w:r>
            <w:r>
              <w:rPr>
                <w:noProof/>
                <w:webHidden/>
              </w:rPr>
            </w:r>
            <w:r>
              <w:rPr>
                <w:noProof/>
                <w:webHidden/>
              </w:rPr>
              <w:fldChar w:fldCharType="separate"/>
            </w:r>
            <w:r w:rsidR="00C32C32">
              <w:rPr>
                <w:noProof/>
                <w:webHidden/>
              </w:rPr>
              <w:t>4</w:t>
            </w:r>
            <w:r>
              <w:rPr>
                <w:noProof/>
                <w:webHidden/>
              </w:rPr>
              <w:fldChar w:fldCharType="end"/>
            </w:r>
          </w:hyperlink>
        </w:p>
        <w:p w14:paraId="43F06BAF" w14:textId="1B731B1D" w:rsidR="004834F0" w:rsidRDefault="004834F0" w:rsidP="004834F0">
          <w:pPr>
            <w:pStyle w:val="TOC2"/>
            <w:tabs>
              <w:tab w:val="right" w:leader="dot" w:pos="9350"/>
            </w:tabs>
            <w:spacing w:line="276" w:lineRule="auto"/>
            <w:rPr>
              <w:noProof/>
            </w:rPr>
          </w:pPr>
          <w:hyperlink w:anchor="_Toc216889619" w:history="1">
            <w:r w:rsidRPr="009D42B2">
              <w:rPr>
                <w:rStyle w:val="Hyperlink"/>
                <w:noProof/>
              </w:rPr>
              <w:t>2.3 Contribution of Objectives to Sustainable Stakeholder Engagement</w:t>
            </w:r>
            <w:r>
              <w:rPr>
                <w:noProof/>
                <w:webHidden/>
              </w:rPr>
              <w:tab/>
            </w:r>
            <w:r>
              <w:rPr>
                <w:noProof/>
                <w:webHidden/>
              </w:rPr>
              <w:fldChar w:fldCharType="begin"/>
            </w:r>
            <w:r>
              <w:rPr>
                <w:noProof/>
                <w:webHidden/>
              </w:rPr>
              <w:instrText xml:space="preserve"> PAGEREF _Toc216889619 \h </w:instrText>
            </w:r>
            <w:r>
              <w:rPr>
                <w:noProof/>
                <w:webHidden/>
              </w:rPr>
            </w:r>
            <w:r>
              <w:rPr>
                <w:noProof/>
                <w:webHidden/>
              </w:rPr>
              <w:fldChar w:fldCharType="separate"/>
            </w:r>
            <w:r w:rsidR="00C32C32">
              <w:rPr>
                <w:noProof/>
                <w:webHidden/>
              </w:rPr>
              <w:t>5</w:t>
            </w:r>
            <w:r>
              <w:rPr>
                <w:noProof/>
                <w:webHidden/>
              </w:rPr>
              <w:fldChar w:fldCharType="end"/>
            </w:r>
          </w:hyperlink>
        </w:p>
        <w:p w14:paraId="795FE8BF" w14:textId="26A90481" w:rsidR="004834F0" w:rsidRDefault="004834F0" w:rsidP="004834F0">
          <w:pPr>
            <w:pStyle w:val="TOC1"/>
            <w:tabs>
              <w:tab w:val="right" w:leader="dot" w:pos="9350"/>
            </w:tabs>
            <w:spacing w:line="276" w:lineRule="auto"/>
            <w:rPr>
              <w:noProof/>
            </w:rPr>
          </w:pPr>
          <w:hyperlink w:anchor="_Toc216889620" w:history="1">
            <w:r w:rsidRPr="009D42B2">
              <w:rPr>
                <w:rStyle w:val="Hyperlink"/>
                <w:noProof/>
              </w:rPr>
              <w:t>3.0 Identification of the Key Stakeholders</w:t>
            </w:r>
            <w:r>
              <w:rPr>
                <w:noProof/>
                <w:webHidden/>
              </w:rPr>
              <w:tab/>
            </w:r>
            <w:r>
              <w:rPr>
                <w:noProof/>
                <w:webHidden/>
              </w:rPr>
              <w:fldChar w:fldCharType="begin"/>
            </w:r>
            <w:r>
              <w:rPr>
                <w:noProof/>
                <w:webHidden/>
              </w:rPr>
              <w:instrText xml:space="preserve"> PAGEREF _Toc216889620 \h </w:instrText>
            </w:r>
            <w:r>
              <w:rPr>
                <w:noProof/>
                <w:webHidden/>
              </w:rPr>
            </w:r>
            <w:r>
              <w:rPr>
                <w:noProof/>
                <w:webHidden/>
              </w:rPr>
              <w:fldChar w:fldCharType="separate"/>
            </w:r>
            <w:r w:rsidR="00C32C32">
              <w:rPr>
                <w:noProof/>
                <w:webHidden/>
              </w:rPr>
              <w:t>5</w:t>
            </w:r>
            <w:r>
              <w:rPr>
                <w:noProof/>
                <w:webHidden/>
              </w:rPr>
              <w:fldChar w:fldCharType="end"/>
            </w:r>
          </w:hyperlink>
        </w:p>
        <w:p w14:paraId="6F70CEDC" w14:textId="5760D296" w:rsidR="004834F0" w:rsidRDefault="004834F0" w:rsidP="004834F0">
          <w:pPr>
            <w:pStyle w:val="TOC2"/>
            <w:tabs>
              <w:tab w:val="right" w:leader="dot" w:pos="9350"/>
            </w:tabs>
            <w:spacing w:line="276" w:lineRule="auto"/>
            <w:rPr>
              <w:noProof/>
            </w:rPr>
          </w:pPr>
          <w:hyperlink w:anchor="_Toc216889621" w:history="1">
            <w:r w:rsidRPr="009D42B2">
              <w:rPr>
                <w:rStyle w:val="Hyperlink"/>
                <w:noProof/>
              </w:rPr>
              <w:t>3.1 Stakeholder Identification</w:t>
            </w:r>
            <w:r>
              <w:rPr>
                <w:noProof/>
                <w:webHidden/>
              </w:rPr>
              <w:tab/>
            </w:r>
            <w:r>
              <w:rPr>
                <w:noProof/>
                <w:webHidden/>
              </w:rPr>
              <w:fldChar w:fldCharType="begin"/>
            </w:r>
            <w:r>
              <w:rPr>
                <w:noProof/>
                <w:webHidden/>
              </w:rPr>
              <w:instrText xml:space="preserve"> PAGEREF _Toc216889621 \h </w:instrText>
            </w:r>
            <w:r>
              <w:rPr>
                <w:noProof/>
                <w:webHidden/>
              </w:rPr>
            </w:r>
            <w:r>
              <w:rPr>
                <w:noProof/>
                <w:webHidden/>
              </w:rPr>
              <w:fldChar w:fldCharType="separate"/>
            </w:r>
            <w:r w:rsidR="00C32C32">
              <w:rPr>
                <w:noProof/>
                <w:webHidden/>
              </w:rPr>
              <w:t>6</w:t>
            </w:r>
            <w:r>
              <w:rPr>
                <w:noProof/>
                <w:webHidden/>
              </w:rPr>
              <w:fldChar w:fldCharType="end"/>
            </w:r>
          </w:hyperlink>
        </w:p>
        <w:p w14:paraId="55BCC847" w14:textId="7850C1BD" w:rsidR="004834F0" w:rsidRDefault="004834F0" w:rsidP="004834F0">
          <w:pPr>
            <w:pStyle w:val="TOC2"/>
            <w:tabs>
              <w:tab w:val="right" w:leader="dot" w:pos="9350"/>
            </w:tabs>
            <w:spacing w:line="276" w:lineRule="auto"/>
            <w:rPr>
              <w:noProof/>
            </w:rPr>
          </w:pPr>
          <w:hyperlink w:anchor="_Toc216889622" w:history="1">
            <w:r w:rsidRPr="009D42B2">
              <w:rPr>
                <w:rStyle w:val="Hyperlink"/>
                <w:noProof/>
              </w:rPr>
              <w:t>3.2 Benefits and Challenges for Key Stakeholders</w:t>
            </w:r>
            <w:r>
              <w:rPr>
                <w:noProof/>
                <w:webHidden/>
              </w:rPr>
              <w:tab/>
            </w:r>
            <w:r>
              <w:rPr>
                <w:noProof/>
                <w:webHidden/>
              </w:rPr>
              <w:fldChar w:fldCharType="begin"/>
            </w:r>
            <w:r>
              <w:rPr>
                <w:noProof/>
                <w:webHidden/>
              </w:rPr>
              <w:instrText xml:space="preserve"> PAGEREF _Toc216889622 \h </w:instrText>
            </w:r>
            <w:r>
              <w:rPr>
                <w:noProof/>
                <w:webHidden/>
              </w:rPr>
            </w:r>
            <w:r>
              <w:rPr>
                <w:noProof/>
                <w:webHidden/>
              </w:rPr>
              <w:fldChar w:fldCharType="separate"/>
            </w:r>
            <w:r w:rsidR="00C32C32">
              <w:rPr>
                <w:noProof/>
                <w:webHidden/>
              </w:rPr>
              <w:t>7</w:t>
            </w:r>
            <w:r>
              <w:rPr>
                <w:noProof/>
                <w:webHidden/>
              </w:rPr>
              <w:fldChar w:fldCharType="end"/>
            </w:r>
          </w:hyperlink>
        </w:p>
        <w:p w14:paraId="465C3D76" w14:textId="2FF0C6A8" w:rsidR="004834F0" w:rsidRDefault="004834F0" w:rsidP="004834F0">
          <w:pPr>
            <w:pStyle w:val="TOC2"/>
            <w:tabs>
              <w:tab w:val="right" w:leader="dot" w:pos="9350"/>
            </w:tabs>
            <w:spacing w:line="276" w:lineRule="auto"/>
            <w:rPr>
              <w:noProof/>
            </w:rPr>
          </w:pPr>
          <w:hyperlink w:anchor="_Toc216889623" w:history="1">
            <w:r w:rsidRPr="009D42B2">
              <w:rPr>
                <w:rStyle w:val="Hyperlink"/>
                <w:noProof/>
              </w:rPr>
              <w:t>3.3 Stakeholder Analysis Tools</w:t>
            </w:r>
            <w:r>
              <w:rPr>
                <w:noProof/>
                <w:webHidden/>
              </w:rPr>
              <w:tab/>
            </w:r>
            <w:r>
              <w:rPr>
                <w:noProof/>
                <w:webHidden/>
              </w:rPr>
              <w:fldChar w:fldCharType="begin"/>
            </w:r>
            <w:r>
              <w:rPr>
                <w:noProof/>
                <w:webHidden/>
              </w:rPr>
              <w:instrText xml:space="preserve"> PAGEREF _Toc216889623 \h </w:instrText>
            </w:r>
            <w:r>
              <w:rPr>
                <w:noProof/>
                <w:webHidden/>
              </w:rPr>
            </w:r>
            <w:r>
              <w:rPr>
                <w:noProof/>
                <w:webHidden/>
              </w:rPr>
              <w:fldChar w:fldCharType="separate"/>
            </w:r>
            <w:r w:rsidR="00C32C32">
              <w:rPr>
                <w:noProof/>
                <w:webHidden/>
              </w:rPr>
              <w:t>9</w:t>
            </w:r>
            <w:r>
              <w:rPr>
                <w:noProof/>
                <w:webHidden/>
              </w:rPr>
              <w:fldChar w:fldCharType="end"/>
            </w:r>
          </w:hyperlink>
        </w:p>
        <w:p w14:paraId="5BAEA065" w14:textId="3861B721" w:rsidR="004834F0" w:rsidRDefault="004834F0" w:rsidP="004834F0">
          <w:pPr>
            <w:pStyle w:val="TOC3"/>
            <w:tabs>
              <w:tab w:val="right" w:leader="dot" w:pos="9350"/>
            </w:tabs>
            <w:spacing w:line="276" w:lineRule="auto"/>
            <w:rPr>
              <w:noProof/>
            </w:rPr>
          </w:pPr>
          <w:hyperlink w:anchor="_Toc216889624" w:history="1">
            <w:r w:rsidRPr="009D42B2">
              <w:rPr>
                <w:rStyle w:val="Hyperlink"/>
                <w:noProof/>
              </w:rPr>
              <w:t>3.3.1 Stakeholder Map (Power-Interest / Mendelow's Matrix)</w:t>
            </w:r>
            <w:r>
              <w:rPr>
                <w:noProof/>
                <w:webHidden/>
              </w:rPr>
              <w:tab/>
            </w:r>
            <w:r>
              <w:rPr>
                <w:noProof/>
                <w:webHidden/>
              </w:rPr>
              <w:fldChar w:fldCharType="begin"/>
            </w:r>
            <w:r>
              <w:rPr>
                <w:noProof/>
                <w:webHidden/>
              </w:rPr>
              <w:instrText xml:space="preserve"> PAGEREF _Toc216889624 \h </w:instrText>
            </w:r>
            <w:r>
              <w:rPr>
                <w:noProof/>
                <w:webHidden/>
              </w:rPr>
            </w:r>
            <w:r>
              <w:rPr>
                <w:noProof/>
                <w:webHidden/>
              </w:rPr>
              <w:fldChar w:fldCharType="separate"/>
            </w:r>
            <w:r w:rsidR="00C32C32">
              <w:rPr>
                <w:noProof/>
                <w:webHidden/>
              </w:rPr>
              <w:t>9</w:t>
            </w:r>
            <w:r>
              <w:rPr>
                <w:noProof/>
                <w:webHidden/>
              </w:rPr>
              <w:fldChar w:fldCharType="end"/>
            </w:r>
          </w:hyperlink>
        </w:p>
        <w:p w14:paraId="554C3C4D" w14:textId="07D25698" w:rsidR="004834F0" w:rsidRDefault="004834F0" w:rsidP="004834F0">
          <w:pPr>
            <w:pStyle w:val="TOC3"/>
            <w:tabs>
              <w:tab w:val="right" w:leader="dot" w:pos="9350"/>
            </w:tabs>
            <w:spacing w:line="276" w:lineRule="auto"/>
            <w:rPr>
              <w:noProof/>
            </w:rPr>
          </w:pPr>
          <w:hyperlink w:anchor="_Toc216889625" w:history="1">
            <w:r w:rsidRPr="009D42B2">
              <w:rPr>
                <w:rStyle w:val="Hyperlink"/>
                <w:noProof/>
              </w:rPr>
              <w:t>3.3.2 Stakeholder Assessment Matrix</w:t>
            </w:r>
            <w:r>
              <w:rPr>
                <w:noProof/>
                <w:webHidden/>
              </w:rPr>
              <w:tab/>
            </w:r>
            <w:r>
              <w:rPr>
                <w:noProof/>
                <w:webHidden/>
              </w:rPr>
              <w:fldChar w:fldCharType="begin"/>
            </w:r>
            <w:r>
              <w:rPr>
                <w:noProof/>
                <w:webHidden/>
              </w:rPr>
              <w:instrText xml:space="preserve"> PAGEREF _Toc216889625 \h </w:instrText>
            </w:r>
            <w:r>
              <w:rPr>
                <w:noProof/>
                <w:webHidden/>
              </w:rPr>
            </w:r>
            <w:r>
              <w:rPr>
                <w:noProof/>
                <w:webHidden/>
              </w:rPr>
              <w:fldChar w:fldCharType="separate"/>
            </w:r>
            <w:r w:rsidR="00C32C32">
              <w:rPr>
                <w:noProof/>
                <w:webHidden/>
              </w:rPr>
              <w:t>9</w:t>
            </w:r>
            <w:r>
              <w:rPr>
                <w:noProof/>
                <w:webHidden/>
              </w:rPr>
              <w:fldChar w:fldCharType="end"/>
            </w:r>
          </w:hyperlink>
        </w:p>
        <w:p w14:paraId="68B2283E" w14:textId="546563D7" w:rsidR="004834F0" w:rsidRDefault="004834F0" w:rsidP="004834F0">
          <w:pPr>
            <w:pStyle w:val="TOC1"/>
            <w:tabs>
              <w:tab w:val="right" w:leader="dot" w:pos="9350"/>
            </w:tabs>
            <w:spacing w:line="276" w:lineRule="auto"/>
            <w:rPr>
              <w:noProof/>
            </w:rPr>
          </w:pPr>
          <w:hyperlink w:anchor="_Toc216889626" w:history="1">
            <w:r w:rsidRPr="009D42B2">
              <w:rPr>
                <w:rStyle w:val="Hyperlink"/>
                <w:noProof/>
              </w:rPr>
              <w:t>4.0 Roles of the Project Manager in Engaging Stakeholders</w:t>
            </w:r>
            <w:r>
              <w:rPr>
                <w:noProof/>
                <w:webHidden/>
              </w:rPr>
              <w:tab/>
            </w:r>
            <w:r>
              <w:rPr>
                <w:noProof/>
                <w:webHidden/>
              </w:rPr>
              <w:fldChar w:fldCharType="begin"/>
            </w:r>
            <w:r>
              <w:rPr>
                <w:noProof/>
                <w:webHidden/>
              </w:rPr>
              <w:instrText xml:space="preserve"> PAGEREF _Toc216889626 \h </w:instrText>
            </w:r>
            <w:r>
              <w:rPr>
                <w:noProof/>
                <w:webHidden/>
              </w:rPr>
            </w:r>
            <w:r>
              <w:rPr>
                <w:noProof/>
                <w:webHidden/>
              </w:rPr>
              <w:fldChar w:fldCharType="separate"/>
            </w:r>
            <w:r w:rsidR="00C32C32">
              <w:rPr>
                <w:noProof/>
                <w:webHidden/>
              </w:rPr>
              <w:t>10</w:t>
            </w:r>
            <w:r>
              <w:rPr>
                <w:noProof/>
                <w:webHidden/>
              </w:rPr>
              <w:fldChar w:fldCharType="end"/>
            </w:r>
          </w:hyperlink>
        </w:p>
        <w:p w14:paraId="15BEBD4D" w14:textId="2962B413" w:rsidR="004834F0" w:rsidRDefault="004834F0" w:rsidP="004834F0">
          <w:pPr>
            <w:pStyle w:val="TOC2"/>
            <w:tabs>
              <w:tab w:val="right" w:leader="dot" w:pos="9350"/>
            </w:tabs>
            <w:spacing w:line="276" w:lineRule="auto"/>
            <w:rPr>
              <w:noProof/>
            </w:rPr>
          </w:pPr>
          <w:hyperlink w:anchor="_Toc216889627" w:history="1">
            <w:r w:rsidRPr="009D42B2">
              <w:rPr>
                <w:rStyle w:val="Hyperlink"/>
                <w:noProof/>
              </w:rPr>
              <w:t>4.1 Stakeholder Engagement Strategy</w:t>
            </w:r>
            <w:r>
              <w:rPr>
                <w:noProof/>
                <w:webHidden/>
              </w:rPr>
              <w:tab/>
            </w:r>
            <w:r>
              <w:rPr>
                <w:noProof/>
                <w:webHidden/>
              </w:rPr>
              <w:fldChar w:fldCharType="begin"/>
            </w:r>
            <w:r>
              <w:rPr>
                <w:noProof/>
                <w:webHidden/>
              </w:rPr>
              <w:instrText xml:space="preserve"> PAGEREF _Toc216889627 \h </w:instrText>
            </w:r>
            <w:r>
              <w:rPr>
                <w:noProof/>
                <w:webHidden/>
              </w:rPr>
            </w:r>
            <w:r>
              <w:rPr>
                <w:noProof/>
                <w:webHidden/>
              </w:rPr>
              <w:fldChar w:fldCharType="separate"/>
            </w:r>
            <w:r w:rsidR="00C32C32">
              <w:rPr>
                <w:noProof/>
                <w:webHidden/>
              </w:rPr>
              <w:t>10</w:t>
            </w:r>
            <w:r>
              <w:rPr>
                <w:noProof/>
                <w:webHidden/>
              </w:rPr>
              <w:fldChar w:fldCharType="end"/>
            </w:r>
          </w:hyperlink>
        </w:p>
        <w:p w14:paraId="5170E03B" w14:textId="6AD5096A" w:rsidR="004834F0" w:rsidRDefault="004834F0" w:rsidP="004834F0">
          <w:pPr>
            <w:pStyle w:val="TOC2"/>
            <w:tabs>
              <w:tab w:val="right" w:leader="dot" w:pos="9350"/>
            </w:tabs>
            <w:spacing w:line="276" w:lineRule="auto"/>
            <w:rPr>
              <w:noProof/>
            </w:rPr>
          </w:pPr>
          <w:hyperlink w:anchor="_Toc216889628" w:history="1">
            <w:r w:rsidRPr="009D42B2">
              <w:rPr>
                <w:rStyle w:val="Hyperlink"/>
                <w:noProof/>
              </w:rPr>
              <w:t>4.2 Stakeholder Communication Plan</w:t>
            </w:r>
            <w:r>
              <w:rPr>
                <w:noProof/>
                <w:webHidden/>
              </w:rPr>
              <w:tab/>
            </w:r>
            <w:r>
              <w:rPr>
                <w:noProof/>
                <w:webHidden/>
              </w:rPr>
              <w:fldChar w:fldCharType="begin"/>
            </w:r>
            <w:r>
              <w:rPr>
                <w:noProof/>
                <w:webHidden/>
              </w:rPr>
              <w:instrText xml:space="preserve"> PAGEREF _Toc216889628 \h </w:instrText>
            </w:r>
            <w:r>
              <w:rPr>
                <w:noProof/>
                <w:webHidden/>
              </w:rPr>
            </w:r>
            <w:r>
              <w:rPr>
                <w:noProof/>
                <w:webHidden/>
              </w:rPr>
              <w:fldChar w:fldCharType="separate"/>
            </w:r>
            <w:r w:rsidR="00C32C32">
              <w:rPr>
                <w:noProof/>
                <w:webHidden/>
              </w:rPr>
              <w:t>11</w:t>
            </w:r>
            <w:r>
              <w:rPr>
                <w:noProof/>
                <w:webHidden/>
              </w:rPr>
              <w:fldChar w:fldCharType="end"/>
            </w:r>
          </w:hyperlink>
        </w:p>
        <w:p w14:paraId="7257062E" w14:textId="194FDA04" w:rsidR="004834F0" w:rsidRDefault="004834F0" w:rsidP="004834F0">
          <w:pPr>
            <w:pStyle w:val="TOC2"/>
            <w:tabs>
              <w:tab w:val="right" w:leader="dot" w:pos="9350"/>
            </w:tabs>
            <w:spacing w:line="276" w:lineRule="auto"/>
            <w:rPr>
              <w:noProof/>
            </w:rPr>
          </w:pPr>
          <w:hyperlink w:anchor="_Toc216889629" w:history="1">
            <w:r w:rsidRPr="009D42B2">
              <w:rPr>
                <w:rStyle w:val="Hyperlink"/>
                <w:noProof/>
              </w:rPr>
              <w:t>4.3 Level of Stakeholder Engagement</w:t>
            </w:r>
            <w:r>
              <w:rPr>
                <w:noProof/>
                <w:webHidden/>
              </w:rPr>
              <w:tab/>
            </w:r>
            <w:r>
              <w:rPr>
                <w:noProof/>
                <w:webHidden/>
              </w:rPr>
              <w:fldChar w:fldCharType="begin"/>
            </w:r>
            <w:r>
              <w:rPr>
                <w:noProof/>
                <w:webHidden/>
              </w:rPr>
              <w:instrText xml:space="preserve"> PAGEREF _Toc216889629 \h </w:instrText>
            </w:r>
            <w:r>
              <w:rPr>
                <w:noProof/>
                <w:webHidden/>
              </w:rPr>
            </w:r>
            <w:r>
              <w:rPr>
                <w:noProof/>
                <w:webHidden/>
              </w:rPr>
              <w:fldChar w:fldCharType="separate"/>
            </w:r>
            <w:r w:rsidR="00C32C32">
              <w:rPr>
                <w:noProof/>
                <w:webHidden/>
              </w:rPr>
              <w:t>12</w:t>
            </w:r>
            <w:r>
              <w:rPr>
                <w:noProof/>
                <w:webHidden/>
              </w:rPr>
              <w:fldChar w:fldCharType="end"/>
            </w:r>
          </w:hyperlink>
        </w:p>
        <w:p w14:paraId="0F950F3F" w14:textId="611F6B92" w:rsidR="004834F0" w:rsidRDefault="004834F0" w:rsidP="004834F0">
          <w:pPr>
            <w:pStyle w:val="TOC2"/>
            <w:tabs>
              <w:tab w:val="right" w:leader="dot" w:pos="9350"/>
            </w:tabs>
            <w:spacing w:line="276" w:lineRule="auto"/>
            <w:rPr>
              <w:noProof/>
            </w:rPr>
          </w:pPr>
          <w:hyperlink w:anchor="_Toc216889630" w:history="1">
            <w:r w:rsidRPr="009D42B2">
              <w:rPr>
                <w:rStyle w:val="Hyperlink"/>
                <w:noProof/>
              </w:rPr>
              <w:t>4.4 RACI Matrix</w:t>
            </w:r>
            <w:r>
              <w:rPr>
                <w:noProof/>
                <w:webHidden/>
              </w:rPr>
              <w:tab/>
            </w:r>
            <w:r>
              <w:rPr>
                <w:noProof/>
                <w:webHidden/>
              </w:rPr>
              <w:fldChar w:fldCharType="begin"/>
            </w:r>
            <w:r>
              <w:rPr>
                <w:noProof/>
                <w:webHidden/>
              </w:rPr>
              <w:instrText xml:space="preserve"> PAGEREF _Toc216889630 \h </w:instrText>
            </w:r>
            <w:r>
              <w:rPr>
                <w:noProof/>
                <w:webHidden/>
              </w:rPr>
            </w:r>
            <w:r>
              <w:rPr>
                <w:noProof/>
                <w:webHidden/>
              </w:rPr>
              <w:fldChar w:fldCharType="separate"/>
            </w:r>
            <w:r w:rsidR="00C32C32">
              <w:rPr>
                <w:noProof/>
                <w:webHidden/>
              </w:rPr>
              <w:t>13</w:t>
            </w:r>
            <w:r>
              <w:rPr>
                <w:noProof/>
                <w:webHidden/>
              </w:rPr>
              <w:fldChar w:fldCharType="end"/>
            </w:r>
          </w:hyperlink>
        </w:p>
        <w:p w14:paraId="6476932A" w14:textId="6BD7C772" w:rsidR="004834F0" w:rsidRDefault="004834F0" w:rsidP="004834F0">
          <w:pPr>
            <w:pStyle w:val="TOC1"/>
            <w:tabs>
              <w:tab w:val="right" w:leader="dot" w:pos="9350"/>
            </w:tabs>
            <w:spacing w:line="276" w:lineRule="auto"/>
            <w:rPr>
              <w:noProof/>
            </w:rPr>
          </w:pPr>
          <w:hyperlink w:anchor="_Toc216889631" w:history="1">
            <w:r w:rsidRPr="009D42B2">
              <w:rPr>
                <w:rStyle w:val="Hyperlink"/>
                <w:noProof/>
              </w:rPr>
              <w:t>5.0 Managing Stakeholder Challenges and Conflict</w:t>
            </w:r>
            <w:r>
              <w:rPr>
                <w:noProof/>
                <w:webHidden/>
              </w:rPr>
              <w:tab/>
            </w:r>
            <w:r>
              <w:rPr>
                <w:noProof/>
                <w:webHidden/>
              </w:rPr>
              <w:fldChar w:fldCharType="begin"/>
            </w:r>
            <w:r>
              <w:rPr>
                <w:noProof/>
                <w:webHidden/>
              </w:rPr>
              <w:instrText xml:space="preserve"> PAGEREF _Toc216889631 \h </w:instrText>
            </w:r>
            <w:r>
              <w:rPr>
                <w:noProof/>
                <w:webHidden/>
              </w:rPr>
            </w:r>
            <w:r>
              <w:rPr>
                <w:noProof/>
                <w:webHidden/>
              </w:rPr>
              <w:fldChar w:fldCharType="separate"/>
            </w:r>
            <w:r w:rsidR="00C32C32">
              <w:rPr>
                <w:noProof/>
                <w:webHidden/>
              </w:rPr>
              <w:t>13</w:t>
            </w:r>
            <w:r>
              <w:rPr>
                <w:noProof/>
                <w:webHidden/>
              </w:rPr>
              <w:fldChar w:fldCharType="end"/>
            </w:r>
          </w:hyperlink>
        </w:p>
        <w:p w14:paraId="33F8A3B3" w14:textId="5BB22B52" w:rsidR="004834F0" w:rsidRDefault="004834F0" w:rsidP="004834F0">
          <w:pPr>
            <w:pStyle w:val="TOC2"/>
            <w:tabs>
              <w:tab w:val="right" w:leader="dot" w:pos="9350"/>
            </w:tabs>
            <w:spacing w:line="276" w:lineRule="auto"/>
            <w:rPr>
              <w:noProof/>
            </w:rPr>
          </w:pPr>
          <w:hyperlink w:anchor="_Toc216889632" w:history="1">
            <w:r w:rsidRPr="009D42B2">
              <w:rPr>
                <w:rStyle w:val="Hyperlink"/>
                <w:noProof/>
              </w:rPr>
              <w:t>5.1 Sources of Stakeholder Conflict</w:t>
            </w:r>
            <w:r>
              <w:rPr>
                <w:noProof/>
                <w:webHidden/>
              </w:rPr>
              <w:tab/>
            </w:r>
            <w:r>
              <w:rPr>
                <w:noProof/>
                <w:webHidden/>
              </w:rPr>
              <w:fldChar w:fldCharType="begin"/>
            </w:r>
            <w:r>
              <w:rPr>
                <w:noProof/>
                <w:webHidden/>
              </w:rPr>
              <w:instrText xml:space="preserve"> PAGEREF _Toc216889632 \h </w:instrText>
            </w:r>
            <w:r>
              <w:rPr>
                <w:noProof/>
                <w:webHidden/>
              </w:rPr>
            </w:r>
            <w:r>
              <w:rPr>
                <w:noProof/>
                <w:webHidden/>
              </w:rPr>
              <w:fldChar w:fldCharType="separate"/>
            </w:r>
            <w:r w:rsidR="00C32C32">
              <w:rPr>
                <w:noProof/>
                <w:webHidden/>
              </w:rPr>
              <w:t>14</w:t>
            </w:r>
            <w:r>
              <w:rPr>
                <w:noProof/>
                <w:webHidden/>
              </w:rPr>
              <w:fldChar w:fldCharType="end"/>
            </w:r>
          </w:hyperlink>
        </w:p>
        <w:p w14:paraId="64ACE404" w14:textId="4C018D53" w:rsidR="004834F0" w:rsidRDefault="004834F0" w:rsidP="004834F0">
          <w:pPr>
            <w:pStyle w:val="TOC2"/>
            <w:tabs>
              <w:tab w:val="right" w:leader="dot" w:pos="9350"/>
            </w:tabs>
            <w:spacing w:line="276" w:lineRule="auto"/>
            <w:rPr>
              <w:noProof/>
            </w:rPr>
          </w:pPr>
          <w:hyperlink w:anchor="_Toc216889633" w:history="1">
            <w:r w:rsidRPr="009D42B2">
              <w:rPr>
                <w:rStyle w:val="Hyperlink"/>
                <w:noProof/>
              </w:rPr>
              <w:t>5.2 Fishbone (Ishikawa) Diagram - Root Cause Analysis</w:t>
            </w:r>
            <w:r>
              <w:rPr>
                <w:noProof/>
                <w:webHidden/>
              </w:rPr>
              <w:tab/>
            </w:r>
            <w:r>
              <w:rPr>
                <w:noProof/>
                <w:webHidden/>
              </w:rPr>
              <w:fldChar w:fldCharType="begin"/>
            </w:r>
            <w:r>
              <w:rPr>
                <w:noProof/>
                <w:webHidden/>
              </w:rPr>
              <w:instrText xml:space="preserve"> PAGEREF _Toc216889633 \h </w:instrText>
            </w:r>
            <w:r>
              <w:rPr>
                <w:noProof/>
                <w:webHidden/>
              </w:rPr>
            </w:r>
            <w:r>
              <w:rPr>
                <w:noProof/>
                <w:webHidden/>
              </w:rPr>
              <w:fldChar w:fldCharType="separate"/>
            </w:r>
            <w:r w:rsidR="00C32C32">
              <w:rPr>
                <w:noProof/>
                <w:webHidden/>
              </w:rPr>
              <w:t>15</w:t>
            </w:r>
            <w:r>
              <w:rPr>
                <w:noProof/>
                <w:webHidden/>
              </w:rPr>
              <w:fldChar w:fldCharType="end"/>
            </w:r>
          </w:hyperlink>
        </w:p>
        <w:p w14:paraId="57B44D0F" w14:textId="3946FEEC" w:rsidR="004834F0" w:rsidRDefault="004834F0" w:rsidP="004834F0">
          <w:pPr>
            <w:pStyle w:val="TOC2"/>
            <w:tabs>
              <w:tab w:val="right" w:leader="dot" w:pos="9350"/>
            </w:tabs>
            <w:spacing w:line="276" w:lineRule="auto"/>
            <w:rPr>
              <w:noProof/>
            </w:rPr>
          </w:pPr>
          <w:hyperlink w:anchor="_Toc216889634" w:history="1">
            <w:r w:rsidRPr="009D42B2">
              <w:rPr>
                <w:rStyle w:val="Hyperlink"/>
                <w:noProof/>
              </w:rPr>
              <w:t>5.3 Conflict Management Strategies</w:t>
            </w:r>
            <w:r>
              <w:rPr>
                <w:noProof/>
                <w:webHidden/>
              </w:rPr>
              <w:tab/>
            </w:r>
            <w:r>
              <w:rPr>
                <w:noProof/>
                <w:webHidden/>
              </w:rPr>
              <w:fldChar w:fldCharType="begin"/>
            </w:r>
            <w:r>
              <w:rPr>
                <w:noProof/>
                <w:webHidden/>
              </w:rPr>
              <w:instrText xml:space="preserve"> PAGEREF _Toc216889634 \h </w:instrText>
            </w:r>
            <w:r>
              <w:rPr>
                <w:noProof/>
                <w:webHidden/>
              </w:rPr>
            </w:r>
            <w:r>
              <w:rPr>
                <w:noProof/>
                <w:webHidden/>
              </w:rPr>
              <w:fldChar w:fldCharType="separate"/>
            </w:r>
            <w:r w:rsidR="00C32C32">
              <w:rPr>
                <w:noProof/>
                <w:webHidden/>
              </w:rPr>
              <w:t>16</w:t>
            </w:r>
            <w:r>
              <w:rPr>
                <w:noProof/>
                <w:webHidden/>
              </w:rPr>
              <w:fldChar w:fldCharType="end"/>
            </w:r>
          </w:hyperlink>
        </w:p>
        <w:p w14:paraId="3AFD2FF6" w14:textId="04FAE5C6" w:rsidR="004834F0" w:rsidRDefault="004834F0" w:rsidP="004834F0">
          <w:pPr>
            <w:pStyle w:val="TOC1"/>
            <w:tabs>
              <w:tab w:val="right" w:leader="dot" w:pos="9350"/>
            </w:tabs>
            <w:spacing w:line="276" w:lineRule="auto"/>
            <w:rPr>
              <w:noProof/>
            </w:rPr>
          </w:pPr>
          <w:hyperlink w:anchor="_Toc216889635" w:history="1">
            <w:r w:rsidRPr="009D42B2">
              <w:rPr>
                <w:rStyle w:val="Hyperlink"/>
                <w:noProof/>
              </w:rPr>
              <w:t>6.0 Stakeholder Engagement and Business Performance</w:t>
            </w:r>
            <w:r>
              <w:rPr>
                <w:noProof/>
                <w:webHidden/>
              </w:rPr>
              <w:tab/>
            </w:r>
            <w:r>
              <w:rPr>
                <w:noProof/>
                <w:webHidden/>
              </w:rPr>
              <w:fldChar w:fldCharType="begin"/>
            </w:r>
            <w:r>
              <w:rPr>
                <w:noProof/>
                <w:webHidden/>
              </w:rPr>
              <w:instrText xml:space="preserve"> PAGEREF _Toc216889635 \h </w:instrText>
            </w:r>
            <w:r>
              <w:rPr>
                <w:noProof/>
                <w:webHidden/>
              </w:rPr>
            </w:r>
            <w:r>
              <w:rPr>
                <w:noProof/>
                <w:webHidden/>
              </w:rPr>
              <w:fldChar w:fldCharType="separate"/>
            </w:r>
            <w:r w:rsidR="00C32C32">
              <w:rPr>
                <w:noProof/>
                <w:webHidden/>
              </w:rPr>
              <w:t>16</w:t>
            </w:r>
            <w:r>
              <w:rPr>
                <w:noProof/>
                <w:webHidden/>
              </w:rPr>
              <w:fldChar w:fldCharType="end"/>
            </w:r>
          </w:hyperlink>
        </w:p>
        <w:p w14:paraId="1E25BF58" w14:textId="4098CF40" w:rsidR="004834F0" w:rsidRDefault="004834F0" w:rsidP="004834F0">
          <w:pPr>
            <w:pStyle w:val="TOC2"/>
            <w:tabs>
              <w:tab w:val="right" w:leader="dot" w:pos="9350"/>
            </w:tabs>
            <w:spacing w:line="276" w:lineRule="auto"/>
            <w:rPr>
              <w:noProof/>
            </w:rPr>
          </w:pPr>
          <w:hyperlink w:anchor="_Toc216889636" w:history="1">
            <w:r w:rsidRPr="009D42B2">
              <w:rPr>
                <w:rStyle w:val="Hyperlink"/>
                <w:noProof/>
              </w:rPr>
              <w:t>6.1 Effect on Organisational Performance</w:t>
            </w:r>
            <w:r>
              <w:rPr>
                <w:noProof/>
                <w:webHidden/>
              </w:rPr>
              <w:tab/>
            </w:r>
            <w:r>
              <w:rPr>
                <w:noProof/>
                <w:webHidden/>
              </w:rPr>
              <w:fldChar w:fldCharType="begin"/>
            </w:r>
            <w:r>
              <w:rPr>
                <w:noProof/>
                <w:webHidden/>
              </w:rPr>
              <w:instrText xml:space="preserve"> PAGEREF _Toc216889636 \h </w:instrText>
            </w:r>
            <w:r>
              <w:rPr>
                <w:noProof/>
                <w:webHidden/>
              </w:rPr>
            </w:r>
            <w:r>
              <w:rPr>
                <w:noProof/>
                <w:webHidden/>
              </w:rPr>
              <w:fldChar w:fldCharType="separate"/>
            </w:r>
            <w:r w:rsidR="00C32C32">
              <w:rPr>
                <w:noProof/>
                <w:webHidden/>
              </w:rPr>
              <w:t>16</w:t>
            </w:r>
            <w:r>
              <w:rPr>
                <w:noProof/>
                <w:webHidden/>
              </w:rPr>
              <w:fldChar w:fldCharType="end"/>
            </w:r>
          </w:hyperlink>
        </w:p>
        <w:p w14:paraId="292A57AE" w14:textId="3F60A853" w:rsidR="004834F0" w:rsidRDefault="004834F0" w:rsidP="004834F0">
          <w:pPr>
            <w:pStyle w:val="TOC2"/>
            <w:tabs>
              <w:tab w:val="right" w:leader="dot" w:pos="9350"/>
            </w:tabs>
            <w:spacing w:line="276" w:lineRule="auto"/>
            <w:rPr>
              <w:noProof/>
            </w:rPr>
          </w:pPr>
          <w:hyperlink w:anchor="_Toc216889637" w:history="1">
            <w:r w:rsidRPr="009D42B2">
              <w:rPr>
                <w:rStyle w:val="Hyperlink"/>
                <w:noProof/>
              </w:rPr>
              <w:t>6.2 Sustainability and Long-term Value</w:t>
            </w:r>
            <w:r>
              <w:rPr>
                <w:noProof/>
                <w:webHidden/>
              </w:rPr>
              <w:tab/>
            </w:r>
            <w:r>
              <w:rPr>
                <w:noProof/>
                <w:webHidden/>
              </w:rPr>
              <w:fldChar w:fldCharType="begin"/>
            </w:r>
            <w:r>
              <w:rPr>
                <w:noProof/>
                <w:webHidden/>
              </w:rPr>
              <w:instrText xml:space="preserve"> PAGEREF _Toc216889637 \h </w:instrText>
            </w:r>
            <w:r>
              <w:rPr>
                <w:noProof/>
                <w:webHidden/>
              </w:rPr>
            </w:r>
            <w:r>
              <w:rPr>
                <w:noProof/>
                <w:webHidden/>
              </w:rPr>
              <w:fldChar w:fldCharType="separate"/>
            </w:r>
            <w:r w:rsidR="00C32C32">
              <w:rPr>
                <w:noProof/>
                <w:webHidden/>
              </w:rPr>
              <w:t>17</w:t>
            </w:r>
            <w:r>
              <w:rPr>
                <w:noProof/>
                <w:webHidden/>
              </w:rPr>
              <w:fldChar w:fldCharType="end"/>
            </w:r>
          </w:hyperlink>
        </w:p>
        <w:p w14:paraId="58727757" w14:textId="2866EE81" w:rsidR="004834F0" w:rsidRDefault="004834F0" w:rsidP="004834F0">
          <w:pPr>
            <w:pStyle w:val="TOC2"/>
            <w:tabs>
              <w:tab w:val="right" w:leader="dot" w:pos="9350"/>
            </w:tabs>
            <w:spacing w:line="276" w:lineRule="auto"/>
            <w:rPr>
              <w:noProof/>
            </w:rPr>
          </w:pPr>
          <w:hyperlink w:anchor="_Toc216889638" w:history="1">
            <w:r w:rsidRPr="009D42B2">
              <w:rPr>
                <w:rStyle w:val="Hyperlink"/>
                <w:noProof/>
              </w:rPr>
              <w:t>6.3 Recommendations for Future Stakeholder Engagement</w:t>
            </w:r>
            <w:r>
              <w:rPr>
                <w:noProof/>
                <w:webHidden/>
              </w:rPr>
              <w:tab/>
            </w:r>
            <w:r>
              <w:rPr>
                <w:noProof/>
                <w:webHidden/>
              </w:rPr>
              <w:fldChar w:fldCharType="begin"/>
            </w:r>
            <w:r>
              <w:rPr>
                <w:noProof/>
                <w:webHidden/>
              </w:rPr>
              <w:instrText xml:space="preserve"> PAGEREF _Toc216889638 \h </w:instrText>
            </w:r>
            <w:r>
              <w:rPr>
                <w:noProof/>
                <w:webHidden/>
              </w:rPr>
            </w:r>
            <w:r>
              <w:rPr>
                <w:noProof/>
                <w:webHidden/>
              </w:rPr>
              <w:fldChar w:fldCharType="separate"/>
            </w:r>
            <w:r w:rsidR="00C32C32">
              <w:rPr>
                <w:noProof/>
                <w:webHidden/>
              </w:rPr>
              <w:t>18</w:t>
            </w:r>
            <w:r>
              <w:rPr>
                <w:noProof/>
                <w:webHidden/>
              </w:rPr>
              <w:fldChar w:fldCharType="end"/>
            </w:r>
          </w:hyperlink>
        </w:p>
        <w:p w14:paraId="3A59293C" w14:textId="009E93D5" w:rsidR="004834F0" w:rsidRDefault="004834F0" w:rsidP="004834F0">
          <w:pPr>
            <w:pStyle w:val="TOC1"/>
            <w:tabs>
              <w:tab w:val="right" w:leader="dot" w:pos="9350"/>
            </w:tabs>
            <w:spacing w:line="276" w:lineRule="auto"/>
            <w:rPr>
              <w:noProof/>
            </w:rPr>
          </w:pPr>
          <w:hyperlink w:anchor="_Toc216889639" w:history="1">
            <w:r w:rsidRPr="009D42B2">
              <w:rPr>
                <w:rStyle w:val="Hyperlink"/>
                <w:noProof/>
              </w:rPr>
              <w:t>7.0 Conclusion</w:t>
            </w:r>
            <w:r>
              <w:rPr>
                <w:noProof/>
                <w:webHidden/>
              </w:rPr>
              <w:tab/>
            </w:r>
            <w:r>
              <w:rPr>
                <w:noProof/>
                <w:webHidden/>
              </w:rPr>
              <w:fldChar w:fldCharType="begin"/>
            </w:r>
            <w:r>
              <w:rPr>
                <w:noProof/>
                <w:webHidden/>
              </w:rPr>
              <w:instrText xml:space="preserve"> PAGEREF _Toc216889639 \h </w:instrText>
            </w:r>
            <w:r>
              <w:rPr>
                <w:noProof/>
                <w:webHidden/>
              </w:rPr>
            </w:r>
            <w:r>
              <w:rPr>
                <w:noProof/>
                <w:webHidden/>
              </w:rPr>
              <w:fldChar w:fldCharType="separate"/>
            </w:r>
            <w:r w:rsidR="00C32C32">
              <w:rPr>
                <w:noProof/>
                <w:webHidden/>
              </w:rPr>
              <w:t>18</w:t>
            </w:r>
            <w:r>
              <w:rPr>
                <w:noProof/>
                <w:webHidden/>
              </w:rPr>
              <w:fldChar w:fldCharType="end"/>
            </w:r>
          </w:hyperlink>
        </w:p>
        <w:p w14:paraId="098FBA77" w14:textId="54D14063" w:rsidR="004834F0" w:rsidRDefault="004834F0" w:rsidP="004834F0">
          <w:pPr>
            <w:pStyle w:val="TOC1"/>
            <w:tabs>
              <w:tab w:val="right" w:leader="dot" w:pos="9350"/>
            </w:tabs>
            <w:spacing w:line="276" w:lineRule="auto"/>
            <w:rPr>
              <w:noProof/>
            </w:rPr>
          </w:pPr>
          <w:hyperlink w:anchor="_Toc216889640" w:history="1">
            <w:r w:rsidRPr="009D42B2">
              <w:rPr>
                <w:rStyle w:val="Hyperlink"/>
                <w:noProof/>
              </w:rPr>
              <w:t>References</w:t>
            </w:r>
            <w:r>
              <w:rPr>
                <w:noProof/>
                <w:webHidden/>
              </w:rPr>
              <w:tab/>
            </w:r>
            <w:r>
              <w:rPr>
                <w:noProof/>
                <w:webHidden/>
              </w:rPr>
              <w:fldChar w:fldCharType="begin"/>
            </w:r>
            <w:r>
              <w:rPr>
                <w:noProof/>
                <w:webHidden/>
              </w:rPr>
              <w:instrText xml:space="preserve"> PAGEREF _Toc216889640 \h </w:instrText>
            </w:r>
            <w:r>
              <w:rPr>
                <w:noProof/>
                <w:webHidden/>
              </w:rPr>
            </w:r>
            <w:r>
              <w:rPr>
                <w:noProof/>
                <w:webHidden/>
              </w:rPr>
              <w:fldChar w:fldCharType="separate"/>
            </w:r>
            <w:r w:rsidR="00C32C32">
              <w:rPr>
                <w:noProof/>
                <w:webHidden/>
              </w:rPr>
              <w:t>20</w:t>
            </w:r>
            <w:r>
              <w:rPr>
                <w:noProof/>
                <w:webHidden/>
              </w:rPr>
              <w:fldChar w:fldCharType="end"/>
            </w:r>
          </w:hyperlink>
        </w:p>
        <w:p w14:paraId="569A1E50" w14:textId="148564C6" w:rsidR="004834F0" w:rsidRDefault="004834F0" w:rsidP="004834F0">
          <w:pPr>
            <w:spacing w:line="276" w:lineRule="auto"/>
          </w:pPr>
          <w:r>
            <w:rPr>
              <w:b/>
              <w:bCs/>
              <w:noProof/>
            </w:rPr>
            <w:fldChar w:fldCharType="end"/>
          </w:r>
        </w:p>
      </w:sdtContent>
    </w:sdt>
    <w:p w14:paraId="563C96B1" w14:textId="52471F58" w:rsidR="00F73FCB" w:rsidRPr="00F73FCB" w:rsidRDefault="00F73FCB" w:rsidP="00BE464F">
      <w:pPr>
        <w:pStyle w:val="Heading1"/>
      </w:pPr>
      <w:bookmarkStart w:id="1" w:name="_Toc216889612"/>
      <w:r w:rsidRPr="00F73FCB">
        <w:lastRenderedPageBreak/>
        <w:t xml:space="preserve">1.0 Introduction to the Chosen </w:t>
      </w:r>
      <w:proofErr w:type="spellStart"/>
      <w:r w:rsidRPr="00F73FCB">
        <w:t>Organisation</w:t>
      </w:r>
      <w:bookmarkEnd w:id="1"/>
      <w:proofErr w:type="spellEnd"/>
    </w:p>
    <w:p w14:paraId="6D6DF12B" w14:textId="77777777" w:rsidR="00F73FCB" w:rsidRPr="00F73FCB" w:rsidRDefault="00F73FCB" w:rsidP="00BE464F">
      <w:pPr>
        <w:pStyle w:val="Heading2"/>
      </w:pPr>
      <w:bookmarkStart w:id="2" w:name="_Toc216889613"/>
      <w:r w:rsidRPr="00F73FCB">
        <w:t xml:space="preserve">1.1 </w:t>
      </w:r>
      <w:proofErr w:type="spellStart"/>
      <w:r w:rsidRPr="00F73FCB">
        <w:t>Organisational</w:t>
      </w:r>
      <w:proofErr w:type="spellEnd"/>
      <w:r w:rsidRPr="00F73FCB">
        <w:t xml:space="preserve"> Background</w:t>
      </w:r>
      <w:bookmarkEnd w:id="2"/>
    </w:p>
    <w:p w14:paraId="365EFE36" w14:textId="0B4D0A28" w:rsidR="007F2A32" w:rsidRPr="007F2A32" w:rsidRDefault="007F2A32" w:rsidP="007F2A32">
      <w:r w:rsidRPr="007F2A32">
        <w:t xml:space="preserve">Philips Healthcare UK is an established </w:t>
      </w:r>
      <w:proofErr w:type="spellStart"/>
      <w:r w:rsidRPr="007F2A32">
        <w:t>organisation</w:t>
      </w:r>
      <w:proofErr w:type="spellEnd"/>
      <w:r w:rsidRPr="007F2A32">
        <w:t xml:space="preserve"> that has been involved in the healthcare and health technology segment of the United Kingdom. The company is a subsidiary of the larger Philips </w:t>
      </w:r>
      <w:proofErr w:type="spellStart"/>
      <w:r w:rsidRPr="007F2A32">
        <w:t>organisation</w:t>
      </w:r>
      <w:proofErr w:type="spellEnd"/>
      <w:r w:rsidRPr="007F2A32">
        <w:t>, and, as such, they are well known for providing innovative medical and consumer health solutions to help support patients, prevent and improve health. Philips Healthcare UK collaborates closely with healthcare providers, retailers, and technology partners to trigger products of superior quality and safety in addition to regulatory compliance</w:t>
      </w:r>
      <w:r w:rsidR="00487F3D">
        <w:t xml:space="preserve"> </w:t>
      </w:r>
      <w:r w:rsidR="00487F3D">
        <w:t>(UK parliament, 2020)</w:t>
      </w:r>
      <w:r w:rsidRPr="007F2A32">
        <w:t xml:space="preserve">. </w:t>
      </w:r>
    </w:p>
    <w:p w14:paraId="754B2ADE" w14:textId="4E8FE329" w:rsidR="007F2A32" w:rsidRPr="007F2A32" w:rsidRDefault="007F2A32" w:rsidP="007F2A32">
      <w:r w:rsidRPr="007F2A32">
        <w:t xml:space="preserve">Philips is a well-established health device company within the UK market, especially in the fields of medical imaging, patient monitoring, and consumer health technologies. As its strategic reaction to the growing demand of personal health monitoring and preventative healthcare technologies, the </w:t>
      </w:r>
      <w:proofErr w:type="spellStart"/>
      <w:r w:rsidRPr="007F2A32">
        <w:t>organisation</w:t>
      </w:r>
      <w:proofErr w:type="spellEnd"/>
      <w:r w:rsidRPr="007F2A32">
        <w:t xml:space="preserve"> has been placing an increased emphasis on digital health and wearable technologies. Thanks to this positioning, Philips Healthcare UK can operate in the nexus of healthcare, technology and retail, and stakeholder engagement is an important element of the success of the project</w:t>
      </w:r>
      <w:r w:rsidR="00487F3D">
        <w:t xml:space="preserve"> </w:t>
      </w:r>
      <w:r w:rsidR="00487F3D">
        <w:t>(UK parliament, 2020)</w:t>
      </w:r>
      <w:r w:rsidRPr="007F2A32">
        <w:t xml:space="preserve">. </w:t>
      </w:r>
    </w:p>
    <w:p w14:paraId="5FB86AE7" w14:textId="3D9690ED" w:rsidR="007F2A32" w:rsidRPr="007F2A32" w:rsidRDefault="007F2A32" w:rsidP="007F2A32">
      <w:r w:rsidRPr="007F2A32">
        <w:t>The position of Philips in wearable health monitoring also represents wider trends in the UK healthcare context with more consumer involvement in health management. The wearable health devices give users real-time data on their physical activity, heart rate, and sleep patterns, which helps in enhancing awareness and early intervention</w:t>
      </w:r>
      <w:r w:rsidR="00487F3D">
        <w:t xml:space="preserve"> </w:t>
      </w:r>
      <w:r w:rsidR="00487F3D">
        <w:t>(Philips, 2025)</w:t>
      </w:r>
      <w:r w:rsidRPr="007F2A32">
        <w:t xml:space="preserve">. Nevertheless, the design and </w:t>
      </w:r>
      <w:proofErr w:type="spellStart"/>
      <w:r w:rsidRPr="007F2A32">
        <w:t>commercialisation</w:t>
      </w:r>
      <w:proofErr w:type="spellEnd"/>
      <w:r w:rsidRPr="007F2A32">
        <w:t xml:space="preserve"> of these types of devices involve the involvement of various stakeholder groups, such as technical teams, regulators, retailers and end users. </w:t>
      </w:r>
    </w:p>
    <w:p w14:paraId="40E9FB41" w14:textId="77777777" w:rsidR="007F2A32" w:rsidRPr="007F2A32" w:rsidRDefault="007F2A32" w:rsidP="00585BDC">
      <w:pPr>
        <w:pStyle w:val="Heading2"/>
      </w:pPr>
      <w:bookmarkStart w:id="3" w:name="_Toc216889614"/>
      <w:r w:rsidRPr="007F2A32">
        <w:lastRenderedPageBreak/>
        <w:t>1.2 Project Overview</w:t>
      </w:r>
      <w:bookmarkEnd w:id="3"/>
      <w:r w:rsidRPr="007F2A32">
        <w:t xml:space="preserve"> </w:t>
      </w:r>
    </w:p>
    <w:p w14:paraId="6B58D68F" w14:textId="77777777" w:rsidR="007F2A32" w:rsidRPr="007F2A32" w:rsidRDefault="007F2A32" w:rsidP="007F2A32">
      <w:r w:rsidRPr="007F2A32">
        <w:t xml:space="preserve">The project discussed in the present report consists of introducing a wearable health tracking device created by Philips Healthcare UK in a superstore setting within the UK. The wearable product will assist in daily health monitoring whereby users can monitor essential health indicators using an integrated digital platform. The superstore environment offers high growth to the consumer base but also creates more operation, regulatory, and reputational risk. </w:t>
      </w:r>
    </w:p>
    <w:p w14:paraId="4A2C2602" w14:textId="77777777" w:rsidR="007F2A32" w:rsidRPr="007F2A32" w:rsidRDefault="007F2A32" w:rsidP="007F2A32">
      <w:r w:rsidRPr="007F2A32">
        <w:t xml:space="preserve">The launching of a health-based product in a retail setting is quite different compared to launching normal consumer electronics. There are serious doubts about safety, privacy of data and the ethical use of personal data due to increased scrutiny of health devices. This means that proper stakeholder engagement is necessary to make sure that there is regulatory compliance, staff preparedness, consumer confidence and the overall success of the project. Lack of engagement at any level of the project may lead to delays, tarnishing of name, or loss of customer confidence. </w:t>
      </w:r>
    </w:p>
    <w:p w14:paraId="1ABAF086" w14:textId="77777777" w:rsidR="007F2A32" w:rsidRPr="007F2A32" w:rsidRDefault="007F2A32" w:rsidP="00585BDC">
      <w:pPr>
        <w:pStyle w:val="Heading2"/>
      </w:pPr>
      <w:bookmarkStart w:id="4" w:name="_Toc216889615"/>
      <w:r w:rsidRPr="007F2A32">
        <w:t>1.3 Role of the Project Manager</w:t>
      </w:r>
      <w:bookmarkEnd w:id="4"/>
      <w:r w:rsidRPr="007F2A32">
        <w:t xml:space="preserve"> </w:t>
      </w:r>
    </w:p>
    <w:p w14:paraId="10A9F756" w14:textId="77777777" w:rsidR="007F2A32" w:rsidRPr="007F2A32" w:rsidRDefault="007F2A32" w:rsidP="007F2A32">
      <w:r w:rsidRPr="007F2A32">
        <w:t xml:space="preserve">The key task of the project manager is to act as a leader and the coordinator of the product launch in order to align the work of the technical and product development teams with the requirements of internal and external stakeholders. This position is associated with the planning of engagement activities, the facilitation of communication, the management of stakeholder expectations, and the management of emerging conflicts. Special consideration is given to stakeholder involvement in a systematic and sustainable process to promote the long-term </w:t>
      </w:r>
      <w:proofErr w:type="spellStart"/>
      <w:r w:rsidRPr="007F2A32">
        <w:t>organisational</w:t>
      </w:r>
      <w:proofErr w:type="spellEnd"/>
      <w:r w:rsidRPr="007F2A32">
        <w:t xml:space="preserve"> goals. </w:t>
      </w:r>
    </w:p>
    <w:p w14:paraId="638249A0" w14:textId="77777777" w:rsidR="007F2A32" w:rsidRPr="007F2A32" w:rsidRDefault="007F2A32" w:rsidP="007F2A32">
      <w:r w:rsidRPr="007F2A32">
        <w:t xml:space="preserve">The role of the project manager is a clear reflection of the module learning outcomes, as it exhibits the skill of identifying the mechanisms to engage stakeholders </w:t>
      </w:r>
      <w:proofErr w:type="spellStart"/>
      <w:r w:rsidRPr="007F2A32">
        <w:t>contactlessly</w:t>
      </w:r>
      <w:proofErr w:type="spellEnd"/>
      <w:r w:rsidRPr="007F2A32">
        <w:t xml:space="preserve"> and have </w:t>
      </w:r>
      <w:r w:rsidRPr="007F2A32">
        <w:lastRenderedPageBreak/>
        <w:t xml:space="preserve">a critical analysis of the profitability and difficulties of managing the stakeholders in a sustainable manner. With proper leadership and participation, the project manager is at the </w:t>
      </w:r>
      <w:proofErr w:type="spellStart"/>
      <w:r w:rsidRPr="007F2A32">
        <w:t>centre</w:t>
      </w:r>
      <w:proofErr w:type="spellEnd"/>
      <w:r w:rsidRPr="007F2A32">
        <w:t xml:space="preserve"> of the process in ensuring the wearable health device launch is not only compiled to commercial standards but ethical standards as well. </w:t>
      </w:r>
    </w:p>
    <w:p w14:paraId="184F5F7C" w14:textId="77777777" w:rsidR="007F2A32" w:rsidRPr="007F2A32" w:rsidRDefault="007F2A32" w:rsidP="00585BDC">
      <w:pPr>
        <w:pStyle w:val="Heading1"/>
      </w:pPr>
      <w:bookmarkStart w:id="5" w:name="_Toc216889616"/>
      <w:r w:rsidRPr="007F2A32">
        <w:t>2.0 Project Objectives (SMART Goals)</w:t>
      </w:r>
      <w:bookmarkEnd w:id="5"/>
      <w:r w:rsidRPr="007F2A32">
        <w:t xml:space="preserve"> </w:t>
      </w:r>
    </w:p>
    <w:p w14:paraId="380EE227" w14:textId="77777777" w:rsidR="007F2A32" w:rsidRPr="007F2A32" w:rsidRDefault="007F2A32" w:rsidP="00585BDC">
      <w:pPr>
        <w:pStyle w:val="Heading2"/>
      </w:pPr>
      <w:bookmarkStart w:id="6" w:name="_Toc216889617"/>
      <w:r w:rsidRPr="007F2A32">
        <w:t>2.1: SMART Objective Rationale</w:t>
      </w:r>
      <w:bookmarkEnd w:id="6"/>
    </w:p>
    <w:p w14:paraId="2E06BE4C" w14:textId="41A86BD8" w:rsidR="007F2A32" w:rsidRPr="007F2A32" w:rsidRDefault="007F2A32" w:rsidP="007F2A32">
      <w:r w:rsidRPr="007F2A32">
        <w:t>Effective stakeholder engagement entails clear and well-defined objectives, especially in complex projects related to the handling of healthcare technology and retail operations. In the absence of clear and articulated goals, the stakeholders' expectations can be out of shape, leading to chances of conflict, inefficiency, and failure of the project. The application of SMART objectives, i.e., Specific, Measurable, Achievable, Relevant, and Time-bound, offers a systematic approach to making a goal more precise and accountable and assessing performance</w:t>
      </w:r>
      <w:r w:rsidR="00487F3D">
        <w:t xml:space="preserve"> </w:t>
      </w:r>
      <w:r w:rsidR="00487F3D">
        <w:t>(Bjerke &amp; Renger, 2017)</w:t>
      </w:r>
      <w:r w:rsidRPr="007F2A32">
        <w:t xml:space="preserve">. </w:t>
      </w:r>
    </w:p>
    <w:p w14:paraId="53BF3210" w14:textId="77777777" w:rsidR="007F2A32" w:rsidRPr="007F2A32" w:rsidRDefault="007F2A32" w:rsidP="007F2A32">
      <w:r w:rsidRPr="007F2A32">
        <w:t xml:space="preserve">SMART functions in stakeholder-driven initiatives to make the engagement activities intentional and for a project to be responsive to one another. They help the project manager to convey expectations effectively, effectively track progress, and hold themselves responsible to the senior management and to external stakeholders. The SMART objectives are especially significant in the case of a wearable health device launch because of several regulatory considerations, ethical concerns, and the necessity to </w:t>
      </w:r>
      <w:proofErr w:type="spellStart"/>
      <w:r w:rsidRPr="007F2A32">
        <w:t>organise</w:t>
      </w:r>
      <w:proofErr w:type="spellEnd"/>
      <w:r w:rsidRPr="007F2A32">
        <w:t xml:space="preserve"> effective collaboration of technical teams and retail cooperators.</w:t>
      </w:r>
    </w:p>
    <w:p w14:paraId="388ECCEA" w14:textId="77777777" w:rsidR="00F73FCB" w:rsidRPr="00F73FCB" w:rsidRDefault="00F73FCB" w:rsidP="00585BDC">
      <w:pPr>
        <w:pStyle w:val="Heading2"/>
      </w:pPr>
      <w:bookmarkStart w:id="7" w:name="_Toc216889618"/>
      <w:r w:rsidRPr="00F73FCB">
        <w:t>2.2 SMART Objectives Table</w:t>
      </w:r>
      <w:bookmarkEnd w:id="7"/>
    </w:p>
    <w:p w14:paraId="5957ED4C" w14:textId="6614B904" w:rsidR="00F73FCB" w:rsidRPr="00F73FCB" w:rsidRDefault="00F73FCB" w:rsidP="00F73FCB">
      <w:r w:rsidRPr="00F73FCB">
        <w:t>The</w:t>
      </w:r>
      <w:r w:rsidR="007F2A32">
        <w:t xml:space="preserve"> table below provides </w:t>
      </w:r>
      <w:r w:rsidRPr="00F73FCB">
        <w:t xml:space="preserve">objectives </w:t>
      </w:r>
      <w:r w:rsidR="007F2A32">
        <w:t>that guide in</w:t>
      </w:r>
      <w:r w:rsidRPr="00F73FCB">
        <w:t xml:space="preserve"> the stakeholder engagement:</w:t>
      </w:r>
    </w:p>
    <w:tbl>
      <w:tblPr>
        <w:tblStyle w:val="GridTable4-Accent5"/>
        <w:tblW w:w="0" w:type="auto"/>
        <w:tblLook w:val="04A0" w:firstRow="1" w:lastRow="0" w:firstColumn="1" w:lastColumn="0" w:noHBand="0" w:noVBand="1"/>
      </w:tblPr>
      <w:tblGrid>
        <w:gridCol w:w="1576"/>
        <w:gridCol w:w="1709"/>
        <w:gridCol w:w="1430"/>
        <w:gridCol w:w="1709"/>
        <w:gridCol w:w="1576"/>
        <w:gridCol w:w="1350"/>
      </w:tblGrid>
      <w:tr w:rsidR="00F73FCB" w:rsidRPr="00F73FCB" w14:paraId="1DA60C63" w14:textId="77777777" w:rsidTr="000E6A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59503A" w14:textId="77777777" w:rsidR="00F73FCB" w:rsidRPr="00F73FCB" w:rsidRDefault="00F73FCB" w:rsidP="00F73FCB">
            <w:pPr>
              <w:ind w:firstLine="0"/>
              <w:rPr>
                <w:rFonts w:eastAsia="Times New Roman"/>
                <w:kern w:val="0"/>
                <w14:ligatures w14:val="none"/>
              </w:rPr>
            </w:pPr>
            <w:r w:rsidRPr="00F73FCB">
              <w:rPr>
                <w:rFonts w:eastAsia="Times New Roman"/>
                <w:kern w:val="0"/>
                <w14:ligatures w14:val="none"/>
              </w:rPr>
              <w:t>Objective</w:t>
            </w:r>
          </w:p>
        </w:tc>
        <w:tc>
          <w:tcPr>
            <w:tcW w:w="0" w:type="auto"/>
            <w:hideMark/>
          </w:tcPr>
          <w:p w14:paraId="286794C4" w14:textId="77777777" w:rsidR="00F73FCB" w:rsidRPr="00F73FCB" w:rsidRDefault="00F73FCB" w:rsidP="00F73FCB">
            <w:pPr>
              <w:ind w:firstLine="0"/>
              <w:cnfStyle w:val="100000000000" w:firstRow="1" w:lastRow="0" w:firstColumn="0" w:lastColumn="0" w:oddVBand="0" w:evenVBand="0" w:oddHBand="0"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Specific</w:t>
            </w:r>
          </w:p>
        </w:tc>
        <w:tc>
          <w:tcPr>
            <w:tcW w:w="0" w:type="auto"/>
            <w:hideMark/>
          </w:tcPr>
          <w:p w14:paraId="28C2F8EC" w14:textId="77777777" w:rsidR="00F73FCB" w:rsidRPr="00F73FCB" w:rsidRDefault="00F73FCB" w:rsidP="00F73FCB">
            <w:pPr>
              <w:ind w:firstLine="0"/>
              <w:cnfStyle w:val="100000000000" w:firstRow="1" w:lastRow="0" w:firstColumn="0" w:lastColumn="0" w:oddVBand="0" w:evenVBand="0" w:oddHBand="0"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Measurable</w:t>
            </w:r>
          </w:p>
        </w:tc>
        <w:tc>
          <w:tcPr>
            <w:tcW w:w="0" w:type="auto"/>
            <w:hideMark/>
          </w:tcPr>
          <w:p w14:paraId="5AD447C8" w14:textId="77777777" w:rsidR="00F73FCB" w:rsidRPr="00F73FCB" w:rsidRDefault="00F73FCB" w:rsidP="00F73FCB">
            <w:pPr>
              <w:ind w:firstLine="0"/>
              <w:cnfStyle w:val="100000000000" w:firstRow="1" w:lastRow="0" w:firstColumn="0" w:lastColumn="0" w:oddVBand="0" w:evenVBand="0" w:oddHBand="0"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Achievable</w:t>
            </w:r>
          </w:p>
        </w:tc>
        <w:tc>
          <w:tcPr>
            <w:tcW w:w="0" w:type="auto"/>
            <w:hideMark/>
          </w:tcPr>
          <w:p w14:paraId="1CD29987" w14:textId="77777777" w:rsidR="00F73FCB" w:rsidRPr="00F73FCB" w:rsidRDefault="00F73FCB" w:rsidP="00F73FCB">
            <w:pPr>
              <w:ind w:firstLine="0"/>
              <w:cnfStyle w:val="100000000000" w:firstRow="1" w:lastRow="0" w:firstColumn="0" w:lastColumn="0" w:oddVBand="0" w:evenVBand="0" w:oddHBand="0"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Relevant</w:t>
            </w:r>
          </w:p>
        </w:tc>
        <w:tc>
          <w:tcPr>
            <w:tcW w:w="0" w:type="auto"/>
            <w:hideMark/>
          </w:tcPr>
          <w:p w14:paraId="565889A9" w14:textId="77777777" w:rsidR="00F73FCB" w:rsidRPr="00F73FCB" w:rsidRDefault="00F73FCB" w:rsidP="00F73FCB">
            <w:pPr>
              <w:ind w:firstLine="0"/>
              <w:cnfStyle w:val="100000000000" w:firstRow="1" w:lastRow="0" w:firstColumn="0" w:lastColumn="0" w:oddVBand="0" w:evenVBand="0" w:oddHBand="0"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Time-Bound</w:t>
            </w:r>
          </w:p>
        </w:tc>
      </w:tr>
      <w:tr w:rsidR="00F73FCB" w:rsidRPr="00F73FCB" w14:paraId="0CAC4E7F"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35EC56" w14:textId="7CB4A7D1" w:rsidR="00F73FCB" w:rsidRPr="00F73FCB" w:rsidRDefault="00F73FCB" w:rsidP="00F73FCB">
            <w:pPr>
              <w:ind w:firstLine="0"/>
              <w:rPr>
                <w:rFonts w:eastAsia="Times New Roman"/>
                <w:kern w:val="0"/>
                <w14:ligatures w14:val="none"/>
              </w:rPr>
            </w:pPr>
            <w:r>
              <w:rPr>
                <w:rFonts w:eastAsia="Times New Roman"/>
                <w:kern w:val="0"/>
                <w14:ligatures w14:val="none"/>
              </w:rPr>
              <w:lastRenderedPageBreak/>
              <w:t xml:space="preserve">1. </w:t>
            </w:r>
            <w:r w:rsidRPr="00F73FCB">
              <w:rPr>
                <w:rFonts w:eastAsia="Times New Roman"/>
                <w:kern w:val="0"/>
                <w14:ligatures w14:val="none"/>
              </w:rPr>
              <w:t>Improve stakeholder engagement effectiveness</w:t>
            </w:r>
          </w:p>
        </w:tc>
        <w:tc>
          <w:tcPr>
            <w:tcW w:w="0" w:type="auto"/>
            <w:hideMark/>
          </w:tcPr>
          <w:p w14:paraId="5DB865D3" w14:textId="77777777" w:rsidR="00F73FCB" w:rsidRPr="00F73FCB" w:rsidRDefault="00F73FCB" w:rsidP="00F73FCB">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Establish structured engagement and communication processes</w:t>
            </w:r>
          </w:p>
        </w:tc>
        <w:tc>
          <w:tcPr>
            <w:tcW w:w="0" w:type="auto"/>
            <w:hideMark/>
          </w:tcPr>
          <w:p w14:paraId="06272D8B" w14:textId="77777777" w:rsidR="00F73FCB" w:rsidRPr="00F73FCB" w:rsidRDefault="00F73FCB" w:rsidP="00F73FCB">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Stakeholder feedback and participation levels</w:t>
            </w:r>
          </w:p>
        </w:tc>
        <w:tc>
          <w:tcPr>
            <w:tcW w:w="0" w:type="auto"/>
            <w:hideMark/>
          </w:tcPr>
          <w:p w14:paraId="280AD177" w14:textId="77777777" w:rsidR="00F73FCB" w:rsidRPr="00F73FCB" w:rsidRDefault="00F73FCB" w:rsidP="00F73FCB">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Use communication plan and defined roles</w:t>
            </w:r>
          </w:p>
        </w:tc>
        <w:tc>
          <w:tcPr>
            <w:tcW w:w="0" w:type="auto"/>
            <w:hideMark/>
          </w:tcPr>
          <w:p w14:paraId="42127CE6" w14:textId="77777777" w:rsidR="00F73FCB" w:rsidRPr="00F73FCB" w:rsidRDefault="00F73FCB" w:rsidP="00F73FCB">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Supports project coordination and success</w:t>
            </w:r>
          </w:p>
        </w:tc>
        <w:tc>
          <w:tcPr>
            <w:tcW w:w="0" w:type="auto"/>
            <w:hideMark/>
          </w:tcPr>
          <w:p w14:paraId="5A4E6602" w14:textId="77777777" w:rsidR="00F73FCB" w:rsidRPr="00F73FCB" w:rsidRDefault="00F73FCB" w:rsidP="00F73FCB">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Pre-launch to launch phase</w:t>
            </w:r>
          </w:p>
        </w:tc>
      </w:tr>
      <w:tr w:rsidR="00F73FCB" w:rsidRPr="00F73FCB" w14:paraId="7CF8F3C4"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494C039A" w14:textId="1390A1EF" w:rsidR="00F73FCB" w:rsidRPr="00F73FCB" w:rsidRDefault="00F73FCB" w:rsidP="00F73FCB">
            <w:pPr>
              <w:ind w:firstLine="0"/>
              <w:rPr>
                <w:rFonts w:eastAsia="Times New Roman"/>
                <w:kern w:val="0"/>
                <w14:ligatures w14:val="none"/>
              </w:rPr>
            </w:pPr>
            <w:r>
              <w:rPr>
                <w:rFonts w:eastAsia="Times New Roman"/>
                <w:kern w:val="0"/>
                <w14:ligatures w14:val="none"/>
              </w:rPr>
              <w:t xml:space="preserve">2. </w:t>
            </w:r>
            <w:r w:rsidRPr="00F73FCB">
              <w:rPr>
                <w:rFonts w:eastAsia="Times New Roman"/>
                <w:kern w:val="0"/>
                <w14:ligatures w14:val="none"/>
              </w:rPr>
              <w:t>Ensure regulatory and ethical compliance</w:t>
            </w:r>
          </w:p>
        </w:tc>
        <w:tc>
          <w:tcPr>
            <w:tcW w:w="0" w:type="auto"/>
            <w:hideMark/>
          </w:tcPr>
          <w:p w14:paraId="0432FDE5" w14:textId="77777777" w:rsidR="00F73FCB" w:rsidRPr="00F73FCB" w:rsidRDefault="00F73FCB" w:rsidP="00F73FCB">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Comply with UK health, safety, and data protection standards</w:t>
            </w:r>
          </w:p>
        </w:tc>
        <w:tc>
          <w:tcPr>
            <w:tcW w:w="0" w:type="auto"/>
            <w:hideMark/>
          </w:tcPr>
          <w:p w14:paraId="3342F097" w14:textId="77777777" w:rsidR="00F73FCB" w:rsidRPr="00F73FCB" w:rsidRDefault="00F73FCB" w:rsidP="00F73FCB">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Regulatory approvals and audit outcomes</w:t>
            </w:r>
          </w:p>
        </w:tc>
        <w:tc>
          <w:tcPr>
            <w:tcW w:w="0" w:type="auto"/>
            <w:hideMark/>
          </w:tcPr>
          <w:p w14:paraId="2A14A5C0" w14:textId="77777777" w:rsidR="00F73FCB" w:rsidRPr="00F73FCB" w:rsidRDefault="00F73FCB" w:rsidP="00F73FCB">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Collaboration with technical teams and regulators</w:t>
            </w:r>
          </w:p>
        </w:tc>
        <w:tc>
          <w:tcPr>
            <w:tcW w:w="0" w:type="auto"/>
            <w:hideMark/>
          </w:tcPr>
          <w:p w14:paraId="752788DE" w14:textId="77777777" w:rsidR="00F73FCB" w:rsidRPr="00F73FCB" w:rsidRDefault="00F73FCB" w:rsidP="00F73FCB">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 xml:space="preserve">Protects consumer trust and </w:t>
            </w:r>
            <w:proofErr w:type="spellStart"/>
            <w:r w:rsidRPr="00F73FCB">
              <w:rPr>
                <w:rFonts w:eastAsia="Times New Roman"/>
                <w:kern w:val="0"/>
                <w14:ligatures w14:val="none"/>
              </w:rPr>
              <w:t>organisational</w:t>
            </w:r>
            <w:proofErr w:type="spellEnd"/>
            <w:r w:rsidRPr="00F73FCB">
              <w:rPr>
                <w:rFonts w:eastAsia="Times New Roman"/>
                <w:kern w:val="0"/>
                <w14:ligatures w14:val="none"/>
              </w:rPr>
              <w:t xml:space="preserve"> reputation</w:t>
            </w:r>
          </w:p>
        </w:tc>
        <w:tc>
          <w:tcPr>
            <w:tcW w:w="0" w:type="auto"/>
            <w:hideMark/>
          </w:tcPr>
          <w:p w14:paraId="08BAAFDA" w14:textId="77777777" w:rsidR="00F73FCB" w:rsidRPr="00F73FCB" w:rsidRDefault="00F73FCB" w:rsidP="00F73FCB">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Before market entry</w:t>
            </w:r>
          </w:p>
        </w:tc>
      </w:tr>
      <w:tr w:rsidR="00F73FCB" w:rsidRPr="00F73FCB" w14:paraId="1F60ABC0"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ACA188" w14:textId="1FC4E448" w:rsidR="00F73FCB" w:rsidRPr="00F73FCB" w:rsidRDefault="00F73FCB" w:rsidP="00F73FCB">
            <w:pPr>
              <w:ind w:firstLine="0"/>
              <w:rPr>
                <w:rFonts w:eastAsia="Times New Roman"/>
                <w:kern w:val="0"/>
                <w14:ligatures w14:val="none"/>
              </w:rPr>
            </w:pPr>
            <w:r>
              <w:rPr>
                <w:rFonts w:eastAsia="Times New Roman"/>
                <w:kern w:val="0"/>
                <w14:ligatures w14:val="none"/>
              </w:rPr>
              <w:t xml:space="preserve">3. </w:t>
            </w:r>
            <w:r w:rsidRPr="00F73FCB">
              <w:rPr>
                <w:rFonts w:eastAsia="Times New Roman"/>
                <w:kern w:val="0"/>
                <w14:ligatures w14:val="none"/>
              </w:rPr>
              <w:t>Enhance collaboration between technical and retail stakeholders</w:t>
            </w:r>
          </w:p>
        </w:tc>
        <w:tc>
          <w:tcPr>
            <w:tcW w:w="0" w:type="auto"/>
            <w:hideMark/>
          </w:tcPr>
          <w:p w14:paraId="7ABDDE02" w14:textId="77777777" w:rsidR="00F73FCB" w:rsidRPr="00F73FCB" w:rsidRDefault="00F73FCB" w:rsidP="00F73FCB">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Improve coordination between product and retail teams</w:t>
            </w:r>
          </w:p>
        </w:tc>
        <w:tc>
          <w:tcPr>
            <w:tcW w:w="0" w:type="auto"/>
            <w:hideMark/>
          </w:tcPr>
          <w:p w14:paraId="60FAD974" w14:textId="77777777" w:rsidR="00F73FCB" w:rsidRPr="00F73FCB" w:rsidRDefault="00F73FCB" w:rsidP="00F73FCB">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Meeting attendance and milestone completion</w:t>
            </w:r>
          </w:p>
        </w:tc>
        <w:tc>
          <w:tcPr>
            <w:tcW w:w="0" w:type="auto"/>
            <w:hideMark/>
          </w:tcPr>
          <w:p w14:paraId="1275122E" w14:textId="77777777" w:rsidR="00F73FCB" w:rsidRPr="00F73FCB" w:rsidRDefault="00F73FCB" w:rsidP="00F73FCB">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Use RACI matrix and regular meetings</w:t>
            </w:r>
          </w:p>
        </w:tc>
        <w:tc>
          <w:tcPr>
            <w:tcW w:w="0" w:type="auto"/>
            <w:hideMark/>
          </w:tcPr>
          <w:p w14:paraId="30473CCA" w14:textId="77777777" w:rsidR="00F73FCB" w:rsidRPr="00F73FCB" w:rsidRDefault="00F73FCB" w:rsidP="00F73FCB">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Improves operational efficiency</w:t>
            </w:r>
          </w:p>
        </w:tc>
        <w:tc>
          <w:tcPr>
            <w:tcW w:w="0" w:type="auto"/>
            <w:hideMark/>
          </w:tcPr>
          <w:p w14:paraId="37F3CF33" w14:textId="77777777" w:rsidR="00F73FCB" w:rsidRPr="00F73FCB" w:rsidRDefault="00F73FCB" w:rsidP="00F73FCB">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Throughout project lifecycle</w:t>
            </w:r>
          </w:p>
        </w:tc>
      </w:tr>
      <w:tr w:rsidR="00F73FCB" w:rsidRPr="00F73FCB" w14:paraId="030312E3"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5AA99E85" w14:textId="746D589B" w:rsidR="00F73FCB" w:rsidRPr="00F73FCB" w:rsidRDefault="00F73FCB" w:rsidP="00F73FCB">
            <w:pPr>
              <w:ind w:firstLine="0"/>
              <w:rPr>
                <w:rFonts w:eastAsia="Times New Roman"/>
                <w:kern w:val="0"/>
                <w14:ligatures w14:val="none"/>
              </w:rPr>
            </w:pPr>
            <w:r>
              <w:rPr>
                <w:rFonts w:eastAsia="Times New Roman"/>
                <w:kern w:val="0"/>
                <w14:ligatures w14:val="none"/>
              </w:rPr>
              <w:t xml:space="preserve">4. </w:t>
            </w:r>
            <w:r w:rsidRPr="00F73FCB">
              <w:rPr>
                <w:rFonts w:eastAsia="Times New Roman"/>
                <w:kern w:val="0"/>
                <w14:ligatures w14:val="none"/>
              </w:rPr>
              <w:t>Achieve positive customer adoption at launch</w:t>
            </w:r>
          </w:p>
        </w:tc>
        <w:tc>
          <w:tcPr>
            <w:tcW w:w="0" w:type="auto"/>
            <w:hideMark/>
          </w:tcPr>
          <w:p w14:paraId="38332FE1" w14:textId="77777777" w:rsidR="00F73FCB" w:rsidRPr="00F73FCB" w:rsidRDefault="00F73FCB" w:rsidP="00F73FCB">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Build customer trust and awareness</w:t>
            </w:r>
          </w:p>
        </w:tc>
        <w:tc>
          <w:tcPr>
            <w:tcW w:w="0" w:type="auto"/>
            <w:hideMark/>
          </w:tcPr>
          <w:p w14:paraId="1EC0A33B" w14:textId="77777777" w:rsidR="00F73FCB" w:rsidRPr="00F73FCB" w:rsidRDefault="00F73FCB" w:rsidP="00F73FCB">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Early sales data and customer feedback</w:t>
            </w:r>
          </w:p>
        </w:tc>
        <w:tc>
          <w:tcPr>
            <w:tcW w:w="0" w:type="auto"/>
            <w:hideMark/>
          </w:tcPr>
          <w:p w14:paraId="5F42D5C4" w14:textId="77777777" w:rsidR="00F73FCB" w:rsidRPr="00F73FCB" w:rsidRDefault="00F73FCB" w:rsidP="00F73FCB">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Staff training and clear communication</w:t>
            </w:r>
          </w:p>
        </w:tc>
        <w:tc>
          <w:tcPr>
            <w:tcW w:w="0" w:type="auto"/>
            <w:hideMark/>
          </w:tcPr>
          <w:p w14:paraId="220F970C" w14:textId="77777777" w:rsidR="00F73FCB" w:rsidRPr="00F73FCB" w:rsidRDefault="00F73FCB" w:rsidP="00F73FCB">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Supports business performance</w:t>
            </w:r>
          </w:p>
        </w:tc>
        <w:tc>
          <w:tcPr>
            <w:tcW w:w="0" w:type="auto"/>
            <w:hideMark/>
          </w:tcPr>
          <w:p w14:paraId="4B226ED7" w14:textId="77777777" w:rsidR="00F73FCB" w:rsidRPr="00F73FCB" w:rsidRDefault="00F73FCB" w:rsidP="00F73FCB">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F73FCB">
              <w:rPr>
                <w:rFonts w:eastAsia="Times New Roman"/>
                <w:kern w:val="0"/>
                <w14:ligatures w14:val="none"/>
              </w:rPr>
              <w:t>Launch and post-launch period</w:t>
            </w:r>
          </w:p>
        </w:tc>
      </w:tr>
    </w:tbl>
    <w:p w14:paraId="5BDFEB58" w14:textId="77777777" w:rsidR="00F73FCB" w:rsidRDefault="00F73FCB" w:rsidP="00F73FCB">
      <w:pPr>
        <w:rPr>
          <w:b/>
          <w:bCs/>
        </w:rPr>
      </w:pPr>
    </w:p>
    <w:p w14:paraId="615B78A8" w14:textId="01B019F1" w:rsidR="00F73FCB" w:rsidRPr="00F73FCB" w:rsidRDefault="00F73FCB" w:rsidP="00585BDC">
      <w:pPr>
        <w:pStyle w:val="Heading2"/>
      </w:pPr>
      <w:bookmarkStart w:id="8" w:name="_Toc216889619"/>
      <w:r w:rsidRPr="00F73FCB">
        <w:t>2.3 Contribution of Objectives to Sustainable Stakeholder Engagement</w:t>
      </w:r>
      <w:bookmarkEnd w:id="8"/>
    </w:p>
    <w:p w14:paraId="140BCABE" w14:textId="77777777" w:rsidR="007F2A32" w:rsidRPr="007F2A32" w:rsidRDefault="007F2A32" w:rsidP="007F2A32">
      <w:r w:rsidRPr="007F2A32">
        <w:t xml:space="preserve">All of the SMART objectives are foundational to sustainable stakeholder engagement through promoting transparency, accountability, and long-term relationship development. The initiative will ensure that the interests of stakeholders are factored into decision-making processes instead of being sidelined, through alignment of the goals of engagement with the strategic and ethical priorities of Philips Healthcare UK. The methodology will strengthen trust, reduce conflict, and enhance </w:t>
      </w:r>
      <w:proofErr w:type="spellStart"/>
      <w:r w:rsidRPr="007F2A32">
        <w:t>organisational</w:t>
      </w:r>
      <w:proofErr w:type="spellEnd"/>
      <w:r w:rsidRPr="007F2A32">
        <w:t xml:space="preserve"> ability to deliver successful and responsible health-technology solutions in the retail market of the United Kingdom. </w:t>
      </w:r>
    </w:p>
    <w:p w14:paraId="236D9EB0" w14:textId="77777777" w:rsidR="007F2A32" w:rsidRPr="007F2A32" w:rsidRDefault="007F2A32" w:rsidP="00585BDC">
      <w:pPr>
        <w:pStyle w:val="Heading1"/>
      </w:pPr>
      <w:bookmarkStart w:id="9" w:name="_Toc216889620"/>
      <w:r w:rsidRPr="007F2A32">
        <w:t>3.0 Identification of the Key Stakeholders</w:t>
      </w:r>
      <w:bookmarkEnd w:id="9"/>
      <w:r w:rsidRPr="007F2A32">
        <w:t xml:space="preserve"> </w:t>
      </w:r>
    </w:p>
    <w:p w14:paraId="3F6D7A3D" w14:textId="38AB3D1A" w:rsidR="007F2A32" w:rsidRPr="007F2A32" w:rsidRDefault="007F2A32" w:rsidP="007F2A32">
      <w:r w:rsidRPr="007F2A32">
        <w:t xml:space="preserve">The exact identification of stakeholders is a very crucial first step to achieve successful and sustainable stakeholder engagement. Stakeholder complexity is increased in projects that </w:t>
      </w:r>
      <w:r w:rsidRPr="007F2A32">
        <w:lastRenderedPageBreak/>
        <w:t>involve performing healthcare technologies and environments in retail stores due to the regulatory requirements, ethical considerations, and the need to work across functions</w:t>
      </w:r>
      <w:r w:rsidR="00487F3D">
        <w:t xml:space="preserve"> </w:t>
      </w:r>
      <w:r w:rsidR="00487F3D">
        <w:t>(Ezeh et al., 2024)</w:t>
      </w:r>
      <w:r w:rsidRPr="007F2A32">
        <w:t xml:space="preserve">. It describes and discusses the key stakeholders involved in the rollout of a wearable health device by Philips Healthcare UK in a United Kingdom superstore and differentiates between internal and external stakeholders and evaluates the role of each stakeholder, its benefits and challenges throughout the project lifecycle. </w:t>
      </w:r>
    </w:p>
    <w:p w14:paraId="65F747C1" w14:textId="77777777" w:rsidR="007F2A32" w:rsidRPr="007F2A32" w:rsidRDefault="007F2A32" w:rsidP="00585BDC">
      <w:pPr>
        <w:pStyle w:val="Heading2"/>
      </w:pPr>
      <w:bookmarkStart w:id="10" w:name="_Toc216889621"/>
      <w:r w:rsidRPr="007F2A32">
        <w:t>3.1 Stakeholder Identification</w:t>
      </w:r>
      <w:bookmarkEnd w:id="10"/>
      <w:r w:rsidRPr="007F2A32">
        <w:t xml:space="preserve"> </w:t>
      </w:r>
    </w:p>
    <w:p w14:paraId="5A88AFE5" w14:textId="5EC42E17" w:rsidR="007F2A32" w:rsidRDefault="007F2A32" w:rsidP="007F2A32">
      <w:r w:rsidRPr="007F2A32">
        <w:t xml:space="preserve">The stakeholders can be generally </w:t>
      </w:r>
      <w:proofErr w:type="spellStart"/>
      <w:r w:rsidRPr="007F2A32">
        <w:t>categorised</w:t>
      </w:r>
      <w:proofErr w:type="spellEnd"/>
      <w:r w:rsidRPr="007F2A32">
        <w:t xml:space="preserve"> as external and internal. Internal stakeholders will be directly involved in the implementation and planning of the project, and external stakeholders have influence or are affected by the outcome of the project even though they do not work in the </w:t>
      </w:r>
      <w:proofErr w:type="spellStart"/>
      <w:r w:rsidRPr="007F2A32">
        <w:t>organisation</w:t>
      </w:r>
      <w:proofErr w:type="spellEnd"/>
      <w:r w:rsidRPr="007F2A32">
        <w:t xml:space="preserve">. Determining the two groups enables the project manager to learn the expectations, power relations, and engagement requirements, hence, congruent with the stakeholder theory, which </w:t>
      </w:r>
      <w:proofErr w:type="spellStart"/>
      <w:r w:rsidRPr="007F2A32">
        <w:t>emphasises</w:t>
      </w:r>
      <w:proofErr w:type="spellEnd"/>
      <w:r w:rsidRPr="007F2A32">
        <w:t xml:space="preserve"> the need to reconcile various interests to achieve </w:t>
      </w:r>
      <w:proofErr w:type="spellStart"/>
      <w:r w:rsidRPr="007F2A32">
        <w:t>organisational</w:t>
      </w:r>
      <w:proofErr w:type="spellEnd"/>
      <w:r w:rsidRPr="007F2A32">
        <w:t xml:space="preserve"> goals</w:t>
      </w:r>
      <w:r w:rsidR="00487F3D">
        <w:t xml:space="preserve"> </w:t>
      </w:r>
      <w:r w:rsidR="00487F3D">
        <w:t>(Saka-</w:t>
      </w:r>
      <w:proofErr w:type="spellStart"/>
      <w:r w:rsidR="00487F3D">
        <w:t>Helmhout</w:t>
      </w:r>
      <w:proofErr w:type="spellEnd"/>
      <w:r w:rsidR="00487F3D">
        <w:t xml:space="preserve"> et al., 2024)</w:t>
      </w:r>
      <w:r w:rsidRPr="007F2A32">
        <w:t>.</w:t>
      </w:r>
    </w:p>
    <w:p w14:paraId="764FEF6F" w14:textId="77777777" w:rsidR="00017CFA" w:rsidRPr="007F2A32" w:rsidRDefault="00017CFA" w:rsidP="007F2A32"/>
    <w:tbl>
      <w:tblPr>
        <w:tblStyle w:val="GridTable4-Accent6"/>
        <w:tblW w:w="0" w:type="auto"/>
        <w:tblLook w:val="04A0" w:firstRow="1" w:lastRow="0" w:firstColumn="1" w:lastColumn="0" w:noHBand="0" w:noVBand="1"/>
      </w:tblPr>
      <w:tblGrid>
        <w:gridCol w:w="2077"/>
        <w:gridCol w:w="1400"/>
        <w:gridCol w:w="2941"/>
        <w:gridCol w:w="2932"/>
      </w:tblGrid>
      <w:tr w:rsidR="00651E8D" w:rsidRPr="00651E8D" w14:paraId="424F1095" w14:textId="77777777" w:rsidTr="000E6A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72C275" w14:textId="77777777" w:rsidR="00651E8D" w:rsidRPr="00651E8D" w:rsidRDefault="00651E8D" w:rsidP="000E6A50">
            <w:pPr>
              <w:ind w:firstLine="0"/>
            </w:pPr>
            <w:r w:rsidRPr="00651E8D">
              <w:t>Stakeholder Group</w:t>
            </w:r>
          </w:p>
        </w:tc>
        <w:tc>
          <w:tcPr>
            <w:tcW w:w="0" w:type="auto"/>
            <w:hideMark/>
          </w:tcPr>
          <w:p w14:paraId="119ABB87" w14:textId="77777777" w:rsidR="00651E8D" w:rsidRPr="00651E8D" w:rsidRDefault="00651E8D" w:rsidP="000E6A50">
            <w:pPr>
              <w:ind w:firstLine="0"/>
              <w:cnfStyle w:val="100000000000" w:firstRow="1" w:lastRow="0" w:firstColumn="0" w:lastColumn="0" w:oddVBand="0" w:evenVBand="0" w:oddHBand="0" w:evenHBand="0" w:firstRowFirstColumn="0" w:firstRowLastColumn="0" w:lastRowFirstColumn="0" w:lastRowLastColumn="0"/>
            </w:pPr>
            <w:r w:rsidRPr="00651E8D">
              <w:t>Internal / External</w:t>
            </w:r>
          </w:p>
        </w:tc>
        <w:tc>
          <w:tcPr>
            <w:tcW w:w="0" w:type="auto"/>
            <w:hideMark/>
          </w:tcPr>
          <w:p w14:paraId="7818E648" w14:textId="77777777" w:rsidR="00651E8D" w:rsidRPr="00651E8D" w:rsidRDefault="00651E8D" w:rsidP="000E6A50">
            <w:pPr>
              <w:ind w:firstLine="0"/>
              <w:cnfStyle w:val="100000000000" w:firstRow="1" w:lastRow="0" w:firstColumn="0" w:lastColumn="0" w:oddVBand="0" w:evenVBand="0" w:oddHBand="0" w:evenHBand="0" w:firstRowFirstColumn="0" w:firstRowLastColumn="0" w:lastRowFirstColumn="0" w:lastRowLastColumn="0"/>
            </w:pPr>
            <w:r w:rsidRPr="00651E8D">
              <w:t>Role in the Project</w:t>
            </w:r>
          </w:p>
        </w:tc>
        <w:tc>
          <w:tcPr>
            <w:tcW w:w="0" w:type="auto"/>
            <w:hideMark/>
          </w:tcPr>
          <w:p w14:paraId="6E4759DB" w14:textId="77777777" w:rsidR="00651E8D" w:rsidRPr="00651E8D" w:rsidRDefault="00651E8D" w:rsidP="000E6A50">
            <w:pPr>
              <w:ind w:firstLine="0"/>
              <w:cnfStyle w:val="100000000000" w:firstRow="1" w:lastRow="0" w:firstColumn="0" w:lastColumn="0" w:oddVBand="0" w:evenVBand="0" w:oddHBand="0" w:evenHBand="0" w:firstRowFirstColumn="0" w:firstRowLastColumn="0" w:lastRowFirstColumn="0" w:lastRowLastColumn="0"/>
            </w:pPr>
            <w:r w:rsidRPr="00651E8D">
              <w:t>Importance to Project Success</w:t>
            </w:r>
          </w:p>
        </w:tc>
      </w:tr>
      <w:tr w:rsidR="00651E8D" w:rsidRPr="00651E8D" w14:paraId="69945A60"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3BFEDD" w14:textId="77777777" w:rsidR="00651E8D" w:rsidRPr="00651E8D" w:rsidRDefault="00651E8D" w:rsidP="000E6A50">
            <w:pPr>
              <w:ind w:firstLine="0"/>
            </w:pPr>
            <w:r w:rsidRPr="00651E8D">
              <w:t>Product development team</w:t>
            </w:r>
          </w:p>
        </w:tc>
        <w:tc>
          <w:tcPr>
            <w:tcW w:w="0" w:type="auto"/>
            <w:hideMark/>
          </w:tcPr>
          <w:p w14:paraId="0EAD6338" w14:textId="77777777" w:rsidR="00651E8D" w:rsidRPr="00651E8D" w:rsidRDefault="00651E8D" w:rsidP="000E6A50">
            <w:pPr>
              <w:ind w:firstLine="0"/>
              <w:cnfStyle w:val="000000100000" w:firstRow="0" w:lastRow="0" w:firstColumn="0" w:lastColumn="0" w:oddVBand="0" w:evenVBand="0" w:oddHBand="1" w:evenHBand="0" w:firstRowFirstColumn="0" w:firstRowLastColumn="0" w:lastRowFirstColumn="0" w:lastRowLastColumn="0"/>
            </w:pPr>
            <w:r w:rsidRPr="00651E8D">
              <w:t>Internal</w:t>
            </w:r>
          </w:p>
        </w:tc>
        <w:tc>
          <w:tcPr>
            <w:tcW w:w="0" w:type="auto"/>
            <w:hideMark/>
          </w:tcPr>
          <w:p w14:paraId="2CC4036F" w14:textId="77777777" w:rsidR="00651E8D" w:rsidRPr="00651E8D" w:rsidRDefault="00651E8D" w:rsidP="000E6A50">
            <w:pPr>
              <w:ind w:firstLine="0"/>
              <w:cnfStyle w:val="000000100000" w:firstRow="0" w:lastRow="0" w:firstColumn="0" w:lastColumn="0" w:oddVBand="0" w:evenVBand="0" w:oddHBand="1" w:evenHBand="0" w:firstRowFirstColumn="0" w:firstRowLastColumn="0" w:lastRowFirstColumn="0" w:lastRowLastColumn="0"/>
            </w:pPr>
            <w:r w:rsidRPr="00651E8D">
              <w:t>Design and refinement of the wearable health device</w:t>
            </w:r>
          </w:p>
        </w:tc>
        <w:tc>
          <w:tcPr>
            <w:tcW w:w="0" w:type="auto"/>
            <w:hideMark/>
          </w:tcPr>
          <w:p w14:paraId="76C4739E" w14:textId="77777777" w:rsidR="00651E8D" w:rsidRPr="00651E8D" w:rsidRDefault="00651E8D" w:rsidP="000E6A50">
            <w:pPr>
              <w:ind w:firstLine="0"/>
              <w:cnfStyle w:val="000000100000" w:firstRow="0" w:lastRow="0" w:firstColumn="0" w:lastColumn="0" w:oddVBand="0" w:evenVBand="0" w:oddHBand="1" w:evenHBand="0" w:firstRowFirstColumn="0" w:firstRowLastColumn="0" w:lastRowFirstColumn="0" w:lastRowLastColumn="0"/>
            </w:pPr>
            <w:r w:rsidRPr="00651E8D">
              <w:t>Ensures functionality, quality, and alignment with health standards</w:t>
            </w:r>
          </w:p>
        </w:tc>
      </w:tr>
      <w:tr w:rsidR="00651E8D" w:rsidRPr="00651E8D" w14:paraId="06EA5DB2"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7B5BF6F4" w14:textId="77777777" w:rsidR="00651E8D" w:rsidRPr="00651E8D" w:rsidRDefault="00651E8D" w:rsidP="000E6A50">
            <w:pPr>
              <w:ind w:firstLine="0"/>
            </w:pPr>
            <w:r w:rsidRPr="00651E8D">
              <w:t>Technical / IT team</w:t>
            </w:r>
          </w:p>
        </w:tc>
        <w:tc>
          <w:tcPr>
            <w:tcW w:w="0" w:type="auto"/>
            <w:hideMark/>
          </w:tcPr>
          <w:p w14:paraId="121DE5EE" w14:textId="77777777" w:rsidR="00651E8D" w:rsidRPr="00651E8D" w:rsidRDefault="00651E8D" w:rsidP="000E6A50">
            <w:pPr>
              <w:ind w:firstLine="0"/>
              <w:cnfStyle w:val="000000000000" w:firstRow="0" w:lastRow="0" w:firstColumn="0" w:lastColumn="0" w:oddVBand="0" w:evenVBand="0" w:oddHBand="0" w:evenHBand="0" w:firstRowFirstColumn="0" w:firstRowLastColumn="0" w:lastRowFirstColumn="0" w:lastRowLastColumn="0"/>
            </w:pPr>
            <w:r w:rsidRPr="00651E8D">
              <w:t>Internal</w:t>
            </w:r>
          </w:p>
        </w:tc>
        <w:tc>
          <w:tcPr>
            <w:tcW w:w="0" w:type="auto"/>
            <w:hideMark/>
          </w:tcPr>
          <w:p w14:paraId="200A9588" w14:textId="77777777" w:rsidR="00651E8D" w:rsidRPr="00651E8D" w:rsidRDefault="00651E8D" w:rsidP="000E6A50">
            <w:pPr>
              <w:ind w:firstLine="0"/>
              <w:cnfStyle w:val="000000000000" w:firstRow="0" w:lastRow="0" w:firstColumn="0" w:lastColumn="0" w:oddVBand="0" w:evenVBand="0" w:oddHBand="0" w:evenHBand="0" w:firstRowFirstColumn="0" w:firstRowLastColumn="0" w:lastRowFirstColumn="0" w:lastRowLastColumn="0"/>
            </w:pPr>
            <w:r w:rsidRPr="00651E8D">
              <w:t>System integration, data security, and technical support</w:t>
            </w:r>
          </w:p>
        </w:tc>
        <w:tc>
          <w:tcPr>
            <w:tcW w:w="0" w:type="auto"/>
            <w:hideMark/>
          </w:tcPr>
          <w:p w14:paraId="5117537A" w14:textId="77777777" w:rsidR="00651E8D" w:rsidRPr="00651E8D" w:rsidRDefault="00651E8D" w:rsidP="000E6A50">
            <w:pPr>
              <w:ind w:firstLine="0"/>
              <w:cnfStyle w:val="000000000000" w:firstRow="0" w:lastRow="0" w:firstColumn="0" w:lastColumn="0" w:oddVBand="0" w:evenVBand="0" w:oddHBand="0" w:evenHBand="0" w:firstRowFirstColumn="0" w:firstRowLastColumn="0" w:lastRowFirstColumn="0" w:lastRowLastColumn="0"/>
            </w:pPr>
            <w:r w:rsidRPr="00651E8D">
              <w:t>Critical for device reliability and data protection</w:t>
            </w:r>
          </w:p>
        </w:tc>
      </w:tr>
      <w:tr w:rsidR="00651E8D" w:rsidRPr="00651E8D" w14:paraId="724D6853"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191821" w14:textId="77777777" w:rsidR="00651E8D" w:rsidRPr="00651E8D" w:rsidRDefault="00651E8D" w:rsidP="000E6A50">
            <w:pPr>
              <w:ind w:firstLine="0"/>
            </w:pPr>
            <w:r w:rsidRPr="00651E8D">
              <w:t>Senior management</w:t>
            </w:r>
          </w:p>
        </w:tc>
        <w:tc>
          <w:tcPr>
            <w:tcW w:w="0" w:type="auto"/>
            <w:hideMark/>
          </w:tcPr>
          <w:p w14:paraId="25BF991C" w14:textId="77777777" w:rsidR="00651E8D" w:rsidRPr="00651E8D" w:rsidRDefault="00651E8D" w:rsidP="000E6A50">
            <w:pPr>
              <w:ind w:firstLine="0"/>
              <w:cnfStyle w:val="000000100000" w:firstRow="0" w:lastRow="0" w:firstColumn="0" w:lastColumn="0" w:oddVBand="0" w:evenVBand="0" w:oddHBand="1" w:evenHBand="0" w:firstRowFirstColumn="0" w:firstRowLastColumn="0" w:lastRowFirstColumn="0" w:lastRowLastColumn="0"/>
            </w:pPr>
            <w:r w:rsidRPr="00651E8D">
              <w:t>Internal</w:t>
            </w:r>
          </w:p>
        </w:tc>
        <w:tc>
          <w:tcPr>
            <w:tcW w:w="0" w:type="auto"/>
            <w:hideMark/>
          </w:tcPr>
          <w:p w14:paraId="426188F6" w14:textId="77777777" w:rsidR="00651E8D" w:rsidRPr="00651E8D" w:rsidRDefault="00651E8D" w:rsidP="000E6A50">
            <w:pPr>
              <w:ind w:firstLine="0"/>
              <w:cnfStyle w:val="000000100000" w:firstRow="0" w:lastRow="0" w:firstColumn="0" w:lastColumn="0" w:oddVBand="0" w:evenVBand="0" w:oddHBand="1" w:evenHBand="0" w:firstRowFirstColumn="0" w:firstRowLastColumn="0" w:lastRowFirstColumn="0" w:lastRowLastColumn="0"/>
            </w:pPr>
            <w:r w:rsidRPr="00651E8D">
              <w:t>Strategic oversight, resource allocation, and decision-making</w:t>
            </w:r>
          </w:p>
        </w:tc>
        <w:tc>
          <w:tcPr>
            <w:tcW w:w="0" w:type="auto"/>
            <w:hideMark/>
          </w:tcPr>
          <w:p w14:paraId="32D00B47" w14:textId="77777777" w:rsidR="00651E8D" w:rsidRPr="00651E8D" w:rsidRDefault="00651E8D" w:rsidP="000E6A50">
            <w:pPr>
              <w:ind w:firstLine="0"/>
              <w:cnfStyle w:val="000000100000" w:firstRow="0" w:lastRow="0" w:firstColumn="0" w:lastColumn="0" w:oddVBand="0" w:evenVBand="0" w:oddHBand="1" w:evenHBand="0" w:firstRowFirstColumn="0" w:firstRowLastColumn="0" w:lastRowFirstColumn="0" w:lastRowLastColumn="0"/>
            </w:pPr>
            <w:r w:rsidRPr="00651E8D">
              <w:t>Provides authority, funding, and strategic alignment</w:t>
            </w:r>
          </w:p>
        </w:tc>
      </w:tr>
      <w:tr w:rsidR="00651E8D" w:rsidRPr="00651E8D" w14:paraId="4DC6CB9D"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1EA82793" w14:textId="77777777" w:rsidR="00651E8D" w:rsidRPr="00651E8D" w:rsidRDefault="00651E8D" w:rsidP="000E6A50">
            <w:pPr>
              <w:ind w:firstLine="0"/>
            </w:pPr>
            <w:r w:rsidRPr="00651E8D">
              <w:t>Superstore retail staff</w:t>
            </w:r>
          </w:p>
        </w:tc>
        <w:tc>
          <w:tcPr>
            <w:tcW w:w="0" w:type="auto"/>
            <w:hideMark/>
          </w:tcPr>
          <w:p w14:paraId="3402E9C7" w14:textId="77777777" w:rsidR="00651E8D" w:rsidRPr="00651E8D" w:rsidRDefault="00651E8D" w:rsidP="000E6A50">
            <w:pPr>
              <w:ind w:firstLine="0"/>
              <w:cnfStyle w:val="000000000000" w:firstRow="0" w:lastRow="0" w:firstColumn="0" w:lastColumn="0" w:oddVBand="0" w:evenVBand="0" w:oddHBand="0" w:evenHBand="0" w:firstRowFirstColumn="0" w:firstRowLastColumn="0" w:lastRowFirstColumn="0" w:lastRowLastColumn="0"/>
            </w:pPr>
            <w:r w:rsidRPr="00651E8D">
              <w:t>Internal</w:t>
            </w:r>
          </w:p>
        </w:tc>
        <w:tc>
          <w:tcPr>
            <w:tcW w:w="0" w:type="auto"/>
            <w:hideMark/>
          </w:tcPr>
          <w:p w14:paraId="6ECF33AF" w14:textId="77777777" w:rsidR="00651E8D" w:rsidRPr="00651E8D" w:rsidRDefault="00651E8D" w:rsidP="000E6A50">
            <w:pPr>
              <w:ind w:firstLine="0"/>
              <w:cnfStyle w:val="000000000000" w:firstRow="0" w:lastRow="0" w:firstColumn="0" w:lastColumn="0" w:oddVBand="0" w:evenVBand="0" w:oddHBand="0" w:evenHBand="0" w:firstRowFirstColumn="0" w:firstRowLastColumn="0" w:lastRowFirstColumn="0" w:lastRowLastColumn="0"/>
            </w:pPr>
            <w:r w:rsidRPr="00651E8D">
              <w:t>Product promotion, customer guidance, and sales execution</w:t>
            </w:r>
          </w:p>
        </w:tc>
        <w:tc>
          <w:tcPr>
            <w:tcW w:w="0" w:type="auto"/>
            <w:hideMark/>
          </w:tcPr>
          <w:p w14:paraId="1DFEA9DA" w14:textId="77777777" w:rsidR="00651E8D" w:rsidRPr="00651E8D" w:rsidRDefault="00651E8D" w:rsidP="000E6A50">
            <w:pPr>
              <w:ind w:firstLine="0"/>
              <w:cnfStyle w:val="000000000000" w:firstRow="0" w:lastRow="0" w:firstColumn="0" w:lastColumn="0" w:oddVBand="0" w:evenVBand="0" w:oddHBand="0" w:evenHBand="0" w:firstRowFirstColumn="0" w:firstRowLastColumn="0" w:lastRowFirstColumn="0" w:lastRowLastColumn="0"/>
            </w:pPr>
            <w:r w:rsidRPr="00651E8D">
              <w:t>Direct influence on customer experience and adoption</w:t>
            </w:r>
          </w:p>
        </w:tc>
      </w:tr>
      <w:tr w:rsidR="00651E8D" w:rsidRPr="00651E8D" w14:paraId="7B511F52"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7E2172" w14:textId="77777777" w:rsidR="00651E8D" w:rsidRPr="00651E8D" w:rsidRDefault="00651E8D" w:rsidP="000E6A50">
            <w:pPr>
              <w:ind w:firstLine="0"/>
            </w:pPr>
            <w:r w:rsidRPr="00651E8D">
              <w:lastRenderedPageBreak/>
              <w:t>Customers / patients</w:t>
            </w:r>
          </w:p>
        </w:tc>
        <w:tc>
          <w:tcPr>
            <w:tcW w:w="0" w:type="auto"/>
            <w:hideMark/>
          </w:tcPr>
          <w:p w14:paraId="27D60355" w14:textId="77777777" w:rsidR="00651E8D" w:rsidRPr="00651E8D" w:rsidRDefault="00651E8D" w:rsidP="000E6A50">
            <w:pPr>
              <w:ind w:firstLine="0"/>
              <w:cnfStyle w:val="000000100000" w:firstRow="0" w:lastRow="0" w:firstColumn="0" w:lastColumn="0" w:oddVBand="0" w:evenVBand="0" w:oddHBand="1" w:evenHBand="0" w:firstRowFirstColumn="0" w:firstRowLastColumn="0" w:lastRowFirstColumn="0" w:lastRowLastColumn="0"/>
            </w:pPr>
            <w:r w:rsidRPr="00651E8D">
              <w:t>External</w:t>
            </w:r>
          </w:p>
        </w:tc>
        <w:tc>
          <w:tcPr>
            <w:tcW w:w="0" w:type="auto"/>
            <w:hideMark/>
          </w:tcPr>
          <w:p w14:paraId="584AA374" w14:textId="77777777" w:rsidR="00651E8D" w:rsidRPr="00651E8D" w:rsidRDefault="00651E8D" w:rsidP="000E6A50">
            <w:pPr>
              <w:ind w:firstLine="0"/>
              <w:cnfStyle w:val="000000100000" w:firstRow="0" w:lastRow="0" w:firstColumn="0" w:lastColumn="0" w:oddVBand="0" w:evenVBand="0" w:oddHBand="1" w:evenHBand="0" w:firstRowFirstColumn="0" w:firstRowLastColumn="0" w:lastRowFirstColumn="0" w:lastRowLastColumn="0"/>
            </w:pPr>
            <w:r w:rsidRPr="00651E8D">
              <w:t>End users of the wearable health device</w:t>
            </w:r>
          </w:p>
        </w:tc>
        <w:tc>
          <w:tcPr>
            <w:tcW w:w="0" w:type="auto"/>
            <w:hideMark/>
          </w:tcPr>
          <w:p w14:paraId="426D6F3C" w14:textId="77777777" w:rsidR="00651E8D" w:rsidRPr="00651E8D" w:rsidRDefault="00651E8D" w:rsidP="000E6A50">
            <w:pPr>
              <w:ind w:firstLine="0"/>
              <w:cnfStyle w:val="000000100000" w:firstRow="0" w:lastRow="0" w:firstColumn="0" w:lastColumn="0" w:oddVBand="0" w:evenVBand="0" w:oddHBand="1" w:evenHBand="0" w:firstRowFirstColumn="0" w:firstRowLastColumn="0" w:lastRowFirstColumn="0" w:lastRowLastColumn="0"/>
            </w:pPr>
            <w:r w:rsidRPr="00651E8D">
              <w:t>Determine market acceptance and commercial success</w:t>
            </w:r>
          </w:p>
        </w:tc>
      </w:tr>
      <w:tr w:rsidR="00651E8D" w:rsidRPr="00651E8D" w14:paraId="3DDB6547"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722B746A" w14:textId="77777777" w:rsidR="00651E8D" w:rsidRPr="00651E8D" w:rsidRDefault="00651E8D" w:rsidP="000E6A50">
            <w:pPr>
              <w:ind w:firstLine="0"/>
            </w:pPr>
            <w:r w:rsidRPr="00651E8D">
              <w:t>Regulatory bodies</w:t>
            </w:r>
          </w:p>
        </w:tc>
        <w:tc>
          <w:tcPr>
            <w:tcW w:w="0" w:type="auto"/>
            <w:hideMark/>
          </w:tcPr>
          <w:p w14:paraId="081DE871" w14:textId="77777777" w:rsidR="00651E8D" w:rsidRPr="00651E8D" w:rsidRDefault="00651E8D" w:rsidP="000E6A50">
            <w:pPr>
              <w:ind w:firstLine="0"/>
              <w:cnfStyle w:val="000000000000" w:firstRow="0" w:lastRow="0" w:firstColumn="0" w:lastColumn="0" w:oddVBand="0" w:evenVBand="0" w:oddHBand="0" w:evenHBand="0" w:firstRowFirstColumn="0" w:firstRowLastColumn="0" w:lastRowFirstColumn="0" w:lastRowLastColumn="0"/>
            </w:pPr>
            <w:r w:rsidRPr="00651E8D">
              <w:t>External</w:t>
            </w:r>
          </w:p>
        </w:tc>
        <w:tc>
          <w:tcPr>
            <w:tcW w:w="0" w:type="auto"/>
            <w:hideMark/>
          </w:tcPr>
          <w:p w14:paraId="7E6AFA1C" w14:textId="77777777" w:rsidR="00651E8D" w:rsidRPr="00651E8D" w:rsidRDefault="00651E8D" w:rsidP="000E6A50">
            <w:pPr>
              <w:ind w:firstLine="0"/>
              <w:cnfStyle w:val="000000000000" w:firstRow="0" w:lastRow="0" w:firstColumn="0" w:lastColumn="0" w:oddVBand="0" w:evenVBand="0" w:oddHBand="0" w:evenHBand="0" w:firstRowFirstColumn="0" w:firstRowLastColumn="0" w:lastRowFirstColumn="0" w:lastRowLastColumn="0"/>
            </w:pPr>
            <w:r w:rsidRPr="00651E8D">
              <w:t>Oversight of health, safety, and data compliance</w:t>
            </w:r>
          </w:p>
        </w:tc>
        <w:tc>
          <w:tcPr>
            <w:tcW w:w="0" w:type="auto"/>
            <w:hideMark/>
          </w:tcPr>
          <w:p w14:paraId="6909F3D0" w14:textId="77777777" w:rsidR="00651E8D" w:rsidRPr="00651E8D" w:rsidRDefault="00651E8D" w:rsidP="000E6A50">
            <w:pPr>
              <w:ind w:firstLine="0"/>
              <w:cnfStyle w:val="000000000000" w:firstRow="0" w:lastRow="0" w:firstColumn="0" w:lastColumn="0" w:oddVBand="0" w:evenVBand="0" w:oddHBand="0" w:evenHBand="0" w:firstRowFirstColumn="0" w:firstRowLastColumn="0" w:lastRowFirstColumn="0" w:lastRowLastColumn="0"/>
            </w:pPr>
            <w:r w:rsidRPr="00651E8D">
              <w:t>Ensure legal and ethical approval for market entry</w:t>
            </w:r>
          </w:p>
        </w:tc>
      </w:tr>
      <w:tr w:rsidR="00651E8D" w:rsidRPr="00651E8D" w14:paraId="271E1960"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C93228" w14:textId="77777777" w:rsidR="00651E8D" w:rsidRPr="00651E8D" w:rsidRDefault="00651E8D" w:rsidP="000E6A50">
            <w:pPr>
              <w:ind w:firstLine="0"/>
            </w:pPr>
            <w:r w:rsidRPr="00651E8D">
              <w:t>NHS / health advisors</w:t>
            </w:r>
          </w:p>
        </w:tc>
        <w:tc>
          <w:tcPr>
            <w:tcW w:w="0" w:type="auto"/>
            <w:hideMark/>
          </w:tcPr>
          <w:p w14:paraId="5595E872" w14:textId="77777777" w:rsidR="00651E8D" w:rsidRPr="00651E8D" w:rsidRDefault="00651E8D" w:rsidP="000E6A50">
            <w:pPr>
              <w:ind w:firstLine="0"/>
              <w:cnfStyle w:val="000000100000" w:firstRow="0" w:lastRow="0" w:firstColumn="0" w:lastColumn="0" w:oddVBand="0" w:evenVBand="0" w:oddHBand="1" w:evenHBand="0" w:firstRowFirstColumn="0" w:firstRowLastColumn="0" w:lastRowFirstColumn="0" w:lastRowLastColumn="0"/>
            </w:pPr>
            <w:r w:rsidRPr="00651E8D">
              <w:t>External</w:t>
            </w:r>
          </w:p>
        </w:tc>
        <w:tc>
          <w:tcPr>
            <w:tcW w:w="0" w:type="auto"/>
            <w:hideMark/>
          </w:tcPr>
          <w:p w14:paraId="730334ED" w14:textId="77777777" w:rsidR="00651E8D" w:rsidRPr="00651E8D" w:rsidRDefault="00651E8D" w:rsidP="000E6A50">
            <w:pPr>
              <w:ind w:firstLine="0"/>
              <w:cnfStyle w:val="000000100000" w:firstRow="0" w:lastRow="0" w:firstColumn="0" w:lastColumn="0" w:oddVBand="0" w:evenVBand="0" w:oddHBand="1" w:evenHBand="0" w:firstRowFirstColumn="0" w:firstRowLastColumn="0" w:lastRowFirstColumn="0" w:lastRowLastColumn="0"/>
            </w:pPr>
            <w:r w:rsidRPr="00651E8D">
              <w:t>Clinical and advisory input on health-related use</w:t>
            </w:r>
          </w:p>
        </w:tc>
        <w:tc>
          <w:tcPr>
            <w:tcW w:w="0" w:type="auto"/>
            <w:hideMark/>
          </w:tcPr>
          <w:p w14:paraId="5D126E4B" w14:textId="77777777" w:rsidR="00651E8D" w:rsidRPr="00651E8D" w:rsidRDefault="00651E8D" w:rsidP="000E6A50">
            <w:pPr>
              <w:ind w:firstLine="0"/>
              <w:cnfStyle w:val="000000100000" w:firstRow="0" w:lastRow="0" w:firstColumn="0" w:lastColumn="0" w:oddVBand="0" w:evenVBand="0" w:oddHBand="1" w:evenHBand="0" w:firstRowFirstColumn="0" w:firstRowLastColumn="0" w:lastRowFirstColumn="0" w:lastRowLastColumn="0"/>
            </w:pPr>
            <w:r w:rsidRPr="00651E8D">
              <w:t>Enhance credibility and public trust</w:t>
            </w:r>
          </w:p>
        </w:tc>
      </w:tr>
      <w:tr w:rsidR="00651E8D" w:rsidRPr="00651E8D" w14:paraId="02411709"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48C04174" w14:textId="77777777" w:rsidR="00651E8D" w:rsidRPr="00651E8D" w:rsidRDefault="00651E8D" w:rsidP="000E6A50">
            <w:pPr>
              <w:ind w:firstLine="0"/>
            </w:pPr>
            <w:r w:rsidRPr="00651E8D">
              <w:t>Suppliers and logistics partners</w:t>
            </w:r>
          </w:p>
        </w:tc>
        <w:tc>
          <w:tcPr>
            <w:tcW w:w="0" w:type="auto"/>
            <w:hideMark/>
          </w:tcPr>
          <w:p w14:paraId="129BE738" w14:textId="77777777" w:rsidR="00651E8D" w:rsidRPr="00651E8D" w:rsidRDefault="00651E8D" w:rsidP="000E6A50">
            <w:pPr>
              <w:ind w:firstLine="0"/>
              <w:cnfStyle w:val="000000000000" w:firstRow="0" w:lastRow="0" w:firstColumn="0" w:lastColumn="0" w:oddVBand="0" w:evenVBand="0" w:oddHBand="0" w:evenHBand="0" w:firstRowFirstColumn="0" w:firstRowLastColumn="0" w:lastRowFirstColumn="0" w:lastRowLastColumn="0"/>
            </w:pPr>
            <w:r w:rsidRPr="00651E8D">
              <w:t>External</w:t>
            </w:r>
          </w:p>
        </w:tc>
        <w:tc>
          <w:tcPr>
            <w:tcW w:w="0" w:type="auto"/>
            <w:hideMark/>
          </w:tcPr>
          <w:p w14:paraId="02020E4A" w14:textId="77777777" w:rsidR="00651E8D" w:rsidRPr="00651E8D" w:rsidRDefault="00651E8D" w:rsidP="000E6A50">
            <w:pPr>
              <w:ind w:firstLine="0"/>
              <w:cnfStyle w:val="000000000000" w:firstRow="0" w:lastRow="0" w:firstColumn="0" w:lastColumn="0" w:oddVBand="0" w:evenVBand="0" w:oddHBand="0" w:evenHBand="0" w:firstRowFirstColumn="0" w:firstRowLastColumn="0" w:lastRowFirstColumn="0" w:lastRowLastColumn="0"/>
            </w:pPr>
            <w:r w:rsidRPr="00651E8D">
              <w:t>Manufacturing, distribution, and inventory management</w:t>
            </w:r>
          </w:p>
        </w:tc>
        <w:tc>
          <w:tcPr>
            <w:tcW w:w="0" w:type="auto"/>
            <w:hideMark/>
          </w:tcPr>
          <w:p w14:paraId="23EAD02D" w14:textId="77777777" w:rsidR="00651E8D" w:rsidRPr="00651E8D" w:rsidRDefault="00651E8D" w:rsidP="000E6A50">
            <w:pPr>
              <w:ind w:firstLine="0"/>
              <w:cnfStyle w:val="000000000000" w:firstRow="0" w:lastRow="0" w:firstColumn="0" w:lastColumn="0" w:oddVBand="0" w:evenVBand="0" w:oddHBand="0" w:evenHBand="0" w:firstRowFirstColumn="0" w:firstRowLastColumn="0" w:lastRowFirstColumn="0" w:lastRowLastColumn="0"/>
            </w:pPr>
            <w:r w:rsidRPr="00651E8D">
              <w:t>Ensure timely availability of the product</w:t>
            </w:r>
          </w:p>
        </w:tc>
      </w:tr>
      <w:tr w:rsidR="00651E8D" w:rsidRPr="00651E8D" w14:paraId="3BADB287"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1D5FBB" w14:textId="77777777" w:rsidR="00651E8D" w:rsidRPr="00651E8D" w:rsidRDefault="00651E8D" w:rsidP="000E6A50">
            <w:pPr>
              <w:ind w:firstLine="0"/>
            </w:pPr>
            <w:r w:rsidRPr="00651E8D">
              <w:t>NGOs and local communities</w:t>
            </w:r>
          </w:p>
        </w:tc>
        <w:tc>
          <w:tcPr>
            <w:tcW w:w="0" w:type="auto"/>
            <w:hideMark/>
          </w:tcPr>
          <w:p w14:paraId="7FEE49E5" w14:textId="77777777" w:rsidR="00651E8D" w:rsidRPr="00651E8D" w:rsidRDefault="00651E8D" w:rsidP="000E6A50">
            <w:pPr>
              <w:ind w:firstLine="0"/>
              <w:cnfStyle w:val="000000100000" w:firstRow="0" w:lastRow="0" w:firstColumn="0" w:lastColumn="0" w:oddVBand="0" w:evenVBand="0" w:oddHBand="1" w:evenHBand="0" w:firstRowFirstColumn="0" w:firstRowLastColumn="0" w:lastRowFirstColumn="0" w:lastRowLastColumn="0"/>
            </w:pPr>
            <w:r w:rsidRPr="00651E8D">
              <w:t>External</w:t>
            </w:r>
          </w:p>
        </w:tc>
        <w:tc>
          <w:tcPr>
            <w:tcW w:w="0" w:type="auto"/>
            <w:hideMark/>
          </w:tcPr>
          <w:p w14:paraId="7395D98A" w14:textId="77777777" w:rsidR="00651E8D" w:rsidRPr="00651E8D" w:rsidRDefault="00651E8D" w:rsidP="000E6A50">
            <w:pPr>
              <w:ind w:firstLine="0"/>
              <w:cnfStyle w:val="000000100000" w:firstRow="0" w:lastRow="0" w:firstColumn="0" w:lastColumn="0" w:oddVBand="0" w:evenVBand="0" w:oddHBand="1" w:evenHBand="0" w:firstRowFirstColumn="0" w:firstRowLastColumn="0" w:lastRowFirstColumn="0" w:lastRowLastColumn="0"/>
            </w:pPr>
            <w:r w:rsidRPr="00651E8D">
              <w:t>Advocacy and public interest representation</w:t>
            </w:r>
          </w:p>
        </w:tc>
        <w:tc>
          <w:tcPr>
            <w:tcW w:w="0" w:type="auto"/>
            <w:hideMark/>
          </w:tcPr>
          <w:p w14:paraId="56C76D01" w14:textId="77777777" w:rsidR="00651E8D" w:rsidRPr="00651E8D" w:rsidRDefault="00651E8D" w:rsidP="000E6A50">
            <w:pPr>
              <w:ind w:firstLine="0"/>
              <w:cnfStyle w:val="000000100000" w:firstRow="0" w:lastRow="0" w:firstColumn="0" w:lastColumn="0" w:oddVBand="0" w:evenVBand="0" w:oddHBand="1" w:evenHBand="0" w:firstRowFirstColumn="0" w:firstRowLastColumn="0" w:lastRowFirstColumn="0" w:lastRowLastColumn="0"/>
            </w:pPr>
            <w:r w:rsidRPr="00651E8D">
              <w:t xml:space="preserve">Influence reputation and social </w:t>
            </w:r>
            <w:proofErr w:type="spellStart"/>
            <w:r w:rsidRPr="00651E8D">
              <w:t>licence</w:t>
            </w:r>
            <w:proofErr w:type="spellEnd"/>
            <w:r w:rsidRPr="00651E8D">
              <w:t xml:space="preserve"> to operate</w:t>
            </w:r>
          </w:p>
        </w:tc>
      </w:tr>
    </w:tbl>
    <w:p w14:paraId="063FE979" w14:textId="77777777" w:rsidR="00017CFA" w:rsidRDefault="00017CFA" w:rsidP="00651E8D"/>
    <w:p w14:paraId="11A6C5DA" w14:textId="0DC2D3B1" w:rsidR="00651E8D" w:rsidRPr="00651E8D" w:rsidRDefault="00651E8D" w:rsidP="00651E8D">
      <w:r w:rsidRPr="00651E8D">
        <w:t xml:space="preserve">This </w:t>
      </w:r>
      <w:r w:rsidR="007F2A32" w:rsidRPr="00651E8D">
        <w:t>arrangement</w:t>
      </w:r>
      <w:r w:rsidR="007F2A32">
        <w:t xml:space="preserve"> helps in showcasing</w:t>
      </w:r>
      <w:r w:rsidRPr="00651E8D">
        <w:t xml:space="preserve"> the diversity of </w:t>
      </w:r>
      <w:r w:rsidR="007F2A32">
        <w:t xml:space="preserve">the </w:t>
      </w:r>
      <w:r w:rsidR="007F2A32" w:rsidRPr="00651E8D">
        <w:t xml:space="preserve">interests </w:t>
      </w:r>
      <w:r w:rsidR="007F2A32">
        <w:t xml:space="preserve">of </w:t>
      </w:r>
      <w:r w:rsidRPr="00651E8D">
        <w:t xml:space="preserve">stakeholder and </w:t>
      </w:r>
      <w:r w:rsidR="007F2A32">
        <w:t xml:space="preserve">also </w:t>
      </w:r>
      <w:r w:rsidRPr="00651E8D">
        <w:t xml:space="preserve">underscores the </w:t>
      </w:r>
      <w:r w:rsidR="007F2A32">
        <w:t xml:space="preserve">importance </w:t>
      </w:r>
      <w:r w:rsidRPr="00651E8D">
        <w:t xml:space="preserve">for </w:t>
      </w:r>
      <w:proofErr w:type="spellStart"/>
      <w:r w:rsidR="007F2A32" w:rsidRPr="00651E8D">
        <w:t>personali</w:t>
      </w:r>
      <w:r w:rsidR="007F2A32">
        <w:t>s</w:t>
      </w:r>
      <w:r w:rsidR="007F2A32" w:rsidRPr="00651E8D">
        <w:t>ed</w:t>
      </w:r>
      <w:proofErr w:type="spellEnd"/>
      <w:r w:rsidRPr="00651E8D">
        <w:t xml:space="preserve"> engagement strategies that </w:t>
      </w:r>
      <w:r w:rsidR="007F2A32">
        <w:t xml:space="preserve">are </w:t>
      </w:r>
      <w:r w:rsidRPr="00651E8D">
        <w:t>reflect</w:t>
      </w:r>
      <w:r w:rsidR="007F2A32">
        <w:t>ive of</w:t>
      </w:r>
      <w:r w:rsidRPr="00651E8D">
        <w:t xml:space="preserve"> </w:t>
      </w:r>
      <w:r w:rsidR="007F2A32">
        <w:t xml:space="preserve">the role of </w:t>
      </w:r>
      <w:r w:rsidRPr="00651E8D">
        <w:t>each grou</w:t>
      </w:r>
      <w:r w:rsidR="007F2A32">
        <w:t>p as well as their</w:t>
      </w:r>
      <w:r w:rsidRPr="00651E8D">
        <w:t xml:space="preserve"> level of influence.</w:t>
      </w:r>
    </w:p>
    <w:p w14:paraId="30DFBE27" w14:textId="77777777" w:rsidR="00651E8D" w:rsidRPr="00651E8D" w:rsidRDefault="00651E8D" w:rsidP="00585BDC">
      <w:pPr>
        <w:pStyle w:val="Heading2"/>
      </w:pPr>
      <w:bookmarkStart w:id="11" w:name="_Toc216889622"/>
      <w:r w:rsidRPr="00651E8D">
        <w:t>3.2 Benefits and Challenges for Key Stakeholders</w:t>
      </w:r>
      <w:bookmarkEnd w:id="11"/>
    </w:p>
    <w:p w14:paraId="3E9671E6" w14:textId="3AA79B12" w:rsidR="007B7869" w:rsidRPr="007B7869" w:rsidRDefault="007B7869" w:rsidP="007B7869">
      <w:r w:rsidRPr="007B7869">
        <w:t xml:space="preserve">Good stakeholder engagement has great returns for the </w:t>
      </w:r>
      <w:proofErr w:type="spellStart"/>
      <w:r w:rsidRPr="007B7869">
        <w:t>organisation</w:t>
      </w:r>
      <w:proofErr w:type="spellEnd"/>
      <w:r w:rsidRPr="007B7869">
        <w:t xml:space="preserve"> and the stakeholders. To the internal stakeholders like the product development and technical team, engagement will ensure better communication, mutual understanding of the project work and coordination. Having active involvement will help these teams predict problems that could arise in advance before causing expensive redesigns or wastage of time. Structured stakeholder engagement helps senior management to be more informed about risks and progress, which aids in informed decision-making and accountability</w:t>
      </w:r>
      <w:r w:rsidR="00487F3D">
        <w:t xml:space="preserve"> </w:t>
      </w:r>
      <w:r w:rsidR="00487F3D">
        <w:t>(Saka-</w:t>
      </w:r>
      <w:proofErr w:type="spellStart"/>
      <w:r w:rsidR="00487F3D">
        <w:t>Helmhout</w:t>
      </w:r>
      <w:proofErr w:type="spellEnd"/>
      <w:r w:rsidR="00487F3D">
        <w:t xml:space="preserve"> et al., 2024)</w:t>
      </w:r>
      <w:r w:rsidRPr="007B7869">
        <w:t>.</w:t>
      </w:r>
    </w:p>
    <w:p w14:paraId="2C9C698F" w14:textId="037E2DF5" w:rsidR="007B7869" w:rsidRPr="007B7869" w:rsidRDefault="007B7869" w:rsidP="007B7869">
      <w:r w:rsidRPr="007B7869">
        <w:t>To the superstore retail personnel, engagement can mean training, clarity and certainty in the sale of the wearable health device to the customers</w:t>
      </w:r>
      <w:r w:rsidR="00487F3D">
        <w:t xml:space="preserve"> </w:t>
      </w:r>
      <w:r w:rsidR="00487F3D">
        <w:t>(Ezeh et al., 2024)</w:t>
      </w:r>
      <w:r w:rsidRPr="007B7869">
        <w:t xml:space="preserve">. Retail employees who are well engaged can be in a better place to convey product benefits precisely, hence increasing customer satisfaction and confidence. Engagement may also benefit customers and patients who will have access to transparent information about the functionality of the devices, what data they </w:t>
      </w:r>
      <w:r w:rsidRPr="007B7869">
        <w:lastRenderedPageBreak/>
        <w:t>may be using, and what it may mean to their health, especially in technologies related to healthcare.</w:t>
      </w:r>
    </w:p>
    <w:p w14:paraId="078A6719" w14:textId="77777777" w:rsidR="007B7869" w:rsidRPr="007B7869" w:rsidRDefault="007B7869" w:rsidP="007B7869">
      <w:r w:rsidRPr="007B7869">
        <w:t xml:space="preserve">The advantages of early and sustained interaction are seen by outside stakeholders like regulatory </w:t>
      </w:r>
      <w:proofErr w:type="spellStart"/>
      <w:r w:rsidRPr="007B7869">
        <w:t>organisations</w:t>
      </w:r>
      <w:proofErr w:type="spellEnd"/>
      <w:r w:rsidRPr="007B7869">
        <w:t xml:space="preserve"> and NHS advisors since they will be guaranteed adherence, ethical clarity and risk </w:t>
      </w:r>
      <w:proofErr w:type="spellStart"/>
      <w:r w:rsidRPr="007B7869">
        <w:t>minimisation</w:t>
      </w:r>
      <w:proofErr w:type="spellEnd"/>
      <w:r w:rsidRPr="007B7869">
        <w:t xml:space="preserve">. It brings a feeling of clarity in expectations and timelines to the suppliers and can help them coordinate better and </w:t>
      </w:r>
      <w:proofErr w:type="spellStart"/>
      <w:r w:rsidRPr="007B7869">
        <w:t>minimise</w:t>
      </w:r>
      <w:proofErr w:type="spellEnd"/>
      <w:r w:rsidRPr="007B7869">
        <w:t xml:space="preserve"> operational disruption. Engagement augurs well for both the NGOs and local communities, as they increase transparency and allow them to raise ethical or social issues and hence responsible business practices.</w:t>
      </w:r>
    </w:p>
    <w:p w14:paraId="63A1DCE2" w14:textId="5A9CC51E" w:rsidR="007B7869" w:rsidRPr="007B7869" w:rsidRDefault="007B7869" w:rsidP="007B7869">
      <w:r w:rsidRPr="007B7869">
        <w:t>Although these advantages exist, the project is associated with a number of challenges throughout the project lifecycle. Internal stakeholders might also feel competing priorities, resource demand, or resistance to change, especially where the technical demands are in conflict with the commercial timelines. The retail personnel might encounter the problem of insufficient training or lack of knowledge about products, and it might adversely impact customer relations. Regarding customers, there is a risk of lost trust in the issue of data privacy and health accuracy unless the problem is tackled actively</w:t>
      </w:r>
      <w:r w:rsidR="00445FB5">
        <w:t xml:space="preserve"> </w:t>
      </w:r>
      <w:r w:rsidR="00445FB5">
        <w:t>(Obeng, 2019)</w:t>
      </w:r>
      <w:r w:rsidRPr="007B7869">
        <w:t>.</w:t>
      </w:r>
    </w:p>
    <w:p w14:paraId="53A3A9C9" w14:textId="36E09A88" w:rsidR="007B7869" w:rsidRPr="007B7869" w:rsidRDefault="007B7869" w:rsidP="007B7869">
      <w:r w:rsidRPr="007B7869">
        <w:t xml:space="preserve">There are also challenges to the external stakeholders. Regulations can create delays or extra expenses, and suppliers can have disruptions which can impact the availability of products. Weaknesses in perceived ethical or social expectations may lead to </w:t>
      </w:r>
      <w:proofErr w:type="spellStart"/>
      <w:r w:rsidRPr="007B7869">
        <w:t>organisational</w:t>
      </w:r>
      <w:proofErr w:type="spellEnd"/>
      <w:r w:rsidRPr="007B7869">
        <w:t xml:space="preserve"> practice being questioned by NGOs and community groups</w:t>
      </w:r>
      <w:r w:rsidR="00445FB5">
        <w:t xml:space="preserve"> </w:t>
      </w:r>
      <w:r w:rsidR="00445FB5">
        <w:t>(Obeng, 2019)</w:t>
      </w:r>
      <w:r w:rsidRPr="007B7869">
        <w:t xml:space="preserve">. These issues represent the nature of tensions outlined in the stakeholder theory whereby there are conflicts of interest that cannot be fully eradicated but have to be managed with a lot of care </w:t>
      </w:r>
      <w:r w:rsidR="00445FB5">
        <w:t>(Freeman et al., 2025)</w:t>
      </w:r>
      <w:r w:rsidRPr="007B7869">
        <w:t>. The project manager should then commit to a moderate and flexible engagement strategy to ensure that he gets the most benefit and reduces risks.</w:t>
      </w:r>
    </w:p>
    <w:p w14:paraId="48B55C23" w14:textId="77777777" w:rsidR="007B7869" w:rsidRPr="007B7869" w:rsidRDefault="007B7869" w:rsidP="00585BDC">
      <w:pPr>
        <w:pStyle w:val="Heading2"/>
      </w:pPr>
      <w:bookmarkStart w:id="12" w:name="_Toc216889623"/>
      <w:r w:rsidRPr="007B7869">
        <w:lastRenderedPageBreak/>
        <w:t>3.3 Stakeholder Analysis Tools</w:t>
      </w:r>
      <w:bookmarkEnd w:id="12"/>
      <w:r w:rsidRPr="007B7869">
        <w:t xml:space="preserve"> </w:t>
      </w:r>
    </w:p>
    <w:p w14:paraId="709C7591" w14:textId="77777777" w:rsidR="007B7869" w:rsidRPr="007B7869" w:rsidRDefault="007B7869" w:rsidP="007B7869">
      <w:r w:rsidRPr="007B7869">
        <w:t xml:space="preserve">In order to </w:t>
      </w:r>
      <w:proofErr w:type="spellStart"/>
      <w:r w:rsidRPr="007B7869">
        <w:t>prioritise</w:t>
      </w:r>
      <w:proofErr w:type="spellEnd"/>
      <w:r w:rsidRPr="007B7869">
        <w:t xml:space="preserve"> stakeholder engagement, there is the application of analytical tools that are structured in such a way that they are used to determine and </w:t>
      </w:r>
      <w:proofErr w:type="spellStart"/>
      <w:r w:rsidRPr="007B7869">
        <w:t>analyse</w:t>
      </w:r>
      <w:proofErr w:type="spellEnd"/>
      <w:r w:rsidRPr="007B7869">
        <w:t xml:space="preserve"> the power, interest, influence, and impact of the stakeholders.</w:t>
      </w:r>
    </w:p>
    <w:p w14:paraId="3D572720" w14:textId="77777777" w:rsidR="007B7869" w:rsidRPr="007B7869" w:rsidRDefault="007B7869" w:rsidP="00585BDC">
      <w:pPr>
        <w:pStyle w:val="Heading3"/>
      </w:pPr>
      <w:bookmarkStart w:id="13" w:name="_Toc216889624"/>
      <w:r w:rsidRPr="007B7869">
        <w:t>3.3.1 Stakeholder Map (Power-Interest / Mendelow's Matrix)</w:t>
      </w:r>
      <w:bookmarkEnd w:id="13"/>
      <w:r w:rsidRPr="007B7869">
        <w:t xml:space="preserve"> </w:t>
      </w:r>
    </w:p>
    <w:p w14:paraId="5384BC62" w14:textId="77777777" w:rsidR="007B7869" w:rsidRPr="007B7869" w:rsidRDefault="007B7869" w:rsidP="007B7869">
      <w:r w:rsidRPr="007B7869">
        <w:t>The stakeholder map classifies the stakeholders according to their power and interest in the project, and thus the project manager is able to design unique engagement strategies.</w:t>
      </w:r>
    </w:p>
    <w:tbl>
      <w:tblPr>
        <w:tblStyle w:val="GridTable6Colorful-Accent1"/>
        <w:tblW w:w="0" w:type="auto"/>
        <w:tblLook w:val="04A0" w:firstRow="1" w:lastRow="0" w:firstColumn="1" w:lastColumn="0" w:noHBand="0" w:noVBand="1"/>
      </w:tblPr>
      <w:tblGrid>
        <w:gridCol w:w="869"/>
        <w:gridCol w:w="1016"/>
        <w:gridCol w:w="2817"/>
        <w:gridCol w:w="4648"/>
      </w:tblGrid>
      <w:tr w:rsidR="00651E8D" w:rsidRPr="00651E8D" w14:paraId="43B0DB77" w14:textId="77777777" w:rsidTr="000E6A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3D1315" w14:textId="77777777" w:rsidR="00651E8D" w:rsidRPr="00651E8D" w:rsidRDefault="00651E8D" w:rsidP="00651E8D">
            <w:pPr>
              <w:ind w:firstLine="0"/>
              <w:jc w:val="center"/>
              <w:rPr>
                <w:rFonts w:eastAsia="Times New Roman"/>
                <w:kern w:val="0"/>
                <w14:ligatures w14:val="none"/>
              </w:rPr>
            </w:pPr>
            <w:r w:rsidRPr="00651E8D">
              <w:rPr>
                <w:rFonts w:eastAsia="Times New Roman"/>
                <w:kern w:val="0"/>
                <w14:ligatures w14:val="none"/>
              </w:rPr>
              <w:t>Power</w:t>
            </w:r>
          </w:p>
        </w:tc>
        <w:tc>
          <w:tcPr>
            <w:tcW w:w="0" w:type="auto"/>
            <w:hideMark/>
          </w:tcPr>
          <w:p w14:paraId="3111CEA4" w14:textId="77777777" w:rsidR="00651E8D" w:rsidRPr="00651E8D" w:rsidRDefault="00651E8D" w:rsidP="00651E8D">
            <w:pPr>
              <w:ind w:firstLine="0"/>
              <w:jc w:val="center"/>
              <w:cnfStyle w:val="100000000000" w:firstRow="1" w:lastRow="0" w:firstColumn="0" w:lastColumn="0" w:oddVBand="0" w:evenVBand="0" w:oddHBand="0" w:evenHBand="0" w:firstRowFirstColumn="0" w:firstRowLastColumn="0" w:lastRowFirstColumn="0" w:lastRowLastColumn="0"/>
              <w:rPr>
                <w:rFonts w:eastAsia="Times New Roman"/>
                <w:kern w:val="0"/>
                <w14:ligatures w14:val="none"/>
              </w:rPr>
            </w:pPr>
            <w:r w:rsidRPr="00651E8D">
              <w:rPr>
                <w:rFonts w:eastAsia="Times New Roman"/>
                <w:kern w:val="0"/>
                <w14:ligatures w14:val="none"/>
              </w:rPr>
              <w:t>Interest</w:t>
            </w:r>
          </w:p>
        </w:tc>
        <w:tc>
          <w:tcPr>
            <w:tcW w:w="0" w:type="auto"/>
            <w:hideMark/>
          </w:tcPr>
          <w:p w14:paraId="13314465" w14:textId="77777777" w:rsidR="00651E8D" w:rsidRPr="00651E8D" w:rsidRDefault="00651E8D" w:rsidP="00651E8D">
            <w:pPr>
              <w:ind w:firstLine="0"/>
              <w:jc w:val="center"/>
              <w:cnfStyle w:val="100000000000" w:firstRow="1" w:lastRow="0" w:firstColumn="0" w:lastColumn="0" w:oddVBand="0" w:evenVBand="0" w:oddHBand="0" w:evenHBand="0" w:firstRowFirstColumn="0" w:firstRowLastColumn="0" w:lastRowFirstColumn="0" w:lastRowLastColumn="0"/>
              <w:rPr>
                <w:rFonts w:eastAsia="Times New Roman"/>
                <w:kern w:val="0"/>
                <w14:ligatures w14:val="none"/>
              </w:rPr>
            </w:pPr>
            <w:r w:rsidRPr="00651E8D">
              <w:rPr>
                <w:rFonts w:eastAsia="Times New Roman"/>
                <w:kern w:val="0"/>
                <w14:ligatures w14:val="none"/>
              </w:rPr>
              <w:t>Stakeholders</w:t>
            </w:r>
          </w:p>
        </w:tc>
        <w:tc>
          <w:tcPr>
            <w:tcW w:w="0" w:type="auto"/>
            <w:hideMark/>
          </w:tcPr>
          <w:p w14:paraId="64198FDC" w14:textId="77777777" w:rsidR="00651E8D" w:rsidRPr="00651E8D" w:rsidRDefault="00651E8D" w:rsidP="00651E8D">
            <w:pPr>
              <w:ind w:firstLine="0"/>
              <w:jc w:val="center"/>
              <w:cnfStyle w:val="100000000000" w:firstRow="1" w:lastRow="0" w:firstColumn="0" w:lastColumn="0" w:oddVBand="0" w:evenVBand="0" w:oddHBand="0" w:evenHBand="0" w:firstRowFirstColumn="0" w:firstRowLastColumn="0" w:lastRowFirstColumn="0" w:lastRowLastColumn="0"/>
              <w:rPr>
                <w:rFonts w:eastAsia="Times New Roman"/>
                <w:kern w:val="0"/>
                <w14:ligatures w14:val="none"/>
              </w:rPr>
            </w:pPr>
            <w:r w:rsidRPr="00651E8D">
              <w:rPr>
                <w:rFonts w:eastAsia="Times New Roman"/>
                <w:kern w:val="0"/>
                <w14:ligatures w14:val="none"/>
              </w:rPr>
              <w:t>Engagement Strategy</w:t>
            </w:r>
          </w:p>
        </w:tc>
      </w:tr>
      <w:tr w:rsidR="00651E8D" w:rsidRPr="00651E8D" w14:paraId="49148255"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E03753" w14:textId="77777777" w:rsidR="00651E8D" w:rsidRPr="00651E8D" w:rsidRDefault="00651E8D" w:rsidP="00651E8D">
            <w:pPr>
              <w:ind w:firstLine="0"/>
              <w:rPr>
                <w:rFonts w:eastAsia="Times New Roman"/>
                <w:kern w:val="0"/>
                <w14:ligatures w14:val="none"/>
              </w:rPr>
            </w:pPr>
            <w:r w:rsidRPr="00651E8D">
              <w:rPr>
                <w:rFonts w:eastAsia="Times New Roman"/>
                <w:kern w:val="0"/>
                <w14:ligatures w14:val="none"/>
              </w:rPr>
              <w:t>High</w:t>
            </w:r>
          </w:p>
        </w:tc>
        <w:tc>
          <w:tcPr>
            <w:tcW w:w="0" w:type="auto"/>
            <w:hideMark/>
          </w:tcPr>
          <w:p w14:paraId="1EB755DA" w14:textId="77777777" w:rsidR="00651E8D" w:rsidRPr="00651E8D" w:rsidRDefault="00651E8D" w:rsidP="00651E8D">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651E8D">
              <w:rPr>
                <w:rFonts w:eastAsia="Times New Roman"/>
                <w:kern w:val="0"/>
                <w14:ligatures w14:val="none"/>
              </w:rPr>
              <w:t>High</w:t>
            </w:r>
          </w:p>
        </w:tc>
        <w:tc>
          <w:tcPr>
            <w:tcW w:w="0" w:type="auto"/>
            <w:hideMark/>
          </w:tcPr>
          <w:p w14:paraId="7A6558D8" w14:textId="77777777" w:rsidR="00651E8D" w:rsidRPr="00651E8D" w:rsidRDefault="00651E8D" w:rsidP="00651E8D">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651E8D">
              <w:rPr>
                <w:rFonts w:eastAsia="Times New Roman"/>
                <w:kern w:val="0"/>
                <w14:ligatures w14:val="none"/>
              </w:rPr>
              <w:t>Senior management, Regulatory bodies</w:t>
            </w:r>
          </w:p>
        </w:tc>
        <w:tc>
          <w:tcPr>
            <w:tcW w:w="0" w:type="auto"/>
            <w:hideMark/>
          </w:tcPr>
          <w:p w14:paraId="1D0E4FB5" w14:textId="77777777" w:rsidR="00651E8D" w:rsidRPr="00651E8D" w:rsidRDefault="00651E8D" w:rsidP="00651E8D">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651E8D">
              <w:rPr>
                <w:rFonts w:eastAsia="Times New Roman"/>
                <w:kern w:val="0"/>
                <w14:ligatures w14:val="none"/>
              </w:rPr>
              <w:t>Manage closely through regular updates and involvement in key decisions</w:t>
            </w:r>
          </w:p>
        </w:tc>
      </w:tr>
      <w:tr w:rsidR="00651E8D" w:rsidRPr="00651E8D" w14:paraId="1A43F67E"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32D8DDD5" w14:textId="77777777" w:rsidR="00651E8D" w:rsidRPr="00651E8D" w:rsidRDefault="00651E8D" w:rsidP="00651E8D">
            <w:pPr>
              <w:ind w:firstLine="0"/>
              <w:rPr>
                <w:rFonts w:eastAsia="Times New Roman"/>
                <w:kern w:val="0"/>
                <w14:ligatures w14:val="none"/>
              </w:rPr>
            </w:pPr>
            <w:r w:rsidRPr="00651E8D">
              <w:rPr>
                <w:rFonts w:eastAsia="Times New Roman"/>
                <w:kern w:val="0"/>
                <w14:ligatures w14:val="none"/>
              </w:rPr>
              <w:t>High</w:t>
            </w:r>
          </w:p>
        </w:tc>
        <w:tc>
          <w:tcPr>
            <w:tcW w:w="0" w:type="auto"/>
            <w:hideMark/>
          </w:tcPr>
          <w:p w14:paraId="44C2FDE2" w14:textId="77777777" w:rsidR="00651E8D" w:rsidRPr="00651E8D" w:rsidRDefault="00651E8D" w:rsidP="00651E8D">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651E8D">
              <w:rPr>
                <w:rFonts w:eastAsia="Times New Roman"/>
                <w:kern w:val="0"/>
                <w14:ligatures w14:val="none"/>
              </w:rPr>
              <w:t>Low</w:t>
            </w:r>
          </w:p>
        </w:tc>
        <w:tc>
          <w:tcPr>
            <w:tcW w:w="0" w:type="auto"/>
            <w:hideMark/>
          </w:tcPr>
          <w:p w14:paraId="0792A836" w14:textId="77777777" w:rsidR="00651E8D" w:rsidRPr="00651E8D" w:rsidRDefault="00651E8D" w:rsidP="00651E8D">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651E8D">
              <w:rPr>
                <w:rFonts w:eastAsia="Times New Roman"/>
                <w:kern w:val="0"/>
                <w14:ligatures w14:val="none"/>
              </w:rPr>
              <w:t>Suppliers, Logistics partners</w:t>
            </w:r>
          </w:p>
        </w:tc>
        <w:tc>
          <w:tcPr>
            <w:tcW w:w="0" w:type="auto"/>
            <w:hideMark/>
          </w:tcPr>
          <w:p w14:paraId="204BE2AE" w14:textId="77777777" w:rsidR="00651E8D" w:rsidRPr="00651E8D" w:rsidRDefault="00651E8D" w:rsidP="00651E8D">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651E8D">
              <w:rPr>
                <w:rFonts w:eastAsia="Times New Roman"/>
                <w:kern w:val="0"/>
                <w14:ligatures w14:val="none"/>
              </w:rPr>
              <w:t>Keep satisfied with clear contracts and performance reviews</w:t>
            </w:r>
          </w:p>
        </w:tc>
      </w:tr>
      <w:tr w:rsidR="00651E8D" w:rsidRPr="00651E8D" w14:paraId="3B152596"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540BFA" w14:textId="77777777" w:rsidR="00651E8D" w:rsidRPr="00651E8D" w:rsidRDefault="00651E8D" w:rsidP="00651E8D">
            <w:pPr>
              <w:ind w:firstLine="0"/>
              <w:rPr>
                <w:rFonts w:eastAsia="Times New Roman"/>
                <w:kern w:val="0"/>
                <w14:ligatures w14:val="none"/>
              </w:rPr>
            </w:pPr>
            <w:r w:rsidRPr="00651E8D">
              <w:rPr>
                <w:rFonts w:eastAsia="Times New Roman"/>
                <w:kern w:val="0"/>
                <w14:ligatures w14:val="none"/>
              </w:rPr>
              <w:t>Low</w:t>
            </w:r>
          </w:p>
        </w:tc>
        <w:tc>
          <w:tcPr>
            <w:tcW w:w="0" w:type="auto"/>
            <w:hideMark/>
          </w:tcPr>
          <w:p w14:paraId="7F5C453E" w14:textId="77777777" w:rsidR="00651E8D" w:rsidRPr="00651E8D" w:rsidRDefault="00651E8D" w:rsidP="00651E8D">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651E8D">
              <w:rPr>
                <w:rFonts w:eastAsia="Times New Roman"/>
                <w:kern w:val="0"/>
                <w14:ligatures w14:val="none"/>
              </w:rPr>
              <w:t>High</w:t>
            </w:r>
          </w:p>
        </w:tc>
        <w:tc>
          <w:tcPr>
            <w:tcW w:w="0" w:type="auto"/>
            <w:hideMark/>
          </w:tcPr>
          <w:p w14:paraId="11D94A0C" w14:textId="77777777" w:rsidR="00651E8D" w:rsidRPr="00651E8D" w:rsidRDefault="00651E8D" w:rsidP="00651E8D">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651E8D">
              <w:rPr>
                <w:rFonts w:eastAsia="Times New Roman"/>
                <w:kern w:val="0"/>
                <w14:ligatures w14:val="none"/>
              </w:rPr>
              <w:t>Retail staff, Customers</w:t>
            </w:r>
          </w:p>
        </w:tc>
        <w:tc>
          <w:tcPr>
            <w:tcW w:w="0" w:type="auto"/>
            <w:hideMark/>
          </w:tcPr>
          <w:p w14:paraId="57FA5ED6" w14:textId="77777777" w:rsidR="00651E8D" w:rsidRPr="00651E8D" w:rsidRDefault="00651E8D" w:rsidP="00651E8D">
            <w:pPr>
              <w:ind w:firstLine="0"/>
              <w:cnfStyle w:val="000000100000" w:firstRow="0" w:lastRow="0" w:firstColumn="0" w:lastColumn="0" w:oddVBand="0" w:evenVBand="0" w:oddHBand="1" w:evenHBand="0" w:firstRowFirstColumn="0" w:firstRowLastColumn="0" w:lastRowFirstColumn="0" w:lastRowLastColumn="0"/>
              <w:rPr>
                <w:rFonts w:eastAsia="Times New Roman"/>
                <w:kern w:val="0"/>
                <w14:ligatures w14:val="none"/>
              </w:rPr>
            </w:pPr>
            <w:r w:rsidRPr="00651E8D">
              <w:rPr>
                <w:rFonts w:eastAsia="Times New Roman"/>
                <w:kern w:val="0"/>
                <w14:ligatures w14:val="none"/>
              </w:rPr>
              <w:t>Keep informed through training, communication, and feedback</w:t>
            </w:r>
          </w:p>
        </w:tc>
      </w:tr>
      <w:tr w:rsidR="00651E8D" w:rsidRPr="00651E8D" w14:paraId="53B46FF7"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354FD046" w14:textId="77777777" w:rsidR="00651E8D" w:rsidRPr="00651E8D" w:rsidRDefault="00651E8D" w:rsidP="00651E8D">
            <w:pPr>
              <w:ind w:firstLine="0"/>
              <w:rPr>
                <w:rFonts w:eastAsia="Times New Roman"/>
                <w:kern w:val="0"/>
                <w14:ligatures w14:val="none"/>
              </w:rPr>
            </w:pPr>
            <w:r w:rsidRPr="00651E8D">
              <w:rPr>
                <w:rFonts w:eastAsia="Times New Roman"/>
                <w:kern w:val="0"/>
                <w14:ligatures w14:val="none"/>
              </w:rPr>
              <w:t>Low</w:t>
            </w:r>
          </w:p>
        </w:tc>
        <w:tc>
          <w:tcPr>
            <w:tcW w:w="0" w:type="auto"/>
            <w:hideMark/>
          </w:tcPr>
          <w:p w14:paraId="51F5CCAB" w14:textId="77777777" w:rsidR="00651E8D" w:rsidRPr="00651E8D" w:rsidRDefault="00651E8D" w:rsidP="00651E8D">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651E8D">
              <w:rPr>
                <w:rFonts w:eastAsia="Times New Roman"/>
                <w:kern w:val="0"/>
                <w14:ligatures w14:val="none"/>
              </w:rPr>
              <w:t>Low</w:t>
            </w:r>
          </w:p>
        </w:tc>
        <w:tc>
          <w:tcPr>
            <w:tcW w:w="0" w:type="auto"/>
            <w:hideMark/>
          </w:tcPr>
          <w:p w14:paraId="5DB9A1A6" w14:textId="77777777" w:rsidR="00651E8D" w:rsidRPr="00651E8D" w:rsidRDefault="00651E8D" w:rsidP="00651E8D">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651E8D">
              <w:rPr>
                <w:rFonts w:eastAsia="Times New Roman"/>
                <w:kern w:val="0"/>
                <w14:ligatures w14:val="none"/>
              </w:rPr>
              <w:t>NGOs, Local communities</w:t>
            </w:r>
          </w:p>
        </w:tc>
        <w:tc>
          <w:tcPr>
            <w:tcW w:w="0" w:type="auto"/>
            <w:hideMark/>
          </w:tcPr>
          <w:p w14:paraId="357B3BDD" w14:textId="77777777" w:rsidR="00651E8D" w:rsidRPr="00651E8D" w:rsidRDefault="00651E8D" w:rsidP="00651E8D">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651E8D">
              <w:rPr>
                <w:rFonts w:eastAsia="Times New Roman"/>
                <w:kern w:val="0"/>
                <w14:ligatures w14:val="none"/>
              </w:rPr>
              <w:t>Monitor and engage periodically to maintain transparency</w:t>
            </w:r>
          </w:p>
        </w:tc>
      </w:tr>
    </w:tbl>
    <w:p w14:paraId="65734C15" w14:textId="304275F6" w:rsidR="00651E8D" w:rsidRPr="00651E8D" w:rsidRDefault="00651E8D" w:rsidP="00651E8D"/>
    <w:p w14:paraId="133A9F4B" w14:textId="30DE89C1" w:rsidR="00651E8D" w:rsidRPr="00651E8D" w:rsidRDefault="007B7869" w:rsidP="00651E8D">
      <w:r>
        <w:t xml:space="preserve">The application of </w:t>
      </w:r>
      <w:r w:rsidR="00651E8D" w:rsidRPr="00651E8D">
        <w:t xml:space="preserve">Mendelow’s Matrix </w:t>
      </w:r>
      <w:r>
        <w:t>makes it possible for</w:t>
      </w:r>
      <w:r w:rsidR="00651E8D" w:rsidRPr="00651E8D">
        <w:t xml:space="preserve"> engagement resources to be </w:t>
      </w:r>
      <w:r w:rsidRPr="00651E8D">
        <w:t xml:space="preserve">efficiently </w:t>
      </w:r>
      <w:r>
        <w:t>distributed</w:t>
      </w:r>
      <w:r w:rsidR="00651E8D" w:rsidRPr="00651E8D">
        <w:t xml:space="preserve"> while </w:t>
      </w:r>
      <w:r>
        <w:t>making sure</w:t>
      </w:r>
      <w:r w:rsidR="00651E8D" w:rsidRPr="00651E8D">
        <w:t xml:space="preserve"> that critical stakeholders </w:t>
      </w:r>
      <w:r w:rsidRPr="00651E8D">
        <w:t>obtain</w:t>
      </w:r>
      <w:r w:rsidR="00651E8D" w:rsidRPr="00651E8D">
        <w:t xml:space="preserve"> appropriate attention</w:t>
      </w:r>
      <w:r w:rsidR="00445FB5">
        <w:t xml:space="preserve"> </w:t>
      </w:r>
      <w:r w:rsidR="00445FB5">
        <w:t>(</w:t>
      </w:r>
      <w:proofErr w:type="spellStart"/>
      <w:r w:rsidR="00445FB5">
        <w:t>Ginige</w:t>
      </w:r>
      <w:proofErr w:type="spellEnd"/>
      <w:r w:rsidR="00445FB5">
        <w:t xml:space="preserve"> et al., 2018)</w:t>
      </w:r>
      <w:r w:rsidR="00651E8D" w:rsidRPr="00651E8D">
        <w:t>.</w:t>
      </w:r>
    </w:p>
    <w:p w14:paraId="022F4E85" w14:textId="77777777" w:rsidR="00651E8D" w:rsidRPr="00651E8D" w:rsidRDefault="00651E8D" w:rsidP="00585BDC">
      <w:pPr>
        <w:pStyle w:val="Heading3"/>
      </w:pPr>
      <w:bookmarkStart w:id="14" w:name="_Toc216889625"/>
      <w:r w:rsidRPr="00651E8D">
        <w:t>3.3.2 Stakeholder Assessment Matrix</w:t>
      </w:r>
      <w:bookmarkEnd w:id="14"/>
    </w:p>
    <w:tbl>
      <w:tblPr>
        <w:tblStyle w:val="GridTable4-Accent2"/>
        <w:tblW w:w="0" w:type="auto"/>
        <w:tblLook w:val="04A0" w:firstRow="1" w:lastRow="0" w:firstColumn="1" w:lastColumn="0" w:noHBand="0" w:noVBand="1"/>
      </w:tblPr>
      <w:tblGrid>
        <w:gridCol w:w="2024"/>
        <w:gridCol w:w="1323"/>
        <w:gridCol w:w="1475"/>
        <w:gridCol w:w="1795"/>
        <w:gridCol w:w="1493"/>
        <w:gridCol w:w="1240"/>
      </w:tblGrid>
      <w:tr w:rsidR="002724A4" w:rsidRPr="002724A4" w14:paraId="4D1893A3" w14:textId="77777777" w:rsidTr="000E6A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C6C817" w14:textId="77777777" w:rsidR="002724A4" w:rsidRPr="002724A4" w:rsidRDefault="002724A4" w:rsidP="002724A4">
            <w:pPr>
              <w:ind w:firstLine="0"/>
            </w:pPr>
            <w:r w:rsidRPr="002724A4">
              <w:t>Stakeholder Group</w:t>
            </w:r>
          </w:p>
        </w:tc>
        <w:tc>
          <w:tcPr>
            <w:tcW w:w="0" w:type="auto"/>
            <w:hideMark/>
          </w:tcPr>
          <w:p w14:paraId="0DF6F4B9"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Level of Interest</w:t>
            </w:r>
          </w:p>
        </w:tc>
        <w:tc>
          <w:tcPr>
            <w:tcW w:w="0" w:type="auto"/>
            <w:hideMark/>
          </w:tcPr>
          <w:p w14:paraId="561712EE"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Level of Influence</w:t>
            </w:r>
          </w:p>
        </w:tc>
        <w:tc>
          <w:tcPr>
            <w:tcW w:w="0" w:type="auto"/>
            <w:hideMark/>
          </w:tcPr>
          <w:p w14:paraId="4E3E175E"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Level of Involvement</w:t>
            </w:r>
          </w:p>
        </w:tc>
        <w:tc>
          <w:tcPr>
            <w:tcW w:w="0" w:type="auto"/>
            <w:hideMark/>
          </w:tcPr>
          <w:p w14:paraId="3F1341FF"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Impact of the Project</w:t>
            </w:r>
          </w:p>
        </w:tc>
        <w:tc>
          <w:tcPr>
            <w:tcW w:w="0" w:type="auto"/>
            <w:hideMark/>
          </w:tcPr>
          <w:p w14:paraId="60D7AD19"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Priority Level</w:t>
            </w:r>
          </w:p>
        </w:tc>
      </w:tr>
      <w:tr w:rsidR="002724A4" w:rsidRPr="002724A4" w14:paraId="6BA75129"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E4C236" w14:textId="77777777" w:rsidR="002724A4" w:rsidRPr="002724A4" w:rsidRDefault="002724A4" w:rsidP="002724A4">
            <w:pPr>
              <w:ind w:firstLine="0"/>
            </w:pPr>
            <w:r w:rsidRPr="002724A4">
              <w:t>Senior management</w:t>
            </w:r>
          </w:p>
        </w:tc>
        <w:tc>
          <w:tcPr>
            <w:tcW w:w="0" w:type="auto"/>
            <w:hideMark/>
          </w:tcPr>
          <w:p w14:paraId="5CFB5DF8"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High</w:t>
            </w:r>
          </w:p>
        </w:tc>
        <w:tc>
          <w:tcPr>
            <w:tcW w:w="0" w:type="auto"/>
            <w:hideMark/>
          </w:tcPr>
          <w:p w14:paraId="3250D075"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High</w:t>
            </w:r>
          </w:p>
        </w:tc>
        <w:tc>
          <w:tcPr>
            <w:tcW w:w="0" w:type="auto"/>
            <w:hideMark/>
          </w:tcPr>
          <w:p w14:paraId="6159D86B"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High</w:t>
            </w:r>
          </w:p>
        </w:tc>
        <w:tc>
          <w:tcPr>
            <w:tcW w:w="0" w:type="auto"/>
            <w:hideMark/>
          </w:tcPr>
          <w:p w14:paraId="4ED05863"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High</w:t>
            </w:r>
          </w:p>
        </w:tc>
        <w:tc>
          <w:tcPr>
            <w:tcW w:w="0" w:type="auto"/>
            <w:hideMark/>
          </w:tcPr>
          <w:p w14:paraId="29DBADCD"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Very High</w:t>
            </w:r>
          </w:p>
        </w:tc>
      </w:tr>
      <w:tr w:rsidR="002724A4" w:rsidRPr="002724A4" w14:paraId="3317999A"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0CE17ADF" w14:textId="77777777" w:rsidR="002724A4" w:rsidRPr="002724A4" w:rsidRDefault="002724A4" w:rsidP="002724A4">
            <w:pPr>
              <w:ind w:firstLine="0"/>
            </w:pPr>
            <w:r w:rsidRPr="002724A4">
              <w:t>Product development team</w:t>
            </w:r>
          </w:p>
        </w:tc>
        <w:tc>
          <w:tcPr>
            <w:tcW w:w="0" w:type="auto"/>
            <w:hideMark/>
          </w:tcPr>
          <w:p w14:paraId="413382EC"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High</w:t>
            </w:r>
          </w:p>
        </w:tc>
        <w:tc>
          <w:tcPr>
            <w:tcW w:w="0" w:type="auto"/>
            <w:hideMark/>
          </w:tcPr>
          <w:p w14:paraId="70325D44"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Medium</w:t>
            </w:r>
          </w:p>
        </w:tc>
        <w:tc>
          <w:tcPr>
            <w:tcW w:w="0" w:type="auto"/>
            <w:hideMark/>
          </w:tcPr>
          <w:p w14:paraId="5730E91F"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High</w:t>
            </w:r>
          </w:p>
        </w:tc>
        <w:tc>
          <w:tcPr>
            <w:tcW w:w="0" w:type="auto"/>
            <w:hideMark/>
          </w:tcPr>
          <w:p w14:paraId="0A6C2800"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High</w:t>
            </w:r>
          </w:p>
        </w:tc>
        <w:tc>
          <w:tcPr>
            <w:tcW w:w="0" w:type="auto"/>
            <w:hideMark/>
          </w:tcPr>
          <w:p w14:paraId="72474464"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High</w:t>
            </w:r>
          </w:p>
        </w:tc>
      </w:tr>
      <w:tr w:rsidR="002724A4" w:rsidRPr="002724A4" w14:paraId="2BFFFE74"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6C8ABA" w14:textId="77777777" w:rsidR="002724A4" w:rsidRPr="002724A4" w:rsidRDefault="002724A4" w:rsidP="002724A4">
            <w:pPr>
              <w:ind w:firstLine="0"/>
            </w:pPr>
            <w:r w:rsidRPr="002724A4">
              <w:t>Technical / IT team</w:t>
            </w:r>
          </w:p>
        </w:tc>
        <w:tc>
          <w:tcPr>
            <w:tcW w:w="0" w:type="auto"/>
            <w:hideMark/>
          </w:tcPr>
          <w:p w14:paraId="7E12DCFB"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High</w:t>
            </w:r>
          </w:p>
        </w:tc>
        <w:tc>
          <w:tcPr>
            <w:tcW w:w="0" w:type="auto"/>
            <w:hideMark/>
          </w:tcPr>
          <w:p w14:paraId="34B47A1A"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Medium</w:t>
            </w:r>
          </w:p>
        </w:tc>
        <w:tc>
          <w:tcPr>
            <w:tcW w:w="0" w:type="auto"/>
            <w:hideMark/>
          </w:tcPr>
          <w:p w14:paraId="0ABD0719"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High</w:t>
            </w:r>
          </w:p>
        </w:tc>
        <w:tc>
          <w:tcPr>
            <w:tcW w:w="0" w:type="auto"/>
            <w:hideMark/>
          </w:tcPr>
          <w:p w14:paraId="10C600C8"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High</w:t>
            </w:r>
          </w:p>
        </w:tc>
        <w:tc>
          <w:tcPr>
            <w:tcW w:w="0" w:type="auto"/>
            <w:hideMark/>
          </w:tcPr>
          <w:p w14:paraId="1718C310"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High</w:t>
            </w:r>
          </w:p>
        </w:tc>
      </w:tr>
      <w:tr w:rsidR="002724A4" w:rsidRPr="002724A4" w14:paraId="5DF4B425"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16D1601D" w14:textId="77777777" w:rsidR="002724A4" w:rsidRPr="002724A4" w:rsidRDefault="002724A4" w:rsidP="002724A4">
            <w:pPr>
              <w:ind w:firstLine="0"/>
            </w:pPr>
            <w:r w:rsidRPr="002724A4">
              <w:t>Regulatory bodies</w:t>
            </w:r>
          </w:p>
        </w:tc>
        <w:tc>
          <w:tcPr>
            <w:tcW w:w="0" w:type="auto"/>
            <w:hideMark/>
          </w:tcPr>
          <w:p w14:paraId="7961064F"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High</w:t>
            </w:r>
          </w:p>
        </w:tc>
        <w:tc>
          <w:tcPr>
            <w:tcW w:w="0" w:type="auto"/>
            <w:hideMark/>
          </w:tcPr>
          <w:p w14:paraId="1A3BF35F"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High</w:t>
            </w:r>
          </w:p>
        </w:tc>
        <w:tc>
          <w:tcPr>
            <w:tcW w:w="0" w:type="auto"/>
            <w:hideMark/>
          </w:tcPr>
          <w:p w14:paraId="08F441EE"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Medium</w:t>
            </w:r>
          </w:p>
        </w:tc>
        <w:tc>
          <w:tcPr>
            <w:tcW w:w="0" w:type="auto"/>
            <w:hideMark/>
          </w:tcPr>
          <w:p w14:paraId="1D9206B4"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High</w:t>
            </w:r>
          </w:p>
        </w:tc>
        <w:tc>
          <w:tcPr>
            <w:tcW w:w="0" w:type="auto"/>
            <w:hideMark/>
          </w:tcPr>
          <w:p w14:paraId="0617E68F"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Very High</w:t>
            </w:r>
          </w:p>
        </w:tc>
      </w:tr>
      <w:tr w:rsidR="002724A4" w:rsidRPr="002724A4" w14:paraId="3580C281"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AFD220" w14:textId="77777777" w:rsidR="002724A4" w:rsidRPr="002724A4" w:rsidRDefault="002724A4" w:rsidP="002724A4">
            <w:pPr>
              <w:ind w:firstLine="0"/>
            </w:pPr>
            <w:r w:rsidRPr="002724A4">
              <w:t>Retail staff</w:t>
            </w:r>
          </w:p>
        </w:tc>
        <w:tc>
          <w:tcPr>
            <w:tcW w:w="0" w:type="auto"/>
            <w:hideMark/>
          </w:tcPr>
          <w:p w14:paraId="671CD191"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High</w:t>
            </w:r>
          </w:p>
        </w:tc>
        <w:tc>
          <w:tcPr>
            <w:tcW w:w="0" w:type="auto"/>
            <w:hideMark/>
          </w:tcPr>
          <w:p w14:paraId="57A08D81"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Low</w:t>
            </w:r>
          </w:p>
        </w:tc>
        <w:tc>
          <w:tcPr>
            <w:tcW w:w="0" w:type="auto"/>
            <w:hideMark/>
          </w:tcPr>
          <w:p w14:paraId="456161EF"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Medium</w:t>
            </w:r>
          </w:p>
        </w:tc>
        <w:tc>
          <w:tcPr>
            <w:tcW w:w="0" w:type="auto"/>
            <w:hideMark/>
          </w:tcPr>
          <w:p w14:paraId="43F6E005"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Medium</w:t>
            </w:r>
          </w:p>
        </w:tc>
        <w:tc>
          <w:tcPr>
            <w:tcW w:w="0" w:type="auto"/>
            <w:hideMark/>
          </w:tcPr>
          <w:p w14:paraId="70FD039E"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Medium</w:t>
            </w:r>
          </w:p>
        </w:tc>
      </w:tr>
      <w:tr w:rsidR="002724A4" w:rsidRPr="002724A4" w14:paraId="3689AA59"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27B29D51" w14:textId="77777777" w:rsidR="002724A4" w:rsidRPr="002724A4" w:rsidRDefault="002724A4" w:rsidP="002724A4">
            <w:pPr>
              <w:ind w:firstLine="0"/>
            </w:pPr>
            <w:r w:rsidRPr="002724A4">
              <w:t>Customers</w:t>
            </w:r>
          </w:p>
        </w:tc>
        <w:tc>
          <w:tcPr>
            <w:tcW w:w="0" w:type="auto"/>
            <w:hideMark/>
          </w:tcPr>
          <w:p w14:paraId="0A49E6B9"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High</w:t>
            </w:r>
          </w:p>
        </w:tc>
        <w:tc>
          <w:tcPr>
            <w:tcW w:w="0" w:type="auto"/>
            <w:hideMark/>
          </w:tcPr>
          <w:p w14:paraId="502506D2"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Low</w:t>
            </w:r>
          </w:p>
        </w:tc>
        <w:tc>
          <w:tcPr>
            <w:tcW w:w="0" w:type="auto"/>
            <w:hideMark/>
          </w:tcPr>
          <w:p w14:paraId="3783884C"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Low</w:t>
            </w:r>
          </w:p>
        </w:tc>
        <w:tc>
          <w:tcPr>
            <w:tcW w:w="0" w:type="auto"/>
            <w:hideMark/>
          </w:tcPr>
          <w:p w14:paraId="4C109590"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High</w:t>
            </w:r>
          </w:p>
        </w:tc>
        <w:tc>
          <w:tcPr>
            <w:tcW w:w="0" w:type="auto"/>
            <w:hideMark/>
          </w:tcPr>
          <w:p w14:paraId="334699DE"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Medium</w:t>
            </w:r>
          </w:p>
        </w:tc>
      </w:tr>
      <w:tr w:rsidR="002724A4" w:rsidRPr="002724A4" w14:paraId="4FA7110A"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58E3DC" w14:textId="77777777" w:rsidR="002724A4" w:rsidRPr="002724A4" w:rsidRDefault="002724A4" w:rsidP="002724A4">
            <w:pPr>
              <w:ind w:firstLine="0"/>
            </w:pPr>
            <w:r w:rsidRPr="002724A4">
              <w:lastRenderedPageBreak/>
              <w:t>Suppliers / logistics</w:t>
            </w:r>
          </w:p>
        </w:tc>
        <w:tc>
          <w:tcPr>
            <w:tcW w:w="0" w:type="auto"/>
            <w:hideMark/>
          </w:tcPr>
          <w:p w14:paraId="1F2A4C5C"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Medium</w:t>
            </w:r>
          </w:p>
        </w:tc>
        <w:tc>
          <w:tcPr>
            <w:tcW w:w="0" w:type="auto"/>
            <w:hideMark/>
          </w:tcPr>
          <w:p w14:paraId="34C02C4E"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Medium</w:t>
            </w:r>
          </w:p>
        </w:tc>
        <w:tc>
          <w:tcPr>
            <w:tcW w:w="0" w:type="auto"/>
            <w:hideMark/>
          </w:tcPr>
          <w:p w14:paraId="4B707FBB"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Medium</w:t>
            </w:r>
          </w:p>
        </w:tc>
        <w:tc>
          <w:tcPr>
            <w:tcW w:w="0" w:type="auto"/>
            <w:hideMark/>
          </w:tcPr>
          <w:p w14:paraId="35E10924"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Medium</w:t>
            </w:r>
          </w:p>
        </w:tc>
        <w:tc>
          <w:tcPr>
            <w:tcW w:w="0" w:type="auto"/>
            <w:hideMark/>
          </w:tcPr>
          <w:p w14:paraId="15288C9D"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Medium</w:t>
            </w:r>
          </w:p>
        </w:tc>
      </w:tr>
      <w:tr w:rsidR="002724A4" w:rsidRPr="002724A4" w14:paraId="479F23C4"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57459AB4" w14:textId="77777777" w:rsidR="002724A4" w:rsidRPr="002724A4" w:rsidRDefault="002724A4" w:rsidP="002724A4">
            <w:pPr>
              <w:ind w:firstLine="0"/>
            </w:pPr>
            <w:r w:rsidRPr="002724A4">
              <w:t>NGOs / local communities</w:t>
            </w:r>
          </w:p>
        </w:tc>
        <w:tc>
          <w:tcPr>
            <w:tcW w:w="0" w:type="auto"/>
            <w:hideMark/>
          </w:tcPr>
          <w:p w14:paraId="244CBEB7"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Low</w:t>
            </w:r>
          </w:p>
        </w:tc>
        <w:tc>
          <w:tcPr>
            <w:tcW w:w="0" w:type="auto"/>
            <w:hideMark/>
          </w:tcPr>
          <w:p w14:paraId="2F3D255C"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Low</w:t>
            </w:r>
          </w:p>
        </w:tc>
        <w:tc>
          <w:tcPr>
            <w:tcW w:w="0" w:type="auto"/>
            <w:hideMark/>
          </w:tcPr>
          <w:p w14:paraId="57CEFAB6"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Low</w:t>
            </w:r>
          </w:p>
        </w:tc>
        <w:tc>
          <w:tcPr>
            <w:tcW w:w="0" w:type="auto"/>
            <w:hideMark/>
          </w:tcPr>
          <w:p w14:paraId="3A74EC1D"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Low</w:t>
            </w:r>
          </w:p>
        </w:tc>
        <w:tc>
          <w:tcPr>
            <w:tcW w:w="0" w:type="auto"/>
            <w:hideMark/>
          </w:tcPr>
          <w:p w14:paraId="3292DFC4"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Low</w:t>
            </w:r>
          </w:p>
        </w:tc>
      </w:tr>
    </w:tbl>
    <w:p w14:paraId="39ADD518" w14:textId="77777777" w:rsidR="002724A4" w:rsidRDefault="002724A4" w:rsidP="002724A4">
      <w:pPr>
        <w:rPr>
          <w:b/>
          <w:bCs/>
        </w:rPr>
      </w:pPr>
    </w:p>
    <w:p w14:paraId="364525B3" w14:textId="341235FC" w:rsidR="002724A4" w:rsidRPr="002724A4" w:rsidRDefault="002724A4" w:rsidP="00585BDC">
      <w:pPr>
        <w:pStyle w:val="Heading1"/>
      </w:pPr>
      <w:bookmarkStart w:id="15" w:name="_Toc216889626"/>
      <w:r w:rsidRPr="002724A4">
        <w:t>4.0 Roles of the Project Manager in Engaging Stakeholders</w:t>
      </w:r>
      <w:bookmarkEnd w:id="15"/>
    </w:p>
    <w:p w14:paraId="0701498B" w14:textId="7349BB2A" w:rsidR="00F40E83" w:rsidRPr="00F40E83" w:rsidRDefault="00F40E83" w:rsidP="00F40E83">
      <w:r w:rsidRPr="00F40E83">
        <w:t>The engagement of stakeholders throughout the lifecycle of the launch of a product related to health is effective through the role of the project manager. Within the particular situation of launching a wearable health device by Philips Healthcare UK in the UK superstore, the project manager will have the role of aligning various stakeholder interests, communication, and ensuring that engagement practice is not only ethical but also sustainable. It is a critical analysis of the stakeholder engagement strategy implemented, the applied communication mechanisms, the intensity of stakeholder engagement, and how the RACI matrix will be applied to clarify roles and prevent conflict</w:t>
      </w:r>
      <w:r w:rsidR="00445FB5">
        <w:t xml:space="preserve"> </w:t>
      </w:r>
      <w:r w:rsidR="00445FB5">
        <w:t>(Ezeh et al., 2024)</w:t>
      </w:r>
      <w:r w:rsidRPr="00F40E83">
        <w:t>.</w:t>
      </w:r>
    </w:p>
    <w:p w14:paraId="576F0148" w14:textId="77777777" w:rsidR="00F40E83" w:rsidRPr="00F40E83" w:rsidRDefault="00F40E83" w:rsidP="00585BDC">
      <w:pPr>
        <w:pStyle w:val="Heading2"/>
      </w:pPr>
      <w:bookmarkStart w:id="16" w:name="_Toc216889627"/>
      <w:r w:rsidRPr="00F40E83">
        <w:t>4.1 Stakeholder Engagement Strategy</w:t>
      </w:r>
      <w:bookmarkEnd w:id="16"/>
    </w:p>
    <w:p w14:paraId="5891124D" w14:textId="4122BEC7" w:rsidR="00F40E83" w:rsidRPr="00F40E83" w:rsidRDefault="00F40E83" w:rsidP="00F40E83">
      <w:r w:rsidRPr="00F40E83">
        <w:t xml:space="preserve">The stakeholder involvement plan developed for this project was to signify a structured, inclusive, and sustainable engagement, thus coordinating </w:t>
      </w:r>
      <w:proofErr w:type="spellStart"/>
      <w:r w:rsidRPr="00F40E83">
        <w:t>organisational</w:t>
      </w:r>
      <w:proofErr w:type="spellEnd"/>
      <w:r w:rsidRPr="00F40E83">
        <w:t xml:space="preserve"> goals as well as the ethical duties that come with healthcare products. A proactive engagement strategy was picked by the project manager, who </w:t>
      </w:r>
      <w:proofErr w:type="spellStart"/>
      <w:r w:rsidRPr="00F40E83">
        <w:t>recognised</w:t>
      </w:r>
      <w:proofErr w:type="spellEnd"/>
      <w:r w:rsidRPr="00F40E83">
        <w:t xml:space="preserve"> that early and ongoing participation of stakeholders will reduce resistance, fine-tune the decision-making process and better project deliverables</w:t>
      </w:r>
      <w:r w:rsidR="00445FB5">
        <w:t xml:space="preserve"> </w:t>
      </w:r>
      <w:r w:rsidR="00445FB5">
        <w:t>(Ezeh et al., 2024)</w:t>
      </w:r>
      <w:r w:rsidRPr="00F40E83">
        <w:t>.</w:t>
      </w:r>
    </w:p>
    <w:p w14:paraId="50780A6F" w14:textId="3E41EE29" w:rsidR="00F40E83" w:rsidRPr="00F40E83" w:rsidRDefault="00F40E83" w:rsidP="00F40E83">
      <w:r w:rsidRPr="00F40E83">
        <w:t xml:space="preserve">The main involvement mechanisms used in the course of the project included regular meetings with stakeholders, technical team workshops, and meetings with regulatory </w:t>
      </w:r>
      <w:proofErr w:type="spellStart"/>
      <w:r w:rsidRPr="00F40E83">
        <w:t>organisations</w:t>
      </w:r>
      <w:proofErr w:type="spellEnd"/>
      <w:r w:rsidRPr="00F40E83">
        <w:t xml:space="preserve">, as well as training of superstore retail employees. These processes made sure that the stakeholders were not only informed but were also held engaged in the project outputs' </w:t>
      </w:r>
      <w:r w:rsidRPr="00F40E83">
        <w:lastRenderedPageBreak/>
        <w:t xml:space="preserve">development. As an example, inclusion of regulatory bodies in the early stages of the development process has enabled identification of compliance requirements beforehand, and this has </w:t>
      </w:r>
      <w:proofErr w:type="spellStart"/>
      <w:r w:rsidRPr="00F40E83">
        <w:t>minimised</w:t>
      </w:r>
      <w:proofErr w:type="spellEnd"/>
      <w:r w:rsidRPr="00F40E83">
        <w:t xml:space="preserve"> the possibility of the resulting delays</w:t>
      </w:r>
      <w:r w:rsidR="00445FB5">
        <w:t xml:space="preserve"> </w:t>
      </w:r>
      <w:r w:rsidR="00445FB5">
        <w:t>(Saka-</w:t>
      </w:r>
      <w:proofErr w:type="spellStart"/>
      <w:r w:rsidR="00445FB5">
        <w:t>Helmhout</w:t>
      </w:r>
      <w:proofErr w:type="spellEnd"/>
      <w:r w:rsidR="00445FB5">
        <w:t xml:space="preserve"> et al., 2024)</w:t>
      </w:r>
      <w:r w:rsidRPr="00F40E83">
        <w:t>.</w:t>
      </w:r>
    </w:p>
    <w:p w14:paraId="283524D5" w14:textId="709FADB7" w:rsidR="00F40E83" w:rsidRPr="00F40E83" w:rsidRDefault="00F40E83" w:rsidP="00F40E83">
      <w:r w:rsidRPr="00F40E83">
        <w:t xml:space="preserve">Sustainability in engagement was </w:t>
      </w:r>
      <w:proofErr w:type="spellStart"/>
      <w:r w:rsidRPr="00F40E83">
        <w:t>emphasised</w:t>
      </w:r>
      <w:proofErr w:type="spellEnd"/>
      <w:r w:rsidRPr="00F40E83">
        <w:t xml:space="preserve"> by ensuring that its communication lines remained open, that it observed stakeholders' issues, and that its engagement processes were guided by ethical standards that included transparency, data privacy, and patient safety</w:t>
      </w:r>
      <w:r w:rsidR="00445FB5">
        <w:t xml:space="preserve"> </w:t>
      </w:r>
      <w:r w:rsidR="00445FB5">
        <w:t>(Saka-</w:t>
      </w:r>
      <w:proofErr w:type="spellStart"/>
      <w:r w:rsidR="00445FB5">
        <w:t>Helmhout</w:t>
      </w:r>
      <w:proofErr w:type="spellEnd"/>
      <w:r w:rsidR="00445FB5">
        <w:t xml:space="preserve"> et al., 2024)</w:t>
      </w:r>
      <w:r w:rsidRPr="00F40E83">
        <w:t xml:space="preserve">. This is in line with the idea of stakeholder theory that holds that </w:t>
      </w:r>
      <w:proofErr w:type="spellStart"/>
      <w:r w:rsidRPr="00F40E83">
        <w:t>organisations</w:t>
      </w:r>
      <w:proofErr w:type="spellEnd"/>
      <w:r w:rsidRPr="00F40E83">
        <w:t xml:space="preserve"> tend to excel when the interests of their stakeholders are balanced with financial goals </w:t>
      </w:r>
      <w:r w:rsidR="00445FB5">
        <w:t>(Freeman et al., 2025)</w:t>
      </w:r>
      <w:r w:rsidRPr="00F40E83">
        <w:t>. The project manager was therefore a facilitator balancing between commercial interests and the social and ethical issues.</w:t>
      </w:r>
    </w:p>
    <w:p w14:paraId="19D2D76C" w14:textId="77777777" w:rsidR="00F40E83" w:rsidRPr="00F40E83" w:rsidRDefault="00F40E83" w:rsidP="00585BDC">
      <w:pPr>
        <w:pStyle w:val="Heading2"/>
      </w:pPr>
      <w:bookmarkStart w:id="17" w:name="_Toc216889628"/>
      <w:r w:rsidRPr="00F40E83">
        <w:t>4.2 Stakeholder Communication Plan</w:t>
      </w:r>
      <w:bookmarkEnd w:id="17"/>
    </w:p>
    <w:p w14:paraId="489F0E1F" w14:textId="216B06CE" w:rsidR="00F40E83" w:rsidRPr="00F40E83" w:rsidRDefault="00F40E83" w:rsidP="00F40E83">
      <w:r w:rsidRPr="00F40E83">
        <w:t>Communication is a fundamental task of the project manager and an important tool of stakeholder management</w:t>
      </w:r>
      <w:r w:rsidR="00445FB5">
        <w:t xml:space="preserve"> </w:t>
      </w:r>
      <w:r w:rsidR="00445FB5">
        <w:t>(Saka-</w:t>
      </w:r>
      <w:proofErr w:type="spellStart"/>
      <w:r w:rsidR="00445FB5">
        <w:t>Helmhout</w:t>
      </w:r>
      <w:proofErr w:type="spellEnd"/>
      <w:r w:rsidR="00445FB5">
        <w:t xml:space="preserve"> et al., 2024)</w:t>
      </w:r>
      <w:r w:rsidRPr="00F40E83">
        <w:t xml:space="preserve">. A communication </w:t>
      </w:r>
      <w:proofErr w:type="spellStart"/>
      <w:r w:rsidRPr="00F40E83">
        <w:t>programme</w:t>
      </w:r>
      <w:proofErr w:type="spellEnd"/>
      <w:r w:rsidRPr="00F40E83">
        <w:t xml:space="preserve"> was established to ensure compliance, transparency and responsibility throughout the stakeholder sets.</w:t>
      </w:r>
    </w:p>
    <w:p w14:paraId="013655D1" w14:textId="77777777" w:rsidR="002724A4" w:rsidRPr="002724A4" w:rsidRDefault="002724A4" w:rsidP="002724A4">
      <w:r w:rsidRPr="002724A4">
        <w:rPr>
          <w:b/>
          <w:bCs/>
        </w:rPr>
        <w:t>Table 4.1: Stakeholder Communication Plan</w:t>
      </w:r>
    </w:p>
    <w:tbl>
      <w:tblPr>
        <w:tblStyle w:val="ListTable4"/>
        <w:tblW w:w="0" w:type="auto"/>
        <w:tblLook w:val="04A0" w:firstRow="1" w:lastRow="0" w:firstColumn="1" w:lastColumn="0" w:noHBand="0" w:noVBand="1"/>
      </w:tblPr>
      <w:tblGrid>
        <w:gridCol w:w="2232"/>
        <w:gridCol w:w="2598"/>
        <w:gridCol w:w="1767"/>
        <w:gridCol w:w="2753"/>
      </w:tblGrid>
      <w:tr w:rsidR="002724A4" w:rsidRPr="002724A4" w14:paraId="5EFE0C3F" w14:textId="77777777" w:rsidTr="000E6A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86D7A5" w14:textId="77777777" w:rsidR="002724A4" w:rsidRPr="002724A4" w:rsidRDefault="002724A4" w:rsidP="002724A4">
            <w:pPr>
              <w:ind w:firstLine="0"/>
            </w:pPr>
            <w:r w:rsidRPr="002724A4">
              <w:t>Stakeholder</w:t>
            </w:r>
          </w:p>
        </w:tc>
        <w:tc>
          <w:tcPr>
            <w:tcW w:w="0" w:type="auto"/>
            <w:hideMark/>
          </w:tcPr>
          <w:p w14:paraId="7C0B8891"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Communication Method</w:t>
            </w:r>
          </w:p>
        </w:tc>
        <w:tc>
          <w:tcPr>
            <w:tcW w:w="0" w:type="auto"/>
            <w:hideMark/>
          </w:tcPr>
          <w:p w14:paraId="61830DC9"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Frequency</w:t>
            </w:r>
          </w:p>
        </w:tc>
        <w:tc>
          <w:tcPr>
            <w:tcW w:w="0" w:type="auto"/>
            <w:hideMark/>
          </w:tcPr>
          <w:p w14:paraId="7BB4B7D9"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Purpose</w:t>
            </w:r>
          </w:p>
        </w:tc>
      </w:tr>
      <w:tr w:rsidR="002724A4" w:rsidRPr="002724A4" w14:paraId="4C04E1D3"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28B603" w14:textId="77777777" w:rsidR="002724A4" w:rsidRPr="002724A4" w:rsidRDefault="002724A4" w:rsidP="002724A4">
            <w:pPr>
              <w:ind w:firstLine="0"/>
            </w:pPr>
            <w:r w:rsidRPr="002724A4">
              <w:t>Senior management</w:t>
            </w:r>
          </w:p>
        </w:tc>
        <w:tc>
          <w:tcPr>
            <w:tcW w:w="0" w:type="auto"/>
            <w:hideMark/>
          </w:tcPr>
          <w:p w14:paraId="5BDB64DC"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Project review meetings, reports</w:t>
            </w:r>
          </w:p>
        </w:tc>
        <w:tc>
          <w:tcPr>
            <w:tcW w:w="0" w:type="auto"/>
            <w:hideMark/>
          </w:tcPr>
          <w:p w14:paraId="0AB9289D"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Monthly</w:t>
            </w:r>
          </w:p>
        </w:tc>
        <w:tc>
          <w:tcPr>
            <w:tcW w:w="0" w:type="auto"/>
            <w:hideMark/>
          </w:tcPr>
          <w:p w14:paraId="7C57B698"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Strategic updates and decision-making</w:t>
            </w:r>
          </w:p>
        </w:tc>
      </w:tr>
      <w:tr w:rsidR="002724A4" w:rsidRPr="002724A4" w14:paraId="01C8C9A2"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72583830" w14:textId="77777777" w:rsidR="002724A4" w:rsidRPr="002724A4" w:rsidRDefault="002724A4" w:rsidP="002724A4">
            <w:pPr>
              <w:ind w:firstLine="0"/>
            </w:pPr>
            <w:r w:rsidRPr="002724A4">
              <w:t>Product development team</w:t>
            </w:r>
          </w:p>
        </w:tc>
        <w:tc>
          <w:tcPr>
            <w:tcW w:w="0" w:type="auto"/>
            <w:hideMark/>
          </w:tcPr>
          <w:p w14:paraId="3D706FCA"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Team meetings, workshops</w:t>
            </w:r>
          </w:p>
        </w:tc>
        <w:tc>
          <w:tcPr>
            <w:tcW w:w="0" w:type="auto"/>
            <w:hideMark/>
          </w:tcPr>
          <w:p w14:paraId="1D7D7705"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Weekly</w:t>
            </w:r>
          </w:p>
        </w:tc>
        <w:tc>
          <w:tcPr>
            <w:tcW w:w="0" w:type="auto"/>
            <w:hideMark/>
          </w:tcPr>
          <w:p w14:paraId="714BBE19"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Progress updates and issue resolution</w:t>
            </w:r>
          </w:p>
        </w:tc>
      </w:tr>
      <w:tr w:rsidR="002724A4" w:rsidRPr="002724A4" w14:paraId="41F7320A"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EC0BC5" w14:textId="77777777" w:rsidR="002724A4" w:rsidRPr="002724A4" w:rsidRDefault="002724A4" w:rsidP="002724A4">
            <w:pPr>
              <w:ind w:firstLine="0"/>
            </w:pPr>
            <w:r w:rsidRPr="002724A4">
              <w:t>Technical / IT team</w:t>
            </w:r>
          </w:p>
        </w:tc>
        <w:tc>
          <w:tcPr>
            <w:tcW w:w="0" w:type="auto"/>
            <w:hideMark/>
          </w:tcPr>
          <w:p w14:paraId="108C35BA"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Technical briefings, emails</w:t>
            </w:r>
          </w:p>
        </w:tc>
        <w:tc>
          <w:tcPr>
            <w:tcW w:w="0" w:type="auto"/>
            <w:hideMark/>
          </w:tcPr>
          <w:p w14:paraId="6DF5CAAD"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Weekly</w:t>
            </w:r>
          </w:p>
        </w:tc>
        <w:tc>
          <w:tcPr>
            <w:tcW w:w="0" w:type="auto"/>
            <w:hideMark/>
          </w:tcPr>
          <w:p w14:paraId="096D5233"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System integration and data security</w:t>
            </w:r>
          </w:p>
        </w:tc>
      </w:tr>
      <w:tr w:rsidR="002724A4" w:rsidRPr="002724A4" w14:paraId="4F4919E8"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4347765C" w14:textId="77777777" w:rsidR="002724A4" w:rsidRPr="002724A4" w:rsidRDefault="002724A4" w:rsidP="002724A4">
            <w:pPr>
              <w:ind w:firstLine="0"/>
            </w:pPr>
            <w:r w:rsidRPr="002724A4">
              <w:t>Regulatory bodies</w:t>
            </w:r>
          </w:p>
        </w:tc>
        <w:tc>
          <w:tcPr>
            <w:tcW w:w="0" w:type="auto"/>
            <w:hideMark/>
          </w:tcPr>
          <w:p w14:paraId="27948143"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Formal submissions, meetings</w:t>
            </w:r>
          </w:p>
        </w:tc>
        <w:tc>
          <w:tcPr>
            <w:tcW w:w="0" w:type="auto"/>
            <w:hideMark/>
          </w:tcPr>
          <w:p w14:paraId="072FB904"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At key milestones</w:t>
            </w:r>
          </w:p>
        </w:tc>
        <w:tc>
          <w:tcPr>
            <w:tcW w:w="0" w:type="auto"/>
            <w:hideMark/>
          </w:tcPr>
          <w:p w14:paraId="4CD9817B"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Compliance and approvals</w:t>
            </w:r>
          </w:p>
        </w:tc>
      </w:tr>
      <w:tr w:rsidR="002724A4" w:rsidRPr="002724A4" w14:paraId="2CCE776F"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73CB66" w14:textId="77777777" w:rsidR="002724A4" w:rsidRPr="002724A4" w:rsidRDefault="002724A4" w:rsidP="002724A4">
            <w:pPr>
              <w:ind w:firstLine="0"/>
            </w:pPr>
            <w:r w:rsidRPr="002724A4">
              <w:t>Retail staff</w:t>
            </w:r>
          </w:p>
        </w:tc>
        <w:tc>
          <w:tcPr>
            <w:tcW w:w="0" w:type="auto"/>
            <w:hideMark/>
          </w:tcPr>
          <w:p w14:paraId="6F4ED408"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Training sessions, briefings</w:t>
            </w:r>
          </w:p>
        </w:tc>
        <w:tc>
          <w:tcPr>
            <w:tcW w:w="0" w:type="auto"/>
            <w:hideMark/>
          </w:tcPr>
          <w:p w14:paraId="3E2917CA"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Pre-launch and launch</w:t>
            </w:r>
          </w:p>
        </w:tc>
        <w:tc>
          <w:tcPr>
            <w:tcW w:w="0" w:type="auto"/>
            <w:hideMark/>
          </w:tcPr>
          <w:p w14:paraId="498274FA"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Product knowledge and customer guidance</w:t>
            </w:r>
          </w:p>
        </w:tc>
      </w:tr>
      <w:tr w:rsidR="002724A4" w:rsidRPr="002724A4" w14:paraId="20CFBD01"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07C8A449" w14:textId="77777777" w:rsidR="002724A4" w:rsidRPr="002724A4" w:rsidRDefault="002724A4" w:rsidP="002724A4">
            <w:pPr>
              <w:ind w:firstLine="0"/>
            </w:pPr>
            <w:r w:rsidRPr="002724A4">
              <w:t>Customers</w:t>
            </w:r>
          </w:p>
        </w:tc>
        <w:tc>
          <w:tcPr>
            <w:tcW w:w="0" w:type="auto"/>
            <w:hideMark/>
          </w:tcPr>
          <w:p w14:paraId="37533885"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In-store information, digital media</w:t>
            </w:r>
          </w:p>
        </w:tc>
        <w:tc>
          <w:tcPr>
            <w:tcW w:w="0" w:type="auto"/>
            <w:hideMark/>
          </w:tcPr>
          <w:p w14:paraId="0EAC2268"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Ongoing</w:t>
            </w:r>
          </w:p>
        </w:tc>
        <w:tc>
          <w:tcPr>
            <w:tcW w:w="0" w:type="auto"/>
            <w:hideMark/>
          </w:tcPr>
          <w:p w14:paraId="7CB0AC52"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Awareness, trust, and product adoption</w:t>
            </w:r>
          </w:p>
        </w:tc>
      </w:tr>
      <w:tr w:rsidR="002724A4" w:rsidRPr="002724A4" w14:paraId="7A75239E"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92828A" w14:textId="77777777" w:rsidR="002724A4" w:rsidRPr="002724A4" w:rsidRDefault="002724A4" w:rsidP="002724A4">
            <w:pPr>
              <w:ind w:firstLine="0"/>
            </w:pPr>
            <w:r w:rsidRPr="002724A4">
              <w:lastRenderedPageBreak/>
              <w:t>Suppliers / logistics partners</w:t>
            </w:r>
          </w:p>
        </w:tc>
        <w:tc>
          <w:tcPr>
            <w:tcW w:w="0" w:type="auto"/>
            <w:hideMark/>
          </w:tcPr>
          <w:p w14:paraId="7BA6C44B"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Emails, coordination meetings</w:t>
            </w:r>
          </w:p>
        </w:tc>
        <w:tc>
          <w:tcPr>
            <w:tcW w:w="0" w:type="auto"/>
            <w:hideMark/>
          </w:tcPr>
          <w:p w14:paraId="47C55B1F"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Bi-weekly</w:t>
            </w:r>
          </w:p>
        </w:tc>
        <w:tc>
          <w:tcPr>
            <w:tcW w:w="0" w:type="auto"/>
            <w:hideMark/>
          </w:tcPr>
          <w:p w14:paraId="7945810F"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Delivery timelines and inventory</w:t>
            </w:r>
          </w:p>
        </w:tc>
      </w:tr>
      <w:tr w:rsidR="002724A4" w:rsidRPr="002724A4" w14:paraId="5C0D2800"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7AE4584F" w14:textId="77777777" w:rsidR="002724A4" w:rsidRPr="002724A4" w:rsidRDefault="002724A4" w:rsidP="002724A4">
            <w:pPr>
              <w:ind w:firstLine="0"/>
            </w:pPr>
            <w:r w:rsidRPr="002724A4">
              <w:t>NGOs / local communities</w:t>
            </w:r>
          </w:p>
        </w:tc>
        <w:tc>
          <w:tcPr>
            <w:tcW w:w="0" w:type="auto"/>
            <w:hideMark/>
          </w:tcPr>
          <w:p w14:paraId="251CCEE7"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Public information updates</w:t>
            </w:r>
          </w:p>
        </w:tc>
        <w:tc>
          <w:tcPr>
            <w:tcW w:w="0" w:type="auto"/>
            <w:hideMark/>
          </w:tcPr>
          <w:p w14:paraId="5D3A45AA"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Periodic</w:t>
            </w:r>
          </w:p>
        </w:tc>
        <w:tc>
          <w:tcPr>
            <w:tcW w:w="0" w:type="auto"/>
            <w:hideMark/>
          </w:tcPr>
          <w:p w14:paraId="1F8F6B1E"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Transparency and ethical assurance</w:t>
            </w:r>
          </w:p>
        </w:tc>
      </w:tr>
    </w:tbl>
    <w:p w14:paraId="132C78F8" w14:textId="77777777" w:rsidR="00017CFA" w:rsidRDefault="00017CFA" w:rsidP="00F40E83"/>
    <w:p w14:paraId="715F7B6B" w14:textId="73A16F01" w:rsidR="00F40E83" w:rsidRPr="00F40E83" w:rsidRDefault="00F40E83" w:rsidP="00F40E83">
      <w:r w:rsidRPr="00F40E83">
        <w:t xml:space="preserve">The communication plan </w:t>
      </w:r>
      <w:proofErr w:type="spellStart"/>
      <w:r w:rsidRPr="00F40E83">
        <w:t>emphasised</w:t>
      </w:r>
      <w:proofErr w:type="spellEnd"/>
      <w:r w:rsidRPr="00F40E83">
        <w:t xml:space="preserve"> transparency and uniformity as part of building trust and </w:t>
      </w:r>
      <w:proofErr w:type="spellStart"/>
      <w:r w:rsidRPr="00F40E83">
        <w:t>minimising</w:t>
      </w:r>
      <w:proofErr w:type="spellEnd"/>
      <w:r w:rsidRPr="00F40E83">
        <w:t xml:space="preserve"> misunderstandings. Effective communication made stakeholders understand their role, expectation, and how their input would add value to the success of the project.</w:t>
      </w:r>
    </w:p>
    <w:p w14:paraId="770E9D8C" w14:textId="77777777" w:rsidR="00F40E83" w:rsidRPr="00F40E83" w:rsidRDefault="00F40E83" w:rsidP="00585BDC">
      <w:pPr>
        <w:pStyle w:val="Heading2"/>
      </w:pPr>
      <w:bookmarkStart w:id="18" w:name="_Toc216889629"/>
      <w:r w:rsidRPr="00F40E83">
        <w:t>4.3 Level of Stakeholder Engagement</w:t>
      </w:r>
      <w:bookmarkEnd w:id="18"/>
    </w:p>
    <w:p w14:paraId="06BEF06F" w14:textId="3BC9EE44" w:rsidR="00F40E83" w:rsidRPr="00F40E83" w:rsidRDefault="00F40E83" w:rsidP="00F40E83">
      <w:r w:rsidRPr="00F40E83">
        <w:t>Stakeholders have different initial levels of awareness, interest and participation. Some of the stakeholders, including customers and local communities, were vulnerable or indifferent at the start of the project, but others, including senior management and technical teams, were very much engaged at the time</w:t>
      </w:r>
      <w:r w:rsidR="00445FB5">
        <w:t xml:space="preserve"> </w:t>
      </w:r>
      <w:r w:rsidR="00445FB5">
        <w:t>(Saka-</w:t>
      </w:r>
      <w:proofErr w:type="spellStart"/>
      <w:r w:rsidR="00445FB5">
        <w:t>Helmhout</w:t>
      </w:r>
      <w:proofErr w:type="spellEnd"/>
      <w:r w:rsidR="00445FB5">
        <w:t xml:space="preserve"> et al., 2024)</w:t>
      </w:r>
      <w:r w:rsidRPr="00F40E83">
        <w:t xml:space="preserve">. The project manager had a mandate to develop strategies that would take stakeholders to another level of engagement. </w:t>
      </w:r>
    </w:p>
    <w:p w14:paraId="3460E284" w14:textId="77777777" w:rsidR="002724A4" w:rsidRPr="002724A4" w:rsidRDefault="002724A4" w:rsidP="002724A4">
      <w:r w:rsidRPr="002724A4">
        <w:rPr>
          <w:b/>
          <w:bCs/>
        </w:rPr>
        <w:t>Table 4.2: Current vs Desired Level of Stakeholder Engagement</w:t>
      </w:r>
    </w:p>
    <w:tbl>
      <w:tblPr>
        <w:tblStyle w:val="GridTable5Dark-Accent2"/>
        <w:tblW w:w="0" w:type="auto"/>
        <w:tblLook w:val="04A0" w:firstRow="1" w:lastRow="0" w:firstColumn="1" w:lastColumn="0" w:noHBand="0" w:noVBand="1"/>
      </w:tblPr>
      <w:tblGrid>
        <w:gridCol w:w="2170"/>
        <w:gridCol w:w="2165"/>
        <w:gridCol w:w="2141"/>
        <w:gridCol w:w="2874"/>
      </w:tblGrid>
      <w:tr w:rsidR="002724A4" w:rsidRPr="002724A4" w14:paraId="002037FE" w14:textId="77777777" w:rsidTr="000E6A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DEB979" w14:textId="77777777" w:rsidR="002724A4" w:rsidRPr="002724A4" w:rsidRDefault="002724A4" w:rsidP="002724A4">
            <w:pPr>
              <w:ind w:firstLine="0"/>
            </w:pPr>
            <w:r w:rsidRPr="002724A4">
              <w:t>Stakeholder Group</w:t>
            </w:r>
          </w:p>
        </w:tc>
        <w:tc>
          <w:tcPr>
            <w:tcW w:w="0" w:type="auto"/>
            <w:hideMark/>
          </w:tcPr>
          <w:p w14:paraId="127E106E"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Current Engagement Level</w:t>
            </w:r>
          </w:p>
        </w:tc>
        <w:tc>
          <w:tcPr>
            <w:tcW w:w="0" w:type="auto"/>
            <w:hideMark/>
          </w:tcPr>
          <w:p w14:paraId="09490BA7"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Desired Engagement Level</w:t>
            </w:r>
          </w:p>
        </w:tc>
        <w:tc>
          <w:tcPr>
            <w:tcW w:w="0" w:type="auto"/>
            <w:hideMark/>
          </w:tcPr>
          <w:p w14:paraId="5250C847"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Engagement Strategy</w:t>
            </w:r>
          </w:p>
        </w:tc>
      </w:tr>
      <w:tr w:rsidR="002724A4" w:rsidRPr="002724A4" w14:paraId="4B8E16F0"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10C9D6" w14:textId="77777777" w:rsidR="002724A4" w:rsidRPr="002724A4" w:rsidRDefault="002724A4" w:rsidP="002724A4">
            <w:pPr>
              <w:ind w:firstLine="0"/>
            </w:pPr>
            <w:r w:rsidRPr="002724A4">
              <w:t>Senior management</w:t>
            </w:r>
          </w:p>
        </w:tc>
        <w:tc>
          <w:tcPr>
            <w:tcW w:w="0" w:type="auto"/>
            <w:hideMark/>
          </w:tcPr>
          <w:p w14:paraId="721C0A48"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Supportive</w:t>
            </w:r>
          </w:p>
        </w:tc>
        <w:tc>
          <w:tcPr>
            <w:tcW w:w="0" w:type="auto"/>
            <w:hideMark/>
          </w:tcPr>
          <w:p w14:paraId="38C357D4"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Leading</w:t>
            </w:r>
          </w:p>
        </w:tc>
        <w:tc>
          <w:tcPr>
            <w:tcW w:w="0" w:type="auto"/>
            <w:hideMark/>
          </w:tcPr>
          <w:p w14:paraId="390D3A9B"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Strategic involvement and reporting</w:t>
            </w:r>
          </w:p>
        </w:tc>
      </w:tr>
      <w:tr w:rsidR="002724A4" w:rsidRPr="002724A4" w14:paraId="5EB6202D"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2512CBBB" w14:textId="77777777" w:rsidR="002724A4" w:rsidRPr="002724A4" w:rsidRDefault="002724A4" w:rsidP="002724A4">
            <w:pPr>
              <w:ind w:firstLine="0"/>
            </w:pPr>
            <w:r w:rsidRPr="002724A4">
              <w:t>Product development team</w:t>
            </w:r>
          </w:p>
        </w:tc>
        <w:tc>
          <w:tcPr>
            <w:tcW w:w="0" w:type="auto"/>
            <w:hideMark/>
          </w:tcPr>
          <w:p w14:paraId="5D1E96E7"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Supportive</w:t>
            </w:r>
          </w:p>
        </w:tc>
        <w:tc>
          <w:tcPr>
            <w:tcW w:w="0" w:type="auto"/>
            <w:hideMark/>
          </w:tcPr>
          <w:p w14:paraId="7990112D"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Leading</w:t>
            </w:r>
          </w:p>
        </w:tc>
        <w:tc>
          <w:tcPr>
            <w:tcW w:w="0" w:type="auto"/>
            <w:hideMark/>
          </w:tcPr>
          <w:p w14:paraId="26EFF5D1"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Workshops and shared decision-making</w:t>
            </w:r>
          </w:p>
        </w:tc>
      </w:tr>
      <w:tr w:rsidR="002724A4" w:rsidRPr="002724A4" w14:paraId="02FF6E41"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FD429B" w14:textId="77777777" w:rsidR="002724A4" w:rsidRPr="002724A4" w:rsidRDefault="002724A4" w:rsidP="002724A4">
            <w:pPr>
              <w:ind w:firstLine="0"/>
            </w:pPr>
            <w:r w:rsidRPr="002724A4">
              <w:t>Technical / IT team</w:t>
            </w:r>
          </w:p>
        </w:tc>
        <w:tc>
          <w:tcPr>
            <w:tcW w:w="0" w:type="auto"/>
            <w:hideMark/>
          </w:tcPr>
          <w:p w14:paraId="0DF0E923"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Neutral</w:t>
            </w:r>
          </w:p>
        </w:tc>
        <w:tc>
          <w:tcPr>
            <w:tcW w:w="0" w:type="auto"/>
            <w:hideMark/>
          </w:tcPr>
          <w:p w14:paraId="6E2C995C"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Supportive</w:t>
            </w:r>
          </w:p>
        </w:tc>
        <w:tc>
          <w:tcPr>
            <w:tcW w:w="0" w:type="auto"/>
            <w:hideMark/>
          </w:tcPr>
          <w:p w14:paraId="400460B9"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Regular briefings and collaboration</w:t>
            </w:r>
          </w:p>
        </w:tc>
      </w:tr>
      <w:tr w:rsidR="002724A4" w:rsidRPr="002724A4" w14:paraId="1F5E898A"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1C356D50" w14:textId="77777777" w:rsidR="002724A4" w:rsidRPr="002724A4" w:rsidRDefault="002724A4" w:rsidP="002724A4">
            <w:pPr>
              <w:ind w:firstLine="0"/>
            </w:pPr>
            <w:r w:rsidRPr="002724A4">
              <w:t>Retail staff</w:t>
            </w:r>
          </w:p>
        </w:tc>
        <w:tc>
          <w:tcPr>
            <w:tcW w:w="0" w:type="auto"/>
            <w:hideMark/>
          </w:tcPr>
          <w:p w14:paraId="48AF444C"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Unaware / Neutral</w:t>
            </w:r>
          </w:p>
        </w:tc>
        <w:tc>
          <w:tcPr>
            <w:tcW w:w="0" w:type="auto"/>
            <w:hideMark/>
          </w:tcPr>
          <w:p w14:paraId="06DBE4DD"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Supportive</w:t>
            </w:r>
          </w:p>
        </w:tc>
        <w:tc>
          <w:tcPr>
            <w:tcW w:w="0" w:type="auto"/>
            <w:hideMark/>
          </w:tcPr>
          <w:p w14:paraId="3CE7B02D"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Training and ongoing support</w:t>
            </w:r>
          </w:p>
        </w:tc>
      </w:tr>
      <w:tr w:rsidR="002724A4" w:rsidRPr="002724A4" w14:paraId="2BB3FDC2"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CF28C9" w14:textId="77777777" w:rsidR="002724A4" w:rsidRPr="002724A4" w:rsidRDefault="002724A4" w:rsidP="002724A4">
            <w:pPr>
              <w:ind w:firstLine="0"/>
            </w:pPr>
            <w:r w:rsidRPr="002724A4">
              <w:t>Customers</w:t>
            </w:r>
          </w:p>
        </w:tc>
        <w:tc>
          <w:tcPr>
            <w:tcW w:w="0" w:type="auto"/>
            <w:hideMark/>
          </w:tcPr>
          <w:p w14:paraId="0E5C5C99"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Unaware</w:t>
            </w:r>
          </w:p>
        </w:tc>
        <w:tc>
          <w:tcPr>
            <w:tcW w:w="0" w:type="auto"/>
            <w:hideMark/>
          </w:tcPr>
          <w:p w14:paraId="08590831"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Supportive</w:t>
            </w:r>
          </w:p>
        </w:tc>
        <w:tc>
          <w:tcPr>
            <w:tcW w:w="0" w:type="auto"/>
            <w:hideMark/>
          </w:tcPr>
          <w:p w14:paraId="5A9BF287"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Transparent communication and education</w:t>
            </w:r>
          </w:p>
        </w:tc>
      </w:tr>
      <w:tr w:rsidR="002724A4" w:rsidRPr="002724A4" w14:paraId="63CAF8A2"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331AD7B7" w14:textId="77777777" w:rsidR="002724A4" w:rsidRPr="002724A4" w:rsidRDefault="002724A4" w:rsidP="002724A4">
            <w:pPr>
              <w:ind w:firstLine="0"/>
            </w:pPr>
            <w:r w:rsidRPr="002724A4">
              <w:t>Regulatory bodies</w:t>
            </w:r>
          </w:p>
        </w:tc>
        <w:tc>
          <w:tcPr>
            <w:tcW w:w="0" w:type="auto"/>
            <w:hideMark/>
          </w:tcPr>
          <w:p w14:paraId="27D251F6"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Neutral</w:t>
            </w:r>
          </w:p>
        </w:tc>
        <w:tc>
          <w:tcPr>
            <w:tcW w:w="0" w:type="auto"/>
            <w:hideMark/>
          </w:tcPr>
          <w:p w14:paraId="4A9F12F9"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Supportive</w:t>
            </w:r>
          </w:p>
        </w:tc>
        <w:tc>
          <w:tcPr>
            <w:tcW w:w="0" w:type="auto"/>
            <w:hideMark/>
          </w:tcPr>
          <w:p w14:paraId="53A7B4AB"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Early consultation and compliance reviews</w:t>
            </w:r>
          </w:p>
        </w:tc>
      </w:tr>
      <w:tr w:rsidR="002724A4" w:rsidRPr="002724A4" w14:paraId="2ADB8E55"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B149FF" w14:textId="77777777" w:rsidR="002724A4" w:rsidRPr="002724A4" w:rsidRDefault="002724A4" w:rsidP="002724A4">
            <w:pPr>
              <w:ind w:firstLine="0"/>
            </w:pPr>
            <w:r w:rsidRPr="002724A4">
              <w:t>Suppliers</w:t>
            </w:r>
          </w:p>
        </w:tc>
        <w:tc>
          <w:tcPr>
            <w:tcW w:w="0" w:type="auto"/>
            <w:hideMark/>
          </w:tcPr>
          <w:p w14:paraId="3870B219"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Neutral</w:t>
            </w:r>
          </w:p>
        </w:tc>
        <w:tc>
          <w:tcPr>
            <w:tcW w:w="0" w:type="auto"/>
            <w:hideMark/>
          </w:tcPr>
          <w:p w14:paraId="566D49AA"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Supportive</w:t>
            </w:r>
          </w:p>
        </w:tc>
        <w:tc>
          <w:tcPr>
            <w:tcW w:w="0" w:type="auto"/>
            <w:hideMark/>
          </w:tcPr>
          <w:p w14:paraId="39AFDDC5"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Clear timelines and coordination</w:t>
            </w:r>
          </w:p>
        </w:tc>
      </w:tr>
      <w:tr w:rsidR="002724A4" w:rsidRPr="002724A4" w14:paraId="4E1049EB"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43F01C75" w14:textId="77777777" w:rsidR="002724A4" w:rsidRPr="002724A4" w:rsidRDefault="002724A4" w:rsidP="002724A4">
            <w:pPr>
              <w:ind w:firstLine="0"/>
            </w:pPr>
            <w:r w:rsidRPr="002724A4">
              <w:t>NGOs / communities</w:t>
            </w:r>
          </w:p>
        </w:tc>
        <w:tc>
          <w:tcPr>
            <w:tcW w:w="0" w:type="auto"/>
            <w:hideMark/>
          </w:tcPr>
          <w:p w14:paraId="6D809C94"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Unaware</w:t>
            </w:r>
          </w:p>
        </w:tc>
        <w:tc>
          <w:tcPr>
            <w:tcW w:w="0" w:type="auto"/>
            <w:hideMark/>
          </w:tcPr>
          <w:p w14:paraId="7A03BF11"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Neutral / Supportive</w:t>
            </w:r>
          </w:p>
        </w:tc>
        <w:tc>
          <w:tcPr>
            <w:tcW w:w="0" w:type="auto"/>
            <w:hideMark/>
          </w:tcPr>
          <w:p w14:paraId="7CC5DF31"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Information sharing and consultation</w:t>
            </w:r>
          </w:p>
        </w:tc>
      </w:tr>
    </w:tbl>
    <w:p w14:paraId="66705BDB" w14:textId="77777777" w:rsidR="00652AC0" w:rsidRPr="00652AC0" w:rsidRDefault="00652AC0" w:rsidP="00652AC0">
      <w:r w:rsidRPr="00652AC0">
        <w:lastRenderedPageBreak/>
        <w:t xml:space="preserve">Participation and trust were required to take stakeholders to high engagement levels rather than lower levels. The project manager used </w:t>
      </w:r>
      <w:proofErr w:type="gramStart"/>
      <w:r w:rsidRPr="00652AC0">
        <w:t>listening</w:t>
      </w:r>
      <w:proofErr w:type="gramEnd"/>
      <w:r w:rsidRPr="00652AC0">
        <w:t xml:space="preserve"> as a way to build relationships and eliminate opposition to change as he listened to people and responded with clarity and accountability.</w:t>
      </w:r>
    </w:p>
    <w:p w14:paraId="7F80D478" w14:textId="77777777" w:rsidR="00652AC0" w:rsidRPr="00652AC0" w:rsidRDefault="00652AC0" w:rsidP="00585BDC">
      <w:pPr>
        <w:pStyle w:val="Heading2"/>
      </w:pPr>
      <w:bookmarkStart w:id="19" w:name="_Toc216889630"/>
      <w:r w:rsidRPr="00652AC0">
        <w:t>4.4 RACI Matrix</w:t>
      </w:r>
      <w:bookmarkEnd w:id="19"/>
      <w:r w:rsidRPr="00652AC0">
        <w:t xml:space="preserve"> </w:t>
      </w:r>
    </w:p>
    <w:p w14:paraId="0C63FFBA" w14:textId="383B09B3" w:rsidR="00652AC0" w:rsidRPr="00652AC0" w:rsidRDefault="00652AC0" w:rsidP="00652AC0">
      <w:r w:rsidRPr="00652AC0">
        <w:t>In order to enhance successful stakeholder interaction, a RACI matrix was used to remove confusion in roles and responsibilities in the most critical project undertakings. Role ambiguity can often result in delays, redundancy and conflict. The RACI model manages this by clearly stating who is Responsible, Accountable, Consulted and Informed of the activity</w:t>
      </w:r>
      <w:r w:rsidR="00445FB5">
        <w:t xml:space="preserve"> </w:t>
      </w:r>
      <w:r w:rsidR="00445FB5">
        <w:t xml:space="preserve">(Rahmad Dwi Putra </w:t>
      </w:r>
      <w:proofErr w:type="spellStart"/>
      <w:r w:rsidR="00445FB5">
        <w:t>Suhanda</w:t>
      </w:r>
      <w:proofErr w:type="spellEnd"/>
      <w:r w:rsidR="00445FB5">
        <w:t xml:space="preserve"> &amp; Devi </w:t>
      </w:r>
      <w:proofErr w:type="spellStart"/>
      <w:r w:rsidR="00445FB5">
        <w:t>Pratami</w:t>
      </w:r>
      <w:proofErr w:type="spellEnd"/>
      <w:r w:rsidR="00445FB5">
        <w:t>, 2021)</w:t>
      </w:r>
      <w:r w:rsidRPr="00652AC0">
        <w:t xml:space="preserve">. </w:t>
      </w:r>
    </w:p>
    <w:p w14:paraId="4C9031A1" w14:textId="77777777" w:rsidR="002724A4" w:rsidRPr="002724A4" w:rsidRDefault="002724A4" w:rsidP="002724A4">
      <w:r w:rsidRPr="002724A4">
        <w:rPr>
          <w:b/>
          <w:bCs/>
        </w:rPr>
        <w:t>Table 4.3: RACI Matrix for Key Project Activities</w:t>
      </w:r>
    </w:p>
    <w:tbl>
      <w:tblPr>
        <w:tblStyle w:val="GridTable4-Accent4"/>
        <w:tblW w:w="0" w:type="auto"/>
        <w:tblLook w:val="04A0" w:firstRow="1" w:lastRow="0" w:firstColumn="1" w:lastColumn="0" w:noHBand="0" w:noVBand="1"/>
      </w:tblPr>
      <w:tblGrid>
        <w:gridCol w:w="1919"/>
        <w:gridCol w:w="1197"/>
        <w:gridCol w:w="1103"/>
        <w:gridCol w:w="1256"/>
        <w:gridCol w:w="1605"/>
        <w:gridCol w:w="863"/>
        <w:gridCol w:w="1407"/>
      </w:tblGrid>
      <w:tr w:rsidR="002724A4" w:rsidRPr="002724A4" w14:paraId="115A1A13" w14:textId="77777777" w:rsidTr="000E6A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CCDB08" w14:textId="77777777" w:rsidR="002724A4" w:rsidRPr="002724A4" w:rsidRDefault="002724A4" w:rsidP="002724A4">
            <w:pPr>
              <w:ind w:firstLine="0"/>
            </w:pPr>
            <w:r w:rsidRPr="002724A4">
              <w:t>Project Activity</w:t>
            </w:r>
          </w:p>
        </w:tc>
        <w:tc>
          <w:tcPr>
            <w:tcW w:w="0" w:type="auto"/>
            <w:hideMark/>
          </w:tcPr>
          <w:p w14:paraId="17FBB12D"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Project Manager</w:t>
            </w:r>
          </w:p>
        </w:tc>
        <w:tc>
          <w:tcPr>
            <w:tcW w:w="0" w:type="auto"/>
            <w:hideMark/>
          </w:tcPr>
          <w:p w14:paraId="2DC8DB13"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Product Dev Team</w:t>
            </w:r>
          </w:p>
        </w:tc>
        <w:tc>
          <w:tcPr>
            <w:tcW w:w="0" w:type="auto"/>
            <w:hideMark/>
          </w:tcPr>
          <w:p w14:paraId="0D892592"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Technical / IT Team</w:t>
            </w:r>
          </w:p>
        </w:tc>
        <w:tc>
          <w:tcPr>
            <w:tcW w:w="0" w:type="auto"/>
            <w:hideMark/>
          </w:tcPr>
          <w:p w14:paraId="61731852"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Senior Management</w:t>
            </w:r>
          </w:p>
        </w:tc>
        <w:tc>
          <w:tcPr>
            <w:tcW w:w="0" w:type="auto"/>
            <w:hideMark/>
          </w:tcPr>
          <w:p w14:paraId="1778EA2B"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Retail Staff</w:t>
            </w:r>
          </w:p>
        </w:tc>
        <w:tc>
          <w:tcPr>
            <w:tcW w:w="0" w:type="auto"/>
            <w:hideMark/>
          </w:tcPr>
          <w:p w14:paraId="14BC2813" w14:textId="77777777" w:rsidR="002724A4" w:rsidRPr="002724A4" w:rsidRDefault="002724A4" w:rsidP="002724A4">
            <w:pPr>
              <w:ind w:firstLine="0"/>
              <w:cnfStyle w:val="100000000000" w:firstRow="1" w:lastRow="0" w:firstColumn="0" w:lastColumn="0" w:oddVBand="0" w:evenVBand="0" w:oddHBand="0" w:evenHBand="0" w:firstRowFirstColumn="0" w:firstRowLastColumn="0" w:lastRowFirstColumn="0" w:lastRowLastColumn="0"/>
            </w:pPr>
            <w:r w:rsidRPr="002724A4">
              <w:t>Regulatory Bodies</w:t>
            </w:r>
          </w:p>
        </w:tc>
      </w:tr>
      <w:tr w:rsidR="002724A4" w:rsidRPr="002724A4" w14:paraId="6930A610"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A71515" w14:textId="77777777" w:rsidR="002724A4" w:rsidRPr="002724A4" w:rsidRDefault="002724A4" w:rsidP="002724A4">
            <w:pPr>
              <w:ind w:firstLine="0"/>
            </w:pPr>
            <w:r w:rsidRPr="002724A4">
              <w:t>Product design &amp; testing</w:t>
            </w:r>
          </w:p>
        </w:tc>
        <w:tc>
          <w:tcPr>
            <w:tcW w:w="0" w:type="auto"/>
            <w:hideMark/>
          </w:tcPr>
          <w:p w14:paraId="4CE099B9"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A</w:t>
            </w:r>
          </w:p>
        </w:tc>
        <w:tc>
          <w:tcPr>
            <w:tcW w:w="0" w:type="auto"/>
            <w:hideMark/>
          </w:tcPr>
          <w:p w14:paraId="5F7638E7"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R</w:t>
            </w:r>
          </w:p>
        </w:tc>
        <w:tc>
          <w:tcPr>
            <w:tcW w:w="0" w:type="auto"/>
            <w:hideMark/>
          </w:tcPr>
          <w:p w14:paraId="5571E8EF"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C</w:t>
            </w:r>
          </w:p>
        </w:tc>
        <w:tc>
          <w:tcPr>
            <w:tcW w:w="0" w:type="auto"/>
            <w:hideMark/>
          </w:tcPr>
          <w:p w14:paraId="0E01EBB3"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I</w:t>
            </w:r>
          </w:p>
        </w:tc>
        <w:tc>
          <w:tcPr>
            <w:tcW w:w="0" w:type="auto"/>
            <w:hideMark/>
          </w:tcPr>
          <w:p w14:paraId="7ABBE174"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I</w:t>
            </w:r>
          </w:p>
        </w:tc>
        <w:tc>
          <w:tcPr>
            <w:tcW w:w="0" w:type="auto"/>
            <w:hideMark/>
          </w:tcPr>
          <w:p w14:paraId="14C51E86"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C</w:t>
            </w:r>
          </w:p>
        </w:tc>
      </w:tr>
      <w:tr w:rsidR="002724A4" w:rsidRPr="002724A4" w14:paraId="48A3296F"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0A5F942D" w14:textId="77777777" w:rsidR="002724A4" w:rsidRPr="002724A4" w:rsidRDefault="002724A4" w:rsidP="002724A4">
            <w:pPr>
              <w:ind w:firstLine="0"/>
            </w:pPr>
            <w:r w:rsidRPr="002724A4">
              <w:t>Data security &amp; system integration</w:t>
            </w:r>
          </w:p>
        </w:tc>
        <w:tc>
          <w:tcPr>
            <w:tcW w:w="0" w:type="auto"/>
            <w:hideMark/>
          </w:tcPr>
          <w:p w14:paraId="0FC42617"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A</w:t>
            </w:r>
          </w:p>
        </w:tc>
        <w:tc>
          <w:tcPr>
            <w:tcW w:w="0" w:type="auto"/>
            <w:hideMark/>
          </w:tcPr>
          <w:p w14:paraId="72F60C7B"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C</w:t>
            </w:r>
          </w:p>
        </w:tc>
        <w:tc>
          <w:tcPr>
            <w:tcW w:w="0" w:type="auto"/>
            <w:hideMark/>
          </w:tcPr>
          <w:p w14:paraId="6449B980"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R</w:t>
            </w:r>
          </w:p>
        </w:tc>
        <w:tc>
          <w:tcPr>
            <w:tcW w:w="0" w:type="auto"/>
            <w:hideMark/>
          </w:tcPr>
          <w:p w14:paraId="7B5E5636"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I</w:t>
            </w:r>
          </w:p>
        </w:tc>
        <w:tc>
          <w:tcPr>
            <w:tcW w:w="0" w:type="auto"/>
            <w:hideMark/>
          </w:tcPr>
          <w:p w14:paraId="6D1E5957"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I</w:t>
            </w:r>
          </w:p>
        </w:tc>
        <w:tc>
          <w:tcPr>
            <w:tcW w:w="0" w:type="auto"/>
            <w:hideMark/>
          </w:tcPr>
          <w:p w14:paraId="40564508"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C</w:t>
            </w:r>
          </w:p>
        </w:tc>
      </w:tr>
      <w:tr w:rsidR="002724A4" w:rsidRPr="002724A4" w14:paraId="0EBCAA03"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7965E2" w14:textId="77777777" w:rsidR="002724A4" w:rsidRPr="002724A4" w:rsidRDefault="002724A4" w:rsidP="002724A4">
            <w:pPr>
              <w:ind w:firstLine="0"/>
            </w:pPr>
            <w:r w:rsidRPr="002724A4">
              <w:t>Regulatory approval</w:t>
            </w:r>
          </w:p>
        </w:tc>
        <w:tc>
          <w:tcPr>
            <w:tcW w:w="0" w:type="auto"/>
            <w:hideMark/>
          </w:tcPr>
          <w:p w14:paraId="6A4671C8"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C</w:t>
            </w:r>
          </w:p>
        </w:tc>
        <w:tc>
          <w:tcPr>
            <w:tcW w:w="0" w:type="auto"/>
            <w:hideMark/>
          </w:tcPr>
          <w:p w14:paraId="2B87E7F7"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C</w:t>
            </w:r>
          </w:p>
        </w:tc>
        <w:tc>
          <w:tcPr>
            <w:tcW w:w="0" w:type="auto"/>
            <w:hideMark/>
          </w:tcPr>
          <w:p w14:paraId="17DAAE33"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C</w:t>
            </w:r>
          </w:p>
        </w:tc>
        <w:tc>
          <w:tcPr>
            <w:tcW w:w="0" w:type="auto"/>
            <w:hideMark/>
          </w:tcPr>
          <w:p w14:paraId="3B59883C"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A</w:t>
            </w:r>
          </w:p>
        </w:tc>
        <w:tc>
          <w:tcPr>
            <w:tcW w:w="0" w:type="auto"/>
            <w:hideMark/>
          </w:tcPr>
          <w:p w14:paraId="74CC37FE"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I</w:t>
            </w:r>
          </w:p>
        </w:tc>
        <w:tc>
          <w:tcPr>
            <w:tcW w:w="0" w:type="auto"/>
            <w:hideMark/>
          </w:tcPr>
          <w:p w14:paraId="598CEF14"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R</w:t>
            </w:r>
          </w:p>
        </w:tc>
      </w:tr>
      <w:tr w:rsidR="002724A4" w:rsidRPr="002724A4" w14:paraId="0AD053DE"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76D2DD19" w14:textId="77777777" w:rsidR="002724A4" w:rsidRPr="002724A4" w:rsidRDefault="002724A4" w:rsidP="002724A4">
            <w:pPr>
              <w:ind w:firstLine="0"/>
            </w:pPr>
            <w:r w:rsidRPr="002724A4">
              <w:t>Retail staff training</w:t>
            </w:r>
          </w:p>
        </w:tc>
        <w:tc>
          <w:tcPr>
            <w:tcW w:w="0" w:type="auto"/>
            <w:hideMark/>
          </w:tcPr>
          <w:p w14:paraId="12790823"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A</w:t>
            </w:r>
          </w:p>
        </w:tc>
        <w:tc>
          <w:tcPr>
            <w:tcW w:w="0" w:type="auto"/>
            <w:hideMark/>
          </w:tcPr>
          <w:p w14:paraId="4839EA86"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C</w:t>
            </w:r>
          </w:p>
        </w:tc>
        <w:tc>
          <w:tcPr>
            <w:tcW w:w="0" w:type="auto"/>
            <w:hideMark/>
          </w:tcPr>
          <w:p w14:paraId="70E6FF47"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I</w:t>
            </w:r>
          </w:p>
        </w:tc>
        <w:tc>
          <w:tcPr>
            <w:tcW w:w="0" w:type="auto"/>
            <w:hideMark/>
          </w:tcPr>
          <w:p w14:paraId="68DC3682"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I</w:t>
            </w:r>
          </w:p>
        </w:tc>
        <w:tc>
          <w:tcPr>
            <w:tcW w:w="0" w:type="auto"/>
            <w:hideMark/>
          </w:tcPr>
          <w:p w14:paraId="632412D5"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R</w:t>
            </w:r>
          </w:p>
        </w:tc>
        <w:tc>
          <w:tcPr>
            <w:tcW w:w="0" w:type="auto"/>
            <w:hideMark/>
          </w:tcPr>
          <w:p w14:paraId="79F36E03"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I</w:t>
            </w:r>
          </w:p>
        </w:tc>
      </w:tr>
      <w:tr w:rsidR="002724A4" w:rsidRPr="002724A4" w14:paraId="574E3756" w14:textId="77777777" w:rsidTr="000E6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2E18FA" w14:textId="77777777" w:rsidR="002724A4" w:rsidRPr="002724A4" w:rsidRDefault="002724A4" w:rsidP="002724A4">
            <w:pPr>
              <w:ind w:firstLine="0"/>
            </w:pPr>
            <w:r w:rsidRPr="002724A4">
              <w:t>Product launch</w:t>
            </w:r>
          </w:p>
        </w:tc>
        <w:tc>
          <w:tcPr>
            <w:tcW w:w="0" w:type="auto"/>
            <w:hideMark/>
          </w:tcPr>
          <w:p w14:paraId="04812AE8"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A</w:t>
            </w:r>
          </w:p>
        </w:tc>
        <w:tc>
          <w:tcPr>
            <w:tcW w:w="0" w:type="auto"/>
            <w:hideMark/>
          </w:tcPr>
          <w:p w14:paraId="6A57B1F6"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R</w:t>
            </w:r>
          </w:p>
        </w:tc>
        <w:tc>
          <w:tcPr>
            <w:tcW w:w="0" w:type="auto"/>
            <w:hideMark/>
          </w:tcPr>
          <w:p w14:paraId="41532699"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R</w:t>
            </w:r>
          </w:p>
        </w:tc>
        <w:tc>
          <w:tcPr>
            <w:tcW w:w="0" w:type="auto"/>
            <w:hideMark/>
          </w:tcPr>
          <w:p w14:paraId="2DFC9B91"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I</w:t>
            </w:r>
          </w:p>
        </w:tc>
        <w:tc>
          <w:tcPr>
            <w:tcW w:w="0" w:type="auto"/>
            <w:hideMark/>
          </w:tcPr>
          <w:p w14:paraId="4EE8D74D"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R</w:t>
            </w:r>
          </w:p>
        </w:tc>
        <w:tc>
          <w:tcPr>
            <w:tcW w:w="0" w:type="auto"/>
            <w:hideMark/>
          </w:tcPr>
          <w:p w14:paraId="559885B4" w14:textId="77777777" w:rsidR="002724A4" w:rsidRPr="002724A4" w:rsidRDefault="002724A4" w:rsidP="002724A4">
            <w:pPr>
              <w:ind w:firstLine="0"/>
              <w:cnfStyle w:val="000000100000" w:firstRow="0" w:lastRow="0" w:firstColumn="0" w:lastColumn="0" w:oddVBand="0" w:evenVBand="0" w:oddHBand="1" w:evenHBand="0" w:firstRowFirstColumn="0" w:firstRowLastColumn="0" w:lastRowFirstColumn="0" w:lastRowLastColumn="0"/>
            </w:pPr>
            <w:r w:rsidRPr="002724A4">
              <w:t>I</w:t>
            </w:r>
          </w:p>
        </w:tc>
      </w:tr>
      <w:tr w:rsidR="002724A4" w:rsidRPr="002724A4" w14:paraId="66044A41"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6EADBC20" w14:textId="77777777" w:rsidR="002724A4" w:rsidRPr="002724A4" w:rsidRDefault="002724A4" w:rsidP="002724A4">
            <w:pPr>
              <w:ind w:firstLine="0"/>
            </w:pPr>
            <w:r w:rsidRPr="002724A4">
              <w:t>Customer communication</w:t>
            </w:r>
          </w:p>
        </w:tc>
        <w:tc>
          <w:tcPr>
            <w:tcW w:w="0" w:type="auto"/>
            <w:hideMark/>
          </w:tcPr>
          <w:p w14:paraId="1A170852"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A</w:t>
            </w:r>
          </w:p>
        </w:tc>
        <w:tc>
          <w:tcPr>
            <w:tcW w:w="0" w:type="auto"/>
            <w:hideMark/>
          </w:tcPr>
          <w:p w14:paraId="00A6EC76"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C</w:t>
            </w:r>
          </w:p>
        </w:tc>
        <w:tc>
          <w:tcPr>
            <w:tcW w:w="0" w:type="auto"/>
            <w:hideMark/>
          </w:tcPr>
          <w:p w14:paraId="1ECA26F6"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I</w:t>
            </w:r>
          </w:p>
        </w:tc>
        <w:tc>
          <w:tcPr>
            <w:tcW w:w="0" w:type="auto"/>
            <w:hideMark/>
          </w:tcPr>
          <w:p w14:paraId="4C4578C5"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I</w:t>
            </w:r>
          </w:p>
        </w:tc>
        <w:tc>
          <w:tcPr>
            <w:tcW w:w="0" w:type="auto"/>
            <w:hideMark/>
          </w:tcPr>
          <w:p w14:paraId="2036F4E6"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R</w:t>
            </w:r>
          </w:p>
        </w:tc>
        <w:tc>
          <w:tcPr>
            <w:tcW w:w="0" w:type="auto"/>
            <w:hideMark/>
          </w:tcPr>
          <w:p w14:paraId="775DD6BF" w14:textId="77777777" w:rsidR="002724A4" w:rsidRPr="002724A4" w:rsidRDefault="002724A4" w:rsidP="002724A4">
            <w:pPr>
              <w:ind w:firstLine="0"/>
              <w:cnfStyle w:val="000000000000" w:firstRow="0" w:lastRow="0" w:firstColumn="0" w:lastColumn="0" w:oddVBand="0" w:evenVBand="0" w:oddHBand="0" w:evenHBand="0" w:firstRowFirstColumn="0" w:firstRowLastColumn="0" w:lastRowFirstColumn="0" w:lastRowLastColumn="0"/>
            </w:pPr>
            <w:r w:rsidRPr="002724A4">
              <w:t>I</w:t>
            </w:r>
          </w:p>
        </w:tc>
      </w:tr>
    </w:tbl>
    <w:p w14:paraId="3D29CA87" w14:textId="77777777" w:rsidR="00AE3F07" w:rsidRDefault="00AE3F07" w:rsidP="00AE3F07"/>
    <w:p w14:paraId="4158E1AA" w14:textId="5F82EF78" w:rsidR="00585BDC" w:rsidRDefault="00585BDC" w:rsidP="00585BDC">
      <w:pPr>
        <w:pStyle w:val="Heading1"/>
      </w:pPr>
      <w:bookmarkStart w:id="20" w:name="_Toc216889631"/>
      <w:r>
        <w:t>5.0 Managing Stakeholder Challenges and Conflict</w:t>
      </w:r>
      <w:bookmarkEnd w:id="20"/>
    </w:p>
    <w:p w14:paraId="7E8BD316" w14:textId="46DA576E" w:rsidR="00652AC0" w:rsidRPr="00652AC0" w:rsidRDefault="00652AC0" w:rsidP="00652AC0">
      <w:r w:rsidRPr="00652AC0">
        <w:t xml:space="preserve">The stakeholder challenges and conflict remain an inevitable task of the project manager, especially with the projects that require healthcare technology, regulatory checkups, and retail context. In the process of launching a wearable health device by Philips Healthcare UK, there </w:t>
      </w:r>
      <w:r w:rsidRPr="00652AC0">
        <w:lastRenderedPageBreak/>
        <w:t>was a conflict of stakeholders following divergent priorities, expectations, and constraints. Conflict management was, thus, required so as to maintain the progress, protect the ethics and ensure the project succeeds.</w:t>
      </w:r>
    </w:p>
    <w:p w14:paraId="552DFD16" w14:textId="77777777" w:rsidR="00652AC0" w:rsidRPr="00652AC0" w:rsidRDefault="00652AC0" w:rsidP="00585BDC">
      <w:pPr>
        <w:pStyle w:val="Heading2"/>
      </w:pPr>
      <w:bookmarkStart w:id="21" w:name="_Toc216889632"/>
      <w:r w:rsidRPr="00652AC0">
        <w:t>5.1 Sources of Stakeholder Conflict</w:t>
      </w:r>
      <w:bookmarkEnd w:id="21"/>
      <w:r w:rsidRPr="00652AC0">
        <w:t xml:space="preserve"> </w:t>
      </w:r>
    </w:p>
    <w:p w14:paraId="605305D7" w14:textId="591F59F2" w:rsidR="00652AC0" w:rsidRPr="00652AC0" w:rsidRDefault="00652AC0" w:rsidP="00652AC0">
      <w:r w:rsidRPr="00652AC0">
        <w:t xml:space="preserve">A significant area of conflict arose between technical teams and senior management. The technical teams were focused on the stability of the system, the accuracy of data and extensive tests, and the senior management on cost and time to enter the market. These contrasting priorities would sometimes result in conflict when it comes to resource allocation and development schedules. According to the stakeholder theory, this kind of conflict is an expression of conflicting interests, which is to be balanced as opposed to abolished </w:t>
      </w:r>
      <w:r w:rsidR="00445FB5">
        <w:t>(Freeman et al., 2025)</w:t>
      </w:r>
      <w:r w:rsidRPr="00652AC0">
        <w:t xml:space="preserve">. </w:t>
      </w:r>
    </w:p>
    <w:p w14:paraId="6C13E291" w14:textId="77777777" w:rsidR="00652AC0" w:rsidRPr="00652AC0" w:rsidRDefault="00652AC0" w:rsidP="00652AC0">
      <w:r w:rsidRPr="00652AC0">
        <w:t xml:space="preserve">The second area of conflict emerged between health regulations and retail priorities. Superstore retail workers were orientated to easy sale, customer attraction, and sales goals, and regulatory bodies and health advisers concentrated on rigid adherence, precise health claims, and data security. Such tension had to be handled with great care so that the promotional activities could be done in a manner that would be neither unethical nor not in line with commercial goals. </w:t>
      </w:r>
    </w:p>
    <w:p w14:paraId="51E7D03B" w14:textId="77777777" w:rsidR="00652AC0" w:rsidRPr="00652AC0" w:rsidRDefault="00652AC0" w:rsidP="00652AC0">
      <w:r w:rsidRPr="00652AC0">
        <w:t xml:space="preserve">Another conflict was the pace of launch and safety and compliance. Competition pressure to roll out fast products in the competitive market at times contradicted with long testing, regulatory acceptance, and employee training. This posed hypothetical threats to patient safety, </w:t>
      </w:r>
      <w:proofErr w:type="spellStart"/>
      <w:r w:rsidRPr="00652AC0">
        <w:t>organisational</w:t>
      </w:r>
      <w:proofErr w:type="spellEnd"/>
      <w:r w:rsidRPr="00652AC0">
        <w:t xml:space="preserve"> reputation and regulatory compliance. The project manager was instrumental in resolving these conflicts through reaffirmation of the long-term effects of the decisions to pay higher priority to the speed than to safety.</w:t>
      </w:r>
    </w:p>
    <w:p w14:paraId="452C5581" w14:textId="77777777" w:rsidR="00652AC0" w:rsidRPr="00652AC0" w:rsidRDefault="00652AC0" w:rsidP="00585BDC">
      <w:pPr>
        <w:pStyle w:val="Heading2"/>
      </w:pPr>
      <w:bookmarkStart w:id="22" w:name="_Toc216889633"/>
      <w:r w:rsidRPr="00652AC0">
        <w:lastRenderedPageBreak/>
        <w:t>5.2 Fishbone (Ishikawa) Diagram - Root Cause Analysis</w:t>
      </w:r>
      <w:bookmarkEnd w:id="22"/>
      <w:r w:rsidRPr="00652AC0">
        <w:t xml:space="preserve"> </w:t>
      </w:r>
    </w:p>
    <w:p w14:paraId="50D9092F" w14:textId="066E5EA4" w:rsidR="00652AC0" w:rsidRPr="00652AC0" w:rsidRDefault="00652AC0" w:rsidP="00652AC0">
      <w:r w:rsidRPr="00652AC0">
        <w:t>A Fishbone (Ishikawa) diagram was employed to get to the root causes of challenges that kept occurring to proactively address the stakeholder conflict</w:t>
      </w:r>
      <w:r w:rsidR="00D13182">
        <w:t xml:space="preserve"> </w:t>
      </w:r>
      <w:r w:rsidR="00D13182">
        <w:t>(</w:t>
      </w:r>
      <w:proofErr w:type="spellStart"/>
      <w:r w:rsidR="00D13182">
        <w:t>Holifahtus</w:t>
      </w:r>
      <w:proofErr w:type="spellEnd"/>
      <w:r w:rsidR="00D13182">
        <w:t xml:space="preserve"> </w:t>
      </w:r>
      <w:proofErr w:type="spellStart"/>
      <w:r w:rsidR="00D13182">
        <w:t>Sakdiyah</w:t>
      </w:r>
      <w:proofErr w:type="spellEnd"/>
      <w:r w:rsidR="00D13182">
        <w:t xml:space="preserve"> et al., 2022)</w:t>
      </w:r>
      <w:r w:rsidRPr="00652AC0">
        <w:t>. The fishbone approach enabled the project manager to look at the root causes of issues that cause dissatisfaction and resistance among stakeholders, instead of focusing on conflicts at the surface level.</w:t>
      </w:r>
    </w:p>
    <w:p w14:paraId="44F0B636" w14:textId="2CCB6F4A" w:rsidR="001861F6" w:rsidRDefault="001861F6" w:rsidP="001861F6">
      <w:pPr>
        <w:pStyle w:val="NormalWeb"/>
      </w:pPr>
      <w:r>
        <w:rPr>
          <w:noProof/>
        </w:rPr>
        <w:drawing>
          <wp:inline distT="0" distB="0" distL="0" distR="0" wp14:anchorId="79E44324" wp14:editId="004F4CE0">
            <wp:extent cx="5196840" cy="3464560"/>
            <wp:effectExtent l="0" t="0" r="3810" b="2540"/>
            <wp:docPr id="2020880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96840" cy="3464560"/>
                    </a:xfrm>
                    <a:prstGeom prst="rect">
                      <a:avLst/>
                    </a:prstGeom>
                    <a:noFill/>
                    <a:ln>
                      <a:noFill/>
                    </a:ln>
                  </pic:spPr>
                </pic:pic>
              </a:graphicData>
            </a:graphic>
          </wp:inline>
        </w:drawing>
      </w:r>
    </w:p>
    <w:p w14:paraId="6B868998" w14:textId="77777777" w:rsidR="00652AC0" w:rsidRPr="00652AC0" w:rsidRDefault="00652AC0" w:rsidP="00652AC0">
      <w:r w:rsidRPr="00652AC0">
        <w:t xml:space="preserve">The fishbone allowed proactive conflict management, as it offered a systematic and visual model of discussion. The project manager managed to diagnose root causes instead of symptoms and develop specific interventions, including improved communication procedures, updated training plans, and timely regulatory involvement. This practice </w:t>
      </w:r>
      <w:proofErr w:type="spellStart"/>
      <w:r w:rsidRPr="00652AC0">
        <w:t>minimised</w:t>
      </w:r>
      <w:proofErr w:type="spellEnd"/>
      <w:r w:rsidRPr="00652AC0">
        <w:t xml:space="preserve"> repeated confrontation and promoted the novice stakeholder relations.</w:t>
      </w:r>
    </w:p>
    <w:p w14:paraId="23597DF6" w14:textId="77777777" w:rsidR="00652AC0" w:rsidRPr="00652AC0" w:rsidRDefault="00652AC0" w:rsidP="00585BDC">
      <w:pPr>
        <w:pStyle w:val="Heading2"/>
      </w:pPr>
      <w:bookmarkStart w:id="23" w:name="_Toc216889634"/>
      <w:r w:rsidRPr="00652AC0">
        <w:lastRenderedPageBreak/>
        <w:t>5.3 Conflict Management Strategies</w:t>
      </w:r>
      <w:bookmarkEnd w:id="23"/>
      <w:r w:rsidRPr="00652AC0">
        <w:t xml:space="preserve"> </w:t>
      </w:r>
    </w:p>
    <w:p w14:paraId="3B421604" w14:textId="28B3D943" w:rsidR="00652AC0" w:rsidRPr="00652AC0" w:rsidRDefault="00652AC0" w:rsidP="00652AC0">
      <w:r w:rsidRPr="00652AC0">
        <w:t>Various conflict management approaches were implemented during the project with different levels of success. The main strategies included dialogue and consultation, through which stakeholders were enabled to express concerns and engage in problem-solving. Frequent meetings and workshops formed healthy environments of conversation and thus facilitated psychological safety and trust</w:t>
      </w:r>
      <w:r w:rsidR="00D13182">
        <w:t xml:space="preserve"> </w:t>
      </w:r>
      <w:r w:rsidR="00D13182">
        <w:t>(</w:t>
      </w:r>
      <w:proofErr w:type="spellStart"/>
      <w:r w:rsidR="00D13182">
        <w:t>Rusady</w:t>
      </w:r>
      <w:proofErr w:type="spellEnd"/>
      <w:r w:rsidR="00D13182">
        <w:t xml:space="preserve"> et al., 2024)</w:t>
      </w:r>
      <w:r w:rsidRPr="00652AC0">
        <w:t>.</w:t>
      </w:r>
    </w:p>
    <w:p w14:paraId="71537483" w14:textId="1C716417" w:rsidR="00652AC0" w:rsidRPr="00652AC0" w:rsidRDefault="00652AC0" w:rsidP="00652AC0">
      <w:r w:rsidRPr="00652AC0">
        <w:t>Trade-off and compromise were also used, especially in balancing launching times and technical or regulatory needs. An example of such efforts is staged product releases and guided approval of launches that allowed spreading progress without compromising safety and compliance levels. These strategies worked well in overcoming short-term tensions but required thorough observation in order to avoid stakeholder displeasure</w:t>
      </w:r>
      <w:r w:rsidR="00D13182">
        <w:t xml:space="preserve"> </w:t>
      </w:r>
      <w:r w:rsidR="00D13182">
        <w:t>(</w:t>
      </w:r>
      <w:proofErr w:type="spellStart"/>
      <w:r w:rsidR="00D13182">
        <w:t>Rusady</w:t>
      </w:r>
      <w:proofErr w:type="spellEnd"/>
      <w:r w:rsidR="00D13182">
        <w:t xml:space="preserve"> et al., 2024)</w:t>
      </w:r>
      <w:r w:rsidRPr="00652AC0">
        <w:t>.</w:t>
      </w:r>
    </w:p>
    <w:p w14:paraId="29A9B65C" w14:textId="77777777" w:rsidR="00652AC0" w:rsidRPr="00652AC0" w:rsidRDefault="00652AC0" w:rsidP="00652AC0">
      <w:r w:rsidRPr="00652AC0">
        <w:t xml:space="preserve">Where differences at operational levels were unresolved, pathways of escalation were </w:t>
      </w:r>
      <w:proofErr w:type="spellStart"/>
      <w:r w:rsidRPr="00652AC0">
        <w:t>utilised</w:t>
      </w:r>
      <w:proofErr w:type="spellEnd"/>
      <w:r w:rsidRPr="00652AC0">
        <w:t>. There were well-established escalation mechanisms to ensure that issues that had not been resolved were resolved by top management or governance organs to avert delays and uncertainty. Although the escalation was effective in decision-making, the excessive use of this strategy could harm the collaborative relationships.</w:t>
      </w:r>
    </w:p>
    <w:p w14:paraId="6EC5A922" w14:textId="77777777" w:rsidR="00652AC0" w:rsidRPr="00652AC0" w:rsidRDefault="00652AC0" w:rsidP="00652AC0">
      <w:r w:rsidRPr="00652AC0">
        <w:t>Comprehensively, a mixed approach, which entailed dialogue, negotiation, and structured escalation, was the most effective. This is similar to the literature in stakeholder engagement that highlights adaptive and context-specific conflict management instead of strict solutions.</w:t>
      </w:r>
    </w:p>
    <w:p w14:paraId="2FF662A8" w14:textId="77777777" w:rsidR="00652AC0" w:rsidRPr="00652AC0" w:rsidRDefault="00652AC0" w:rsidP="00017CFA">
      <w:pPr>
        <w:pStyle w:val="Heading1"/>
      </w:pPr>
      <w:bookmarkStart w:id="24" w:name="_Toc216889635"/>
      <w:r w:rsidRPr="00652AC0">
        <w:t>6.0 Stakeholder Engagement and Business Performance</w:t>
      </w:r>
      <w:bookmarkEnd w:id="24"/>
      <w:r w:rsidRPr="00652AC0">
        <w:t xml:space="preserve"> </w:t>
      </w:r>
    </w:p>
    <w:p w14:paraId="1A3390B0" w14:textId="77777777" w:rsidR="00652AC0" w:rsidRPr="00652AC0" w:rsidRDefault="00652AC0" w:rsidP="00017CFA">
      <w:pPr>
        <w:pStyle w:val="Heading2"/>
      </w:pPr>
      <w:bookmarkStart w:id="25" w:name="_Toc216889636"/>
      <w:r w:rsidRPr="00652AC0">
        <w:t xml:space="preserve">6.1 Effect on </w:t>
      </w:r>
      <w:proofErr w:type="spellStart"/>
      <w:r w:rsidRPr="00652AC0">
        <w:t>Organisational</w:t>
      </w:r>
      <w:proofErr w:type="spellEnd"/>
      <w:r w:rsidRPr="00652AC0">
        <w:t xml:space="preserve"> Performance</w:t>
      </w:r>
      <w:bookmarkEnd w:id="25"/>
    </w:p>
    <w:p w14:paraId="4742789E" w14:textId="4B9E1CD7" w:rsidR="00652AC0" w:rsidRPr="00652AC0" w:rsidRDefault="00652AC0" w:rsidP="00652AC0">
      <w:r w:rsidRPr="00652AC0">
        <w:t xml:space="preserve">Successful stakeholder engagement had a considerable positive impact on </w:t>
      </w:r>
      <w:proofErr w:type="spellStart"/>
      <w:r w:rsidRPr="00652AC0">
        <w:t>organisational</w:t>
      </w:r>
      <w:proofErr w:type="spellEnd"/>
      <w:r w:rsidRPr="00652AC0">
        <w:t xml:space="preserve"> performance. Increased involvement facilitated better operational efficiency by lessening </w:t>
      </w:r>
      <w:r w:rsidRPr="00652AC0">
        <w:lastRenderedPageBreak/>
        <w:t>misunderstanding, redundancy, and time wastage. Defined functions and communication lines ensured easier coordination between technical team members, retail staff and outside partners</w:t>
      </w:r>
      <w:r w:rsidR="00D13182">
        <w:t xml:space="preserve"> </w:t>
      </w:r>
      <w:r w:rsidR="00D13182">
        <w:t>(Singh &amp; Rahman, 2022)</w:t>
      </w:r>
      <w:r w:rsidRPr="00652AC0">
        <w:t>.</w:t>
      </w:r>
    </w:p>
    <w:p w14:paraId="5C1A2694" w14:textId="2333D967" w:rsidR="00652AC0" w:rsidRPr="00652AC0" w:rsidRDefault="00652AC0" w:rsidP="00652AC0">
      <w:r w:rsidRPr="00652AC0">
        <w:t xml:space="preserve">Engagement of stakeholders also helped to ensure compliance and reduce risks. Initial and proactive participation in regulatory authorities reduced the time lag between applications and reduced the chances of disobedience. This proactive stance cushioned the </w:t>
      </w:r>
      <w:proofErr w:type="spellStart"/>
      <w:r w:rsidRPr="00652AC0">
        <w:t>organisation</w:t>
      </w:r>
      <w:proofErr w:type="spellEnd"/>
      <w:r w:rsidRPr="00652AC0">
        <w:t xml:space="preserve"> against legal and reputational risks catapulting as a result of health-technology products</w:t>
      </w:r>
      <w:r w:rsidR="00D13182">
        <w:t xml:space="preserve"> </w:t>
      </w:r>
      <w:r w:rsidR="00D13182">
        <w:t>(Singh &amp; Rahman, 2022)</w:t>
      </w:r>
      <w:r w:rsidRPr="00652AC0">
        <w:t>.</w:t>
      </w:r>
    </w:p>
    <w:p w14:paraId="7246EC28" w14:textId="16E89F88" w:rsidR="00652AC0" w:rsidRPr="00652AC0" w:rsidRDefault="00652AC0" w:rsidP="00652AC0">
      <w:r w:rsidRPr="00652AC0">
        <w:t>Moreover, it was found that customer trust and satisfaction are positively affected by engagement. Open communication, knowledgeable point-of-sale personnel, and ethical advertising efforts boosted clients' trust in the health wearable. This confidence itself contributed to the product adoption and early sale results</w:t>
      </w:r>
      <w:r w:rsidR="00D13182">
        <w:t xml:space="preserve"> </w:t>
      </w:r>
      <w:r w:rsidR="00D13182">
        <w:t>(Singh &amp; Rahman, 2022)</w:t>
      </w:r>
      <w:r w:rsidRPr="00652AC0">
        <w:t>.</w:t>
      </w:r>
    </w:p>
    <w:p w14:paraId="25DEA60E" w14:textId="77777777" w:rsidR="00652AC0" w:rsidRPr="00652AC0" w:rsidRDefault="00652AC0" w:rsidP="00652AC0">
      <w:r w:rsidRPr="00652AC0">
        <w:t>Lastly, the brand strengthened its reputation in the UK health market through successful interaction. Philips Healthcare UK enhanced its image by showing responsibility, transparency, and responsiveness to stakeholder interests, which made it relevant as a reliable health-technology distributor.</w:t>
      </w:r>
    </w:p>
    <w:p w14:paraId="699533BC" w14:textId="77777777" w:rsidR="00652AC0" w:rsidRPr="00652AC0" w:rsidRDefault="00652AC0" w:rsidP="00017CFA">
      <w:pPr>
        <w:pStyle w:val="Heading2"/>
      </w:pPr>
      <w:bookmarkStart w:id="26" w:name="_Toc216889637"/>
      <w:r w:rsidRPr="00652AC0">
        <w:t>6.2 Sustainability and Long-term Value</w:t>
      </w:r>
      <w:bookmarkEnd w:id="26"/>
      <w:r w:rsidRPr="00652AC0">
        <w:t xml:space="preserve"> </w:t>
      </w:r>
    </w:p>
    <w:p w14:paraId="1BEEAC89" w14:textId="2E66D95C" w:rsidR="00652AC0" w:rsidRPr="00652AC0" w:rsidRDefault="00652AC0" w:rsidP="00652AC0">
      <w:r w:rsidRPr="00652AC0">
        <w:t xml:space="preserve">In addition to the short-term performance, stakeholder engagement created a long-term value based on the foundation of ethical practice, sustainable partnership and social </w:t>
      </w:r>
      <w:proofErr w:type="spellStart"/>
      <w:r w:rsidRPr="00652AC0">
        <w:t>licence</w:t>
      </w:r>
      <w:proofErr w:type="spellEnd"/>
      <w:r w:rsidRPr="00652AC0">
        <w:t xml:space="preserve"> to operate</w:t>
      </w:r>
      <w:r w:rsidR="00D13182">
        <w:t xml:space="preserve"> </w:t>
      </w:r>
      <w:r w:rsidR="00D13182">
        <w:t>(Singh &amp; Rahman, 2022)</w:t>
      </w:r>
      <w:r w:rsidRPr="00652AC0">
        <w:t xml:space="preserve">. Data protection, patient safety, and regulatory compliance were </w:t>
      </w:r>
      <w:proofErr w:type="spellStart"/>
      <w:r w:rsidRPr="00652AC0">
        <w:t>prioritised</w:t>
      </w:r>
      <w:proofErr w:type="spellEnd"/>
      <w:r w:rsidRPr="00652AC0">
        <w:t xml:space="preserve"> as an ethical engagement requirement ensured that these topics formed a core of decision-making. This was especially critical considering the growing </w:t>
      </w:r>
      <w:proofErr w:type="spellStart"/>
      <w:r w:rsidRPr="00652AC0">
        <w:t>scepticism</w:t>
      </w:r>
      <w:proofErr w:type="spellEnd"/>
      <w:r w:rsidRPr="00652AC0">
        <w:t xml:space="preserve"> with digital health technologies.</w:t>
      </w:r>
    </w:p>
    <w:p w14:paraId="2E5DB333" w14:textId="77777777" w:rsidR="00652AC0" w:rsidRPr="00652AC0" w:rsidRDefault="00652AC0" w:rsidP="00652AC0">
      <w:r w:rsidRPr="00652AC0">
        <w:lastRenderedPageBreak/>
        <w:t xml:space="preserve">Trust-based relationships and effective communication strengthened long-term relationships with suppliers, retailers, and health advisors. Such collaborations promote resilience in </w:t>
      </w:r>
      <w:proofErr w:type="spellStart"/>
      <w:r w:rsidRPr="00652AC0">
        <w:t>organisations</w:t>
      </w:r>
      <w:proofErr w:type="spellEnd"/>
      <w:r w:rsidRPr="00652AC0">
        <w:t xml:space="preserve"> and reduce risks in future projects. The involvement with NGOs and local communities also added to the social legitimacy, which helped the </w:t>
      </w:r>
      <w:proofErr w:type="spellStart"/>
      <w:r w:rsidRPr="00652AC0">
        <w:t>organisation</w:t>
      </w:r>
      <w:proofErr w:type="spellEnd"/>
      <w:r w:rsidRPr="00652AC0">
        <w:t xml:space="preserve"> to be supported in its long-term presence in the UK market.</w:t>
      </w:r>
    </w:p>
    <w:p w14:paraId="10FF8343" w14:textId="77777777" w:rsidR="001861F6" w:rsidRPr="001861F6" w:rsidRDefault="001861F6" w:rsidP="00017CFA">
      <w:pPr>
        <w:pStyle w:val="Heading2"/>
      </w:pPr>
      <w:bookmarkStart w:id="27" w:name="_Toc216889638"/>
      <w:r w:rsidRPr="001861F6">
        <w:t>6.3 Recommendations for Future Stakeholder Engagement</w:t>
      </w:r>
      <w:bookmarkEnd w:id="27"/>
    </w:p>
    <w:tbl>
      <w:tblPr>
        <w:tblStyle w:val="GridTable1Light-Accent6"/>
        <w:tblW w:w="0" w:type="auto"/>
        <w:tblLook w:val="04A0" w:firstRow="1" w:lastRow="0" w:firstColumn="1" w:lastColumn="0" w:noHBand="0" w:noVBand="1"/>
      </w:tblPr>
      <w:tblGrid>
        <w:gridCol w:w="2508"/>
        <w:gridCol w:w="3895"/>
        <w:gridCol w:w="2947"/>
      </w:tblGrid>
      <w:tr w:rsidR="001861F6" w:rsidRPr="001861F6" w14:paraId="4E17427A" w14:textId="77777777" w:rsidTr="000E6A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D203DE" w14:textId="77777777" w:rsidR="001861F6" w:rsidRPr="001861F6" w:rsidRDefault="001861F6" w:rsidP="001861F6">
            <w:pPr>
              <w:ind w:firstLine="0"/>
              <w:rPr>
                <w:rFonts w:eastAsia="Times New Roman"/>
                <w:kern w:val="0"/>
                <w14:ligatures w14:val="none"/>
              </w:rPr>
            </w:pPr>
            <w:r w:rsidRPr="001861F6">
              <w:rPr>
                <w:rFonts w:eastAsia="Times New Roman"/>
                <w:kern w:val="0"/>
                <w14:ligatures w14:val="none"/>
              </w:rPr>
              <w:t>Area for Improvement</w:t>
            </w:r>
          </w:p>
        </w:tc>
        <w:tc>
          <w:tcPr>
            <w:tcW w:w="0" w:type="auto"/>
            <w:hideMark/>
          </w:tcPr>
          <w:p w14:paraId="10EB1E90" w14:textId="77777777" w:rsidR="001861F6" w:rsidRPr="001861F6" w:rsidRDefault="001861F6" w:rsidP="001861F6">
            <w:pPr>
              <w:ind w:firstLine="0"/>
              <w:cnfStyle w:val="100000000000" w:firstRow="1" w:lastRow="0" w:firstColumn="0" w:lastColumn="0" w:oddVBand="0" w:evenVBand="0" w:oddHBand="0" w:evenHBand="0" w:firstRowFirstColumn="0" w:firstRowLastColumn="0" w:lastRowFirstColumn="0" w:lastRowLastColumn="0"/>
              <w:rPr>
                <w:rFonts w:eastAsia="Times New Roman"/>
                <w:kern w:val="0"/>
                <w14:ligatures w14:val="none"/>
              </w:rPr>
            </w:pPr>
            <w:r w:rsidRPr="001861F6">
              <w:rPr>
                <w:rFonts w:eastAsia="Times New Roman"/>
                <w:kern w:val="0"/>
                <w14:ligatures w14:val="none"/>
              </w:rPr>
              <w:t>Recommendation</w:t>
            </w:r>
          </w:p>
        </w:tc>
        <w:tc>
          <w:tcPr>
            <w:tcW w:w="0" w:type="auto"/>
            <w:hideMark/>
          </w:tcPr>
          <w:p w14:paraId="270035A8" w14:textId="77777777" w:rsidR="001861F6" w:rsidRPr="001861F6" w:rsidRDefault="001861F6" w:rsidP="001861F6">
            <w:pPr>
              <w:ind w:firstLine="0"/>
              <w:cnfStyle w:val="100000000000" w:firstRow="1" w:lastRow="0" w:firstColumn="0" w:lastColumn="0" w:oddVBand="0" w:evenVBand="0" w:oddHBand="0" w:evenHBand="0" w:firstRowFirstColumn="0" w:firstRowLastColumn="0" w:lastRowFirstColumn="0" w:lastRowLastColumn="0"/>
              <w:rPr>
                <w:rFonts w:eastAsia="Times New Roman"/>
                <w:kern w:val="0"/>
                <w14:ligatures w14:val="none"/>
              </w:rPr>
            </w:pPr>
            <w:r w:rsidRPr="001861F6">
              <w:rPr>
                <w:rFonts w:eastAsia="Times New Roman"/>
                <w:kern w:val="0"/>
                <w14:ligatures w14:val="none"/>
              </w:rPr>
              <w:t>Expected Benefit</w:t>
            </w:r>
          </w:p>
        </w:tc>
      </w:tr>
      <w:tr w:rsidR="001861F6" w:rsidRPr="001861F6" w14:paraId="3567020F"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6D5E10FE" w14:textId="77777777" w:rsidR="001861F6" w:rsidRPr="001861F6" w:rsidRDefault="001861F6" w:rsidP="001861F6">
            <w:pPr>
              <w:ind w:firstLine="0"/>
              <w:rPr>
                <w:rFonts w:eastAsia="Times New Roman"/>
                <w:kern w:val="0"/>
                <w14:ligatures w14:val="none"/>
              </w:rPr>
            </w:pPr>
            <w:r w:rsidRPr="001861F6">
              <w:rPr>
                <w:rFonts w:eastAsia="Times New Roman"/>
                <w:kern w:val="0"/>
                <w14:ligatures w14:val="none"/>
              </w:rPr>
              <w:t>Early stakeholder involvement</w:t>
            </w:r>
          </w:p>
        </w:tc>
        <w:tc>
          <w:tcPr>
            <w:tcW w:w="0" w:type="auto"/>
            <w:hideMark/>
          </w:tcPr>
          <w:p w14:paraId="4CBED5D6" w14:textId="77777777" w:rsidR="001861F6" w:rsidRPr="001861F6" w:rsidRDefault="001861F6" w:rsidP="001861F6">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1861F6">
              <w:rPr>
                <w:rFonts w:eastAsia="Times New Roman"/>
                <w:kern w:val="0"/>
                <w14:ligatures w14:val="none"/>
              </w:rPr>
              <w:t>Engage regulatory bodies and retail staff earlier in the project</w:t>
            </w:r>
          </w:p>
        </w:tc>
        <w:tc>
          <w:tcPr>
            <w:tcW w:w="0" w:type="auto"/>
            <w:hideMark/>
          </w:tcPr>
          <w:p w14:paraId="501E4C6E" w14:textId="77777777" w:rsidR="001861F6" w:rsidRPr="001861F6" w:rsidRDefault="001861F6" w:rsidP="001861F6">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1861F6">
              <w:rPr>
                <w:rFonts w:eastAsia="Times New Roman"/>
                <w:kern w:val="0"/>
                <w14:ligatures w14:val="none"/>
              </w:rPr>
              <w:t>Reduced delays and improved compliance</w:t>
            </w:r>
          </w:p>
        </w:tc>
      </w:tr>
      <w:tr w:rsidR="001861F6" w:rsidRPr="001861F6" w14:paraId="1B1FC123"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4BC6DB15" w14:textId="77777777" w:rsidR="001861F6" w:rsidRPr="001861F6" w:rsidRDefault="001861F6" w:rsidP="001861F6">
            <w:pPr>
              <w:ind w:firstLine="0"/>
              <w:rPr>
                <w:rFonts w:eastAsia="Times New Roman"/>
                <w:kern w:val="0"/>
                <w14:ligatures w14:val="none"/>
              </w:rPr>
            </w:pPr>
            <w:r w:rsidRPr="001861F6">
              <w:rPr>
                <w:rFonts w:eastAsia="Times New Roman"/>
                <w:kern w:val="0"/>
                <w14:ligatures w14:val="none"/>
              </w:rPr>
              <w:t>Communication mechanisms</w:t>
            </w:r>
          </w:p>
        </w:tc>
        <w:tc>
          <w:tcPr>
            <w:tcW w:w="0" w:type="auto"/>
            <w:hideMark/>
          </w:tcPr>
          <w:p w14:paraId="26CF821B" w14:textId="77777777" w:rsidR="001861F6" w:rsidRPr="001861F6" w:rsidRDefault="001861F6" w:rsidP="001861F6">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1861F6">
              <w:rPr>
                <w:rFonts w:eastAsia="Times New Roman"/>
                <w:kern w:val="0"/>
                <w14:ligatures w14:val="none"/>
              </w:rPr>
              <w:t>Introduce digital communication and feedback platforms</w:t>
            </w:r>
          </w:p>
        </w:tc>
        <w:tc>
          <w:tcPr>
            <w:tcW w:w="0" w:type="auto"/>
            <w:hideMark/>
          </w:tcPr>
          <w:p w14:paraId="01BF189C" w14:textId="77777777" w:rsidR="001861F6" w:rsidRPr="001861F6" w:rsidRDefault="001861F6" w:rsidP="001861F6">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1861F6">
              <w:rPr>
                <w:rFonts w:eastAsia="Times New Roman"/>
                <w:kern w:val="0"/>
                <w14:ligatures w14:val="none"/>
              </w:rPr>
              <w:t>Greater transparency and faster issue resolution</w:t>
            </w:r>
          </w:p>
        </w:tc>
      </w:tr>
      <w:tr w:rsidR="001861F6" w:rsidRPr="001861F6" w14:paraId="284294EA"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2C41127E" w14:textId="77777777" w:rsidR="001861F6" w:rsidRPr="001861F6" w:rsidRDefault="001861F6" w:rsidP="001861F6">
            <w:pPr>
              <w:ind w:firstLine="0"/>
              <w:rPr>
                <w:rFonts w:eastAsia="Times New Roman"/>
                <w:kern w:val="0"/>
                <w14:ligatures w14:val="none"/>
              </w:rPr>
            </w:pPr>
            <w:r w:rsidRPr="001861F6">
              <w:rPr>
                <w:rFonts w:eastAsia="Times New Roman"/>
                <w:kern w:val="0"/>
                <w14:ligatures w14:val="none"/>
              </w:rPr>
              <w:t>Training and support</w:t>
            </w:r>
          </w:p>
        </w:tc>
        <w:tc>
          <w:tcPr>
            <w:tcW w:w="0" w:type="auto"/>
            <w:hideMark/>
          </w:tcPr>
          <w:p w14:paraId="576F2DC9" w14:textId="77777777" w:rsidR="001861F6" w:rsidRPr="001861F6" w:rsidRDefault="001861F6" w:rsidP="001861F6">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1861F6">
              <w:rPr>
                <w:rFonts w:eastAsia="Times New Roman"/>
                <w:kern w:val="0"/>
                <w14:ligatures w14:val="none"/>
              </w:rPr>
              <w:t>Expand training for retail and technical staff</w:t>
            </w:r>
          </w:p>
        </w:tc>
        <w:tc>
          <w:tcPr>
            <w:tcW w:w="0" w:type="auto"/>
            <w:hideMark/>
          </w:tcPr>
          <w:p w14:paraId="5F3C52D5" w14:textId="77777777" w:rsidR="001861F6" w:rsidRPr="001861F6" w:rsidRDefault="001861F6" w:rsidP="001861F6">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1861F6">
              <w:rPr>
                <w:rFonts w:eastAsia="Times New Roman"/>
                <w:kern w:val="0"/>
                <w14:ligatures w14:val="none"/>
              </w:rPr>
              <w:t>Improved confidence and customer experience</w:t>
            </w:r>
          </w:p>
        </w:tc>
      </w:tr>
      <w:tr w:rsidR="001861F6" w:rsidRPr="001861F6" w14:paraId="010AB377"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1D579F30" w14:textId="77777777" w:rsidR="001861F6" w:rsidRPr="001861F6" w:rsidRDefault="001861F6" w:rsidP="001861F6">
            <w:pPr>
              <w:ind w:firstLine="0"/>
              <w:rPr>
                <w:rFonts w:eastAsia="Times New Roman"/>
                <w:kern w:val="0"/>
                <w14:ligatures w14:val="none"/>
              </w:rPr>
            </w:pPr>
            <w:r w:rsidRPr="001861F6">
              <w:rPr>
                <w:rFonts w:eastAsia="Times New Roman"/>
                <w:kern w:val="0"/>
                <w14:ligatures w14:val="none"/>
              </w:rPr>
              <w:t>Collaboration</w:t>
            </w:r>
          </w:p>
        </w:tc>
        <w:tc>
          <w:tcPr>
            <w:tcW w:w="0" w:type="auto"/>
            <w:hideMark/>
          </w:tcPr>
          <w:p w14:paraId="4582C788" w14:textId="77777777" w:rsidR="001861F6" w:rsidRPr="001861F6" w:rsidRDefault="001861F6" w:rsidP="001861F6">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proofErr w:type="spellStart"/>
            <w:r w:rsidRPr="001861F6">
              <w:rPr>
                <w:rFonts w:eastAsia="Times New Roman"/>
                <w:kern w:val="0"/>
                <w14:ligatures w14:val="none"/>
              </w:rPr>
              <w:t>Formalise</w:t>
            </w:r>
            <w:proofErr w:type="spellEnd"/>
            <w:r w:rsidRPr="001861F6">
              <w:rPr>
                <w:rFonts w:eastAsia="Times New Roman"/>
                <w:kern w:val="0"/>
                <w14:ligatures w14:val="none"/>
              </w:rPr>
              <w:t xml:space="preserve"> partnerships with health authorities and retail partners</w:t>
            </w:r>
          </w:p>
        </w:tc>
        <w:tc>
          <w:tcPr>
            <w:tcW w:w="0" w:type="auto"/>
            <w:hideMark/>
          </w:tcPr>
          <w:p w14:paraId="452D971B" w14:textId="77777777" w:rsidR="001861F6" w:rsidRPr="001861F6" w:rsidRDefault="001861F6" w:rsidP="001861F6">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1861F6">
              <w:rPr>
                <w:rFonts w:eastAsia="Times New Roman"/>
                <w:kern w:val="0"/>
                <w14:ligatures w14:val="none"/>
              </w:rPr>
              <w:t>Stronger long-term relationships</w:t>
            </w:r>
          </w:p>
        </w:tc>
      </w:tr>
      <w:tr w:rsidR="001861F6" w:rsidRPr="001861F6" w14:paraId="38838B64"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129388BE" w14:textId="77777777" w:rsidR="001861F6" w:rsidRPr="001861F6" w:rsidRDefault="001861F6" w:rsidP="001861F6">
            <w:pPr>
              <w:ind w:firstLine="0"/>
              <w:rPr>
                <w:rFonts w:eastAsia="Times New Roman"/>
                <w:kern w:val="0"/>
                <w14:ligatures w14:val="none"/>
              </w:rPr>
            </w:pPr>
            <w:r w:rsidRPr="001861F6">
              <w:rPr>
                <w:rFonts w:eastAsia="Times New Roman"/>
                <w:kern w:val="0"/>
                <w14:ligatures w14:val="none"/>
              </w:rPr>
              <w:t>Feedback systems</w:t>
            </w:r>
          </w:p>
        </w:tc>
        <w:tc>
          <w:tcPr>
            <w:tcW w:w="0" w:type="auto"/>
            <w:hideMark/>
          </w:tcPr>
          <w:p w14:paraId="40F19074" w14:textId="77777777" w:rsidR="001861F6" w:rsidRPr="001861F6" w:rsidRDefault="001861F6" w:rsidP="001861F6">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1861F6">
              <w:rPr>
                <w:rFonts w:eastAsia="Times New Roman"/>
                <w:kern w:val="0"/>
                <w14:ligatures w14:val="none"/>
              </w:rPr>
              <w:t>Implement structured stakeholder feedback loops</w:t>
            </w:r>
          </w:p>
        </w:tc>
        <w:tc>
          <w:tcPr>
            <w:tcW w:w="0" w:type="auto"/>
            <w:hideMark/>
          </w:tcPr>
          <w:p w14:paraId="0E3F96A9" w14:textId="77777777" w:rsidR="001861F6" w:rsidRPr="001861F6" w:rsidRDefault="001861F6" w:rsidP="001861F6">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1861F6">
              <w:rPr>
                <w:rFonts w:eastAsia="Times New Roman"/>
                <w:kern w:val="0"/>
                <w14:ligatures w14:val="none"/>
              </w:rPr>
              <w:t>Continuous improvement and trust-building</w:t>
            </w:r>
          </w:p>
        </w:tc>
      </w:tr>
      <w:tr w:rsidR="001861F6" w:rsidRPr="001861F6" w14:paraId="6232B2DB" w14:textId="77777777" w:rsidTr="000E6A50">
        <w:tc>
          <w:tcPr>
            <w:cnfStyle w:val="001000000000" w:firstRow="0" w:lastRow="0" w:firstColumn="1" w:lastColumn="0" w:oddVBand="0" w:evenVBand="0" w:oddHBand="0" w:evenHBand="0" w:firstRowFirstColumn="0" w:firstRowLastColumn="0" w:lastRowFirstColumn="0" w:lastRowLastColumn="0"/>
            <w:tcW w:w="0" w:type="auto"/>
            <w:hideMark/>
          </w:tcPr>
          <w:p w14:paraId="2987456F" w14:textId="77777777" w:rsidR="001861F6" w:rsidRPr="001861F6" w:rsidRDefault="001861F6" w:rsidP="001861F6">
            <w:pPr>
              <w:ind w:firstLine="0"/>
              <w:rPr>
                <w:rFonts w:eastAsia="Times New Roman"/>
                <w:kern w:val="0"/>
                <w14:ligatures w14:val="none"/>
              </w:rPr>
            </w:pPr>
            <w:r w:rsidRPr="001861F6">
              <w:rPr>
                <w:rFonts w:eastAsia="Times New Roman"/>
                <w:kern w:val="0"/>
                <w14:ligatures w14:val="none"/>
              </w:rPr>
              <w:t>Governance</w:t>
            </w:r>
          </w:p>
        </w:tc>
        <w:tc>
          <w:tcPr>
            <w:tcW w:w="0" w:type="auto"/>
            <w:hideMark/>
          </w:tcPr>
          <w:p w14:paraId="457F7F74" w14:textId="77777777" w:rsidR="001861F6" w:rsidRPr="001861F6" w:rsidRDefault="001861F6" w:rsidP="001861F6">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1861F6">
              <w:rPr>
                <w:rFonts w:eastAsia="Times New Roman"/>
                <w:kern w:val="0"/>
                <w14:ligatures w14:val="none"/>
              </w:rPr>
              <w:t>Strengthen escalation and decision-making pathways</w:t>
            </w:r>
          </w:p>
        </w:tc>
        <w:tc>
          <w:tcPr>
            <w:tcW w:w="0" w:type="auto"/>
            <w:hideMark/>
          </w:tcPr>
          <w:p w14:paraId="47494D99" w14:textId="77777777" w:rsidR="001861F6" w:rsidRPr="001861F6" w:rsidRDefault="001861F6" w:rsidP="001861F6">
            <w:pPr>
              <w:ind w:firstLine="0"/>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1861F6">
              <w:rPr>
                <w:rFonts w:eastAsia="Times New Roman"/>
                <w:kern w:val="0"/>
                <w14:ligatures w14:val="none"/>
              </w:rPr>
              <w:t>Faster conflict resolution and accountability</w:t>
            </w:r>
          </w:p>
        </w:tc>
      </w:tr>
    </w:tbl>
    <w:p w14:paraId="4F7E9D77" w14:textId="77777777" w:rsidR="00017CFA" w:rsidRDefault="00017CFA" w:rsidP="001861F6"/>
    <w:p w14:paraId="0A283ABE" w14:textId="2C298275" w:rsidR="001861F6" w:rsidRPr="001861F6" w:rsidRDefault="001861F6" w:rsidP="001861F6">
      <w:r w:rsidRPr="001861F6">
        <w:t xml:space="preserve">These recommendations </w:t>
      </w:r>
      <w:r w:rsidR="00652AC0">
        <w:t>are aimed at</w:t>
      </w:r>
      <w:r w:rsidRPr="001861F6">
        <w:t xml:space="preserve"> improv</w:t>
      </w:r>
      <w:r w:rsidR="00652AC0">
        <w:t>ing</w:t>
      </w:r>
      <w:r w:rsidRPr="001861F6">
        <w:t xml:space="preserve"> consistency, reduc</w:t>
      </w:r>
      <w:r w:rsidR="00652AC0">
        <w:t>ing</w:t>
      </w:r>
      <w:r w:rsidRPr="001861F6">
        <w:t xml:space="preserve"> conflict, </w:t>
      </w:r>
      <w:r w:rsidR="00652AC0">
        <w:t>as well as</w:t>
      </w:r>
      <w:r w:rsidRPr="001861F6">
        <w:t xml:space="preserve"> enhanc</w:t>
      </w:r>
      <w:r w:rsidR="00652AC0">
        <w:t>ing</w:t>
      </w:r>
      <w:r w:rsidRPr="001861F6">
        <w:t xml:space="preserve"> </w:t>
      </w:r>
      <w:r w:rsidR="00652AC0">
        <w:t xml:space="preserve">the </w:t>
      </w:r>
      <w:r w:rsidR="00652AC0" w:rsidRPr="001861F6">
        <w:t xml:space="preserve">trust </w:t>
      </w:r>
      <w:r w:rsidR="00652AC0">
        <w:t xml:space="preserve">of </w:t>
      </w:r>
      <w:r w:rsidRPr="001861F6">
        <w:t>stakeholder</w:t>
      </w:r>
      <w:r w:rsidR="00652AC0">
        <w:t>s</w:t>
      </w:r>
      <w:r w:rsidRPr="001861F6">
        <w:t xml:space="preserve"> in future projects.</w:t>
      </w:r>
    </w:p>
    <w:p w14:paraId="075DCDAD" w14:textId="77777777" w:rsidR="001861F6" w:rsidRPr="001861F6" w:rsidRDefault="001861F6" w:rsidP="00017CFA">
      <w:pPr>
        <w:pStyle w:val="Heading1"/>
      </w:pPr>
      <w:bookmarkStart w:id="28" w:name="_Toc216889639"/>
      <w:r w:rsidRPr="001861F6">
        <w:t>7.0 Conclusion</w:t>
      </w:r>
      <w:bookmarkEnd w:id="28"/>
    </w:p>
    <w:p w14:paraId="31A807CE" w14:textId="77777777" w:rsidR="00784793" w:rsidRPr="00784793" w:rsidRDefault="00784793" w:rsidP="00784793">
      <w:r w:rsidRPr="00784793">
        <w:t xml:space="preserve">The report critically evaluates stakeholder identification, engagement, conflict management, and impact as a case study of launching a wearable health device in a UK superstore by Philips Healthcare UK. The results also show that successful stakeholder involvement is at the core of project success, particularly in health-based projects where the stakeholders are varied and influential. The project manager was critical in defining engagement mechanisms, conflict management, and the alignment of stakeholder interests to </w:t>
      </w:r>
      <w:proofErr w:type="spellStart"/>
      <w:r w:rsidRPr="00784793">
        <w:t>organisational</w:t>
      </w:r>
      <w:proofErr w:type="spellEnd"/>
      <w:r w:rsidRPr="00784793">
        <w:t xml:space="preserve"> </w:t>
      </w:r>
      <w:r w:rsidRPr="00784793">
        <w:lastRenderedPageBreak/>
        <w:t xml:space="preserve">goals. Using structured methods, such as stakeholder mapping, communication plans, RACI matrices, and fishbone analysis, the project gained better results, </w:t>
      </w:r>
      <w:proofErr w:type="spellStart"/>
      <w:r w:rsidRPr="00784793">
        <w:t>minimised</w:t>
      </w:r>
      <w:proofErr w:type="spellEnd"/>
      <w:r w:rsidRPr="00784793">
        <w:t xml:space="preserve"> risk, and increased stakeholder trust. Conclusively, the report establishes that sustainable stakeholder engagement is not only supporting immediate project outcomes but also the long-term </w:t>
      </w:r>
      <w:proofErr w:type="spellStart"/>
      <w:r w:rsidRPr="00784793">
        <w:t>organisational</w:t>
      </w:r>
      <w:proofErr w:type="spellEnd"/>
      <w:r w:rsidRPr="00784793">
        <w:t xml:space="preserve"> value. This directly relates to the learning outcomes of this module by showing the ability to develop stakeholder engagement mechanisms and critically </w:t>
      </w:r>
      <w:proofErr w:type="spellStart"/>
      <w:r w:rsidRPr="00784793">
        <w:t>analyse</w:t>
      </w:r>
      <w:proofErr w:type="spellEnd"/>
      <w:r w:rsidRPr="00784793">
        <w:t xml:space="preserve"> the advantages and difficulties associated with sustainable stakeholder management.</w:t>
      </w:r>
    </w:p>
    <w:p w14:paraId="24C56B7D" w14:textId="53DF6F89" w:rsidR="00651E8D" w:rsidRPr="00651E8D" w:rsidRDefault="00651E8D" w:rsidP="00651E8D"/>
    <w:p w14:paraId="2165157E" w14:textId="02CC1F6B" w:rsidR="00017CFA" w:rsidRDefault="00017CFA"/>
    <w:p w14:paraId="6BDDFC92" w14:textId="77777777" w:rsidR="00017CFA" w:rsidRDefault="00017CFA">
      <w:r>
        <w:br w:type="page"/>
      </w:r>
    </w:p>
    <w:p w14:paraId="1C1C3FE6" w14:textId="1CE6380D" w:rsidR="00BB2A42" w:rsidRDefault="00017CFA" w:rsidP="00017CFA">
      <w:pPr>
        <w:pStyle w:val="Heading1"/>
      </w:pPr>
      <w:bookmarkStart w:id="29" w:name="_Toc216889640"/>
      <w:r>
        <w:lastRenderedPageBreak/>
        <w:t>References</w:t>
      </w:r>
      <w:bookmarkEnd w:id="29"/>
    </w:p>
    <w:p w14:paraId="63D40919" w14:textId="77777777" w:rsidR="00017CFA" w:rsidRPr="00017CFA" w:rsidRDefault="00017CFA" w:rsidP="00017CFA">
      <w:pPr>
        <w:ind w:left="720" w:hanging="720"/>
      </w:pPr>
      <w:r w:rsidRPr="00017CFA">
        <w:t xml:space="preserve">Bjerke, M. B., &amp; Renger, R. (2017). Being smart about writing smart objectives. </w:t>
      </w:r>
      <w:r w:rsidRPr="00017CFA">
        <w:rPr>
          <w:i/>
          <w:iCs/>
        </w:rPr>
        <w:t>Evaluation and Program Planning</w:t>
      </w:r>
      <w:r w:rsidRPr="00017CFA">
        <w:t xml:space="preserve">, </w:t>
      </w:r>
      <w:r w:rsidRPr="00017CFA">
        <w:rPr>
          <w:i/>
          <w:iCs/>
        </w:rPr>
        <w:t>61</w:t>
      </w:r>
      <w:r w:rsidRPr="00017CFA">
        <w:t xml:space="preserve">, 125–127. https://doi.org/10.1016/j.evalprogplan.2016.12.009 </w:t>
      </w:r>
    </w:p>
    <w:p w14:paraId="586DF885" w14:textId="77777777" w:rsidR="00017CFA" w:rsidRPr="00017CFA" w:rsidRDefault="00017CFA" w:rsidP="00017CFA">
      <w:pPr>
        <w:ind w:left="720" w:hanging="720"/>
      </w:pPr>
      <w:r w:rsidRPr="00017CFA">
        <w:t xml:space="preserve">Ezeh, M. O., Ogbu, A. D., </w:t>
      </w:r>
      <w:proofErr w:type="spellStart"/>
      <w:r w:rsidRPr="00017CFA">
        <w:t>Ikevuje</w:t>
      </w:r>
      <w:proofErr w:type="spellEnd"/>
      <w:r w:rsidRPr="00017CFA">
        <w:t xml:space="preserve">, A. H., &amp; George, E. P.-E. (2024). Stakeholder engagement and influence: Strategies for successful energy projects. </w:t>
      </w:r>
      <w:r w:rsidRPr="00017CFA">
        <w:rPr>
          <w:i/>
          <w:iCs/>
        </w:rPr>
        <w:t>International Journal of Management &amp;amp; Entrepreneurship Research</w:t>
      </w:r>
      <w:r w:rsidRPr="00017CFA">
        <w:t xml:space="preserve">, </w:t>
      </w:r>
      <w:r w:rsidRPr="00017CFA">
        <w:rPr>
          <w:i/>
          <w:iCs/>
        </w:rPr>
        <w:t>6</w:t>
      </w:r>
      <w:r w:rsidRPr="00017CFA">
        <w:t xml:space="preserve">(7), 2375–2395. https://doi.org/10.51594/ijmer.v6i7.1330 </w:t>
      </w:r>
    </w:p>
    <w:p w14:paraId="0DE3EA80" w14:textId="77777777" w:rsidR="00017CFA" w:rsidRPr="00017CFA" w:rsidRDefault="00017CFA" w:rsidP="00017CFA">
      <w:pPr>
        <w:ind w:left="720" w:hanging="720"/>
      </w:pPr>
      <w:r w:rsidRPr="00017CFA">
        <w:t xml:space="preserve">Freeman, R. E., </w:t>
      </w:r>
      <w:proofErr w:type="spellStart"/>
      <w:r w:rsidRPr="00017CFA">
        <w:t>Menghwar</w:t>
      </w:r>
      <w:proofErr w:type="spellEnd"/>
      <w:r w:rsidRPr="00017CFA">
        <w:t xml:space="preserve">, P. S., &amp; </w:t>
      </w:r>
      <w:proofErr w:type="spellStart"/>
      <w:r w:rsidRPr="00017CFA">
        <w:t>Grushka</w:t>
      </w:r>
      <w:proofErr w:type="spellEnd"/>
      <w:r w:rsidRPr="00017CFA">
        <w:t xml:space="preserve">-Cockayne, Y. (2025). A stakeholder theory perspective for project management. </w:t>
      </w:r>
      <w:r w:rsidRPr="00017CFA">
        <w:rPr>
          <w:i/>
          <w:iCs/>
        </w:rPr>
        <w:t>International Journal of Project Management</w:t>
      </w:r>
      <w:r w:rsidRPr="00017CFA">
        <w:t xml:space="preserve">, </w:t>
      </w:r>
      <w:r w:rsidRPr="00017CFA">
        <w:rPr>
          <w:i/>
          <w:iCs/>
        </w:rPr>
        <w:t>43</w:t>
      </w:r>
      <w:r w:rsidRPr="00017CFA">
        <w:t xml:space="preserve">(7), 102764. https://doi.org/10.1016/j.ijproman.2025.102764 </w:t>
      </w:r>
    </w:p>
    <w:p w14:paraId="7BA7DE5A" w14:textId="77777777" w:rsidR="00017CFA" w:rsidRPr="00017CFA" w:rsidRDefault="00017CFA" w:rsidP="00017CFA">
      <w:pPr>
        <w:ind w:left="720" w:hanging="720"/>
      </w:pPr>
      <w:r w:rsidRPr="00017CFA">
        <w:t xml:space="preserve">Ginige, K., Amaratunga, D., &amp; Haigh, R. (2018). Mapping stakeholders associated with societal challenges: A methodological framework. </w:t>
      </w:r>
      <w:r w:rsidRPr="00017CFA">
        <w:rPr>
          <w:i/>
          <w:iCs/>
        </w:rPr>
        <w:t>Procedia Engineering</w:t>
      </w:r>
      <w:r w:rsidRPr="00017CFA">
        <w:t xml:space="preserve">, </w:t>
      </w:r>
      <w:r w:rsidRPr="00017CFA">
        <w:rPr>
          <w:i/>
          <w:iCs/>
        </w:rPr>
        <w:t>212</w:t>
      </w:r>
      <w:r w:rsidRPr="00017CFA">
        <w:t xml:space="preserve">, 1195–1202. https://doi.org/10.1016/j.proeng.2018.01.154 </w:t>
      </w:r>
    </w:p>
    <w:p w14:paraId="720A2930" w14:textId="77777777" w:rsidR="00017CFA" w:rsidRPr="00017CFA" w:rsidRDefault="00017CFA" w:rsidP="00017CFA">
      <w:pPr>
        <w:ind w:left="720" w:hanging="720"/>
      </w:pPr>
      <w:proofErr w:type="spellStart"/>
      <w:r w:rsidRPr="00017CFA">
        <w:t>Holifahtus</w:t>
      </w:r>
      <w:proofErr w:type="spellEnd"/>
      <w:r w:rsidRPr="00017CFA">
        <w:t xml:space="preserve"> Sakdiyah, S., </w:t>
      </w:r>
      <w:proofErr w:type="spellStart"/>
      <w:r w:rsidRPr="00017CFA">
        <w:t>Eltivia</w:t>
      </w:r>
      <w:proofErr w:type="spellEnd"/>
      <w:r w:rsidRPr="00017CFA">
        <w:t xml:space="preserve">, N., &amp; Afandi, A. (2022). Root cause analysis using Fishbone Diagram: Company Management Decision making. </w:t>
      </w:r>
      <w:r w:rsidRPr="00017CFA">
        <w:rPr>
          <w:i/>
          <w:iCs/>
        </w:rPr>
        <w:t>Journal of Applied Business, Taxation and Economics Research</w:t>
      </w:r>
      <w:r w:rsidRPr="00017CFA">
        <w:t xml:space="preserve">, </w:t>
      </w:r>
      <w:r w:rsidRPr="00017CFA">
        <w:rPr>
          <w:i/>
          <w:iCs/>
        </w:rPr>
        <w:t>1</w:t>
      </w:r>
      <w:r w:rsidRPr="00017CFA">
        <w:t xml:space="preserve">(6), 566–576. https://doi.org/10.54408/jabter.v1i6.103 </w:t>
      </w:r>
    </w:p>
    <w:p w14:paraId="0ADB1871" w14:textId="66B5BE03" w:rsidR="00017CFA" w:rsidRPr="00017CFA" w:rsidRDefault="00017CFA" w:rsidP="00017CFA">
      <w:pPr>
        <w:ind w:left="720" w:hanging="720"/>
      </w:pPr>
      <w:r w:rsidRPr="00017CFA">
        <w:t xml:space="preserve">Obeng, E. (2019). Bullseye: An argument for effectively managing retail stakeholder relationships. </w:t>
      </w:r>
      <w:r w:rsidRPr="00017CFA">
        <w:rPr>
          <w:i/>
          <w:iCs/>
        </w:rPr>
        <w:t>Journal of Retailing and Consumer Services</w:t>
      </w:r>
      <w:r w:rsidRPr="00017CFA">
        <w:t xml:space="preserve">, </w:t>
      </w:r>
      <w:r w:rsidRPr="00017CFA">
        <w:rPr>
          <w:i/>
          <w:iCs/>
        </w:rPr>
        <w:t>49</w:t>
      </w:r>
      <w:r w:rsidRPr="00017CFA">
        <w:t xml:space="preserve">, 327–335. https://doi.org/10.1016/j.jretconser.2019.04.009 </w:t>
      </w:r>
    </w:p>
    <w:p w14:paraId="0A8934E4" w14:textId="77777777" w:rsidR="00017CFA" w:rsidRPr="00017CFA" w:rsidRDefault="00017CFA" w:rsidP="00017CFA">
      <w:pPr>
        <w:ind w:left="720" w:hanging="720"/>
      </w:pPr>
      <w:r w:rsidRPr="00017CFA">
        <w:t xml:space="preserve">Philips. (2025). </w:t>
      </w:r>
      <w:r w:rsidRPr="00017CFA">
        <w:rPr>
          <w:i/>
          <w:iCs/>
        </w:rPr>
        <w:t>Patient-worn monitors</w:t>
      </w:r>
      <w:r w:rsidRPr="00017CFA">
        <w:t xml:space="preserve">. https://www.philips.co.uk/healthcare/patient-monitoring/patient-monitors/patient-worn-monitors </w:t>
      </w:r>
    </w:p>
    <w:p w14:paraId="4CBEBB8F" w14:textId="77777777" w:rsidR="00017CFA" w:rsidRPr="00017CFA" w:rsidRDefault="00017CFA" w:rsidP="00017CFA">
      <w:pPr>
        <w:ind w:left="720" w:hanging="720"/>
      </w:pPr>
      <w:r w:rsidRPr="00017CFA">
        <w:lastRenderedPageBreak/>
        <w:t xml:space="preserve">Rahmad Dwi Putra </w:t>
      </w:r>
      <w:proofErr w:type="spellStart"/>
      <w:r w:rsidRPr="00017CFA">
        <w:t>Suhanda</w:t>
      </w:r>
      <w:proofErr w:type="spellEnd"/>
      <w:r w:rsidRPr="00017CFA">
        <w:t xml:space="preserve">, &amp; Devi </w:t>
      </w:r>
      <w:proofErr w:type="spellStart"/>
      <w:r w:rsidRPr="00017CFA">
        <w:t>Pratami</w:t>
      </w:r>
      <w:proofErr w:type="spellEnd"/>
      <w:r w:rsidRPr="00017CFA">
        <w:t xml:space="preserve">. (2021). RACI matrix design for managing stakeholders in Project Case Study of Pt. XYZ. </w:t>
      </w:r>
      <w:r w:rsidRPr="00017CFA">
        <w:rPr>
          <w:i/>
          <w:iCs/>
        </w:rPr>
        <w:t>International Journal of Innovation in Enterprise System</w:t>
      </w:r>
      <w:r w:rsidRPr="00017CFA">
        <w:t xml:space="preserve">, </w:t>
      </w:r>
      <w:r w:rsidRPr="00017CFA">
        <w:rPr>
          <w:i/>
          <w:iCs/>
        </w:rPr>
        <w:t>5</w:t>
      </w:r>
      <w:r w:rsidRPr="00017CFA">
        <w:t xml:space="preserve">(2), 122–133. https://doi.org/10.25124/ijies.v5i02.134 </w:t>
      </w:r>
    </w:p>
    <w:p w14:paraId="4C2E47A6" w14:textId="77777777" w:rsidR="00017CFA" w:rsidRPr="00017CFA" w:rsidRDefault="00017CFA" w:rsidP="00017CFA">
      <w:pPr>
        <w:ind w:left="720" w:hanging="720"/>
      </w:pPr>
      <w:proofErr w:type="spellStart"/>
      <w:r w:rsidRPr="00017CFA">
        <w:t>Rusady</w:t>
      </w:r>
      <w:proofErr w:type="spellEnd"/>
      <w:r w:rsidRPr="00017CFA">
        <w:t xml:space="preserve">, M. V., Fauzi, A., </w:t>
      </w:r>
      <w:proofErr w:type="spellStart"/>
      <w:r w:rsidRPr="00017CFA">
        <w:t>Bachri</w:t>
      </w:r>
      <w:proofErr w:type="spellEnd"/>
      <w:r w:rsidRPr="00017CFA">
        <w:t xml:space="preserve">, A. T., Ballo, M. A., &amp; Nuru, E. (2024). Conflict management </w:t>
      </w:r>
      <w:proofErr w:type="gramStart"/>
      <w:r w:rsidRPr="00017CFA">
        <w:t>strategies :</w:t>
      </w:r>
      <w:proofErr w:type="gramEnd"/>
      <w:r w:rsidRPr="00017CFA">
        <w:t xml:space="preserve"> Improving team performance through collaboration and communication (human resource management literature study). </w:t>
      </w:r>
      <w:r w:rsidRPr="00017CFA">
        <w:rPr>
          <w:i/>
          <w:iCs/>
        </w:rPr>
        <w:t xml:space="preserve">Dinasti International Journal of Education Management </w:t>
      </w:r>
      <w:proofErr w:type="gramStart"/>
      <w:r w:rsidRPr="00017CFA">
        <w:rPr>
          <w:i/>
          <w:iCs/>
        </w:rPr>
        <w:t>And</w:t>
      </w:r>
      <w:proofErr w:type="gramEnd"/>
      <w:r w:rsidRPr="00017CFA">
        <w:rPr>
          <w:i/>
          <w:iCs/>
        </w:rPr>
        <w:t xml:space="preserve"> Social Science</w:t>
      </w:r>
      <w:r w:rsidRPr="00017CFA">
        <w:t xml:space="preserve">, </w:t>
      </w:r>
      <w:r w:rsidRPr="00017CFA">
        <w:rPr>
          <w:i/>
          <w:iCs/>
        </w:rPr>
        <w:t>5</w:t>
      </w:r>
      <w:r w:rsidRPr="00017CFA">
        <w:t xml:space="preserve">(5), 1005–1017. https://doi.org/10.38035/dijemss.v5i5.2686 </w:t>
      </w:r>
    </w:p>
    <w:p w14:paraId="267F77F5" w14:textId="77777777" w:rsidR="00017CFA" w:rsidRPr="00017CFA" w:rsidRDefault="00017CFA" w:rsidP="00017CFA">
      <w:pPr>
        <w:ind w:left="720" w:hanging="720"/>
      </w:pPr>
      <w:r w:rsidRPr="00017CFA">
        <w:t>Saka-</w:t>
      </w:r>
      <w:proofErr w:type="spellStart"/>
      <w:r w:rsidRPr="00017CFA">
        <w:t>Helmhout</w:t>
      </w:r>
      <w:proofErr w:type="spellEnd"/>
      <w:r w:rsidRPr="00017CFA">
        <w:t xml:space="preserve">, A., </w:t>
      </w:r>
      <w:proofErr w:type="spellStart"/>
      <w:r w:rsidRPr="00017CFA">
        <w:t>Álamos</w:t>
      </w:r>
      <w:proofErr w:type="spellEnd"/>
      <w:r w:rsidRPr="00017CFA">
        <w:t xml:space="preserve">-Concha, P., López, M. M., Hagan, J., Murray, G., Edwards, T., Kern, P., Martin, I., &amp; Zhang, L. E. (2024). Stakeholder engagement strategies for Impactful Corporate Social Innovation Initiatives by multinational enterprises. </w:t>
      </w:r>
      <w:r w:rsidRPr="00017CFA">
        <w:rPr>
          <w:i/>
          <w:iCs/>
        </w:rPr>
        <w:t>Journal of International Management</w:t>
      </w:r>
      <w:r w:rsidRPr="00017CFA">
        <w:t xml:space="preserve">, </w:t>
      </w:r>
      <w:r w:rsidRPr="00017CFA">
        <w:rPr>
          <w:i/>
          <w:iCs/>
        </w:rPr>
        <w:t>30</w:t>
      </w:r>
      <w:r w:rsidRPr="00017CFA">
        <w:t xml:space="preserve">(4), 101159. https://doi.org/10.1016/j.intman.2024.101159 </w:t>
      </w:r>
    </w:p>
    <w:p w14:paraId="0329C4E1" w14:textId="77777777" w:rsidR="00017CFA" w:rsidRPr="00017CFA" w:rsidRDefault="00017CFA" w:rsidP="00017CFA">
      <w:pPr>
        <w:ind w:left="720" w:hanging="720"/>
      </w:pPr>
      <w:r w:rsidRPr="00017CFA">
        <w:t xml:space="preserve">Singh, A. P., &amp; Rahman, Z. (2022). Stakeholder engagement and corporate performances: Empirical evidence from an emerging economy. </w:t>
      </w:r>
      <w:r w:rsidRPr="00017CFA">
        <w:rPr>
          <w:i/>
          <w:iCs/>
        </w:rPr>
        <w:t>Corporate Ownership and Control</w:t>
      </w:r>
      <w:r w:rsidRPr="00017CFA">
        <w:t xml:space="preserve">, </w:t>
      </w:r>
      <w:r w:rsidRPr="00017CFA">
        <w:rPr>
          <w:i/>
          <w:iCs/>
        </w:rPr>
        <w:t>19</w:t>
      </w:r>
      <w:r w:rsidRPr="00017CFA">
        <w:t xml:space="preserve">(4), 141–152. https://doi.org/10.22495/cocv19i4art12 </w:t>
      </w:r>
    </w:p>
    <w:p w14:paraId="74729B2A" w14:textId="77777777" w:rsidR="00017CFA" w:rsidRPr="00017CFA" w:rsidRDefault="00017CFA" w:rsidP="00017CFA">
      <w:pPr>
        <w:ind w:left="720" w:hanging="720"/>
      </w:pPr>
      <w:r w:rsidRPr="00017CFA">
        <w:t xml:space="preserve">UK parliament. (2020). </w:t>
      </w:r>
      <w:r w:rsidRPr="00017CFA">
        <w:rPr>
          <w:i/>
          <w:iCs/>
        </w:rPr>
        <w:t>Written evidence submitted by Philips UK (DEL0334)</w:t>
      </w:r>
      <w:r w:rsidRPr="00017CFA">
        <w:t xml:space="preserve">. https://committees.parliament.uk/publications/written-evidence/ </w:t>
      </w:r>
    </w:p>
    <w:p w14:paraId="0BBA60FD" w14:textId="77777777" w:rsidR="00017CFA" w:rsidRDefault="00017CFA"/>
    <w:sectPr w:rsidR="00017CFA" w:rsidSect="00C32C32">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D68AE" w14:textId="77777777" w:rsidR="000A596F" w:rsidRDefault="000A596F" w:rsidP="00AE3F07">
      <w:pPr>
        <w:spacing w:line="240" w:lineRule="auto"/>
      </w:pPr>
      <w:r>
        <w:separator/>
      </w:r>
    </w:p>
  </w:endnote>
  <w:endnote w:type="continuationSeparator" w:id="0">
    <w:p w14:paraId="2D0BB72C" w14:textId="77777777" w:rsidR="000A596F" w:rsidRDefault="000A596F" w:rsidP="00AE3F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8261145"/>
      <w:docPartObj>
        <w:docPartGallery w:val="Page Numbers (Bottom of Page)"/>
        <w:docPartUnique/>
      </w:docPartObj>
    </w:sdtPr>
    <w:sdtEndPr>
      <w:rPr>
        <w:noProof/>
      </w:rPr>
    </w:sdtEndPr>
    <w:sdtContent>
      <w:p w14:paraId="6FFA4097" w14:textId="5070A8FC" w:rsidR="00AE3F07" w:rsidRDefault="00AE3F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1E28D7" w14:textId="77777777" w:rsidR="00AE3F07" w:rsidRDefault="00AE3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CCCD53" w14:textId="77777777" w:rsidR="000A596F" w:rsidRDefault="000A596F" w:rsidP="00AE3F07">
      <w:pPr>
        <w:spacing w:line="240" w:lineRule="auto"/>
      </w:pPr>
      <w:r>
        <w:separator/>
      </w:r>
    </w:p>
  </w:footnote>
  <w:footnote w:type="continuationSeparator" w:id="0">
    <w:p w14:paraId="5D9B3BC2" w14:textId="77777777" w:rsidR="000A596F" w:rsidRDefault="000A596F" w:rsidP="00AE3F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F64DF"/>
    <w:multiLevelType w:val="multilevel"/>
    <w:tmpl w:val="195AF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0766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FCB"/>
    <w:rsid w:val="00017CFA"/>
    <w:rsid w:val="000A596F"/>
    <w:rsid w:val="000D45F0"/>
    <w:rsid w:val="000E6A50"/>
    <w:rsid w:val="001861F6"/>
    <w:rsid w:val="001D14FE"/>
    <w:rsid w:val="0024022D"/>
    <w:rsid w:val="002724A4"/>
    <w:rsid w:val="00445FB5"/>
    <w:rsid w:val="004834F0"/>
    <w:rsid w:val="00487F3D"/>
    <w:rsid w:val="00580D6A"/>
    <w:rsid w:val="00585BDC"/>
    <w:rsid w:val="005D3210"/>
    <w:rsid w:val="00616245"/>
    <w:rsid w:val="00651E8D"/>
    <w:rsid w:val="00652AC0"/>
    <w:rsid w:val="0074423D"/>
    <w:rsid w:val="00784793"/>
    <w:rsid w:val="007B7869"/>
    <w:rsid w:val="007F2A32"/>
    <w:rsid w:val="00902D0E"/>
    <w:rsid w:val="00AE3F07"/>
    <w:rsid w:val="00BB2A42"/>
    <w:rsid w:val="00BE464F"/>
    <w:rsid w:val="00C32C32"/>
    <w:rsid w:val="00CF7057"/>
    <w:rsid w:val="00D13182"/>
    <w:rsid w:val="00D1363A"/>
    <w:rsid w:val="00D73545"/>
    <w:rsid w:val="00EF4242"/>
    <w:rsid w:val="00F40E83"/>
    <w:rsid w:val="00F73F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57D2C"/>
  <w15:chartTrackingRefBased/>
  <w15:docId w15:val="{44F11A91-98B9-4D69-82A8-B6C337C8C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63A"/>
  </w:style>
  <w:style w:type="paragraph" w:styleId="Heading1">
    <w:name w:val="heading 1"/>
    <w:basedOn w:val="Normal"/>
    <w:next w:val="Normal"/>
    <w:link w:val="Heading1Char"/>
    <w:uiPriority w:val="9"/>
    <w:qFormat/>
    <w:rsid w:val="00BE464F"/>
    <w:pPr>
      <w:ind w:firstLine="0"/>
      <w:jc w:val="center"/>
      <w:outlineLvl w:val="0"/>
    </w:pPr>
    <w:rPr>
      <w:b/>
      <w:bCs/>
      <w:sz w:val="28"/>
    </w:rPr>
  </w:style>
  <w:style w:type="paragraph" w:styleId="Heading2">
    <w:name w:val="heading 2"/>
    <w:basedOn w:val="Normal"/>
    <w:next w:val="Normal"/>
    <w:link w:val="Heading2Char"/>
    <w:uiPriority w:val="9"/>
    <w:unhideWhenUsed/>
    <w:qFormat/>
    <w:rsid w:val="00BE464F"/>
    <w:pPr>
      <w:keepNext/>
      <w:keepLines/>
      <w:ind w:firstLine="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585BDC"/>
    <w:pPr>
      <w:keepNext/>
      <w:keepLines/>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F73FC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73FC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73FC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73FC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73FC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73FC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464F"/>
    <w:rPr>
      <w:b/>
      <w:bCs/>
      <w:sz w:val="28"/>
    </w:rPr>
  </w:style>
  <w:style w:type="character" w:customStyle="1" w:styleId="Heading2Char">
    <w:name w:val="Heading 2 Char"/>
    <w:basedOn w:val="DefaultParagraphFont"/>
    <w:link w:val="Heading2"/>
    <w:uiPriority w:val="9"/>
    <w:rsid w:val="00BE464F"/>
    <w:rPr>
      <w:rFonts w:eastAsiaTheme="majorEastAsia" w:cstheme="majorBidi"/>
      <w:b/>
      <w:szCs w:val="32"/>
    </w:rPr>
  </w:style>
  <w:style w:type="character" w:customStyle="1" w:styleId="Heading3Char">
    <w:name w:val="Heading 3 Char"/>
    <w:basedOn w:val="DefaultParagraphFont"/>
    <w:link w:val="Heading3"/>
    <w:uiPriority w:val="9"/>
    <w:rsid w:val="00585BDC"/>
    <w:rPr>
      <w:rFonts w:eastAsiaTheme="majorEastAsia" w:cstheme="majorBidi"/>
      <w:b/>
      <w:szCs w:val="28"/>
    </w:rPr>
  </w:style>
  <w:style w:type="character" w:customStyle="1" w:styleId="Heading4Char">
    <w:name w:val="Heading 4 Char"/>
    <w:basedOn w:val="DefaultParagraphFont"/>
    <w:link w:val="Heading4"/>
    <w:uiPriority w:val="9"/>
    <w:semiHidden/>
    <w:rsid w:val="00F73FCB"/>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F73FCB"/>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F73FC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73FC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73FC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73FC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73F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F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3FCB"/>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3FC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73FC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3FCB"/>
    <w:rPr>
      <w:i/>
      <w:iCs/>
      <w:color w:val="404040" w:themeColor="text1" w:themeTint="BF"/>
    </w:rPr>
  </w:style>
  <w:style w:type="paragraph" w:styleId="ListParagraph">
    <w:name w:val="List Paragraph"/>
    <w:basedOn w:val="Normal"/>
    <w:uiPriority w:val="34"/>
    <w:qFormat/>
    <w:rsid w:val="00F73FCB"/>
    <w:pPr>
      <w:ind w:left="720"/>
      <w:contextualSpacing/>
    </w:pPr>
  </w:style>
  <w:style w:type="character" w:styleId="IntenseEmphasis">
    <w:name w:val="Intense Emphasis"/>
    <w:basedOn w:val="DefaultParagraphFont"/>
    <w:uiPriority w:val="21"/>
    <w:qFormat/>
    <w:rsid w:val="00F73FCB"/>
    <w:rPr>
      <w:i/>
      <w:iCs/>
      <w:color w:val="2F5496" w:themeColor="accent1" w:themeShade="BF"/>
    </w:rPr>
  </w:style>
  <w:style w:type="paragraph" w:styleId="IntenseQuote">
    <w:name w:val="Intense Quote"/>
    <w:basedOn w:val="Normal"/>
    <w:next w:val="Normal"/>
    <w:link w:val="IntenseQuoteChar"/>
    <w:uiPriority w:val="30"/>
    <w:qFormat/>
    <w:rsid w:val="00F73FC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73FCB"/>
    <w:rPr>
      <w:i/>
      <w:iCs/>
      <w:color w:val="2F5496" w:themeColor="accent1" w:themeShade="BF"/>
    </w:rPr>
  </w:style>
  <w:style w:type="character" w:styleId="IntenseReference">
    <w:name w:val="Intense Reference"/>
    <w:basedOn w:val="DefaultParagraphFont"/>
    <w:uiPriority w:val="32"/>
    <w:qFormat/>
    <w:rsid w:val="00F73FCB"/>
    <w:rPr>
      <w:b/>
      <w:bCs/>
      <w:smallCaps/>
      <w:color w:val="2F5496" w:themeColor="accent1" w:themeShade="BF"/>
      <w:spacing w:val="5"/>
    </w:rPr>
  </w:style>
  <w:style w:type="table" w:styleId="TableGridLight">
    <w:name w:val="Grid Table Light"/>
    <w:basedOn w:val="TableNormal"/>
    <w:uiPriority w:val="40"/>
    <w:rsid w:val="00F73FCB"/>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651E8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861F6"/>
    <w:pPr>
      <w:spacing w:before="100" w:beforeAutospacing="1" w:after="100" w:afterAutospacing="1" w:line="240" w:lineRule="auto"/>
      <w:ind w:firstLine="0"/>
    </w:pPr>
    <w:rPr>
      <w:rFonts w:eastAsia="Times New Roman"/>
      <w:kern w:val="0"/>
      <w14:ligatures w14:val="none"/>
    </w:rPr>
  </w:style>
  <w:style w:type="table" w:styleId="GridTable4-Accent5">
    <w:name w:val="Grid Table 4 Accent 5"/>
    <w:basedOn w:val="TableNormal"/>
    <w:uiPriority w:val="49"/>
    <w:rsid w:val="000E6A50"/>
    <w:pPr>
      <w:spacing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0E6A50"/>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1">
    <w:name w:val="Grid Table 6 Colorful Accent 1"/>
    <w:basedOn w:val="TableNormal"/>
    <w:uiPriority w:val="51"/>
    <w:rsid w:val="000E6A50"/>
    <w:pPr>
      <w:spacing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0E6A50"/>
    <w:pPr>
      <w:spacing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4">
    <w:name w:val="List Table 4"/>
    <w:basedOn w:val="TableNormal"/>
    <w:uiPriority w:val="49"/>
    <w:rsid w:val="000E6A50"/>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0E6A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2">
    <w:name w:val="Grid Table 5 Dark Accent 2"/>
    <w:basedOn w:val="TableNormal"/>
    <w:uiPriority w:val="50"/>
    <w:rsid w:val="000E6A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4">
    <w:name w:val="Grid Table 4 Accent 4"/>
    <w:basedOn w:val="TableNormal"/>
    <w:uiPriority w:val="49"/>
    <w:rsid w:val="000E6A50"/>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1Light-Accent6">
    <w:name w:val="Grid Table 1 Light Accent 6"/>
    <w:basedOn w:val="TableNormal"/>
    <w:uiPriority w:val="46"/>
    <w:rsid w:val="000E6A50"/>
    <w:pPr>
      <w:spacing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AE3F07"/>
    <w:pPr>
      <w:tabs>
        <w:tab w:val="center" w:pos="4680"/>
        <w:tab w:val="right" w:pos="9360"/>
      </w:tabs>
      <w:spacing w:line="240" w:lineRule="auto"/>
    </w:pPr>
  </w:style>
  <w:style w:type="character" w:customStyle="1" w:styleId="HeaderChar">
    <w:name w:val="Header Char"/>
    <w:basedOn w:val="DefaultParagraphFont"/>
    <w:link w:val="Header"/>
    <w:uiPriority w:val="99"/>
    <w:rsid w:val="00AE3F07"/>
  </w:style>
  <w:style w:type="paragraph" w:styleId="Footer">
    <w:name w:val="footer"/>
    <w:basedOn w:val="Normal"/>
    <w:link w:val="FooterChar"/>
    <w:uiPriority w:val="99"/>
    <w:unhideWhenUsed/>
    <w:rsid w:val="00AE3F07"/>
    <w:pPr>
      <w:tabs>
        <w:tab w:val="center" w:pos="4680"/>
        <w:tab w:val="right" w:pos="9360"/>
      </w:tabs>
      <w:spacing w:line="240" w:lineRule="auto"/>
    </w:pPr>
  </w:style>
  <w:style w:type="character" w:customStyle="1" w:styleId="FooterChar">
    <w:name w:val="Footer Char"/>
    <w:basedOn w:val="DefaultParagraphFont"/>
    <w:link w:val="Footer"/>
    <w:uiPriority w:val="99"/>
    <w:rsid w:val="00AE3F07"/>
  </w:style>
  <w:style w:type="paragraph" w:styleId="TOCHeading">
    <w:name w:val="TOC Heading"/>
    <w:basedOn w:val="Heading1"/>
    <w:next w:val="Normal"/>
    <w:uiPriority w:val="39"/>
    <w:unhideWhenUsed/>
    <w:qFormat/>
    <w:rsid w:val="004834F0"/>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834F0"/>
    <w:pPr>
      <w:spacing w:after="100"/>
    </w:pPr>
  </w:style>
  <w:style w:type="paragraph" w:styleId="TOC2">
    <w:name w:val="toc 2"/>
    <w:basedOn w:val="Normal"/>
    <w:next w:val="Normal"/>
    <w:autoRedefine/>
    <w:uiPriority w:val="39"/>
    <w:unhideWhenUsed/>
    <w:rsid w:val="004834F0"/>
    <w:pPr>
      <w:spacing w:after="100"/>
      <w:ind w:left="240"/>
    </w:pPr>
  </w:style>
  <w:style w:type="paragraph" w:styleId="TOC3">
    <w:name w:val="toc 3"/>
    <w:basedOn w:val="Normal"/>
    <w:next w:val="Normal"/>
    <w:autoRedefine/>
    <w:uiPriority w:val="39"/>
    <w:unhideWhenUsed/>
    <w:rsid w:val="004834F0"/>
    <w:pPr>
      <w:spacing w:after="100"/>
      <w:ind w:left="480"/>
    </w:pPr>
  </w:style>
  <w:style w:type="character" w:styleId="Hyperlink">
    <w:name w:val="Hyperlink"/>
    <w:basedOn w:val="DefaultParagraphFont"/>
    <w:uiPriority w:val="99"/>
    <w:unhideWhenUsed/>
    <w:rsid w:val="004834F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8CE92F-EB68-4120-BAF3-33712594A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1851</TotalTime>
  <Pages>22</Pages>
  <Words>5445</Words>
  <Characters>31043</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42</cp:revision>
  <dcterms:created xsi:type="dcterms:W3CDTF">2025-12-16T10:40:00Z</dcterms:created>
  <dcterms:modified xsi:type="dcterms:W3CDTF">2025-12-17T17:36:00Z</dcterms:modified>
</cp:coreProperties>
</file>