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47988271"/>
        <w:docPartObj>
          <w:docPartGallery w:val="Cover Pages"/>
          <w:docPartUnique/>
        </w:docPartObj>
      </w:sdtPr>
      <w:sdtEndPr>
        <w:rPr>
          <w:rFonts w:asciiTheme="minorBidi" w:hAnsiTheme="minorBidi"/>
          <w:sz w:val="22"/>
        </w:rPr>
      </w:sdtEndPr>
      <w:sdtContent>
        <w:p w14:paraId="762BC06C" w14:textId="66FCAD08" w:rsidR="0090747C" w:rsidRDefault="0090747C">
          <w:r w:rsidRPr="00CD33A8">
            <w:rPr>
              <w:rFonts w:asciiTheme="minorBidi" w:hAnsiTheme="minorBidi"/>
              <w:noProof/>
              <w:sz w:val="22"/>
            </w:rPr>
            <w:drawing>
              <wp:anchor distT="0" distB="0" distL="114300" distR="114300" simplePos="0" relativeHeight="251659264" behindDoc="0" locked="0" layoutInCell="1" allowOverlap="1" wp14:anchorId="47BC0542" wp14:editId="1BC2F087">
                <wp:simplePos x="0" y="0"/>
                <wp:positionH relativeFrom="column">
                  <wp:posOffset>-333632</wp:posOffset>
                </wp:positionH>
                <wp:positionV relativeFrom="paragraph">
                  <wp:posOffset>566</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tbl>
          <w:tblPr>
            <w:tblpPr w:leftFromText="187" w:rightFromText="187" w:horzAnchor="margin" w:tblpXSpec="center" w:tblpYSpec="bottom"/>
            <w:tblW w:w="5000" w:type="pct"/>
            <w:tblLook w:val="04A0" w:firstRow="1" w:lastRow="0" w:firstColumn="1" w:lastColumn="0" w:noHBand="0" w:noVBand="1"/>
          </w:tblPr>
          <w:tblGrid>
            <w:gridCol w:w="9026"/>
          </w:tblGrid>
          <w:tr w:rsidR="00A54037" w:rsidRPr="00A54037" w14:paraId="034EFFB2" w14:textId="77777777" w:rsidTr="00A54037">
            <w:trPr>
              <w:trHeight w:val="3601"/>
            </w:trPr>
            <w:tc>
              <w:tcPr>
                <w:tcW w:w="9026" w:type="dxa"/>
                <w:tcMar>
                  <w:top w:w="216" w:type="dxa"/>
                  <w:left w:w="115" w:type="dxa"/>
                  <w:bottom w:w="216" w:type="dxa"/>
                  <w:right w:w="115" w:type="dxa"/>
                </w:tcMar>
              </w:tcPr>
              <w:p w14:paraId="37848EF8" w14:textId="77777777" w:rsidR="0090747C" w:rsidRPr="00A54037" w:rsidRDefault="0090747C" w:rsidP="0090747C">
                <w:pPr>
                  <w:rPr>
                    <w:rFonts w:asciiTheme="minorHAnsi" w:eastAsiaTheme="minorEastAsia" w:hAnsiTheme="minorHAnsi"/>
                    <w:sz w:val="28"/>
                    <w:szCs w:val="28"/>
                    <w:lang w:val="en-US"/>
                  </w:rPr>
                </w:pPr>
              </w:p>
              <w:p w14:paraId="736D8C71" w14:textId="77777777" w:rsidR="0090747C" w:rsidRPr="00F74493" w:rsidRDefault="0090747C" w:rsidP="0090747C">
                <w:pPr>
                  <w:rPr>
                    <w:rFonts w:ascii="Arial" w:eastAsiaTheme="minorEastAsia" w:hAnsi="Arial" w:cs="Arial"/>
                    <w:sz w:val="28"/>
                    <w:szCs w:val="28"/>
                    <w:lang w:val="en-US"/>
                  </w:rPr>
                </w:pPr>
                <w:r w:rsidRPr="00F74493">
                  <w:rPr>
                    <w:rFonts w:ascii="Arial" w:eastAsiaTheme="minorEastAsia" w:hAnsi="Arial" w:cs="Arial"/>
                    <w:b/>
                    <w:bCs/>
                    <w:sz w:val="28"/>
                    <w:szCs w:val="28"/>
                    <w:lang w:val="en-US"/>
                  </w:rPr>
                  <w:t>Module name</w:t>
                </w:r>
                <w:r w:rsidRPr="00F74493">
                  <w:rPr>
                    <w:rFonts w:ascii="Arial" w:eastAsiaTheme="minorEastAsia" w:hAnsi="Arial" w:cs="Arial"/>
                    <w:sz w:val="28"/>
                    <w:szCs w:val="28"/>
                    <w:lang w:val="en-US"/>
                  </w:rPr>
                  <w:t>: INTRODUCTION TO INDEPENDENT RESEARCH SKILLS</w:t>
                </w:r>
              </w:p>
              <w:p w14:paraId="4CB1CEC6" w14:textId="77777777" w:rsidR="0090747C" w:rsidRPr="00F74493" w:rsidRDefault="0090747C" w:rsidP="0090747C">
                <w:pPr>
                  <w:rPr>
                    <w:rFonts w:ascii="Arial" w:eastAsiaTheme="minorEastAsia" w:hAnsi="Arial" w:cs="Arial"/>
                    <w:sz w:val="28"/>
                    <w:szCs w:val="28"/>
                    <w:lang w:val="en-US"/>
                  </w:rPr>
                </w:pPr>
                <w:r w:rsidRPr="00F74493">
                  <w:rPr>
                    <w:rFonts w:ascii="Arial" w:eastAsiaTheme="minorEastAsia" w:hAnsi="Arial" w:cs="Arial"/>
                    <w:b/>
                    <w:bCs/>
                    <w:sz w:val="28"/>
                    <w:szCs w:val="28"/>
                    <w:lang w:val="en-US"/>
                  </w:rPr>
                  <w:t>Module code</w:t>
                </w:r>
                <w:r w:rsidRPr="00F74493">
                  <w:rPr>
                    <w:rFonts w:ascii="Arial" w:eastAsiaTheme="minorEastAsia" w:hAnsi="Arial" w:cs="Arial"/>
                    <w:sz w:val="28"/>
                    <w:szCs w:val="28"/>
                    <w:lang w:val="en-US"/>
                  </w:rPr>
                  <w:t>: BMHP5019</w:t>
                </w:r>
              </w:p>
              <w:p w14:paraId="5C56685B" w14:textId="77777777" w:rsidR="0090747C" w:rsidRPr="00F74493" w:rsidRDefault="0090747C" w:rsidP="0090747C">
                <w:pPr>
                  <w:rPr>
                    <w:rFonts w:ascii="Arial" w:eastAsiaTheme="minorEastAsia" w:hAnsi="Arial" w:cs="Arial"/>
                    <w:sz w:val="28"/>
                    <w:szCs w:val="28"/>
                    <w:lang w:val="en-US"/>
                  </w:rPr>
                </w:pPr>
                <w:r w:rsidRPr="00F74493">
                  <w:rPr>
                    <w:rFonts w:ascii="Arial" w:eastAsiaTheme="minorEastAsia" w:hAnsi="Arial" w:cs="Arial"/>
                    <w:b/>
                    <w:bCs/>
                    <w:sz w:val="28"/>
                    <w:szCs w:val="28"/>
                    <w:lang w:val="en-US"/>
                  </w:rPr>
                  <w:t>Student name</w:t>
                </w:r>
                <w:r w:rsidRPr="00F74493">
                  <w:rPr>
                    <w:rFonts w:ascii="Arial" w:eastAsiaTheme="minorEastAsia" w:hAnsi="Arial" w:cs="Arial"/>
                    <w:sz w:val="28"/>
                    <w:szCs w:val="28"/>
                    <w:lang w:val="en-US"/>
                  </w:rPr>
                  <w:t>: JUMOKE CATHERINE ADEDOYIN</w:t>
                </w:r>
              </w:p>
              <w:p w14:paraId="79EE5082" w14:textId="77777777" w:rsidR="0090747C" w:rsidRDefault="0090747C" w:rsidP="0090747C">
                <w:pPr>
                  <w:rPr>
                    <w:rFonts w:ascii="Arial" w:eastAsiaTheme="minorEastAsia" w:hAnsi="Arial" w:cs="Arial"/>
                    <w:sz w:val="28"/>
                    <w:szCs w:val="28"/>
                    <w:lang w:val="en-US"/>
                  </w:rPr>
                </w:pPr>
                <w:r w:rsidRPr="00F74493">
                  <w:rPr>
                    <w:rFonts w:ascii="Arial" w:eastAsiaTheme="minorEastAsia" w:hAnsi="Arial" w:cs="Arial"/>
                    <w:b/>
                    <w:bCs/>
                    <w:sz w:val="28"/>
                    <w:szCs w:val="28"/>
                    <w:lang w:val="en-US"/>
                  </w:rPr>
                  <w:t>Student ID</w:t>
                </w:r>
                <w:r w:rsidRPr="00F74493">
                  <w:rPr>
                    <w:rFonts w:ascii="Arial" w:eastAsiaTheme="minorEastAsia" w:hAnsi="Arial" w:cs="Arial"/>
                    <w:sz w:val="28"/>
                    <w:szCs w:val="28"/>
                    <w:lang w:val="en-US"/>
                  </w:rPr>
                  <w:t>: 2324739</w:t>
                </w:r>
              </w:p>
              <w:p w14:paraId="748A9C1D" w14:textId="7F04B9B2" w:rsidR="00643576" w:rsidRPr="00F74493" w:rsidRDefault="0089643E" w:rsidP="0090747C">
                <w:pPr>
                  <w:rPr>
                    <w:rFonts w:ascii="Arial" w:eastAsiaTheme="minorEastAsia" w:hAnsi="Arial" w:cs="Arial"/>
                    <w:sz w:val="28"/>
                    <w:szCs w:val="28"/>
                    <w:lang w:val="en-US"/>
                  </w:rPr>
                </w:pPr>
                <w:r>
                  <w:rPr>
                    <w:rFonts w:ascii="Arial" w:eastAsiaTheme="minorEastAsia" w:hAnsi="Arial" w:cs="Arial"/>
                    <w:sz w:val="28"/>
                    <w:szCs w:val="28"/>
                    <w:lang w:val="en-US"/>
                  </w:rPr>
                  <w:t>Lecturer ITSE</w:t>
                </w:r>
                <w:r w:rsidR="003B08D8">
                  <w:rPr>
                    <w:rFonts w:ascii="Arial" w:eastAsiaTheme="minorEastAsia" w:hAnsi="Arial" w:cs="Arial"/>
                    <w:sz w:val="28"/>
                    <w:szCs w:val="28"/>
                    <w:lang w:val="en-US"/>
                  </w:rPr>
                  <w:t xml:space="preserve"> OLAOYE</w:t>
                </w:r>
              </w:p>
              <w:p w14:paraId="7580E232" w14:textId="339C5C18" w:rsidR="0090747C" w:rsidRPr="00F74493" w:rsidRDefault="0090747C" w:rsidP="0090747C">
                <w:pPr>
                  <w:pStyle w:val="NoSpacing"/>
                  <w:rPr>
                    <w:rFonts w:ascii="Arial" w:hAnsi="Arial" w:cs="Arial"/>
                    <w:sz w:val="28"/>
                    <w:szCs w:val="28"/>
                  </w:rPr>
                </w:pPr>
                <w:r w:rsidRPr="00F74493">
                  <w:rPr>
                    <w:rFonts w:ascii="Arial" w:hAnsi="Arial" w:cs="Arial"/>
                    <w:b/>
                    <w:bCs/>
                    <w:sz w:val="28"/>
                    <w:szCs w:val="28"/>
                  </w:rPr>
                  <w:t>Word count</w:t>
                </w:r>
                <w:r w:rsidRPr="00F74493">
                  <w:rPr>
                    <w:rFonts w:ascii="Arial" w:hAnsi="Arial" w:cs="Arial"/>
                    <w:sz w:val="28"/>
                    <w:szCs w:val="28"/>
                  </w:rPr>
                  <w:t>: 3,600</w:t>
                </w:r>
              </w:p>
              <w:p w14:paraId="6C729870" w14:textId="77777777" w:rsidR="0090747C" w:rsidRPr="00A54037" w:rsidRDefault="0090747C">
                <w:pPr>
                  <w:pStyle w:val="NoSpacing"/>
                </w:pPr>
              </w:p>
            </w:tc>
          </w:tr>
        </w:tbl>
        <w:tbl>
          <w:tblPr>
            <w:tblpPr w:leftFromText="187" w:rightFromText="187" w:vertAnchor="page" w:horzAnchor="margin" w:tblpY="4037"/>
            <w:tblW w:w="5625" w:type="pct"/>
            <w:tblBorders>
              <w:left w:val="single" w:sz="12" w:space="0" w:color="4472C4" w:themeColor="accent1"/>
            </w:tblBorders>
            <w:tblCellMar>
              <w:left w:w="144" w:type="dxa"/>
              <w:right w:w="115" w:type="dxa"/>
            </w:tblCellMar>
            <w:tblLook w:val="04A0" w:firstRow="1" w:lastRow="0" w:firstColumn="1" w:lastColumn="0" w:noHBand="0" w:noVBand="1"/>
          </w:tblPr>
          <w:tblGrid>
            <w:gridCol w:w="10104"/>
          </w:tblGrid>
          <w:tr w:rsidR="00A54037" w14:paraId="160C33A7" w14:textId="77777777" w:rsidTr="00A54037">
            <w:trPr>
              <w:trHeight w:val="272"/>
            </w:trPr>
            <w:sdt>
              <w:sdtPr>
                <w:rPr>
                  <w:rFonts w:ascii="Arial" w:hAnsi="Arial" w:cs="Arial"/>
                  <w:sz w:val="24"/>
                  <w:szCs w:val="24"/>
                </w:rPr>
                <w:alias w:val="Company"/>
                <w:id w:val="13406915"/>
                <w:placeholder>
                  <w:docPart w:val="AC8FDAA5A3FD4CBEA9C4131A1E19FB41"/>
                </w:placeholder>
                <w:dataBinding w:prefixMappings="xmlns:ns0='http://schemas.openxmlformats.org/officeDocument/2006/extended-properties'" w:xpath="/ns0:Properties[1]/ns0:Company[1]" w:storeItemID="{6668398D-A668-4E3E-A5EB-62B293D839F1}"/>
                <w:text/>
              </w:sdtPr>
              <w:sdtContent>
                <w:tc>
                  <w:tcPr>
                    <w:tcW w:w="10104" w:type="dxa"/>
                    <w:tcBorders>
                      <w:left w:val="thinThickSmallGap" w:sz="24" w:space="0" w:color="000000"/>
                    </w:tcBorders>
                    <w:tcMar>
                      <w:top w:w="216" w:type="dxa"/>
                      <w:left w:w="115" w:type="dxa"/>
                      <w:bottom w:w="216" w:type="dxa"/>
                      <w:right w:w="115" w:type="dxa"/>
                    </w:tcMar>
                  </w:tcPr>
                  <w:p w14:paraId="019396C8" w14:textId="77777777" w:rsidR="00A54037" w:rsidRPr="00F74493" w:rsidRDefault="00A54037" w:rsidP="00A54037">
                    <w:pPr>
                      <w:pStyle w:val="NoSpacing"/>
                      <w:rPr>
                        <w:rFonts w:ascii="Arial" w:hAnsi="Arial" w:cs="Arial"/>
                        <w:color w:val="2F5496" w:themeColor="accent1" w:themeShade="BF"/>
                        <w:sz w:val="24"/>
                      </w:rPr>
                    </w:pPr>
                    <w:r w:rsidRPr="00F74493">
                      <w:rPr>
                        <w:rFonts w:ascii="Arial" w:hAnsi="Arial" w:cs="Arial"/>
                        <w:sz w:val="24"/>
                        <w:szCs w:val="24"/>
                      </w:rPr>
                      <w:t>Research Title:</w:t>
                    </w:r>
                  </w:p>
                </w:tc>
              </w:sdtContent>
            </w:sdt>
          </w:tr>
          <w:tr w:rsidR="00A54037" w:rsidRPr="00A54037" w14:paraId="6EC94F2F" w14:textId="77777777" w:rsidTr="00A54037">
            <w:trPr>
              <w:trHeight w:val="2619"/>
            </w:trPr>
            <w:tc>
              <w:tcPr>
                <w:tcW w:w="10104" w:type="dxa"/>
                <w:tcBorders>
                  <w:left w:val="thinThickSmallGap" w:sz="24" w:space="0" w:color="000000"/>
                </w:tcBorders>
              </w:tcPr>
              <w:sdt>
                <w:sdtPr>
                  <w:rPr>
                    <w:rFonts w:ascii="Arial" w:eastAsiaTheme="majorEastAsia" w:hAnsi="Arial" w:cs="Arial"/>
                    <w:sz w:val="88"/>
                    <w:szCs w:val="88"/>
                  </w:rPr>
                  <w:alias w:val="Title"/>
                  <w:id w:val="13406919"/>
                  <w:placeholder>
                    <w:docPart w:val="8860E1C17B78458CBF4CEC492B87227C"/>
                  </w:placeholder>
                  <w:dataBinding w:prefixMappings="xmlns:ns0='http://schemas.openxmlformats.org/package/2006/metadata/core-properties' xmlns:ns1='http://purl.org/dc/elements/1.1/'" w:xpath="/ns0:coreProperties[1]/ns1:title[1]" w:storeItemID="{6C3C8BC8-F283-45AE-878A-BAB7291924A1}"/>
                  <w:text/>
                </w:sdtPr>
                <w:sdtContent>
                  <w:p w14:paraId="6D263B99" w14:textId="77777777" w:rsidR="00A54037" w:rsidRPr="00F74493" w:rsidRDefault="00A54037" w:rsidP="00A54037">
                    <w:pPr>
                      <w:pStyle w:val="NoSpacing"/>
                      <w:spacing w:line="216" w:lineRule="auto"/>
                      <w:rPr>
                        <w:rFonts w:ascii="Arial" w:eastAsiaTheme="majorEastAsia" w:hAnsi="Arial" w:cs="Arial"/>
                        <w:sz w:val="88"/>
                        <w:szCs w:val="88"/>
                      </w:rPr>
                    </w:pPr>
                    <w:r w:rsidRPr="00F74493">
                      <w:rPr>
                        <w:rFonts w:ascii="Arial" w:eastAsiaTheme="majorEastAsia" w:hAnsi="Arial" w:cs="Arial"/>
                        <w:sz w:val="88"/>
                        <w:szCs w:val="88"/>
                      </w:rPr>
                      <w:t>Career Women and Motherhood in the U.K.</w:t>
                    </w:r>
                  </w:p>
                </w:sdtContent>
              </w:sdt>
            </w:tc>
          </w:tr>
          <w:tr w:rsidR="00A54037" w:rsidRPr="00A54037" w14:paraId="737B288B" w14:textId="77777777" w:rsidTr="00A54037">
            <w:trPr>
              <w:trHeight w:val="530"/>
            </w:trPr>
            <w:sdt>
              <w:sdtPr>
                <w:rPr>
                  <w:rFonts w:ascii="Arial" w:hAnsi="Arial" w:cs="Arial"/>
                  <w:sz w:val="24"/>
                  <w:szCs w:val="24"/>
                </w:rPr>
                <w:alias w:val="Subtitle"/>
                <w:id w:val="13406923"/>
                <w:placeholder>
                  <w:docPart w:val="87DBCF7C7BB04CF7BCA601B546A68821"/>
                </w:placeholder>
                <w:dataBinding w:prefixMappings="xmlns:ns0='http://schemas.openxmlformats.org/package/2006/metadata/core-properties' xmlns:ns1='http://purl.org/dc/elements/1.1/'" w:xpath="/ns0:coreProperties[1]/ns1:subject[1]" w:storeItemID="{6C3C8BC8-F283-45AE-878A-BAB7291924A1}"/>
                <w:text/>
              </w:sdtPr>
              <w:sdtContent>
                <w:tc>
                  <w:tcPr>
                    <w:tcW w:w="10104" w:type="dxa"/>
                    <w:tcBorders>
                      <w:left w:val="thinThickSmallGap" w:sz="24" w:space="0" w:color="000000"/>
                    </w:tcBorders>
                    <w:tcMar>
                      <w:top w:w="216" w:type="dxa"/>
                      <w:left w:w="115" w:type="dxa"/>
                      <w:bottom w:w="216" w:type="dxa"/>
                      <w:right w:w="115" w:type="dxa"/>
                    </w:tcMar>
                  </w:tcPr>
                  <w:p w14:paraId="3BEFA434" w14:textId="77777777" w:rsidR="00A54037" w:rsidRPr="00F74493" w:rsidRDefault="00A54037" w:rsidP="00A54037">
                    <w:pPr>
                      <w:pStyle w:val="NoSpacing"/>
                      <w:rPr>
                        <w:rFonts w:ascii="Arial" w:hAnsi="Arial" w:cs="Arial"/>
                        <w:sz w:val="24"/>
                      </w:rPr>
                    </w:pPr>
                    <w:r w:rsidRPr="00F74493">
                      <w:rPr>
                        <w:rFonts w:ascii="Arial" w:hAnsi="Arial" w:cs="Arial"/>
                        <w:sz w:val="24"/>
                        <w:szCs w:val="24"/>
                      </w:rPr>
                      <w:t xml:space="preserve"> How does been a mother impact on women’s career in the United Kingdom?</w:t>
                    </w:r>
                  </w:p>
                </w:tc>
              </w:sdtContent>
            </w:sdt>
          </w:tr>
        </w:tbl>
        <w:p w14:paraId="3E3DA651" w14:textId="0E00EB62" w:rsidR="0090747C" w:rsidRDefault="0090747C" w:rsidP="00A54037">
          <w:pPr>
            <w:rPr>
              <w:rFonts w:asciiTheme="minorBidi" w:hAnsiTheme="minorBidi"/>
              <w:sz w:val="22"/>
            </w:rPr>
          </w:pPr>
          <w:r>
            <w:rPr>
              <w:rFonts w:asciiTheme="minorBidi" w:hAnsiTheme="minorBidi"/>
              <w:sz w:val="22"/>
            </w:rPr>
            <w:br w:type="page"/>
          </w:r>
        </w:p>
      </w:sdtContent>
    </w:sdt>
    <w:p w14:paraId="64BBCDA1" w14:textId="77777777" w:rsidR="002702B6" w:rsidRPr="00F74493" w:rsidRDefault="002702B6" w:rsidP="00F74493">
      <w:pPr>
        <w:pStyle w:val="Heading1"/>
        <w:jc w:val="both"/>
        <w:rPr>
          <w:rFonts w:cs="Arial"/>
          <w:sz w:val="22"/>
        </w:rPr>
      </w:pPr>
      <w:r w:rsidRPr="00F74493">
        <w:rPr>
          <w:rFonts w:cs="Arial"/>
          <w:sz w:val="22"/>
        </w:rPr>
        <w:lastRenderedPageBreak/>
        <w:t>Abstract</w:t>
      </w:r>
    </w:p>
    <w:p w14:paraId="01F3D89A" w14:textId="7AEE2DF3" w:rsidR="00DB115E" w:rsidRPr="00F74493" w:rsidRDefault="005B110D" w:rsidP="00F74493">
      <w:pPr>
        <w:spacing w:line="360" w:lineRule="auto"/>
        <w:jc w:val="both"/>
        <w:rPr>
          <w:rFonts w:ascii="Arial" w:hAnsi="Arial" w:cs="Arial"/>
          <w:sz w:val="22"/>
        </w:rPr>
      </w:pPr>
      <w:r w:rsidRPr="005B110D">
        <w:rPr>
          <w:rFonts w:ascii="Arial" w:hAnsi="Arial" w:cs="Arial"/>
          <w:b/>
          <w:bCs/>
          <w:sz w:val="22"/>
        </w:rPr>
        <w:t>Introduction:</w:t>
      </w:r>
      <w:r>
        <w:rPr>
          <w:rFonts w:ascii="Arial" w:hAnsi="Arial" w:cs="Arial"/>
          <w:sz w:val="22"/>
        </w:rPr>
        <w:t xml:space="preserve"> </w:t>
      </w:r>
      <w:r w:rsidR="00DB115E" w:rsidRPr="00F74493">
        <w:rPr>
          <w:rFonts w:ascii="Arial" w:hAnsi="Arial" w:cs="Arial"/>
          <w:sz w:val="22"/>
        </w:rPr>
        <w:t xml:space="preserve">This scoping review investigated the influence of motherhood on career progression within the United Kingdom, with a particular focus on women employed in health and social care sectors. The study aimed to </w:t>
      </w:r>
      <w:r w:rsidR="00582132" w:rsidRPr="00F74493">
        <w:rPr>
          <w:rFonts w:ascii="Arial" w:hAnsi="Arial" w:cs="Arial"/>
          <w:sz w:val="22"/>
        </w:rPr>
        <w:t>examine</w:t>
      </w:r>
      <w:r w:rsidR="00DB115E" w:rsidRPr="00F74493">
        <w:rPr>
          <w:rFonts w:ascii="Arial" w:hAnsi="Arial" w:cs="Arial"/>
          <w:sz w:val="22"/>
        </w:rPr>
        <w:t xml:space="preserve"> how motherhood impacts career advancement, identify the principal barriers encountered by mothers, and highlight existing evidence gaps. </w:t>
      </w:r>
    </w:p>
    <w:p w14:paraId="02C94AF7" w14:textId="2831B963" w:rsidR="00DB115E" w:rsidRPr="00F74493" w:rsidRDefault="005B110D" w:rsidP="00F74493">
      <w:pPr>
        <w:spacing w:line="360" w:lineRule="auto"/>
        <w:jc w:val="both"/>
        <w:rPr>
          <w:rFonts w:ascii="Arial" w:hAnsi="Arial" w:cs="Arial"/>
          <w:sz w:val="22"/>
        </w:rPr>
      </w:pPr>
      <w:r w:rsidRPr="005B110D">
        <w:rPr>
          <w:rFonts w:ascii="Arial" w:hAnsi="Arial" w:cs="Arial"/>
          <w:b/>
          <w:bCs/>
          <w:sz w:val="22"/>
        </w:rPr>
        <w:t>Methods:</w:t>
      </w:r>
      <w:r>
        <w:rPr>
          <w:rFonts w:ascii="Arial" w:hAnsi="Arial" w:cs="Arial"/>
          <w:sz w:val="22"/>
        </w:rPr>
        <w:t xml:space="preserve"> </w:t>
      </w:r>
      <w:r w:rsidR="00DB115E" w:rsidRPr="00F74493">
        <w:rPr>
          <w:rFonts w:ascii="Arial" w:hAnsi="Arial" w:cs="Arial"/>
          <w:sz w:val="22"/>
        </w:rPr>
        <w:t xml:space="preserve">A literature search was performed across the CINAHL, PubMed, Scopus, and Google Scholar databases, supplemented by an examination of pertinent institutional reports. Five studies published between 2018 and 2024 satisfied the established inclusion criteria. The data </w:t>
      </w:r>
      <w:r w:rsidR="00735A12" w:rsidRPr="00F74493">
        <w:rPr>
          <w:rFonts w:ascii="Arial" w:hAnsi="Arial" w:cs="Arial"/>
          <w:sz w:val="22"/>
        </w:rPr>
        <w:t>was</w:t>
      </w:r>
      <w:r w:rsidR="00DB115E" w:rsidRPr="00F74493">
        <w:rPr>
          <w:rFonts w:ascii="Arial" w:hAnsi="Arial" w:cs="Arial"/>
          <w:sz w:val="22"/>
        </w:rPr>
        <w:t xml:space="preserve"> systematically</w:t>
      </w:r>
      <w:r w:rsidR="00735A12" w:rsidRPr="00F74493">
        <w:rPr>
          <w:rFonts w:ascii="Arial" w:hAnsi="Arial" w:cs="Arial"/>
          <w:sz w:val="22"/>
        </w:rPr>
        <w:t xml:space="preserve"> </w:t>
      </w:r>
      <w:r w:rsidR="00DB115E" w:rsidRPr="00F74493">
        <w:rPr>
          <w:rFonts w:ascii="Arial" w:hAnsi="Arial" w:cs="Arial"/>
          <w:sz w:val="22"/>
        </w:rPr>
        <w:t>and thematically analysed, employing the Arksey and O’Malley (2005) framework.</w:t>
      </w:r>
    </w:p>
    <w:p w14:paraId="7F4D8FFD" w14:textId="122A1A2A" w:rsidR="00DB115E" w:rsidRPr="00F74493" w:rsidRDefault="005B110D" w:rsidP="00F74493">
      <w:pPr>
        <w:spacing w:line="360" w:lineRule="auto"/>
        <w:jc w:val="both"/>
        <w:rPr>
          <w:rFonts w:ascii="Arial" w:hAnsi="Arial" w:cs="Arial"/>
          <w:sz w:val="22"/>
        </w:rPr>
      </w:pPr>
      <w:r w:rsidRPr="005B110D">
        <w:rPr>
          <w:rFonts w:ascii="Arial" w:hAnsi="Arial" w:cs="Arial"/>
          <w:b/>
          <w:bCs/>
          <w:sz w:val="22"/>
        </w:rPr>
        <w:t>Results:</w:t>
      </w:r>
      <w:r>
        <w:rPr>
          <w:rFonts w:ascii="Arial" w:hAnsi="Arial" w:cs="Arial"/>
          <w:sz w:val="22"/>
        </w:rPr>
        <w:t xml:space="preserve"> </w:t>
      </w:r>
      <w:r w:rsidR="00DB115E" w:rsidRPr="00F74493">
        <w:rPr>
          <w:rFonts w:ascii="Arial" w:hAnsi="Arial" w:cs="Arial"/>
          <w:sz w:val="22"/>
        </w:rPr>
        <w:t xml:space="preserve">The findings consistently demonstrated a significant "motherhood penalty." Mothers reported experiencing slower career progression, a reduction in job quality, restricted access to senior leadership positions, and a greater prevalence in lower paid roles. Central to these disadvantages were part time </w:t>
      </w:r>
      <w:r w:rsidR="00DB115E" w:rsidRPr="00F74493">
        <w:rPr>
          <w:rFonts w:ascii="Arial" w:hAnsi="Arial" w:cs="Arial"/>
          <w:sz w:val="22"/>
        </w:rPr>
        <w:lastRenderedPageBreak/>
        <w:t>working arrangements, reduced working hours, extended periods of maternity leave, and organisational cultures that favoured full time availability. Further obstacles included complete bias, inadequate managerial support, and insufficient flexible working options. Gaps in the evidence base were identified, notably the limited application of qualitative methodologies and a scarcity of UK specific data that capture the existed experiences within healthcare settings.</w:t>
      </w:r>
    </w:p>
    <w:p w14:paraId="5D99DED4" w14:textId="717DB39F" w:rsidR="00DB115E" w:rsidRPr="00EF104B" w:rsidRDefault="005B110D" w:rsidP="00F74493">
      <w:pPr>
        <w:spacing w:line="360" w:lineRule="auto"/>
        <w:jc w:val="both"/>
        <w:rPr>
          <w:rFonts w:ascii="Arial" w:hAnsi="Arial" w:cs="Arial"/>
          <w:sz w:val="22"/>
        </w:rPr>
      </w:pPr>
      <w:r w:rsidRPr="005B110D">
        <w:rPr>
          <w:rFonts w:ascii="Arial" w:hAnsi="Arial" w:cs="Arial"/>
          <w:b/>
          <w:bCs/>
          <w:sz w:val="22"/>
        </w:rPr>
        <w:t>Conclusion:</w:t>
      </w:r>
      <w:r>
        <w:rPr>
          <w:rFonts w:ascii="Arial" w:hAnsi="Arial" w:cs="Arial"/>
          <w:sz w:val="22"/>
        </w:rPr>
        <w:t xml:space="preserve"> M</w:t>
      </w:r>
      <w:r w:rsidR="00DB115E" w:rsidRPr="00F74493">
        <w:rPr>
          <w:rFonts w:ascii="Arial" w:hAnsi="Arial" w:cs="Arial"/>
          <w:sz w:val="22"/>
        </w:rPr>
        <w:t xml:space="preserve">otherhood continues to </w:t>
      </w:r>
      <w:r w:rsidR="000E0035" w:rsidRPr="00F74493">
        <w:rPr>
          <w:rFonts w:ascii="Arial" w:hAnsi="Arial" w:cs="Arial"/>
          <w:sz w:val="22"/>
        </w:rPr>
        <w:t>exercise</w:t>
      </w:r>
      <w:r w:rsidR="00DB115E" w:rsidRPr="00F74493">
        <w:rPr>
          <w:rFonts w:ascii="Arial" w:hAnsi="Arial" w:cs="Arial"/>
          <w:sz w:val="22"/>
        </w:rPr>
        <w:t xml:space="preserve"> a detrimental effect on career progression within the UK's health and social care sector. This review </w:t>
      </w:r>
      <w:r w:rsidR="00735A12" w:rsidRPr="00F74493">
        <w:rPr>
          <w:rFonts w:ascii="Arial" w:hAnsi="Arial" w:cs="Arial"/>
          <w:sz w:val="22"/>
        </w:rPr>
        <w:t>highlights</w:t>
      </w:r>
      <w:r w:rsidR="00DB115E" w:rsidRPr="00F74493">
        <w:rPr>
          <w:rFonts w:ascii="Arial" w:hAnsi="Arial" w:cs="Arial"/>
          <w:sz w:val="22"/>
        </w:rPr>
        <w:t xml:space="preserve"> the </w:t>
      </w:r>
      <w:r w:rsidR="00735A12" w:rsidRPr="00F74493">
        <w:rPr>
          <w:rFonts w:ascii="Arial" w:hAnsi="Arial" w:cs="Arial"/>
          <w:sz w:val="22"/>
        </w:rPr>
        <w:t>need</w:t>
      </w:r>
      <w:r w:rsidR="00DB115E" w:rsidRPr="00F74493">
        <w:rPr>
          <w:rFonts w:ascii="Arial" w:hAnsi="Arial" w:cs="Arial"/>
          <w:sz w:val="22"/>
        </w:rPr>
        <w:t xml:space="preserve"> for more robust flexible working policies, enhanced support for returning to work, diligent monitoring of </w:t>
      </w:r>
      <w:r w:rsidR="00C03854" w:rsidRPr="00F74493">
        <w:rPr>
          <w:rFonts w:ascii="Arial" w:hAnsi="Arial" w:cs="Arial"/>
          <w:sz w:val="22"/>
        </w:rPr>
        <w:t>endorsed</w:t>
      </w:r>
      <w:r w:rsidR="00DB115E" w:rsidRPr="00F74493">
        <w:rPr>
          <w:rFonts w:ascii="Arial" w:hAnsi="Arial" w:cs="Arial"/>
          <w:sz w:val="22"/>
        </w:rPr>
        <w:t xml:space="preserve"> policies, and expanded professional development opportunities as crucial measures to mitigate inequalities and bolster workforce retention.</w:t>
      </w:r>
    </w:p>
    <w:p w14:paraId="73066260" w14:textId="77777777" w:rsidR="00DB115E" w:rsidRPr="00F74493" w:rsidRDefault="00DB115E" w:rsidP="00F74493">
      <w:pPr>
        <w:spacing w:line="360" w:lineRule="auto"/>
        <w:jc w:val="both"/>
        <w:rPr>
          <w:rFonts w:ascii="Arial" w:hAnsi="Arial" w:cs="Arial"/>
          <w:sz w:val="22"/>
        </w:rPr>
      </w:pPr>
    </w:p>
    <w:p w14:paraId="25B2380A" w14:textId="77777777" w:rsidR="00F07046" w:rsidRPr="00F74493" w:rsidRDefault="00F07046" w:rsidP="00F74493">
      <w:pPr>
        <w:tabs>
          <w:tab w:val="left" w:pos="6440"/>
        </w:tabs>
        <w:spacing w:line="360" w:lineRule="auto"/>
        <w:jc w:val="both"/>
        <w:rPr>
          <w:rFonts w:ascii="Arial" w:hAnsi="Arial" w:cs="Arial"/>
          <w:sz w:val="22"/>
        </w:rPr>
      </w:pPr>
    </w:p>
    <w:p w14:paraId="07A3BF06" w14:textId="77777777" w:rsidR="00F07046" w:rsidRPr="00F74493" w:rsidRDefault="00F07046" w:rsidP="00F74493">
      <w:pPr>
        <w:tabs>
          <w:tab w:val="left" w:pos="6440"/>
        </w:tabs>
        <w:spacing w:line="360" w:lineRule="auto"/>
        <w:jc w:val="both"/>
        <w:rPr>
          <w:rFonts w:ascii="Arial" w:hAnsi="Arial" w:cs="Arial"/>
          <w:sz w:val="22"/>
        </w:rPr>
      </w:pPr>
    </w:p>
    <w:p w14:paraId="5A6E9309" w14:textId="77777777" w:rsidR="00F07046" w:rsidRPr="00F74493" w:rsidRDefault="00F07046" w:rsidP="00F74493">
      <w:pPr>
        <w:tabs>
          <w:tab w:val="left" w:pos="6440"/>
        </w:tabs>
        <w:spacing w:line="360" w:lineRule="auto"/>
        <w:jc w:val="both"/>
        <w:rPr>
          <w:rFonts w:ascii="Arial" w:hAnsi="Arial" w:cs="Arial"/>
          <w:sz w:val="22"/>
        </w:rPr>
      </w:pPr>
    </w:p>
    <w:p w14:paraId="5D09BFFC" w14:textId="77777777" w:rsidR="00F07046" w:rsidRPr="00F74493" w:rsidRDefault="00F07046" w:rsidP="00F74493">
      <w:pPr>
        <w:tabs>
          <w:tab w:val="left" w:pos="6440"/>
        </w:tabs>
        <w:spacing w:line="360" w:lineRule="auto"/>
        <w:jc w:val="both"/>
        <w:rPr>
          <w:rFonts w:ascii="Arial" w:hAnsi="Arial" w:cs="Arial"/>
          <w:sz w:val="22"/>
        </w:rPr>
      </w:pPr>
    </w:p>
    <w:p w14:paraId="4442106A" w14:textId="77777777" w:rsidR="00F07046" w:rsidRPr="00F74493" w:rsidRDefault="00F07046" w:rsidP="00F74493">
      <w:pPr>
        <w:tabs>
          <w:tab w:val="left" w:pos="6440"/>
        </w:tabs>
        <w:spacing w:line="360" w:lineRule="auto"/>
        <w:jc w:val="both"/>
        <w:rPr>
          <w:rFonts w:ascii="Arial" w:hAnsi="Arial" w:cs="Arial"/>
          <w:sz w:val="22"/>
        </w:rPr>
      </w:pPr>
    </w:p>
    <w:p w14:paraId="05AB2C84" w14:textId="4C26B906" w:rsidR="00B87E75" w:rsidRPr="00F74493" w:rsidRDefault="00B87E75" w:rsidP="00F74493">
      <w:pPr>
        <w:pStyle w:val="Heading1"/>
        <w:jc w:val="both"/>
        <w:rPr>
          <w:rFonts w:cs="Arial"/>
          <w:sz w:val="22"/>
        </w:rPr>
      </w:pPr>
      <w:r w:rsidRPr="00F74493">
        <w:rPr>
          <w:rFonts w:cs="Arial"/>
          <w:sz w:val="22"/>
        </w:rPr>
        <w:t>Table of contents</w:t>
      </w:r>
    </w:p>
    <w:p w14:paraId="1AF232DC" w14:textId="77777777" w:rsidR="00CD7B94" w:rsidRPr="00F74493" w:rsidRDefault="00CD7B94" w:rsidP="00F74493">
      <w:pPr>
        <w:pStyle w:val="Heading1"/>
        <w:jc w:val="both"/>
        <w:rPr>
          <w:rFonts w:cs="Arial"/>
          <w:b w:val="0"/>
          <w:bCs/>
          <w:sz w:val="22"/>
        </w:rPr>
      </w:pPr>
      <w:r w:rsidRPr="00F74493">
        <w:rPr>
          <w:rFonts w:cs="Arial"/>
          <w:b w:val="0"/>
          <w:bCs/>
          <w:sz w:val="22"/>
        </w:rPr>
        <w:t>Abstract</w:t>
      </w:r>
    </w:p>
    <w:p w14:paraId="4102D2F9" w14:textId="376CFEC9" w:rsidR="00CD7B94" w:rsidRPr="00F74493" w:rsidRDefault="00CD7B94" w:rsidP="00F74493">
      <w:pPr>
        <w:pStyle w:val="Heading1"/>
        <w:numPr>
          <w:ilvl w:val="0"/>
          <w:numId w:val="1"/>
        </w:numPr>
        <w:jc w:val="both"/>
        <w:rPr>
          <w:rFonts w:cs="Arial"/>
          <w:b w:val="0"/>
          <w:bCs/>
          <w:sz w:val="22"/>
        </w:rPr>
      </w:pPr>
      <w:r w:rsidRPr="00F74493">
        <w:rPr>
          <w:rFonts w:cs="Arial"/>
          <w:b w:val="0"/>
          <w:bCs/>
          <w:sz w:val="22"/>
        </w:rPr>
        <w:t>Introduction</w:t>
      </w:r>
      <w:r w:rsidR="004D2FA1">
        <w:rPr>
          <w:rFonts w:cs="Arial"/>
          <w:b w:val="0"/>
          <w:bCs/>
          <w:sz w:val="22"/>
        </w:rPr>
        <w:t>…………………………………………………………………………………</w:t>
      </w:r>
      <w:r w:rsidR="00FB597C">
        <w:rPr>
          <w:rFonts w:cs="Arial"/>
          <w:b w:val="0"/>
          <w:bCs/>
          <w:sz w:val="22"/>
        </w:rPr>
        <w:t>.</w:t>
      </w:r>
      <w:r w:rsidR="002B4EE6">
        <w:rPr>
          <w:rFonts w:cs="Arial"/>
          <w:b w:val="0"/>
          <w:bCs/>
          <w:sz w:val="22"/>
        </w:rPr>
        <w:t xml:space="preserve"> </w:t>
      </w:r>
      <w:r w:rsidR="00911D15">
        <w:rPr>
          <w:rFonts w:cs="Arial"/>
          <w:b w:val="0"/>
          <w:bCs/>
          <w:sz w:val="22"/>
        </w:rPr>
        <w:t>3</w:t>
      </w:r>
    </w:p>
    <w:p w14:paraId="2E79F7ED" w14:textId="01270890" w:rsidR="00B87E75" w:rsidRPr="00F74493" w:rsidRDefault="00CD7B94" w:rsidP="00F74493">
      <w:pPr>
        <w:pStyle w:val="ListParagraph"/>
        <w:numPr>
          <w:ilvl w:val="0"/>
          <w:numId w:val="1"/>
        </w:numPr>
        <w:spacing w:line="360" w:lineRule="auto"/>
        <w:jc w:val="both"/>
        <w:rPr>
          <w:rFonts w:ascii="Arial" w:hAnsi="Arial" w:cs="Arial"/>
          <w:sz w:val="22"/>
        </w:rPr>
      </w:pPr>
      <w:r w:rsidRPr="00F74493">
        <w:rPr>
          <w:rFonts w:ascii="Arial" w:hAnsi="Arial" w:cs="Arial"/>
          <w:sz w:val="22"/>
        </w:rPr>
        <w:t>Background</w:t>
      </w:r>
      <w:r w:rsidR="004D2FA1">
        <w:rPr>
          <w:rFonts w:ascii="Arial" w:hAnsi="Arial" w:cs="Arial"/>
          <w:sz w:val="22"/>
        </w:rPr>
        <w:t>………………………………………………………………………………</w:t>
      </w:r>
      <w:r w:rsidR="00FB597C">
        <w:rPr>
          <w:rFonts w:ascii="Arial" w:hAnsi="Arial" w:cs="Arial"/>
          <w:sz w:val="22"/>
        </w:rPr>
        <w:t>.</w:t>
      </w:r>
      <w:r w:rsidR="004D2FA1">
        <w:rPr>
          <w:rFonts w:ascii="Arial" w:hAnsi="Arial" w:cs="Arial"/>
          <w:sz w:val="22"/>
        </w:rPr>
        <w:t>…</w:t>
      </w:r>
      <w:r w:rsidR="002B4EE6">
        <w:rPr>
          <w:rFonts w:ascii="Arial" w:hAnsi="Arial" w:cs="Arial"/>
          <w:sz w:val="22"/>
        </w:rPr>
        <w:t xml:space="preserve"> </w:t>
      </w:r>
      <w:r w:rsidR="00911D15">
        <w:rPr>
          <w:rFonts w:ascii="Arial" w:hAnsi="Arial" w:cs="Arial"/>
          <w:sz w:val="22"/>
        </w:rPr>
        <w:t>4</w:t>
      </w:r>
    </w:p>
    <w:p w14:paraId="6DD0D510" w14:textId="20F8BAE8" w:rsidR="00CD7B94" w:rsidRPr="00F74493" w:rsidRDefault="00CD7B94" w:rsidP="00FB597C">
      <w:pPr>
        <w:pStyle w:val="ListParagraph"/>
        <w:spacing w:line="360" w:lineRule="auto"/>
        <w:jc w:val="both"/>
        <w:rPr>
          <w:rFonts w:ascii="Arial" w:hAnsi="Arial" w:cs="Arial"/>
          <w:sz w:val="22"/>
        </w:rPr>
      </w:pPr>
      <w:r w:rsidRPr="00F74493">
        <w:rPr>
          <w:rFonts w:ascii="Arial" w:hAnsi="Arial" w:cs="Arial"/>
          <w:sz w:val="22"/>
        </w:rPr>
        <w:t>Methods</w:t>
      </w:r>
      <w:r w:rsidR="004D2FA1">
        <w:rPr>
          <w:rFonts w:ascii="Arial" w:hAnsi="Arial" w:cs="Arial"/>
          <w:sz w:val="22"/>
        </w:rPr>
        <w:t>…………………………………………………………………………………</w:t>
      </w:r>
      <w:r w:rsidR="00FB597C">
        <w:rPr>
          <w:rFonts w:ascii="Arial" w:hAnsi="Arial" w:cs="Arial"/>
          <w:sz w:val="22"/>
        </w:rPr>
        <w:t>......</w:t>
      </w:r>
      <w:r w:rsidR="002B4EE6">
        <w:rPr>
          <w:rFonts w:ascii="Arial" w:hAnsi="Arial" w:cs="Arial"/>
          <w:sz w:val="22"/>
        </w:rPr>
        <w:t xml:space="preserve"> </w:t>
      </w:r>
      <w:r w:rsidR="00911D15">
        <w:rPr>
          <w:rFonts w:ascii="Arial" w:hAnsi="Arial" w:cs="Arial"/>
          <w:sz w:val="22"/>
        </w:rPr>
        <w:t>6</w:t>
      </w:r>
    </w:p>
    <w:p w14:paraId="7AE771D5" w14:textId="07741505" w:rsidR="00B87E75" w:rsidRPr="00F74493" w:rsidRDefault="00CD7B94" w:rsidP="00F74493">
      <w:pPr>
        <w:pStyle w:val="ListParagraph"/>
        <w:numPr>
          <w:ilvl w:val="0"/>
          <w:numId w:val="1"/>
        </w:numPr>
        <w:spacing w:line="360" w:lineRule="auto"/>
        <w:jc w:val="both"/>
        <w:rPr>
          <w:rFonts w:ascii="Arial" w:hAnsi="Arial" w:cs="Arial"/>
          <w:sz w:val="22"/>
        </w:rPr>
      </w:pPr>
      <w:r w:rsidRPr="00F74493">
        <w:rPr>
          <w:rFonts w:ascii="Arial" w:hAnsi="Arial" w:cs="Arial"/>
          <w:sz w:val="22"/>
        </w:rPr>
        <w:t>Results</w:t>
      </w:r>
      <w:r w:rsidR="004D2FA1">
        <w:rPr>
          <w:rFonts w:ascii="Arial" w:hAnsi="Arial" w:cs="Arial"/>
          <w:sz w:val="22"/>
        </w:rPr>
        <w:t>……………………………………………………………………………………</w:t>
      </w:r>
      <w:r w:rsidR="00FB597C">
        <w:rPr>
          <w:rFonts w:ascii="Arial" w:hAnsi="Arial" w:cs="Arial"/>
          <w:sz w:val="22"/>
        </w:rPr>
        <w:t>…</w:t>
      </w:r>
      <w:r w:rsidR="002B4EE6">
        <w:rPr>
          <w:rFonts w:ascii="Arial" w:hAnsi="Arial" w:cs="Arial"/>
          <w:sz w:val="22"/>
        </w:rPr>
        <w:t xml:space="preserve"> </w:t>
      </w:r>
      <w:r w:rsidR="006E0F04">
        <w:rPr>
          <w:rFonts w:ascii="Arial" w:hAnsi="Arial" w:cs="Arial"/>
          <w:sz w:val="22"/>
        </w:rPr>
        <w:t>7</w:t>
      </w:r>
    </w:p>
    <w:p w14:paraId="3AA9AC43" w14:textId="3A5AC183" w:rsidR="00CD7B94" w:rsidRPr="00F74493" w:rsidRDefault="00CD7B94" w:rsidP="00F74493">
      <w:pPr>
        <w:pStyle w:val="ListParagraph"/>
        <w:numPr>
          <w:ilvl w:val="0"/>
          <w:numId w:val="1"/>
        </w:numPr>
        <w:spacing w:line="360" w:lineRule="auto"/>
        <w:jc w:val="both"/>
        <w:rPr>
          <w:rFonts w:ascii="Arial" w:hAnsi="Arial" w:cs="Arial"/>
          <w:sz w:val="22"/>
        </w:rPr>
      </w:pPr>
      <w:r w:rsidRPr="00F74493">
        <w:rPr>
          <w:rFonts w:ascii="Arial" w:hAnsi="Arial" w:cs="Arial"/>
          <w:sz w:val="22"/>
        </w:rPr>
        <w:t>Discussion</w:t>
      </w:r>
      <w:r w:rsidR="004D2FA1">
        <w:rPr>
          <w:rFonts w:ascii="Arial" w:hAnsi="Arial" w:cs="Arial"/>
          <w:sz w:val="22"/>
        </w:rPr>
        <w:t>………………………………………………………………………………</w:t>
      </w:r>
      <w:r w:rsidR="00FB597C">
        <w:rPr>
          <w:rFonts w:ascii="Arial" w:hAnsi="Arial" w:cs="Arial"/>
          <w:sz w:val="22"/>
        </w:rPr>
        <w:t>….</w:t>
      </w:r>
      <w:r w:rsidR="002B4EE6">
        <w:rPr>
          <w:rFonts w:ascii="Arial" w:hAnsi="Arial" w:cs="Arial"/>
          <w:sz w:val="22"/>
        </w:rPr>
        <w:t>10</w:t>
      </w:r>
    </w:p>
    <w:p w14:paraId="2AB7F4DB" w14:textId="16BFBE98" w:rsidR="00CD7B94" w:rsidRPr="00F74493" w:rsidRDefault="00CD7B94" w:rsidP="00F74493">
      <w:pPr>
        <w:pStyle w:val="ListParagraph"/>
        <w:numPr>
          <w:ilvl w:val="0"/>
          <w:numId w:val="1"/>
        </w:numPr>
        <w:spacing w:line="360" w:lineRule="auto"/>
        <w:jc w:val="both"/>
        <w:rPr>
          <w:rFonts w:ascii="Arial" w:hAnsi="Arial" w:cs="Arial"/>
          <w:sz w:val="22"/>
        </w:rPr>
      </w:pPr>
      <w:r w:rsidRPr="00F74493">
        <w:rPr>
          <w:rFonts w:ascii="Arial" w:hAnsi="Arial" w:cs="Arial"/>
          <w:sz w:val="22"/>
        </w:rPr>
        <w:t>Conclusion and Recommendations</w:t>
      </w:r>
      <w:r w:rsidR="004D2FA1">
        <w:rPr>
          <w:rFonts w:ascii="Arial" w:hAnsi="Arial" w:cs="Arial"/>
          <w:sz w:val="22"/>
        </w:rPr>
        <w:t>…………………………………………………</w:t>
      </w:r>
      <w:r w:rsidR="00FB597C">
        <w:rPr>
          <w:rFonts w:ascii="Arial" w:hAnsi="Arial" w:cs="Arial"/>
          <w:sz w:val="22"/>
        </w:rPr>
        <w:t>….</w:t>
      </w:r>
      <w:r w:rsidR="002B4EE6">
        <w:rPr>
          <w:rFonts w:ascii="Arial" w:hAnsi="Arial" w:cs="Arial"/>
          <w:sz w:val="22"/>
        </w:rPr>
        <w:t xml:space="preserve"> 11</w:t>
      </w:r>
    </w:p>
    <w:p w14:paraId="46C3E29E" w14:textId="602D0F78" w:rsidR="00CD33A8" w:rsidRPr="00F74493" w:rsidRDefault="0090747C" w:rsidP="00F74493">
      <w:pPr>
        <w:pStyle w:val="ListParagraph"/>
        <w:numPr>
          <w:ilvl w:val="0"/>
          <w:numId w:val="1"/>
        </w:numPr>
        <w:spacing w:line="360" w:lineRule="auto"/>
        <w:jc w:val="both"/>
        <w:rPr>
          <w:rFonts w:ascii="Arial" w:hAnsi="Arial" w:cs="Arial"/>
          <w:sz w:val="22"/>
        </w:rPr>
      </w:pPr>
      <w:r w:rsidRPr="00F74493">
        <w:rPr>
          <w:rFonts w:ascii="Arial" w:hAnsi="Arial" w:cs="Arial"/>
          <w:sz w:val="22"/>
        </w:rPr>
        <w:lastRenderedPageBreak/>
        <w:t>References</w:t>
      </w:r>
      <w:r w:rsidR="000F38C4">
        <w:rPr>
          <w:rFonts w:ascii="Arial" w:hAnsi="Arial" w:cs="Arial"/>
          <w:sz w:val="22"/>
        </w:rPr>
        <w:t>………………………………………………………………………………</w:t>
      </w:r>
      <w:r w:rsidR="00FB597C">
        <w:rPr>
          <w:rFonts w:ascii="Arial" w:hAnsi="Arial" w:cs="Arial"/>
          <w:sz w:val="22"/>
        </w:rPr>
        <w:t>…</w:t>
      </w:r>
      <w:r w:rsidR="006E0F04">
        <w:rPr>
          <w:rFonts w:ascii="Arial" w:hAnsi="Arial" w:cs="Arial"/>
          <w:sz w:val="22"/>
        </w:rPr>
        <w:t>14</w:t>
      </w:r>
    </w:p>
    <w:p w14:paraId="0518A73E" w14:textId="77777777" w:rsidR="00981F5B" w:rsidRPr="00F74493" w:rsidRDefault="00981F5B" w:rsidP="00F74493">
      <w:pPr>
        <w:spacing w:line="360" w:lineRule="auto"/>
        <w:jc w:val="both"/>
        <w:rPr>
          <w:rFonts w:ascii="Arial" w:hAnsi="Arial" w:cs="Arial"/>
          <w:sz w:val="22"/>
        </w:rPr>
      </w:pPr>
    </w:p>
    <w:p w14:paraId="06D05C1E" w14:textId="77777777" w:rsidR="00F07046" w:rsidRPr="00F74493" w:rsidRDefault="00F07046" w:rsidP="00F74493">
      <w:pPr>
        <w:spacing w:line="360" w:lineRule="auto"/>
        <w:jc w:val="both"/>
        <w:rPr>
          <w:rFonts w:ascii="Arial" w:hAnsi="Arial" w:cs="Arial"/>
          <w:sz w:val="22"/>
        </w:rPr>
      </w:pPr>
    </w:p>
    <w:p w14:paraId="51CB9DB5" w14:textId="77777777" w:rsidR="00F07046" w:rsidRPr="00F74493" w:rsidRDefault="00F07046" w:rsidP="00F74493">
      <w:pPr>
        <w:spacing w:line="360" w:lineRule="auto"/>
        <w:jc w:val="both"/>
        <w:rPr>
          <w:rFonts w:ascii="Arial" w:hAnsi="Arial" w:cs="Arial"/>
          <w:sz w:val="22"/>
        </w:rPr>
      </w:pPr>
    </w:p>
    <w:p w14:paraId="169747B3" w14:textId="77777777" w:rsidR="00F07046" w:rsidRPr="00F74493" w:rsidRDefault="00F07046" w:rsidP="00F74493">
      <w:pPr>
        <w:spacing w:line="360" w:lineRule="auto"/>
        <w:jc w:val="both"/>
        <w:rPr>
          <w:rFonts w:ascii="Arial" w:hAnsi="Arial" w:cs="Arial"/>
          <w:sz w:val="22"/>
        </w:rPr>
      </w:pPr>
    </w:p>
    <w:p w14:paraId="3B245873" w14:textId="77777777" w:rsidR="00F07046" w:rsidRPr="00F74493" w:rsidRDefault="00F07046" w:rsidP="00F74493">
      <w:pPr>
        <w:spacing w:line="360" w:lineRule="auto"/>
        <w:jc w:val="both"/>
        <w:rPr>
          <w:rFonts w:ascii="Arial" w:hAnsi="Arial" w:cs="Arial"/>
          <w:sz w:val="22"/>
        </w:rPr>
      </w:pPr>
    </w:p>
    <w:p w14:paraId="5918B36A" w14:textId="77777777" w:rsidR="00F07046" w:rsidRPr="00F74493" w:rsidRDefault="00F07046" w:rsidP="00F74493">
      <w:pPr>
        <w:spacing w:line="360" w:lineRule="auto"/>
        <w:jc w:val="both"/>
        <w:rPr>
          <w:rFonts w:ascii="Arial" w:hAnsi="Arial" w:cs="Arial"/>
          <w:sz w:val="22"/>
        </w:rPr>
      </w:pPr>
    </w:p>
    <w:p w14:paraId="76B5F6B9" w14:textId="77777777" w:rsidR="00F07046" w:rsidRPr="00F74493" w:rsidRDefault="00F07046" w:rsidP="00F74493">
      <w:pPr>
        <w:spacing w:line="360" w:lineRule="auto"/>
        <w:jc w:val="both"/>
        <w:rPr>
          <w:rFonts w:ascii="Arial" w:hAnsi="Arial" w:cs="Arial"/>
          <w:sz w:val="22"/>
        </w:rPr>
      </w:pPr>
    </w:p>
    <w:p w14:paraId="1A80A165" w14:textId="77777777" w:rsidR="00F07046" w:rsidRPr="00F74493" w:rsidRDefault="00F07046" w:rsidP="00F74493">
      <w:pPr>
        <w:spacing w:line="360" w:lineRule="auto"/>
        <w:jc w:val="both"/>
        <w:rPr>
          <w:rFonts w:ascii="Arial" w:hAnsi="Arial" w:cs="Arial"/>
          <w:sz w:val="22"/>
        </w:rPr>
      </w:pPr>
    </w:p>
    <w:p w14:paraId="7A764E4C" w14:textId="77777777" w:rsidR="00F07046" w:rsidRPr="00F74493" w:rsidRDefault="00F07046" w:rsidP="00F74493">
      <w:pPr>
        <w:spacing w:line="360" w:lineRule="auto"/>
        <w:jc w:val="both"/>
        <w:rPr>
          <w:rFonts w:ascii="Arial" w:hAnsi="Arial" w:cs="Arial"/>
          <w:sz w:val="22"/>
        </w:rPr>
      </w:pPr>
    </w:p>
    <w:p w14:paraId="4407BD4E" w14:textId="77777777" w:rsidR="00F07046" w:rsidRPr="00F74493" w:rsidRDefault="00F07046" w:rsidP="00F74493">
      <w:pPr>
        <w:spacing w:line="360" w:lineRule="auto"/>
        <w:jc w:val="both"/>
        <w:rPr>
          <w:rFonts w:ascii="Arial" w:hAnsi="Arial" w:cs="Arial"/>
          <w:sz w:val="22"/>
        </w:rPr>
      </w:pPr>
    </w:p>
    <w:p w14:paraId="3A2D417F" w14:textId="77777777" w:rsidR="00F07046" w:rsidRPr="00F74493" w:rsidRDefault="00F07046" w:rsidP="00F74493">
      <w:pPr>
        <w:spacing w:line="360" w:lineRule="auto"/>
        <w:jc w:val="both"/>
        <w:rPr>
          <w:rFonts w:ascii="Arial" w:hAnsi="Arial" w:cs="Arial"/>
          <w:sz w:val="22"/>
        </w:rPr>
      </w:pPr>
    </w:p>
    <w:p w14:paraId="44EBE2ED" w14:textId="77777777" w:rsidR="00F07046" w:rsidRPr="00F74493" w:rsidRDefault="00F07046" w:rsidP="00F74493">
      <w:pPr>
        <w:spacing w:line="360" w:lineRule="auto"/>
        <w:jc w:val="both"/>
        <w:rPr>
          <w:rFonts w:ascii="Arial" w:hAnsi="Arial" w:cs="Arial"/>
          <w:sz w:val="22"/>
        </w:rPr>
      </w:pPr>
    </w:p>
    <w:p w14:paraId="0A658673" w14:textId="77777777" w:rsidR="00F07046" w:rsidRPr="00F74493" w:rsidRDefault="00F07046" w:rsidP="00F74493">
      <w:pPr>
        <w:spacing w:line="360" w:lineRule="auto"/>
        <w:jc w:val="both"/>
        <w:rPr>
          <w:rFonts w:ascii="Arial" w:hAnsi="Arial" w:cs="Arial"/>
          <w:sz w:val="22"/>
        </w:rPr>
      </w:pPr>
    </w:p>
    <w:p w14:paraId="7EDDCF3B" w14:textId="77777777" w:rsidR="00F07046" w:rsidRPr="00F74493" w:rsidRDefault="00F07046" w:rsidP="00F74493">
      <w:pPr>
        <w:spacing w:line="360" w:lineRule="auto"/>
        <w:jc w:val="both"/>
        <w:rPr>
          <w:rFonts w:ascii="Arial" w:hAnsi="Arial" w:cs="Arial"/>
          <w:sz w:val="22"/>
        </w:rPr>
      </w:pPr>
    </w:p>
    <w:p w14:paraId="7BEB0423" w14:textId="77777777" w:rsidR="00F07046" w:rsidRPr="00F74493" w:rsidRDefault="00F07046" w:rsidP="00F74493">
      <w:pPr>
        <w:spacing w:line="360" w:lineRule="auto"/>
        <w:jc w:val="both"/>
        <w:rPr>
          <w:rFonts w:ascii="Arial" w:hAnsi="Arial" w:cs="Arial"/>
          <w:sz w:val="22"/>
        </w:rPr>
      </w:pPr>
    </w:p>
    <w:p w14:paraId="6BFAFBAB" w14:textId="77777777" w:rsidR="00F07046" w:rsidRPr="00F74493" w:rsidRDefault="00F07046" w:rsidP="00F74493">
      <w:pPr>
        <w:spacing w:line="360" w:lineRule="auto"/>
        <w:jc w:val="both"/>
        <w:rPr>
          <w:rFonts w:ascii="Arial" w:hAnsi="Arial" w:cs="Arial"/>
          <w:sz w:val="22"/>
        </w:rPr>
      </w:pPr>
    </w:p>
    <w:p w14:paraId="12E98C5A" w14:textId="77777777" w:rsidR="003F33CC" w:rsidRPr="00F74493" w:rsidRDefault="003F33CC" w:rsidP="00F74493">
      <w:pPr>
        <w:spacing w:line="360" w:lineRule="auto"/>
        <w:jc w:val="both"/>
        <w:rPr>
          <w:rFonts w:ascii="Arial" w:hAnsi="Arial" w:cs="Arial"/>
          <w:sz w:val="22"/>
        </w:rPr>
      </w:pPr>
    </w:p>
    <w:p w14:paraId="13C49F61" w14:textId="77777777" w:rsidR="003F33CC" w:rsidRPr="00F74493" w:rsidRDefault="003F33CC" w:rsidP="00F74493">
      <w:pPr>
        <w:spacing w:line="360" w:lineRule="auto"/>
        <w:jc w:val="both"/>
        <w:rPr>
          <w:rFonts w:ascii="Arial" w:hAnsi="Arial" w:cs="Arial"/>
          <w:sz w:val="22"/>
        </w:rPr>
      </w:pPr>
    </w:p>
    <w:p w14:paraId="1CAEE459" w14:textId="3D548042" w:rsidR="00235603" w:rsidRPr="00F74493" w:rsidRDefault="00235603" w:rsidP="00F74493">
      <w:pPr>
        <w:pStyle w:val="ListParagraph"/>
        <w:numPr>
          <w:ilvl w:val="0"/>
          <w:numId w:val="3"/>
        </w:numPr>
        <w:spacing w:line="360" w:lineRule="auto"/>
        <w:jc w:val="both"/>
        <w:rPr>
          <w:rFonts w:ascii="Arial" w:hAnsi="Arial" w:cs="Arial"/>
          <w:b/>
          <w:bCs/>
          <w:sz w:val="22"/>
        </w:rPr>
      </w:pPr>
      <w:r w:rsidRPr="00F74493">
        <w:rPr>
          <w:rFonts w:ascii="Arial" w:hAnsi="Arial" w:cs="Arial"/>
          <w:b/>
          <w:bCs/>
          <w:sz w:val="22"/>
        </w:rPr>
        <w:t>Introdiction</w:t>
      </w:r>
    </w:p>
    <w:p w14:paraId="6E5FC091" w14:textId="258513F6" w:rsidR="003F33CC" w:rsidRPr="00F74493" w:rsidRDefault="003F33CC" w:rsidP="00F74493">
      <w:pPr>
        <w:spacing w:line="360" w:lineRule="auto"/>
        <w:jc w:val="both"/>
        <w:rPr>
          <w:rFonts w:ascii="Arial" w:hAnsi="Arial" w:cs="Arial"/>
          <w:sz w:val="22"/>
        </w:rPr>
      </w:pPr>
      <w:r w:rsidRPr="00F74493">
        <w:rPr>
          <w:rFonts w:ascii="Arial" w:hAnsi="Arial" w:cs="Arial"/>
          <w:sz w:val="22"/>
        </w:rPr>
        <w:lastRenderedPageBreak/>
        <w:t xml:space="preserve">The concept of "career women and motherhood in the UK" summarises women who pursue paid employment whilst simultaneously navigating the responsibilities of pregnancy, childbirth, and childcare within the nation's established social, economic, and legislative framework. It is well documented that motherhood significantly shapes women's engagement with the labour market, </w:t>
      </w:r>
      <w:r w:rsidR="00BC008E" w:rsidRPr="00F74493">
        <w:rPr>
          <w:rFonts w:ascii="Arial" w:hAnsi="Arial" w:cs="Arial"/>
          <w:sz w:val="22"/>
        </w:rPr>
        <w:t>employing</w:t>
      </w:r>
      <w:r w:rsidRPr="00F74493">
        <w:rPr>
          <w:rFonts w:ascii="Arial" w:hAnsi="Arial" w:cs="Arial"/>
          <w:sz w:val="22"/>
        </w:rPr>
        <w:t xml:space="preserve"> an influence on their earnings, prospects for promotion, and </w:t>
      </w:r>
      <w:r w:rsidR="00735A12" w:rsidRPr="00F74493">
        <w:rPr>
          <w:rFonts w:ascii="Arial" w:hAnsi="Arial" w:cs="Arial"/>
          <w:sz w:val="22"/>
        </w:rPr>
        <w:t>long-term</w:t>
      </w:r>
      <w:r w:rsidRPr="00F74493">
        <w:rPr>
          <w:rFonts w:ascii="Arial" w:hAnsi="Arial" w:cs="Arial"/>
          <w:sz w:val="22"/>
        </w:rPr>
        <w:t xml:space="preserve"> career trajectories (Budig &amp; England, 2001; Connelly &amp; Zheng, 2019). Within the UK context, women with career aspirations often encounter systemic challenges. These include workplace cultures that lack flexibility, pervasive gendered expectations, and restricted access to affordable childcare, all of which can impede sustained professional advancement (Harkness, 2016; ONS, 2022).</w:t>
      </w:r>
    </w:p>
    <w:p w14:paraId="6A6B73C2" w14:textId="4E5C1EC2" w:rsidR="003F33CC" w:rsidRPr="00F74493" w:rsidRDefault="003F33CC" w:rsidP="00F74493">
      <w:pPr>
        <w:spacing w:line="360" w:lineRule="auto"/>
        <w:jc w:val="both"/>
        <w:rPr>
          <w:rFonts w:ascii="Arial" w:hAnsi="Arial" w:cs="Arial"/>
          <w:sz w:val="22"/>
        </w:rPr>
      </w:pPr>
      <w:r w:rsidRPr="00F74493">
        <w:rPr>
          <w:rFonts w:ascii="Arial" w:hAnsi="Arial" w:cs="Arial"/>
          <w:sz w:val="22"/>
        </w:rPr>
        <w:t xml:space="preserve">Motherhood is broadly understood as </w:t>
      </w:r>
      <w:r w:rsidR="001C491F" w:rsidRPr="00F74493">
        <w:rPr>
          <w:rFonts w:ascii="Arial" w:hAnsi="Arial" w:cs="Arial"/>
          <w:sz w:val="22"/>
        </w:rPr>
        <w:t>embracing</w:t>
      </w:r>
      <w:r w:rsidRPr="00F74493">
        <w:rPr>
          <w:rFonts w:ascii="Arial" w:hAnsi="Arial" w:cs="Arial"/>
          <w:sz w:val="22"/>
        </w:rPr>
        <w:t xml:space="preserve"> the emotional, social, and physical duties associated with raising children, typically necessitating adjustments to working patterns and an increased allocation of unpaid care labour (Gatrell, 2019). Conversely, career progression is defined by advancement within a professional sphere, marked by promotions, salary increments, opportunities for leadership, and the </w:t>
      </w:r>
      <w:r w:rsidRPr="00F74493">
        <w:rPr>
          <w:rFonts w:ascii="Arial" w:hAnsi="Arial" w:cs="Arial"/>
          <w:sz w:val="22"/>
        </w:rPr>
        <w:lastRenderedPageBreak/>
        <w:t>acquisition of new skills (Lewis, 2019). In the UK, these two domains frequently intersect, as mothers must negotiate cultural norms, organisational practices, and childcare provisions that collectively influence their professional outcomes.</w:t>
      </w:r>
    </w:p>
    <w:p w14:paraId="3744C7B2" w14:textId="77777777" w:rsidR="003F33CC" w:rsidRPr="00F74493" w:rsidRDefault="003F33CC" w:rsidP="00F74493">
      <w:pPr>
        <w:spacing w:line="360" w:lineRule="auto"/>
        <w:jc w:val="both"/>
        <w:rPr>
          <w:rFonts w:ascii="Arial" w:hAnsi="Arial" w:cs="Arial"/>
          <w:b/>
          <w:bCs/>
          <w:sz w:val="22"/>
        </w:rPr>
      </w:pPr>
      <w:r w:rsidRPr="00F74493">
        <w:rPr>
          <w:rFonts w:ascii="Arial" w:hAnsi="Arial" w:cs="Arial"/>
          <w:b/>
          <w:bCs/>
          <w:sz w:val="22"/>
        </w:rPr>
        <w:t>Rationale</w:t>
      </w:r>
    </w:p>
    <w:p w14:paraId="64ADD8EB" w14:textId="77777777" w:rsidR="003F33CC" w:rsidRPr="00F74493" w:rsidRDefault="003F33CC" w:rsidP="00F74493">
      <w:pPr>
        <w:spacing w:line="360" w:lineRule="auto"/>
        <w:jc w:val="both"/>
        <w:rPr>
          <w:rFonts w:ascii="Arial" w:hAnsi="Arial" w:cs="Arial"/>
          <w:sz w:val="22"/>
        </w:rPr>
      </w:pPr>
      <w:r w:rsidRPr="00F74493">
        <w:rPr>
          <w:rFonts w:ascii="Arial" w:hAnsi="Arial" w:cs="Arial"/>
          <w:sz w:val="22"/>
        </w:rPr>
        <w:t>Notwithstanding the legal protections afforded by the Equality Act 2010, mothers in the UK continue to face structural disadvantages. In 2016, it was reported that approximately one in twenty mothers experienced redundancy during pregnancy, maternity leave, or upon their return to work, indicative of ongoing discriminatory practices (EHRC, 2016). The gender pay gap further contextualises these inequalities; the International Labour Organisation (ILO) noted that the UK’s median gender pay gap of 23.6% remained substantially higher than the global average, suggesting that motherhood contributes to wider patterns of gendered economic disparity (ILO, 2019; ONS, 2023).</w:t>
      </w:r>
    </w:p>
    <w:p w14:paraId="7C67A6BA" w14:textId="77777777" w:rsidR="003F33CC" w:rsidRPr="00F74493" w:rsidRDefault="003F33CC" w:rsidP="00F74493">
      <w:pPr>
        <w:spacing w:line="360" w:lineRule="auto"/>
        <w:jc w:val="both"/>
        <w:rPr>
          <w:rFonts w:ascii="Arial" w:hAnsi="Arial" w:cs="Arial"/>
          <w:sz w:val="22"/>
        </w:rPr>
      </w:pPr>
      <w:r w:rsidRPr="00F74493">
        <w:rPr>
          <w:rFonts w:ascii="Arial" w:hAnsi="Arial" w:cs="Arial"/>
          <w:sz w:val="22"/>
        </w:rPr>
        <w:lastRenderedPageBreak/>
        <w:t>Existing research consistently indicates that mothers encounter slower career advancement, reduced earnings, fewer opportunities for leadership, and heightened work–family conflict – an effect widely termed the “motherhood penalty” (Heilman &amp; Okimoto, 2018; Jones et al., 2023). Consequently, understanding the precise impact of motherhood on career progression in the UK is crucial for informing policy development, guiding employer strategies, and fostering the creation of equitable and inclusive workplace environments. This study aims to contribute to the current body of literature by synthesising recent evidence and identifying areas that warrant further attention and action.</w:t>
      </w:r>
    </w:p>
    <w:p w14:paraId="2F743B56" w14:textId="77777777" w:rsidR="003F33CC" w:rsidRPr="00F74493" w:rsidRDefault="003F33CC" w:rsidP="00F74493">
      <w:pPr>
        <w:spacing w:line="360" w:lineRule="auto"/>
        <w:jc w:val="both"/>
        <w:rPr>
          <w:rFonts w:ascii="Arial" w:hAnsi="Arial" w:cs="Arial"/>
          <w:b/>
          <w:bCs/>
          <w:sz w:val="22"/>
        </w:rPr>
      </w:pPr>
      <w:r w:rsidRPr="00F74493">
        <w:rPr>
          <w:rFonts w:ascii="Arial" w:hAnsi="Arial" w:cs="Arial"/>
          <w:b/>
          <w:bCs/>
          <w:sz w:val="22"/>
        </w:rPr>
        <w:t>Review Question</w:t>
      </w:r>
    </w:p>
    <w:p w14:paraId="19151F32" w14:textId="77777777" w:rsidR="003F33CC" w:rsidRPr="00F74493" w:rsidRDefault="003F33CC" w:rsidP="00F74493">
      <w:pPr>
        <w:spacing w:line="360" w:lineRule="auto"/>
        <w:jc w:val="both"/>
        <w:rPr>
          <w:rFonts w:ascii="Arial" w:hAnsi="Arial" w:cs="Arial"/>
          <w:sz w:val="22"/>
        </w:rPr>
      </w:pPr>
      <w:r w:rsidRPr="00F74493">
        <w:rPr>
          <w:rFonts w:ascii="Arial" w:hAnsi="Arial" w:cs="Arial"/>
          <w:sz w:val="22"/>
        </w:rPr>
        <w:t>What is the impact of motherhood on career progression within the United Kingdom?</w:t>
      </w:r>
    </w:p>
    <w:p w14:paraId="5A5A898B" w14:textId="77777777" w:rsidR="003F33CC" w:rsidRPr="00F74493" w:rsidRDefault="003F33CC" w:rsidP="00F74493">
      <w:pPr>
        <w:spacing w:line="360" w:lineRule="auto"/>
        <w:jc w:val="both"/>
        <w:rPr>
          <w:rFonts w:ascii="Arial" w:hAnsi="Arial" w:cs="Arial"/>
          <w:b/>
          <w:bCs/>
          <w:sz w:val="22"/>
        </w:rPr>
      </w:pPr>
      <w:r w:rsidRPr="00F74493">
        <w:rPr>
          <w:rFonts w:ascii="Arial" w:hAnsi="Arial" w:cs="Arial"/>
          <w:b/>
          <w:bCs/>
          <w:sz w:val="22"/>
        </w:rPr>
        <w:t>Objectives</w:t>
      </w:r>
    </w:p>
    <w:p w14:paraId="5E5B852B" w14:textId="77777777" w:rsidR="003F33CC" w:rsidRPr="00227811" w:rsidRDefault="003F33CC" w:rsidP="00227811">
      <w:pPr>
        <w:pStyle w:val="ListParagraph"/>
        <w:numPr>
          <w:ilvl w:val="0"/>
          <w:numId w:val="6"/>
        </w:numPr>
        <w:spacing w:line="360" w:lineRule="auto"/>
        <w:jc w:val="both"/>
        <w:rPr>
          <w:rFonts w:ascii="Arial" w:hAnsi="Arial" w:cs="Arial"/>
          <w:sz w:val="22"/>
        </w:rPr>
      </w:pPr>
      <w:r w:rsidRPr="00227811">
        <w:rPr>
          <w:rFonts w:ascii="Arial" w:hAnsi="Arial" w:cs="Arial"/>
          <w:sz w:val="22"/>
        </w:rPr>
        <w:t>To explore how motherhood influences women’s experiences of career advancement in the UK workforce.</w:t>
      </w:r>
    </w:p>
    <w:p w14:paraId="78109D22" w14:textId="77777777" w:rsidR="003F33CC" w:rsidRPr="00227811" w:rsidRDefault="003F33CC" w:rsidP="00227811">
      <w:pPr>
        <w:pStyle w:val="ListParagraph"/>
        <w:numPr>
          <w:ilvl w:val="0"/>
          <w:numId w:val="6"/>
        </w:numPr>
        <w:spacing w:line="360" w:lineRule="auto"/>
        <w:jc w:val="both"/>
        <w:rPr>
          <w:rFonts w:ascii="Arial" w:hAnsi="Arial" w:cs="Arial"/>
          <w:sz w:val="22"/>
        </w:rPr>
      </w:pPr>
      <w:r w:rsidRPr="00227811">
        <w:rPr>
          <w:rFonts w:ascii="Arial" w:hAnsi="Arial" w:cs="Arial"/>
          <w:sz w:val="22"/>
        </w:rPr>
        <w:lastRenderedPageBreak/>
        <w:t>To examine the workplace policies, cultural norms, and structural factors that shape the career outcomes for mothers.</w:t>
      </w:r>
    </w:p>
    <w:p w14:paraId="30690B60" w14:textId="77777777" w:rsidR="003F33CC" w:rsidRPr="00227811" w:rsidRDefault="003F33CC" w:rsidP="00227811">
      <w:pPr>
        <w:pStyle w:val="ListParagraph"/>
        <w:numPr>
          <w:ilvl w:val="0"/>
          <w:numId w:val="6"/>
        </w:numPr>
        <w:spacing w:line="360" w:lineRule="auto"/>
        <w:jc w:val="both"/>
        <w:rPr>
          <w:rFonts w:ascii="Arial" w:hAnsi="Arial" w:cs="Arial"/>
          <w:sz w:val="22"/>
        </w:rPr>
      </w:pPr>
      <w:r w:rsidRPr="00227811">
        <w:rPr>
          <w:rFonts w:ascii="Arial" w:hAnsi="Arial" w:cs="Arial"/>
          <w:sz w:val="22"/>
        </w:rPr>
        <w:t>To identify the challenges and barriers encountered by women pursuing their careers after becoming mothers.</w:t>
      </w:r>
    </w:p>
    <w:p w14:paraId="48E63C9D" w14:textId="77777777" w:rsidR="003F33CC" w:rsidRPr="00227811" w:rsidRDefault="003F33CC" w:rsidP="00227811">
      <w:pPr>
        <w:pStyle w:val="ListParagraph"/>
        <w:numPr>
          <w:ilvl w:val="0"/>
          <w:numId w:val="6"/>
        </w:numPr>
        <w:spacing w:line="360" w:lineRule="auto"/>
        <w:jc w:val="both"/>
        <w:rPr>
          <w:rFonts w:ascii="Arial" w:hAnsi="Arial" w:cs="Arial"/>
          <w:sz w:val="22"/>
        </w:rPr>
      </w:pPr>
      <w:r w:rsidRPr="00227811">
        <w:rPr>
          <w:rFonts w:ascii="Arial" w:hAnsi="Arial" w:cs="Arial"/>
          <w:sz w:val="22"/>
        </w:rPr>
        <w:t>To evaluate the effectiveness of current support systems in facilitating the career progression of mothers.</w:t>
      </w:r>
    </w:p>
    <w:p w14:paraId="0ABA3615" w14:textId="4762AE63" w:rsidR="000B6217" w:rsidRPr="007960A9" w:rsidRDefault="0026393A" w:rsidP="00852177">
      <w:pPr>
        <w:pStyle w:val="Heading1"/>
        <w:numPr>
          <w:ilvl w:val="0"/>
          <w:numId w:val="3"/>
        </w:numPr>
        <w:jc w:val="both"/>
        <w:rPr>
          <w:rFonts w:cs="Arial"/>
          <w:sz w:val="22"/>
        </w:rPr>
      </w:pPr>
      <w:r w:rsidRPr="007960A9">
        <w:rPr>
          <w:rFonts w:cs="Arial"/>
          <w:sz w:val="22"/>
        </w:rPr>
        <w:t>Background</w:t>
      </w:r>
    </w:p>
    <w:p w14:paraId="624E78A5" w14:textId="77777777" w:rsidR="00FA647D" w:rsidRPr="007960A9" w:rsidRDefault="00FA647D" w:rsidP="00852177">
      <w:pPr>
        <w:spacing w:line="360" w:lineRule="auto"/>
        <w:jc w:val="both"/>
        <w:rPr>
          <w:rFonts w:ascii="Arial" w:hAnsi="Arial" w:cs="Arial"/>
          <w:sz w:val="22"/>
        </w:rPr>
      </w:pPr>
      <w:r w:rsidRPr="007960A9">
        <w:rPr>
          <w:rFonts w:ascii="Arial" w:hAnsi="Arial" w:cs="Arial"/>
          <w:sz w:val="22"/>
        </w:rPr>
        <w:t>Motherhood profoundly influences the professional lives of women in the United Kingdom (Budig &amp; England, 2001; Connelly &amp; Zheng, 2019). Despite increasing societal awareness and legislative efforts aimed at achieving gender equality, numerous mothers still encounter obstacles that impede their career progression (Adisa et al., 2021). This phenomenon is commonly referred to as the “motherhood penalty,” which encapsulates the disadvantages in earnings, promotion prospects, job security, and access to leadership roles that can arise following childbirth (Budig &amp; England, 2001). Consequently, the transition into motherhood frequently marks a significant juncture in women’s career journeys (Connelly &amp; Zheng, 2019).</w:t>
      </w:r>
    </w:p>
    <w:p w14:paraId="3D47A0D4" w14:textId="77777777" w:rsidR="00DE1CA8" w:rsidRPr="007960A9" w:rsidRDefault="00F5759D" w:rsidP="00852177">
      <w:pPr>
        <w:spacing w:line="360" w:lineRule="auto"/>
        <w:jc w:val="both"/>
        <w:rPr>
          <w:rFonts w:ascii="Arial" w:hAnsi="Arial" w:cs="Arial"/>
          <w:b/>
          <w:bCs/>
          <w:sz w:val="22"/>
        </w:rPr>
      </w:pPr>
      <w:r w:rsidRPr="007960A9">
        <w:rPr>
          <w:rFonts w:ascii="Arial" w:hAnsi="Arial" w:cs="Arial"/>
          <w:b/>
          <w:bCs/>
          <w:sz w:val="22"/>
        </w:rPr>
        <w:t xml:space="preserve">The UK </w:t>
      </w:r>
      <w:r w:rsidR="00DE1CA8" w:rsidRPr="007960A9">
        <w:rPr>
          <w:rFonts w:ascii="Arial" w:hAnsi="Arial" w:cs="Arial"/>
          <w:b/>
          <w:bCs/>
          <w:sz w:val="22"/>
        </w:rPr>
        <w:t xml:space="preserve">Context </w:t>
      </w:r>
    </w:p>
    <w:p w14:paraId="7FF1B26A" w14:textId="77777777" w:rsidR="00DE1CA8" w:rsidRPr="007960A9" w:rsidRDefault="00DE1CA8" w:rsidP="00852177">
      <w:pPr>
        <w:spacing w:line="360" w:lineRule="auto"/>
        <w:jc w:val="both"/>
        <w:rPr>
          <w:rFonts w:ascii="Arial" w:hAnsi="Arial" w:cs="Arial"/>
          <w:sz w:val="22"/>
        </w:rPr>
      </w:pPr>
      <w:r w:rsidRPr="007960A9">
        <w:rPr>
          <w:rFonts w:ascii="Arial" w:hAnsi="Arial" w:cs="Arial"/>
          <w:sz w:val="22"/>
        </w:rPr>
        <w:t>Within the UK, women constitute a substantial proportion of the workforce (ONS, 2023). However, the primary responsibility for childcare continues to predominantly rest with mothers (Budig &amp; England, 2001). This imbalance often compels women to modify their working patterns, with many opting for part-time employment, changing jobs, or ceasing work altogether due to childcare pressures or a lack of workplace flexibility (Chung &amp; van der Lippe, 2020). As a direct result, the transition to motherhood becomes a critical period where divergence in career paths between men and women often becomes apparent (Correll et al., 2007). This divergence is further cemented by workplace cultures that tend to value long working hours, constant availability, and high visibility expectations that can present difficulties for mothers to meet (Adisa et al., 2021).</w:t>
      </w:r>
    </w:p>
    <w:p w14:paraId="76567EB2" w14:textId="77777777" w:rsidR="00DE1CA8" w:rsidRPr="007960A9" w:rsidRDefault="00DE1CA8" w:rsidP="00852177">
      <w:pPr>
        <w:spacing w:line="360" w:lineRule="auto"/>
        <w:jc w:val="both"/>
        <w:rPr>
          <w:rFonts w:ascii="Arial" w:hAnsi="Arial" w:cs="Arial"/>
          <w:sz w:val="22"/>
        </w:rPr>
      </w:pPr>
      <w:r w:rsidRPr="007960A9">
        <w:rPr>
          <w:rFonts w:ascii="Arial" w:hAnsi="Arial" w:cs="Arial"/>
          <w:sz w:val="22"/>
        </w:rPr>
        <w:t>Furthermore, the relatively high expense of childcare poses a significant barrier to maintaining full-time employment (ONS, 2023). Mothers returning to the workforce frequently face limited access to flexible working arrangements, societal biases against part-time roles, and subtle managerial assumptions that may question their commitment or competence (Correll et al., 2007). Collectively, these factors contribute to slower career advancement and an expanding gender pay gap over a woman’s working life (Budig &amp; England, 2001).</w:t>
      </w:r>
    </w:p>
    <w:p w14:paraId="75D10DF9" w14:textId="6F476BF8" w:rsidR="00F5759D" w:rsidRPr="007960A9" w:rsidRDefault="00F5759D" w:rsidP="00852177">
      <w:pPr>
        <w:spacing w:line="360" w:lineRule="auto"/>
        <w:jc w:val="both"/>
        <w:rPr>
          <w:rFonts w:ascii="Arial" w:hAnsi="Arial" w:cs="Arial"/>
          <w:b/>
          <w:bCs/>
          <w:sz w:val="22"/>
        </w:rPr>
      </w:pPr>
      <w:r w:rsidRPr="007960A9">
        <w:rPr>
          <w:rFonts w:ascii="Arial" w:hAnsi="Arial" w:cs="Arial"/>
          <w:b/>
          <w:bCs/>
          <w:sz w:val="22"/>
        </w:rPr>
        <w:t>Supportive Policies and Legislation</w:t>
      </w:r>
    </w:p>
    <w:p w14:paraId="06D963B6" w14:textId="77777777" w:rsidR="00C9668E" w:rsidRPr="007960A9" w:rsidRDefault="00C9668E" w:rsidP="00852177">
      <w:pPr>
        <w:spacing w:line="360" w:lineRule="auto"/>
        <w:jc w:val="both"/>
        <w:rPr>
          <w:rFonts w:ascii="Arial" w:hAnsi="Arial" w:cs="Arial"/>
          <w:sz w:val="22"/>
        </w:rPr>
      </w:pPr>
      <w:r w:rsidRPr="007960A9">
        <w:rPr>
          <w:rFonts w:ascii="Arial" w:hAnsi="Arial" w:cs="Arial"/>
          <w:sz w:val="22"/>
        </w:rPr>
        <w:t>The UK has introduced a range of policies designed to support mothers in the workplace, with these legislative frameworks providing a basis for addressing gender-based inequalities. Firstly, the Equality Act 2010 (Equality Act 2010) offers crucial protection against discrimination related to pregnancy, maternity, and sex, obliging employers to ensure fair and equitable treatment (Adisa et al., 2021; Budig &amp; England, 2001). Additionally, maternity and parental leave regulations grant mothers the right to take up to a year of leave with continued employment protection. Nonetheless, extended absences from work can still present challenges upon reintegration into their roles (Connelly &amp; Zheng, 2019).</w:t>
      </w:r>
    </w:p>
    <w:p w14:paraId="5CD2FF94" w14:textId="77777777" w:rsidR="00C9668E" w:rsidRPr="007960A9" w:rsidRDefault="00C9668E" w:rsidP="00852177">
      <w:pPr>
        <w:spacing w:line="360" w:lineRule="auto"/>
        <w:jc w:val="both"/>
        <w:rPr>
          <w:rFonts w:ascii="Arial" w:hAnsi="Arial" w:cs="Arial"/>
          <w:sz w:val="22"/>
        </w:rPr>
      </w:pPr>
      <w:r w:rsidRPr="007960A9">
        <w:rPr>
          <w:rFonts w:ascii="Arial" w:hAnsi="Arial" w:cs="Arial"/>
          <w:sz w:val="22"/>
        </w:rPr>
        <w:t xml:space="preserve">The introduction of Shared Parental Leave aimed to encourage a more balanced distribution of childcare responsibilities between parents. However, its uptake remains modest, largely attributed to financial considerations and persistent gender norms that position mothers as the primary caregivers (Adisa et al., 2021). Further employment protections, as stipulated in legislation such as the Employment Rights Act, assist in safeguarding mothers against unfair dismissal and provide for time off to attend to dependants. Flexible Working Regulations have also broadened the opportunities for employees to request part-time hours, </w:t>
      </w:r>
      <w:r w:rsidRPr="007960A9">
        <w:rPr>
          <w:rFonts w:ascii="Arial" w:hAnsi="Arial" w:cs="Arial"/>
          <w:sz w:val="22"/>
        </w:rPr>
        <w:lastRenderedPageBreak/>
        <w:t>job sharing, or remote working. Despite these provisions, mothers utilising such arrangements may find themselves directed towards lower-paid positions or roles offering fewer prospects for advancement (Budig &amp; England, 2001). Moreover, the requirement for gender pay gap reporting has enhanced organisational transparency, bringing greater attention to the often-overlooked impact of motherhood on earnings and career outcomes.</w:t>
      </w:r>
    </w:p>
    <w:p w14:paraId="25A3AF07" w14:textId="77777777" w:rsidR="00C9668E" w:rsidRPr="00092642" w:rsidRDefault="00C9668E" w:rsidP="00852177">
      <w:pPr>
        <w:spacing w:line="360" w:lineRule="auto"/>
        <w:jc w:val="both"/>
        <w:rPr>
          <w:rFonts w:ascii="Arial" w:hAnsi="Arial" w:cs="Arial"/>
          <w:b/>
          <w:bCs/>
          <w:sz w:val="22"/>
        </w:rPr>
      </w:pPr>
      <w:r w:rsidRPr="00092642">
        <w:rPr>
          <w:rFonts w:ascii="Arial" w:hAnsi="Arial" w:cs="Arial"/>
          <w:b/>
          <w:bCs/>
          <w:sz w:val="22"/>
        </w:rPr>
        <w:t>Workplace Practices and Services</w:t>
      </w:r>
    </w:p>
    <w:p w14:paraId="137E665A" w14:textId="77777777" w:rsidR="00C9668E" w:rsidRPr="007960A9" w:rsidRDefault="00C9668E" w:rsidP="00852177">
      <w:pPr>
        <w:spacing w:line="360" w:lineRule="auto"/>
        <w:jc w:val="both"/>
        <w:rPr>
          <w:rFonts w:ascii="Arial" w:hAnsi="Arial" w:cs="Arial"/>
          <w:sz w:val="22"/>
        </w:rPr>
      </w:pPr>
      <w:r w:rsidRPr="007960A9">
        <w:rPr>
          <w:rFonts w:ascii="Arial" w:hAnsi="Arial" w:cs="Arial"/>
          <w:sz w:val="22"/>
        </w:rPr>
        <w:t>The way organisations interpret and implement these policies significantly influences mothers’ career experiences. When employers prioritise inclusive leadership, invest in family-friendly initiatives, and actively champion flexible working, mothers are better positioned to sustain their career momentum. Conversely, workplace cultures that undervalue caregiving responsibilities or fail to adequately support returning mothers can intensify existing inequalities. For example, biases inherent in promotion and performance evaluations may lead managers to assume that mothers are less ambitious or less available, thereby restricting their opportunities for progression (Adisa et al., 2021). Furthermore, occupational segregation continues to place mothers disproportionately in lower-paid or care-centric roles, limiting their access to senior leadership pathways (Connelly &amp; Zheng, 2019).</w:t>
      </w:r>
    </w:p>
    <w:p w14:paraId="14002498" w14:textId="61A93916" w:rsidR="00C9668E" w:rsidRPr="007960A9" w:rsidRDefault="00C9668E" w:rsidP="00852177">
      <w:pPr>
        <w:spacing w:line="360" w:lineRule="auto"/>
        <w:jc w:val="both"/>
        <w:rPr>
          <w:rFonts w:ascii="Arial" w:hAnsi="Arial" w:cs="Arial"/>
          <w:sz w:val="22"/>
        </w:rPr>
      </w:pPr>
      <w:r w:rsidRPr="007960A9">
        <w:rPr>
          <w:rFonts w:ascii="Arial" w:hAnsi="Arial" w:cs="Arial"/>
          <w:sz w:val="22"/>
        </w:rPr>
        <w:t>Challenges associated with childcare remain central, particularly concerning the high cost of early years provision and the scarcity of wraparound care services. These pressures, compounded by enduring work</w:t>
      </w:r>
      <w:r w:rsidRPr="007960A9">
        <w:rPr>
          <w:rFonts w:ascii="Arial" w:hAnsi="Arial" w:cs="Arial"/>
          <w:sz w:val="22"/>
        </w:rPr>
        <w:lastRenderedPageBreak/>
        <w:t>place stigma that often portrays mothers as less dedicated or less productive, further hinder professional advancement. Nevertheless, certain public sector organisations, including the National Health Service and local government bodies, have begun to implement structured programmes designed to support returning mothers, enhance parental leave provisions, and cultivate more inclusive working environments. Such initiatives highlight the potential for organisational commitment to mitigate the motherhood penalty and foster more equitable career outcomes (Budig &amp; England, 2001; Adisa et al., 2021).</w:t>
      </w:r>
    </w:p>
    <w:p w14:paraId="60B2CDC3" w14:textId="09AD634E" w:rsidR="00B87E75" w:rsidRPr="007960A9" w:rsidRDefault="0026393A" w:rsidP="00852177">
      <w:pPr>
        <w:pStyle w:val="Heading1"/>
        <w:jc w:val="both"/>
        <w:rPr>
          <w:rFonts w:cs="Arial"/>
          <w:sz w:val="22"/>
        </w:rPr>
      </w:pPr>
      <w:r w:rsidRPr="007960A9">
        <w:rPr>
          <w:rFonts w:cs="Arial"/>
          <w:sz w:val="22"/>
        </w:rPr>
        <w:t>3</w:t>
      </w:r>
      <w:r w:rsidR="00B87E75" w:rsidRPr="007960A9">
        <w:rPr>
          <w:rFonts w:cs="Arial"/>
          <w:sz w:val="22"/>
        </w:rPr>
        <w:t>. Method</w:t>
      </w:r>
      <w:r w:rsidR="003E4ECF" w:rsidRPr="007960A9">
        <w:rPr>
          <w:rFonts w:cs="Arial"/>
          <w:sz w:val="22"/>
        </w:rPr>
        <w:t>s</w:t>
      </w:r>
    </w:p>
    <w:p w14:paraId="78A3633E" w14:textId="77777777" w:rsidR="0008379B" w:rsidRPr="007960A9" w:rsidRDefault="0008379B" w:rsidP="00852177">
      <w:pPr>
        <w:spacing w:line="360" w:lineRule="auto"/>
        <w:jc w:val="both"/>
        <w:rPr>
          <w:rFonts w:ascii="Arial" w:hAnsi="Arial" w:cs="Arial"/>
          <w:b/>
          <w:bCs/>
          <w:sz w:val="22"/>
        </w:rPr>
      </w:pPr>
      <w:r w:rsidRPr="007960A9">
        <w:rPr>
          <w:rFonts w:ascii="Arial" w:hAnsi="Arial" w:cs="Arial"/>
          <w:b/>
          <w:bCs/>
          <w:sz w:val="22"/>
        </w:rPr>
        <w:t>Study Design</w:t>
      </w:r>
    </w:p>
    <w:p w14:paraId="180D0C48" w14:textId="77777777" w:rsidR="004C554B" w:rsidRPr="007960A9" w:rsidRDefault="004C554B" w:rsidP="00852177">
      <w:pPr>
        <w:spacing w:line="360" w:lineRule="auto"/>
        <w:jc w:val="both"/>
        <w:rPr>
          <w:rFonts w:ascii="Arial" w:hAnsi="Arial" w:cs="Arial"/>
          <w:sz w:val="22"/>
        </w:rPr>
      </w:pPr>
      <w:r w:rsidRPr="007960A9">
        <w:rPr>
          <w:rFonts w:ascii="Arial" w:hAnsi="Arial" w:cs="Arial"/>
          <w:sz w:val="22"/>
        </w:rPr>
        <w:t>A scoping review was undertaken, adhering to the framework established by Arksey and O’Malley (2005) (Arksey &amp; O’Malley, 2005). This methodology was selected to effectively map the existing evidence and identify the impact of motherhood on career progression within the UK. The process involved formulating the research question, executing systematic searches, selecting appropriate studies, charting extracted data, and synthesising the principal findings (Arksey &amp; O’Malley, 2005).</w:t>
      </w:r>
    </w:p>
    <w:p w14:paraId="479CD270" w14:textId="77777777" w:rsidR="004C554B" w:rsidRPr="0023334C" w:rsidRDefault="004C554B" w:rsidP="00852177">
      <w:pPr>
        <w:spacing w:line="360" w:lineRule="auto"/>
        <w:jc w:val="both"/>
        <w:rPr>
          <w:rFonts w:ascii="Arial" w:hAnsi="Arial" w:cs="Arial"/>
          <w:b/>
          <w:bCs/>
          <w:sz w:val="22"/>
        </w:rPr>
      </w:pPr>
      <w:r w:rsidRPr="0023334C">
        <w:rPr>
          <w:rFonts w:ascii="Arial" w:hAnsi="Arial" w:cs="Arial"/>
          <w:b/>
          <w:bCs/>
          <w:sz w:val="22"/>
        </w:rPr>
        <w:t>Search Strategy</w:t>
      </w:r>
    </w:p>
    <w:p w14:paraId="6641F9F0" w14:textId="77777777" w:rsidR="004C554B" w:rsidRPr="007960A9" w:rsidRDefault="004C554B" w:rsidP="00852177">
      <w:pPr>
        <w:spacing w:line="360" w:lineRule="auto"/>
        <w:jc w:val="both"/>
        <w:rPr>
          <w:rFonts w:ascii="Arial" w:hAnsi="Arial" w:cs="Arial"/>
          <w:sz w:val="22"/>
        </w:rPr>
      </w:pPr>
      <w:r w:rsidRPr="007960A9">
        <w:rPr>
          <w:rFonts w:ascii="Arial" w:hAnsi="Arial" w:cs="Arial"/>
          <w:sz w:val="22"/>
        </w:rPr>
        <w:lastRenderedPageBreak/>
        <w:t>Literature searches were conducted across CINAHL, Medline (via PubMed), PsycINFO, Scopus, and Google Scholar. Boolean operators were employed to connect terms related to motherhood, employment outcomes, and the UK context. Search strings were tailored for each database to ensure comprehensive coverage (Braun &amp; Clarke, 2006).</w:t>
      </w:r>
    </w:p>
    <w:p w14:paraId="0C1E5192" w14:textId="77777777" w:rsidR="004C554B" w:rsidRPr="0023334C" w:rsidRDefault="004C554B" w:rsidP="00852177">
      <w:pPr>
        <w:spacing w:line="360" w:lineRule="auto"/>
        <w:jc w:val="both"/>
        <w:rPr>
          <w:rFonts w:ascii="Arial" w:hAnsi="Arial" w:cs="Arial"/>
          <w:b/>
          <w:bCs/>
          <w:sz w:val="22"/>
        </w:rPr>
      </w:pPr>
      <w:r w:rsidRPr="0023334C">
        <w:rPr>
          <w:rFonts w:ascii="Arial" w:hAnsi="Arial" w:cs="Arial"/>
          <w:b/>
          <w:bCs/>
          <w:sz w:val="22"/>
        </w:rPr>
        <w:t>Inclusion Criteria</w:t>
      </w:r>
    </w:p>
    <w:p w14:paraId="022BF84D" w14:textId="77777777" w:rsidR="004C554B" w:rsidRPr="007960A9" w:rsidRDefault="004C554B" w:rsidP="00852177">
      <w:pPr>
        <w:spacing w:line="360" w:lineRule="auto"/>
        <w:jc w:val="both"/>
        <w:rPr>
          <w:rFonts w:ascii="Arial" w:hAnsi="Arial" w:cs="Arial"/>
          <w:sz w:val="22"/>
        </w:rPr>
      </w:pPr>
      <w:r w:rsidRPr="007960A9">
        <w:rPr>
          <w:rFonts w:ascii="Arial" w:hAnsi="Arial" w:cs="Arial"/>
          <w:sz w:val="22"/>
        </w:rPr>
        <w:t>Studies were included if they were peer-reviewed, published in English between 2000 and 2024, focused on the UK workforce, and specifically examined the relationship between motherhood and career or employment outcomes (Arksey &amp; O’Malley, 2005; Braun &amp; Clarke, 2006).</w:t>
      </w:r>
    </w:p>
    <w:p w14:paraId="6BE16688" w14:textId="77777777" w:rsidR="004C554B" w:rsidRPr="0023334C" w:rsidRDefault="004C554B" w:rsidP="00852177">
      <w:pPr>
        <w:spacing w:line="360" w:lineRule="auto"/>
        <w:jc w:val="both"/>
        <w:rPr>
          <w:rFonts w:ascii="Arial" w:hAnsi="Arial" w:cs="Arial"/>
          <w:b/>
          <w:bCs/>
          <w:sz w:val="22"/>
        </w:rPr>
      </w:pPr>
      <w:r w:rsidRPr="0023334C">
        <w:rPr>
          <w:rFonts w:ascii="Arial" w:hAnsi="Arial" w:cs="Arial"/>
          <w:b/>
          <w:bCs/>
          <w:sz w:val="22"/>
        </w:rPr>
        <w:t>Exclusion Criteria</w:t>
      </w:r>
    </w:p>
    <w:p w14:paraId="412750F7" w14:textId="77777777" w:rsidR="004C554B" w:rsidRPr="007960A9" w:rsidRDefault="004C554B" w:rsidP="00852177">
      <w:pPr>
        <w:spacing w:line="360" w:lineRule="auto"/>
        <w:jc w:val="both"/>
        <w:rPr>
          <w:rFonts w:ascii="Arial" w:hAnsi="Arial" w:cs="Arial"/>
          <w:sz w:val="22"/>
        </w:rPr>
      </w:pPr>
      <w:r w:rsidRPr="007960A9">
        <w:rPr>
          <w:rFonts w:ascii="Arial" w:hAnsi="Arial" w:cs="Arial"/>
          <w:sz w:val="22"/>
        </w:rPr>
        <w:t>Studies were excluded if they were not peer-reviewed, focused outside the UK, comprised only commentaries or abstracts, examined fathers exclusively, or addressed gender inequality without a direct link to motherhood. Following title, abstract, and full-text screening, three to five studies deemed most relevant to the research question were selected (Arksey &amp; O’Malley, 2005).</w:t>
      </w:r>
    </w:p>
    <w:p w14:paraId="1C59F152" w14:textId="77777777" w:rsidR="004C554B" w:rsidRPr="007C68D3" w:rsidRDefault="004C554B" w:rsidP="00852177">
      <w:pPr>
        <w:spacing w:line="360" w:lineRule="auto"/>
        <w:jc w:val="both"/>
        <w:rPr>
          <w:rFonts w:ascii="Arial" w:hAnsi="Arial" w:cs="Arial"/>
          <w:b/>
          <w:bCs/>
          <w:sz w:val="22"/>
        </w:rPr>
      </w:pPr>
      <w:r w:rsidRPr="007C68D3">
        <w:rPr>
          <w:rFonts w:ascii="Arial" w:hAnsi="Arial" w:cs="Arial"/>
          <w:b/>
          <w:bCs/>
          <w:sz w:val="22"/>
        </w:rPr>
        <w:t>Data Analysis</w:t>
      </w:r>
    </w:p>
    <w:p w14:paraId="20838D0B" w14:textId="60C21527" w:rsidR="004C554B" w:rsidRPr="007960A9" w:rsidRDefault="004C554B" w:rsidP="00852177">
      <w:pPr>
        <w:spacing w:line="360" w:lineRule="auto"/>
        <w:jc w:val="both"/>
        <w:rPr>
          <w:rFonts w:ascii="Arial" w:hAnsi="Arial" w:cs="Arial"/>
          <w:sz w:val="22"/>
        </w:rPr>
      </w:pPr>
      <w:r w:rsidRPr="007960A9">
        <w:rPr>
          <w:rFonts w:ascii="Arial" w:hAnsi="Arial" w:cs="Arial"/>
          <w:sz w:val="22"/>
        </w:rPr>
        <w:lastRenderedPageBreak/>
        <w:t>Findings were synthesised using a thematic analysis approach (Braun and Clarke, 2006) (Braun &amp; Clarke, 2006). Extracted data, encompassing study aims, methodologies, and key results, were systematically reviewed to identify recurring patterns and themes.</w:t>
      </w:r>
    </w:p>
    <w:p w14:paraId="71C69996" w14:textId="77777777" w:rsidR="004C554B" w:rsidRPr="007C68D3" w:rsidRDefault="004C554B" w:rsidP="00852177">
      <w:pPr>
        <w:spacing w:line="360" w:lineRule="auto"/>
        <w:jc w:val="both"/>
        <w:rPr>
          <w:rFonts w:ascii="Arial" w:hAnsi="Arial" w:cs="Arial"/>
          <w:b/>
          <w:bCs/>
          <w:sz w:val="22"/>
        </w:rPr>
      </w:pPr>
      <w:r w:rsidRPr="007C68D3">
        <w:rPr>
          <w:rFonts w:ascii="Arial" w:hAnsi="Arial" w:cs="Arial"/>
          <w:b/>
          <w:bCs/>
          <w:sz w:val="22"/>
        </w:rPr>
        <w:t>Critical Appraisal</w:t>
      </w:r>
    </w:p>
    <w:p w14:paraId="6AFF1157" w14:textId="77777777" w:rsidR="004C554B" w:rsidRPr="007960A9" w:rsidRDefault="004C554B" w:rsidP="00852177">
      <w:pPr>
        <w:spacing w:line="360" w:lineRule="auto"/>
        <w:jc w:val="both"/>
        <w:rPr>
          <w:rFonts w:ascii="Arial" w:hAnsi="Arial" w:cs="Arial"/>
          <w:sz w:val="22"/>
        </w:rPr>
      </w:pPr>
      <w:r w:rsidRPr="007960A9">
        <w:rPr>
          <w:rFonts w:ascii="Arial" w:hAnsi="Arial" w:cs="Arial"/>
          <w:sz w:val="22"/>
        </w:rPr>
        <w:t>The methodological quality of included studies was assessed using the CASP checklist for qualitative research and JBI tools for quantitative or mixed methods studies (CASP, 2018; JBI, 2020). These appraisals informed the interpretation of the findings but did not restrict study inclusion, in line with scoping review principles (Arksey &amp; O’Malley, 2005).</w:t>
      </w:r>
    </w:p>
    <w:p w14:paraId="56492E91" w14:textId="77777777" w:rsidR="004C554B" w:rsidRPr="007C68D3" w:rsidRDefault="004C554B" w:rsidP="00852177">
      <w:pPr>
        <w:spacing w:line="360" w:lineRule="auto"/>
        <w:jc w:val="both"/>
        <w:rPr>
          <w:rFonts w:ascii="Arial" w:hAnsi="Arial" w:cs="Arial"/>
          <w:b/>
          <w:bCs/>
          <w:sz w:val="22"/>
        </w:rPr>
      </w:pPr>
      <w:r w:rsidRPr="007C68D3">
        <w:rPr>
          <w:rFonts w:ascii="Arial" w:hAnsi="Arial" w:cs="Arial"/>
          <w:b/>
          <w:bCs/>
          <w:sz w:val="22"/>
        </w:rPr>
        <w:t>Ethical Considerations</w:t>
      </w:r>
    </w:p>
    <w:p w14:paraId="1C85F93B" w14:textId="2FEB760A" w:rsidR="004C554B" w:rsidRPr="007960A9" w:rsidRDefault="004C554B" w:rsidP="00852177">
      <w:pPr>
        <w:spacing w:line="360" w:lineRule="auto"/>
        <w:jc w:val="both"/>
        <w:rPr>
          <w:rFonts w:ascii="Arial" w:hAnsi="Arial" w:cs="Arial"/>
          <w:sz w:val="22"/>
        </w:rPr>
      </w:pPr>
      <w:r w:rsidRPr="007960A9">
        <w:rPr>
          <w:rFonts w:ascii="Arial" w:hAnsi="Arial" w:cs="Arial"/>
          <w:sz w:val="22"/>
        </w:rPr>
        <w:t>As the review exclusively utilised secondary data from published sources, no formal ethical approval was necessitated (Arksey &amp; O’Malley, 2005). All studies were accessed through legitimate academic channels, cited accurately, and analysed in accordance with academic integrity principles, including proper referencing and respect for copyright.</w:t>
      </w:r>
    </w:p>
    <w:p w14:paraId="45B847C2" w14:textId="3F0FD6AF" w:rsidR="00561498" w:rsidRPr="007960A9" w:rsidRDefault="004A736E" w:rsidP="00852177">
      <w:pPr>
        <w:pStyle w:val="Heading1"/>
        <w:jc w:val="both"/>
        <w:rPr>
          <w:rFonts w:cs="Arial"/>
          <w:sz w:val="22"/>
        </w:rPr>
      </w:pPr>
      <w:r w:rsidRPr="007960A9">
        <w:rPr>
          <w:rFonts w:cs="Arial"/>
          <w:sz w:val="22"/>
        </w:rPr>
        <w:t>4</w:t>
      </w:r>
      <w:r w:rsidR="00B87E75" w:rsidRPr="007960A9">
        <w:rPr>
          <w:rFonts w:cs="Arial"/>
          <w:sz w:val="22"/>
        </w:rPr>
        <w:t>. Results</w:t>
      </w:r>
    </w:p>
    <w:p w14:paraId="26FE024E" w14:textId="23E427FD" w:rsidR="001429AF" w:rsidRPr="007960A9" w:rsidRDefault="00356583" w:rsidP="00852177">
      <w:pPr>
        <w:spacing w:line="360" w:lineRule="auto"/>
        <w:jc w:val="both"/>
        <w:rPr>
          <w:rFonts w:ascii="Arial" w:hAnsi="Arial" w:cs="Arial"/>
          <w:b/>
          <w:bCs/>
          <w:sz w:val="22"/>
        </w:rPr>
      </w:pPr>
      <w:r w:rsidRPr="007960A9">
        <w:rPr>
          <w:rFonts w:ascii="Arial" w:hAnsi="Arial" w:cs="Arial"/>
          <w:b/>
          <w:bCs/>
          <w:sz w:val="22"/>
        </w:rPr>
        <w:t>Characteristics of included studies</w:t>
      </w:r>
    </w:p>
    <w:p w14:paraId="1F2A6ABE" w14:textId="77777777" w:rsidR="003555E5" w:rsidRPr="007960A9" w:rsidRDefault="003555E5" w:rsidP="00852177">
      <w:pPr>
        <w:spacing w:line="360" w:lineRule="auto"/>
        <w:jc w:val="both"/>
        <w:rPr>
          <w:rFonts w:ascii="Arial" w:hAnsi="Arial" w:cs="Arial"/>
          <w:sz w:val="22"/>
        </w:rPr>
      </w:pPr>
      <w:r w:rsidRPr="007960A9">
        <w:rPr>
          <w:rFonts w:ascii="Arial" w:hAnsi="Arial" w:cs="Arial"/>
          <w:sz w:val="22"/>
        </w:rPr>
        <w:t>The included studies, all conducted within the UK, used a mix of qualitative, quantitative, and mixed methods designs to explore the impact of motherhood on women’s careers. Most involved interviews or surveys with working mothers across sectors such as healthcare, education, and professional services, with sample sizes ranging from small qualitative groups to larger workforce surveys. Some studies also included employers or managers to capture organisational perspectives.</w:t>
      </w:r>
    </w:p>
    <w:p w14:paraId="352CDE7C" w14:textId="6926C0EA" w:rsidR="003555E5" w:rsidRPr="007960A9" w:rsidRDefault="003555E5" w:rsidP="00852177">
      <w:pPr>
        <w:spacing w:line="360" w:lineRule="auto"/>
        <w:jc w:val="both"/>
        <w:rPr>
          <w:rFonts w:ascii="Arial" w:hAnsi="Arial" w:cs="Arial"/>
          <w:sz w:val="22"/>
        </w:rPr>
      </w:pPr>
      <w:r w:rsidRPr="007960A9">
        <w:rPr>
          <w:rFonts w:ascii="Arial" w:hAnsi="Arial" w:cs="Arial"/>
          <w:sz w:val="22"/>
        </w:rPr>
        <w:t>Across the evidence, participants varied in age, employment type, and socioeconomic background, allowing examination of both structural and personal factors shaping mothers’ career progression. Analytical approaches commonly included thematic or framework analysis, while quantitative components focused on employment patterns, pay outcomes, and policy uptake.</w:t>
      </w:r>
    </w:p>
    <w:p w14:paraId="1E9BA1D8" w14:textId="77777777" w:rsidR="003555E5" w:rsidRDefault="003555E5" w:rsidP="00F74493">
      <w:pPr>
        <w:spacing w:line="360" w:lineRule="auto"/>
        <w:jc w:val="both"/>
        <w:rPr>
          <w:rFonts w:ascii="Arial" w:hAnsi="Arial" w:cs="Arial"/>
          <w:sz w:val="22"/>
        </w:rPr>
      </w:pPr>
    </w:p>
    <w:tbl>
      <w:tblPr>
        <w:tblW w:w="8779" w:type="dxa"/>
        <w:tblLayout w:type="fixed"/>
        <w:tblCellMar>
          <w:left w:w="0" w:type="dxa"/>
          <w:right w:w="0" w:type="dxa"/>
        </w:tblCellMar>
        <w:tblLook w:val="04A0" w:firstRow="1" w:lastRow="0" w:firstColumn="1" w:lastColumn="0" w:noHBand="0" w:noVBand="1"/>
      </w:tblPr>
      <w:tblGrid>
        <w:gridCol w:w="316"/>
        <w:gridCol w:w="1724"/>
        <w:gridCol w:w="1856"/>
        <w:gridCol w:w="2260"/>
        <w:gridCol w:w="2623"/>
      </w:tblGrid>
      <w:tr w:rsidR="00152516" w:rsidRPr="00113095" w14:paraId="05EEEAAB" w14:textId="77777777" w:rsidTr="00563A7E">
        <w:trPr>
          <w:trHeight w:val="730"/>
        </w:trPr>
        <w:tc>
          <w:tcPr>
            <w:tcW w:w="316" w:type="dxa"/>
            <w:tcBorders>
              <w:top w:val="single" w:sz="8" w:space="0" w:color="000000"/>
              <w:left w:val="single" w:sz="8" w:space="0" w:color="000000"/>
              <w:bottom w:val="single" w:sz="8" w:space="0" w:color="000000"/>
              <w:right w:val="single" w:sz="8" w:space="0" w:color="000000"/>
            </w:tcBorders>
          </w:tcPr>
          <w:p w14:paraId="68A6C7CE" w14:textId="77777777" w:rsidR="00152516" w:rsidRPr="00113095" w:rsidRDefault="00152516" w:rsidP="00563A7E">
            <w:pPr>
              <w:rPr>
                <w:rFonts w:ascii="Arial" w:hAnsi="Arial" w:cs="Arial"/>
                <w:b/>
                <w:bCs/>
              </w:rPr>
            </w:pPr>
          </w:p>
        </w:tc>
        <w:tc>
          <w:tcPr>
            <w:tcW w:w="172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614C0F4A" w14:textId="77777777" w:rsidR="00152516" w:rsidRPr="00113095" w:rsidRDefault="00152516" w:rsidP="00563A7E">
            <w:pPr>
              <w:rPr>
                <w:rFonts w:ascii="Arial" w:hAnsi="Arial" w:cs="Arial"/>
                <w:b/>
                <w:bCs/>
              </w:rPr>
            </w:pPr>
            <w:r>
              <w:rPr>
                <w:rFonts w:ascii="Arial" w:hAnsi="Arial" w:cs="Arial"/>
                <w:b/>
                <w:bCs/>
              </w:rPr>
              <w:t>Article citation</w:t>
            </w:r>
          </w:p>
        </w:tc>
        <w:tc>
          <w:tcPr>
            <w:tcW w:w="1856"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3DF36179" w14:textId="77777777" w:rsidR="00152516" w:rsidRPr="00113095" w:rsidRDefault="00152516" w:rsidP="00563A7E">
            <w:pPr>
              <w:rPr>
                <w:rFonts w:ascii="Arial" w:hAnsi="Arial" w:cs="Arial"/>
                <w:b/>
                <w:bCs/>
              </w:rPr>
            </w:pPr>
            <w:r w:rsidRPr="00113095">
              <w:rPr>
                <w:rFonts w:ascii="Arial" w:hAnsi="Arial" w:cs="Arial"/>
                <w:b/>
                <w:bCs/>
              </w:rPr>
              <w:t>Aim of study</w:t>
            </w:r>
          </w:p>
        </w:tc>
        <w:tc>
          <w:tcPr>
            <w:tcW w:w="226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3CEF45C2" w14:textId="77777777" w:rsidR="00152516" w:rsidRPr="00113095" w:rsidRDefault="00152516" w:rsidP="00563A7E">
            <w:pPr>
              <w:rPr>
                <w:rFonts w:ascii="Arial" w:hAnsi="Arial" w:cs="Arial"/>
                <w:b/>
                <w:bCs/>
              </w:rPr>
            </w:pPr>
            <w:r w:rsidRPr="00113095">
              <w:rPr>
                <w:rFonts w:ascii="Arial" w:hAnsi="Arial" w:cs="Arial"/>
                <w:b/>
                <w:bCs/>
              </w:rPr>
              <w:t xml:space="preserve">Methods, Sample size </w:t>
            </w:r>
            <w:r w:rsidRPr="00113095">
              <w:rPr>
                <w:rFonts w:ascii="Arial" w:hAnsi="Arial" w:cs="Arial"/>
                <w:b/>
                <w:bCs/>
              </w:rPr>
              <w:lastRenderedPageBreak/>
              <w:t>and characteristics</w:t>
            </w:r>
          </w:p>
        </w:tc>
        <w:tc>
          <w:tcPr>
            <w:tcW w:w="2623"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42540568" w14:textId="77777777" w:rsidR="00152516" w:rsidRPr="00113095" w:rsidRDefault="00152516" w:rsidP="00563A7E">
            <w:pPr>
              <w:rPr>
                <w:rFonts w:ascii="Arial" w:hAnsi="Arial" w:cs="Arial"/>
                <w:b/>
                <w:bCs/>
              </w:rPr>
            </w:pPr>
            <w:r w:rsidRPr="00113095">
              <w:rPr>
                <w:rFonts w:ascii="Arial" w:hAnsi="Arial" w:cs="Arial"/>
                <w:b/>
                <w:bCs/>
              </w:rPr>
              <w:lastRenderedPageBreak/>
              <w:t>Summary of main findings</w:t>
            </w:r>
          </w:p>
          <w:p w14:paraId="2C605022" w14:textId="77777777" w:rsidR="00152516" w:rsidRPr="00113095" w:rsidRDefault="00152516" w:rsidP="00563A7E">
            <w:pPr>
              <w:rPr>
                <w:rFonts w:ascii="Arial" w:hAnsi="Arial" w:cs="Arial"/>
                <w:b/>
                <w:bCs/>
              </w:rPr>
            </w:pPr>
            <w:r w:rsidRPr="00113095">
              <w:rPr>
                <w:rFonts w:ascii="Arial" w:hAnsi="Arial" w:cs="Arial"/>
                <w:b/>
                <w:bCs/>
              </w:rPr>
              <w:t xml:space="preserve"> </w:t>
            </w:r>
          </w:p>
        </w:tc>
      </w:tr>
      <w:tr w:rsidR="00152516" w:rsidRPr="002C5C8B" w14:paraId="284D8471" w14:textId="77777777" w:rsidTr="00563A7E">
        <w:trPr>
          <w:trHeight w:val="457"/>
        </w:trPr>
        <w:tc>
          <w:tcPr>
            <w:tcW w:w="316" w:type="dxa"/>
            <w:tcBorders>
              <w:top w:val="single" w:sz="8" w:space="0" w:color="000000"/>
              <w:left w:val="single" w:sz="8" w:space="0" w:color="000000"/>
              <w:bottom w:val="single" w:sz="8" w:space="0" w:color="000000"/>
              <w:right w:val="single" w:sz="8" w:space="0" w:color="000000"/>
            </w:tcBorders>
          </w:tcPr>
          <w:p w14:paraId="39AD4C15" w14:textId="77777777" w:rsidR="00152516" w:rsidRPr="002C5C8B" w:rsidRDefault="00152516" w:rsidP="00563A7E">
            <w:pPr>
              <w:jc w:val="center"/>
              <w:rPr>
                <w:rFonts w:ascii="Arial" w:hAnsi="Arial" w:cs="Arial"/>
                <w:b/>
                <w:bCs/>
                <w:sz w:val="22"/>
              </w:rPr>
            </w:pPr>
            <w:r w:rsidRPr="002C5C8B">
              <w:rPr>
                <w:rFonts w:ascii="Arial" w:hAnsi="Arial" w:cs="Arial"/>
                <w:b/>
                <w:bCs/>
                <w:sz w:val="22"/>
              </w:rPr>
              <w:t>1</w:t>
            </w:r>
          </w:p>
        </w:tc>
        <w:tc>
          <w:tcPr>
            <w:tcW w:w="172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484C90AE" w14:textId="77777777" w:rsidR="00152516" w:rsidRPr="002C5C8B" w:rsidRDefault="00152516" w:rsidP="00563A7E">
            <w:pPr>
              <w:rPr>
                <w:rFonts w:ascii="Arial" w:hAnsi="Arial" w:cs="Arial"/>
                <w:sz w:val="22"/>
              </w:rPr>
            </w:pPr>
            <w:r w:rsidRPr="002C5C8B">
              <w:rPr>
                <w:rFonts w:ascii="Arial" w:hAnsi="Arial" w:cs="Arial"/>
                <w:sz w:val="22"/>
              </w:rPr>
              <w:t>Kelly et al., 2023</w:t>
            </w:r>
          </w:p>
          <w:p w14:paraId="3C572EE4" w14:textId="77777777" w:rsidR="00152516" w:rsidRPr="002C5C8B" w:rsidRDefault="00152516" w:rsidP="00563A7E">
            <w:pPr>
              <w:rPr>
                <w:rFonts w:ascii="Arial" w:hAnsi="Arial" w:cs="Arial"/>
                <w:sz w:val="22"/>
              </w:rPr>
            </w:pPr>
          </w:p>
        </w:tc>
        <w:tc>
          <w:tcPr>
            <w:tcW w:w="1856"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77AEA5D6" w14:textId="77777777" w:rsidR="00152516" w:rsidRPr="002C5C8B" w:rsidRDefault="00152516" w:rsidP="00563A7E">
            <w:pPr>
              <w:tabs>
                <w:tab w:val="left" w:pos="6440"/>
              </w:tabs>
              <w:rPr>
                <w:rFonts w:ascii="Arial" w:hAnsi="Arial" w:cs="Arial"/>
                <w:sz w:val="22"/>
              </w:rPr>
            </w:pPr>
            <w:r w:rsidRPr="002C5C8B">
              <w:rPr>
                <w:rFonts w:ascii="Arial" w:hAnsi="Arial" w:cs="Arial"/>
                <w:sz w:val="22"/>
              </w:rPr>
              <w:t>Progression of parents in NHS medical and nursing careers (IFS report)</w:t>
            </w:r>
          </w:p>
          <w:p w14:paraId="021CE7C0" w14:textId="77777777" w:rsidR="00152516" w:rsidRPr="002C5C8B" w:rsidRDefault="00152516" w:rsidP="00563A7E">
            <w:pPr>
              <w:rPr>
                <w:rFonts w:ascii="Arial" w:hAnsi="Arial" w:cs="Arial"/>
                <w:sz w:val="22"/>
              </w:rPr>
            </w:pPr>
          </w:p>
        </w:tc>
        <w:tc>
          <w:tcPr>
            <w:tcW w:w="226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29F35E88" w14:textId="77777777" w:rsidR="00152516" w:rsidRPr="002C5C8B" w:rsidRDefault="00152516" w:rsidP="00563A7E">
            <w:pPr>
              <w:tabs>
                <w:tab w:val="left" w:pos="6440"/>
              </w:tabs>
              <w:rPr>
                <w:rFonts w:ascii="Arial" w:hAnsi="Arial" w:cs="Arial"/>
                <w:sz w:val="22"/>
              </w:rPr>
            </w:pPr>
            <w:r w:rsidRPr="002C5C8B">
              <w:rPr>
                <w:rFonts w:ascii="Arial" w:hAnsi="Arial" w:cs="Arial"/>
                <w:sz w:val="22"/>
              </w:rPr>
              <w:t>Longitudinal administrative data (2012–2021); regression analysis by specialty, hours, region</w:t>
            </w:r>
          </w:p>
          <w:p w14:paraId="787E6092" w14:textId="77777777" w:rsidR="00152516" w:rsidRPr="002C5C8B" w:rsidRDefault="00152516" w:rsidP="00563A7E">
            <w:pPr>
              <w:rPr>
                <w:rFonts w:ascii="Arial" w:hAnsi="Arial" w:cs="Arial"/>
                <w:sz w:val="22"/>
              </w:rPr>
            </w:pPr>
          </w:p>
        </w:tc>
        <w:tc>
          <w:tcPr>
            <w:tcW w:w="2623"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234BB7BA" w14:textId="6DEF2DE6" w:rsidR="00152516" w:rsidRPr="002C5C8B" w:rsidRDefault="00152516" w:rsidP="00563A7E">
            <w:pPr>
              <w:tabs>
                <w:tab w:val="left" w:pos="6440"/>
              </w:tabs>
              <w:rPr>
                <w:rFonts w:ascii="Arial" w:hAnsi="Arial" w:cs="Arial"/>
                <w:sz w:val="22"/>
              </w:rPr>
            </w:pPr>
            <w:r w:rsidRPr="002C5C8B">
              <w:rPr>
                <w:rFonts w:ascii="Arial" w:hAnsi="Arial" w:cs="Arial"/>
                <w:sz w:val="22"/>
              </w:rPr>
              <w:t>Key Findings: Mothers progress slower and have lower promotion rates; longer leave and reduced hours linked to slower progression</w:t>
            </w:r>
          </w:p>
          <w:p w14:paraId="2AD4299F" w14:textId="77777777" w:rsidR="00152516" w:rsidRPr="002C5C8B" w:rsidRDefault="00152516" w:rsidP="00563A7E">
            <w:pPr>
              <w:rPr>
                <w:rFonts w:ascii="Arial" w:hAnsi="Arial" w:cs="Arial"/>
                <w:sz w:val="22"/>
              </w:rPr>
            </w:pPr>
          </w:p>
        </w:tc>
      </w:tr>
      <w:tr w:rsidR="00152516" w:rsidRPr="002C5C8B" w14:paraId="7BE26404" w14:textId="77777777" w:rsidTr="00563A7E">
        <w:trPr>
          <w:trHeight w:val="420"/>
        </w:trPr>
        <w:tc>
          <w:tcPr>
            <w:tcW w:w="316" w:type="dxa"/>
            <w:tcBorders>
              <w:top w:val="single" w:sz="8" w:space="0" w:color="000000"/>
              <w:left w:val="single" w:sz="8" w:space="0" w:color="000000"/>
              <w:bottom w:val="single" w:sz="8" w:space="0" w:color="000000"/>
              <w:right w:val="single" w:sz="8" w:space="0" w:color="000000"/>
            </w:tcBorders>
          </w:tcPr>
          <w:p w14:paraId="40DEA80F" w14:textId="77777777" w:rsidR="00152516" w:rsidRPr="002C5C8B" w:rsidRDefault="00152516" w:rsidP="00563A7E">
            <w:pPr>
              <w:jc w:val="center"/>
              <w:rPr>
                <w:rFonts w:ascii="Arial" w:hAnsi="Arial" w:cs="Arial"/>
                <w:b/>
                <w:bCs/>
                <w:sz w:val="22"/>
              </w:rPr>
            </w:pPr>
            <w:r w:rsidRPr="002C5C8B">
              <w:rPr>
                <w:rFonts w:ascii="Arial" w:hAnsi="Arial" w:cs="Arial"/>
                <w:b/>
                <w:bCs/>
                <w:sz w:val="22"/>
              </w:rPr>
              <w:t>2</w:t>
            </w:r>
          </w:p>
        </w:tc>
        <w:tc>
          <w:tcPr>
            <w:tcW w:w="172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38E22C74" w14:textId="77777777" w:rsidR="00152516" w:rsidRPr="002C5C8B" w:rsidRDefault="00152516" w:rsidP="00563A7E">
            <w:pPr>
              <w:rPr>
                <w:rFonts w:ascii="Arial" w:hAnsi="Arial" w:cs="Arial"/>
                <w:sz w:val="22"/>
              </w:rPr>
            </w:pPr>
            <w:r w:rsidRPr="002C5C8B">
              <w:rPr>
                <w:rFonts w:ascii="Arial" w:hAnsi="Arial" w:cs="Arial"/>
                <w:sz w:val="22"/>
              </w:rPr>
              <w:t>Jones et al., 2023</w:t>
            </w:r>
          </w:p>
          <w:p w14:paraId="57D03249" w14:textId="77777777" w:rsidR="00152516" w:rsidRPr="002C5C8B" w:rsidRDefault="00152516" w:rsidP="00563A7E">
            <w:pPr>
              <w:rPr>
                <w:rFonts w:ascii="Arial" w:hAnsi="Arial" w:cs="Arial"/>
                <w:sz w:val="22"/>
              </w:rPr>
            </w:pPr>
          </w:p>
        </w:tc>
        <w:tc>
          <w:tcPr>
            <w:tcW w:w="1856"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6925F3AF" w14:textId="77777777" w:rsidR="00152516" w:rsidRPr="002C5C8B" w:rsidRDefault="00152516" w:rsidP="00563A7E">
            <w:pPr>
              <w:rPr>
                <w:rFonts w:ascii="Arial" w:hAnsi="Arial" w:cs="Arial"/>
                <w:sz w:val="22"/>
              </w:rPr>
            </w:pPr>
            <w:r w:rsidRPr="002C5C8B">
              <w:rPr>
                <w:rFonts w:ascii="Arial" w:hAnsi="Arial" w:cs="Arial"/>
                <w:sz w:val="22"/>
              </w:rPr>
              <w:t>Parenthood and job quality</w:t>
            </w:r>
          </w:p>
        </w:tc>
        <w:tc>
          <w:tcPr>
            <w:tcW w:w="226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70026041" w14:textId="77777777" w:rsidR="00152516" w:rsidRPr="002C5C8B" w:rsidRDefault="00152516" w:rsidP="00563A7E">
            <w:pPr>
              <w:tabs>
                <w:tab w:val="left" w:pos="6440"/>
              </w:tabs>
              <w:rPr>
                <w:rFonts w:ascii="Arial" w:hAnsi="Arial" w:cs="Arial"/>
                <w:sz w:val="22"/>
              </w:rPr>
            </w:pPr>
            <w:r w:rsidRPr="002C5C8B">
              <w:rPr>
                <w:rFonts w:ascii="Arial" w:hAnsi="Arial" w:cs="Arial"/>
                <w:sz w:val="22"/>
              </w:rPr>
              <w:t>National survey; job-quality index; comparative analysis by parenthood status</w:t>
            </w:r>
          </w:p>
          <w:p w14:paraId="26339C18" w14:textId="77777777" w:rsidR="00152516" w:rsidRPr="002C5C8B" w:rsidRDefault="00152516" w:rsidP="00563A7E">
            <w:pPr>
              <w:rPr>
                <w:rFonts w:ascii="Arial" w:hAnsi="Arial" w:cs="Arial"/>
                <w:sz w:val="22"/>
              </w:rPr>
            </w:pPr>
          </w:p>
        </w:tc>
        <w:tc>
          <w:tcPr>
            <w:tcW w:w="2623"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24F80F93" w14:textId="77777777" w:rsidR="00152516" w:rsidRPr="002C5C8B" w:rsidRDefault="00152516" w:rsidP="00563A7E">
            <w:pPr>
              <w:tabs>
                <w:tab w:val="left" w:pos="6440"/>
              </w:tabs>
              <w:rPr>
                <w:rFonts w:ascii="Arial" w:hAnsi="Arial" w:cs="Arial"/>
                <w:sz w:val="22"/>
              </w:rPr>
            </w:pPr>
            <w:r w:rsidRPr="002C5C8B">
              <w:rPr>
                <w:rFonts w:ascii="Arial" w:hAnsi="Arial" w:cs="Arial"/>
                <w:sz w:val="22"/>
              </w:rPr>
              <w:t>Mothers in lower job-quality roles; part-time work after childbirth mediates poorer career prospects</w:t>
            </w:r>
          </w:p>
          <w:p w14:paraId="5B7A3F7C" w14:textId="77777777" w:rsidR="00152516" w:rsidRPr="002C5C8B" w:rsidRDefault="00152516" w:rsidP="00563A7E">
            <w:pPr>
              <w:rPr>
                <w:rFonts w:ascii="Arial" w:hAnsi="Arial" w:cs="Arial"/>
                <w:sz w:val="22"/>
              </w:rPr>
            </w:pPr>
          </w:p>
        </w:tc>
      </w:tr>
      <w:tr w:rsidR="00152516" w:rsidRPr="002C5C8B" w14:paraId="567895DE" w14:textId="77777777" w:rsidTr="00563A7E">
        <w:trPr>
          <w:trHeight w:val="420"/>
        </w:trPr>
        <w:tc>
          <w:tcPr>
            <w:tcW w:w="316" w:type="dxa"/>
            <w:tcBorders>
              <w:top w:val="single" w:sz="8" w:space="0" w:color="000000"/>
              <w:left w:val="single" w:sz="8" w:space="0" w:color="000000"/>
              <w:bottom w:val="single" w:sz="8" w:space="0" w:color="000000"/>
              <w:right w:val="single" w:sz="8" w:space="0" w:color="000000"/>
            </w:tcBorders>
          </w:tcPr>
          <w:p w14:paraId="3723E3D7" w14:textId="77777777" w:rsidR="00152516" w:rsidRPr="002C5C8B" w:rsidRDefault="00152516" w:rsidP="00563A7E">
            <w:pPr>
              <w:jc w:val="center"/>
              <w:rPr>
                <w:rFonts w:ascii="Arial" w:hAnsi="Arial" w:cs="Arial"/>
                <w:b/>
                <w:bCs/>
                <w:sz w:val="22"/>
              </w:rPr>
            </w:pPr>
            <w:r w:rsidRPr="002C5C8B">
              <w:rPr>
                <w:rFonts w:ascii="Arial" w:hAnsi="Arial" w:cs="Arial"/>
                <w:b/>
                <w:bCs/>
                <w:sz w:val="22"/>
              </w:rPr>
              <w:t>3</w:t>
            </w:r>
          </w:p>
        </w:tc>
        <w:tc>
          <w:tcPr>
            <w:tcW w:w="172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76E888A4" w14:textId="77777777" w:rsidR="00152516" w:rsidRPr="002C5C8B" w:rsidRDefault="00152516" w:rsidP="00563A7E">
            <w:pPr>
              <w:rPr>
                <w:rFonts w:ascii="Arial" w:hAnsi="Arial" w:cs="Arial"/>
                <w:sz w:val="22"/>
              </w:rPr>
            </w:pPr>
            <w:r w:rsidRPr="002C5C8B">
              <w:rPr>
                <w:rFonts w:ascii="Arial" w:hAnsi="Arial" w:cs="Arial"/>
                <w:sz w:val="22"/>
              </w:rPr>
              <w:t>Biju et al., 2025</w:t>
            </w:r>
          </w:p>
          <w:p w14:paraId="51CEFE1A" w14:textId="77777777" w:rsidR="00152516" w:rsidRPr="002C5C8B" w:rsidRDefault="00152516" w:rsidP="00563A7E">
            <w:pPr>
              <w:rPr>
                <w:rFonts w:ascii="Arial" w:hAnsi="Arial" w:cs="Arial"/>
                <w:sz w:val="22"/>
              </w:rPr>
            </w:pPr>
          </w:p>
        </w:tc>
        <w:tc>
          <w:tcPr>
            <w:tcW w:w="1856"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0CF71579" w14:textId="77777777" w:rsidR="00152516" w:rsidRPr="002C5C8B" w:rsidRDefault="00152516" w:rsidP="00563A7E">
            <w:pPr>
              <w:tabs>
                <w:tab w:val="left" w:pos="6440"/>
              </w:tabs>
              <w:rPr>
                <w:rFonts w:ascii="Arial" w:hAnsi="Arial" w:cs="Arial"/>
                <w:sz w:val="22"/>
              </w:rPr>
            </w:pPr>
            <w:r w:rsidRPr="002C5C8B">
              <w:rPr>
                <w:rFonts w:ascii="Arial" w:hAnsi="Arial" w:cs="Arial"/>
                <w:sz w:val="22"/>
              </w:rPr>
              <w:t>Fertility, family planning, pregnancy and motherhood among women doctors in the EU and UK (BMJ Open)</w:t>
            </w:r>
          </w:p>
          <w:p w14:paraId="7DFF7741" w14:textId="77777777" w:rsidR="00152516" w:rsidRPr="002C5C8B" w:rsidRDefault="00152516" w:rsidP="00563A7E">
            <w:pPr>
              <w:rPr>
                <w:rFonts w:ascii="Arial" w:hAnsi="Arial" w:cs="Arial"/>
                <w:sz w:val="22"/>
              </w:rPr>
            </w:pPr>
          </w:p>
        </w:tc>
        <w:tc>
          <w:tcPr>
            <w:tcW w:w="226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4C8EF093" w14:textId="77777777" w:rsidR="00152516" w:rsidRPr="002C5C8B" w:rsidRDefault="00152516" w:rsidP="00563A7E">
            <w:pPr>
              <w:rPr>
                <w:rFonts w:ascii="Arial" w:hAnsi="Arial" w:cs="Arial"/>
                <w:sz w:val="22"/>
              </w:rPr>
            </w:pPr>
            <w:r w:rsidRPr="002C5C8B">
              <w:rPr>
                <w:rFonts w:ascii="Arial" w:hAnsi="Arial" w:cs="Arial"/>
                <w:sz w:val="22"/>
              </w:rPr>
              <w:t>Scoping review of peer-reviewed literature; thematic synthesis</w:t>
            </w:r>
          </w:p>
        </w:tc>
        <w:tc>
          <w:tcPr>
            <w:tcW w:w="2623"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22B009E7" w14:textId="77777777" w:rsidR="00152516" w:rsidRPr="002C5C8B" w:rsidRDefault="00152516" w:rsidP="00563A7E">
            <w:pPr>
              <w:rPr>
                <w:rFonts w:ascii="Arial" w:hAnsi="Arial" w:cs="Arial"/>
                <w:sz w:val="22"/>
              </w:rPr>
            </w:pPr>
            <w:r w:rsidRPr="002C5C8B">
              <w:rPr>
                <w:rFonts w:ascii="Arial" w:hAnsi="Arial" w:cs="Arial"/>
                <w:sz w:val="22"/>
              </w:rPr>
              <w:t>Family planning and specialty choice influenced by perceived family-friendliness; many make career compromises due to motherhood</w:t>
            </w:r>
          </w:p>
        </w:tc>
      </w:tr>
      <w:tr w:rsidR="00152516" w:rsidRPr="002C5C8B" w14:paraId="489F845F" w14:textId="77777777" w:rsidTr="00563A7E">
        <w:trPr>
          <w:trHeight w:val="420"/>
        </w:trPr>
        <w:tc>
          <w:tcPr>
            <w:tcW w:w="316" w:type="dxa"/>
            <w:tcBorders>
              <w:top w:val="single" w:sz="8" w:space="0" w:color="000000"/>
              <w:left w:val="single" w:sz="8" w:space="0" w:color="000000"/>
              <w:bottom w:val="single" w:sz="8" w:space="0" w:color="000000"/>
              <w:right w:val="single" w:sz="8" w:space="0" w:color="000000"/>
            </w:tcBorders>
          </w:tcPr>
          <w:p w14:paraId="6B1A5344" w14:textId="77777777" w:rsidR="00152516" w:rsidRPr="002C5C8B" w:rsidRDefault="00152516" w:rsidP="00563A7E">
            <w:pPr>
              <w:jc w:val="center"/>
              <w:rPr>
                <w:rFonts w:ascii="Arial" w:hAnsi="Arial" w:cs="Arial"/>
                <w:b/>
                <w:bCs/>
                <w:sz w:val="22"/>
              </w:rPr>
            </w:pPr>
            <w:r w:rsidRPr="002C5C8B">
              <w:rPr>
                <w:rFonts w:ascii="Arial" w:hAnsi="Arial" w:cs="Arial"/>
                <w:b/>
                <w:bCs/>
                <w:sz w:val="22"/>
              </w:rPr>
              <w:lastRenderedPageBreak/>
              <w:t>4</w:t>
            </w:r>
          </w:p>
        </w:tc>
        <w:tc>
          <w:tcPr>
            <w:tcW w:w="172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6BF94DF0" w14:textId="77777777" w:rsidR="00152516" w:rsidRPr="002C5C8B" w:rsidRDefault="00152516" w:rsidP="00563A7E">
            <w:pPr>
              <w:rPr>
                <w:rFonts w:ascii="Arial" w:hAnsi="Arial" w:cs="Arial"/>
                <w:sz w:val="22"/>
              </w:rPr>
            </w:pPr>
            <w:r w:rsidRPr="002C5C8B">
              <w:rPr>
                <w:rFonts w:ascii="Arial" w:hAnsi="Arial" w:cs="Arial"/>
                <w:sz w:val="22"/>
              </w:rPr>
              <w:t> Lambert et al., 2017</w:t>
            </w:r>
          </w:p>
          <w:p w14:paraId="562FE24D" w14:textId="77777777" w:rsidR="00152516" w:rsidRPr="002C5C8B" w:rsidRDefault="00152516" w:rsidP="00563A7E">
            <w:pPr>
              <w:rPr>
                <w:rFonts w:ascii="Arial" w:hAnsi="Arial" w:cs="Arial"/>
                <w:sz w:val="22"/>
              </w:rPr>
            </w:pPr>
          </w:p>
        </w:tc>
        <w:tc>
          <w:tcPr>
            <w:tcW w:w="1856"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06099664" w14:textId="77777777" w:rsidR="00152516" w:rsidRPr="002C5C8B" w:rsidRDefault="00152516" w:rsidP="00563A7E">
            <w:pPr>
              <w:tabs>
                <w:tab w:val="left" w:pos="6440"/>
              </w:tabs>
              <w:rPr>
                <w:rFonts w:ascii="Arial" w:hAnsi="Arial" w:cs="Arial"/>
                <w:sz w:val="22"/>
              </w:rPr>
            </w:pPr>
            <w:r w:rsidRPr="002C5C8B">
              <w:rPr>
                <w:rFonts w:ascii="Arial" w:hAnsi="Arial" w:cs="Arial"/>
                <w:sz w:val="22"/>
              </w:rPr>
              <w:t> Combining parenthood with a medical career (BMJ Open)</w:t>
            </w:r>
          </w:p>
          <w:p w14:paraId="38DB3BD1" w14:textId="77777777" w:rsidR="00152516" w:rsidRPr="002C5C8B" w:rsidRDefault="00152516" w:rsidP="00563A7E">
            <w:pPr>
              <w:tabs>
                <w:tab w:val="left" w:pos="6440"/>
              </w:tabs>
              <w:rPr>
                <w:rFonts w:ascii="Arial" w:hAnsi="Arial" w:cs="Arial"/>
                <w:sz w:val="22"/>
              </w:rPr>
            </w:pPr>
          </w:p>
        </w:tc>
        <w:tc>
          <w:tcPr>
            <w:tcW w:w="226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4D929153" w14:textId="77777777" w:rsidR="00152516" w:rsidRPr="002C5C8B" w:rsidRDefault="00152516" w:rsidP="00563A7E">
            <w:pPr>
              <w:tabs>
                <w:tab w:val="left" w:pos="6440"/>
              </w:tabs>
              <w:rPr>
                <w:rFonts w:ascii="Arial" w:hAnsi="Arial" w:cs="Arial"/>
                <w:sz w:val="22"/>
              </w:rPr>
            </w:pPr>
            <w:r w:rsidRPr="002C5C8B">
              <w:rPr>
                <w:rFonts w:ascii="Arial" w:hAnsi="Arial" w:cs="Arial"/>
                <w:sz w:val="22"/>
              </w:rPr>
              <w:t> Cross-sectional survey; descriptive and comparative analysis</w:t>
            </w:r>
          </w:p>
          <w:p w14:paraId="0ADDF32C" w14:textId="77777777" w:rsidR="00152516" w:rsidRPr="002C5C8B" w:rsidRDefault="00152516" w:rsidP="00563A7E">
            <w:pPr>
              <w:rPr>
                <w:rFonts w:ascii="Arial" w:hAnsi="Arial" w:cs="Arial"/>
                <w:sz w:val="22"/>
              </w:rPr>
            </w:pPr>
          </w:p>
        </w:tc>
        <w:tc>
          <w:tcPr>
            <w:tcW w:w="2623"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7FC6A68A" w14:textId="77777777" w:rsidR="00152516" w:rsidRPr="002C5C8B" w:rsidRDefault="00152516" w:rsidP="00563A7E">
            <w:pPr>
              <w:tabs>
                <w:tab w:val="left" w:pos="6440"/>
              </w:tabs>
              <w:rPr>
                <w:rFonts w:ascii="Arial" w:hAnsi="Arial" w:cs="Arial"/>
                <w:sz w:val="22"/>
              </w:rPr>
            </w:pPr>
            <w:r w:rsidRPr="002C5C8B">
              <w:rPr>
                <w:rFonts w:ascii="Arial" w:hAnsi="Arial" w:cs="Arial"/>
                <w:sz w:val="22"/>
              </w:rPr>
              <w:t>NHS perceived as not family-friendly; mothers often reduce hours or alter career paths; training delays reported</w:t>
            </w:r>
          </w:p>
          <w:p w14:paraId="02EFE7E2" w14:textId="77777777" w:rsidR="00152516" w:rsidRPr="002C5C8B" w:rsidRDefault="00152516" w:rsidP="00563A7E">
            <w:pPr>
              <w:rPr>
                <w:rFonts w:ascii="Arial" w:hAnsi="Arial" w:cs="Arial"/>
                <w:sz w:val="22"/>
              </w:rPr>
            </w:pPr>
          </w:p>
        </w:tc>
      </w:tr>
      <w:tr w:rsidR="00152516" w:rsidRPr="002C5C8B" w14:paraId="5FB80600" w14:textId="77777777" w:rsidTr="00563A7E">
        <w:trPr>
          <w:trHeight w:val="553"/>
        </w:trPr>
        <w:tc>
          <w:tcPr>
            <w:tcW w:w="316" w:type="dxa"/>
            <w:tcBorders>
              <w:top w:val="single" w:sz="8" w:space="0" w:color="000000"/>
              <w:left w:val="single" w:sz="8" w:space="0" w:color="000000"/>
              <w:bottom w:val="single" w:sz="8" w:space="0" w:color="000000"/>
              <w:right w:val="single" w:sz="8" w:space="0" w:color="000000"/>
            </w:tcBorders>
          </w:tcPr>
          <w:p w14:paraId="2AA5FDFE" w14:textId="77777777" w:rsidR="00152516" w:rsidRPr="002C5C8B" w:rsidRDefault="00152516" w:rsidP="00563A7E">
            <w:pPr>
              <w:jc w:val="center"/>
              <w:rPr>
                <w:rFonts w:ascii="Arial" w:hAnsi="Arial" w:cs="Arial"/>
                <w:b/>
                <w:bCs/>
                <w:sz w:val="22"/>
              </w:rPr>
            </w:pPr>
            <w:r w:rsidRPr="002C5C8B">
              <w:rPr>
                <w:rFonts w:ascii="Arial" w:hAnsi="Arial" w:cs="Arial"/>
                <w:b/>
                <w:bCs/>
                <w:sz w:val="22"/>
              </w:rPr>
              <w:t>5</w:t>
            </w:r>
          </w:p>
        </w:tc>
        <w:tc>
          <w:tcPr>
            <w:tcW w:w="172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3D0DBCB6" w14:textId="77777777" w:rsidR="00152516" w:rsidRPr="002C5C8B" w:rsidRDefault="00152516" w:rsidP="00563A7E">
            <w:pPr>
              <w:rPr>
                <w:rFonts w:ascii="Arial" w:hAnsi="Arial" w:cs="Arial"/>
                <w:sz w:val="22"/>
              </w:rPr>
            </w:pPr>
            <w:r w:rsidRPr="002C5C8B">
              <w:rPr>
                <w:rFonts w:ascii="Arial" w:hAnsi="Arial" w:cs="Arial"/>
                <w:sz w:val="22"/>
              </w:rPr>
              <w:t> Salem et al., 2022</w:t>
            </w:r>
          </w:p>
          <w:p w14:paraId="530D57E0" w14:textId="77777777" w:rsidR="00152516" w:rsidRPr="002C5C8B" w:rsidRDefault="00152516" w:rsidP="00563A7E">
            <w:pPr>
              <w:rPr>
                <w:rFonts w:ascii="Arial" w:hAnsi="Arial" w:cs="Arial"/>
                <w:sz w:val="22"/>
              </w:rPr>
            </w:pPr>
          </w:p>
        </w:tc>
        <w:tc>
          <w:tcPr>
            <w:tcW w:w="1856"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41F10A56" w14:textId="77777777" w:rsidR="00152516" w:rsidRPr="002C5C8B" w:rsidRDefault="00152516" w:rsidP="00563A7E">
            <w:pPr>
              <w:tabs>
                <w:tab w:val="left" w:pos="6440"/>
              </w:tabs>
              <w:rPr>
                <w:rFonts w:ascii="Arial" w:hAnsi="Arial" w:cs="Arial"/>
                <w:sz w:val="22"/>
              </w:rPr>
            </w:pPr>
            <w:r w:rsidRPr="002C5C8B">
              <w:rPr>
                <w:rFonts w:ascii="Arial" w:hAnsi="Arial" w:cs="Arial"/>
                <w:sz w:val="22"/>
              </w:rPr>
              <w:t> Why are women still leaving academic medicine? (BMJ Open)</w:t>
            </w:r>
          </w:p>
          <w:p w14:paraId="5726568A" w14:textId="77777777" w:rsidR="00152516" w:rsidRPr="002C5C8B" w:rsidRDefault="00152516" w:rsidP="00563A7E">
            <w:pPr>
              <w:rPr>
                <w:rFonts w:ascii="Arial" w:hAnsi="Arial" w:cs="Arial"/>
                <w:sz w:val="22"/>
              </w:rPr>
            </w:pPr>
          </w:p>
        </w:tc>
        <w:tc>
          <w:tcPr>
            <w:tcW w:w="226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74D2C90A" w14:textId="77777777" w:rsidR="00152516" w:rsidRPr="002C5C8B" w:rsidRDefault="00152516" w:rsidP="00563A7E">
            <w:pPr>
              <w:tabs>
                <w:tab w:val="left" w:pos="6440"/>
              </w:tabs>
              <w:rPr>
                <w:rFonts w:ascii="Arial" w:hAnsi="Arial" w:cs="Arial"/>
                <w:sz w:val="22"/>
              </w:rPr>
            </w:pPr>
            <w:r w:rsidRPr="002C5C8B">
              <w:rPr>
                <w:rFonts w:ascii="Arial" w:hAnsi="Arial" w:cs="Arial"/>
                <w:sz w:val="22"/>
              </w:rPr>
              <w:t> Qualitative interviews; thematic analysis</w:t>
            </w:r>
          </w:p>
          <w:p w14:paraId="55778DD3" w14:textId="77777777" w:rsidR="00152516" w:rsidRPr="002C5C8B" w:rsidRDefault="00152516" w:rsidP="00563A7E">
            <w:pPr>
              <w:rPr>
                <w:rFonts w:ascii="Arial" w:hAnsi="Arial" w:cs="Arial"/>
                <w:sz w:val="22"/>
              </w:rPr>
            </w:pPr>
          </w:p>
        </w:tc>
        <w:tc>
          <w:tcPr>
            <w:tcW w:w="2623"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6688C7F8" w14:textId="77777777" w:rsidR="00152516" w:rsidRPr="002C5C8B" w:rsidRDefault="00152516" w:rsidP="00563A7E">
            <w:pPr>
              <w:tabs>
                <w:tab w:val="left" w:pos="6440"/>
              </w:tabs>
              <w:rPr>
                <w:rFonts w:ascii="Arial" w:hAnsi="Arial" w:cs="Arial"/>
                <w:sz w:val="22"/>
              </w:rPr>
            </w:pPr>
            <w:r w:rsidRPr="002C5C8B">
              <w:rPr>
                <w:rFonts w:ascii="Arial" w:hAnsi="Arial" w:cs="Arial"/>
                <w:sz w:val="22"/>
              </w:rPr>
              <w:t> Parenthood and caring responsibilities cited as key reasons for leaving; inflexible institutions and career interruptions worsen attrition</w:t>
            </w:r>
          </w:p>
          <w:p w14:paraId="286C59A6" w14:textId="77777777" w:rsidR="00152516" w:rsidRPr="002C5C8B" w:rsidRDefault="00152516" w:rsidP="00563A7E">
            <w:pPr>
              <w:rPr>
                <w:rFonts w:ascii="Arial" w:hAnsi="Arial" w:cs="Arial"/>
                <w:sz w:val="22"/>
              </w:rPr>
            </w:pPr>
          </w:p>
        </w:tc>
      </w:tr>
    </w:tbl>
    <w:p w14:paraId="57ADDAE6" w14:textId="77777777" w:rsidR="00C0516E" w:rsidRDefault="00C0516E" w:rsidP="00F74493">
      <w:pPr>
        <w:spacing w:line="360" w:lineRule="auto"/>
        <w:jc w:val="both"/>
        <w:rPr>
          <w:rFonts w:ascii="Arial" w:hAnsi="Arial" w:cs="Arial"/>
          <w:b/>
          <w:bCs/>
          <w:sz w:val="22"/>
        </w:rPr>
      </w:pPr>
    </w:p>
    <w:p w14:paraId="7A941CD3" w14:textId="18FA932A" w:rsidR="001B1823" w:rsidRPr="00161D05" w:rsidRDefault="00903167" w:rsidP="007E2BDD">
      <w:pPr>
        <w:spacing w:line="360" w:lineRule="auto"/>
        <w:jc w:val="both"/>
        <w:rPr>
          <w:rFonts w:ascii="Arial" w:hAnsi="Arial" w:cs="Arial"/>
          <w:b/>
          <w:bCs/>
          <w:sz w:val="22"/>
        </w:rPr>
      </w:pPr>
      <w:r w:rsidRPr="00161D05">
        <w:rPr>
          <w:rFonts w:ascii="Arial" w:hAnsi="Arial" w:cs="Arial"/>
          <w:b/>
          <w:bCs/>
          <w:sz w:val="22"/>
        </w:rPr>
        <w:t>Thematic analysis of motherhood influences on career progression</w:t>
      </w:r>
    </w:p>
    <w:p w14:paraId="5D6DC3E9" w14:textId="77777777" w:rsidR="00F557BC" w:rsidRPr="00161D05" w:rsidRDefault="00F557BC" w:rsidP="007E2BDD">
      <w:pPr>
        <w:spacing w:line="360" w:lineRule="auto"/>
        <w:jc w:val="both"/>
        <w:rPr>
          <w:rFonts w:ascii="Arial" w:hAnsi="Arial" w:cs="Arial"/>
          <w:sz w:val="22"/>
        </w:rPr>
      </w:pPr>
      <w:r w:rsidRPr="00161D05">
        <w:rPr>
          <w:rFonts w:ascii="Arial" w:hAnsi="Arial" w:cs="Arial"/>
          <w:sz w:val="22"/>
        </w:rPr>
        <w:t>The synthesis of five selected studies revealed a series of interconnected themes that collectively illustrate how motherhood influences career progression within the UK workforce, with particular emphasis on health and academic sectors (Budig &amp; England, 2001; Connelly &amp; Zheng, 2019). A consistent finding across the literature was that mothers encounter a</w:t>
      </w:r>
    </w:p>
    <w:p w14:paraId="5701B110" w14:textId="77777777" w:rsidR="00F557BC" w:rsidRPr="00161D05" w:rsidRDefault="00F557BC" w:rsidP="007E2BDD">
      <w:pPr>
        <w:spacing w:line="360" w:lineRule="auto"/>
        <w:jc w:val="both"/>
        <w:rPr>
          <w:rFonts w:ascii="Arial" w:hAnsi="Arial" w:cs="Arial"/>
          <w:sz w:val="22"/>
        </w:rPr>
      </w:pPr>
      <w:r w:rsidRPr="00161D05">
        <w:rPr>
          <w:rFonts w:ascii="Arial" w:hAnsi="Arial" w:cs="Arial"/>
          <w:sz w:val="22"/>
        </w:rPr>
        <w:t>combination of structural, cultural, and organisational challenges that significantly impact their opportunities for career advancement (Adisa et al., 2021).</w:t>
      </w:r>
    </w:p>
    <w:p w14:paraId="76F29078" w14:textId="77777777" w:rsidR="00F557BC" w:rsidRPr="00500BCB" w:rsidRDefault="00F557BC" w:rsidP="007E2BDD">
      <w:pPr>
        <w:spacing w:line="360" w:lineRule="auto"/>
        <w:jc w:val="both"/>
        <w:rPr>
          <w:rFonts w:ascii="Arial" w:hAnsi="Arial" w:cs="Arial"/>
          <w:b/>
          <w:bCs/>
          <w:sz w:val="22"/>
        </w:rPr>
      </w:pPr>
      <w:r w:rsidRPr="00500BCB">
        <w:rPr>
          <w:rFonts w:ascii="Arial" w:hAnsi="Arial" w:cs="Arial"/>
          <w:b/>
          <w:bCs/>
          <w:sz w:val="22"/>
        </w:rPr>
        <w:lastRenderedPageBreak/>
        <w:t>1. The Motherhood Penalty and Diminished Career Progression</w:t>
      </w:r>
    </w:p>
    <w:p w14:paraId="529D4DBE" w14:textId="77777777" w:rsidR="00F557BC" w:rsidRPr="00161D05" w:rsidRDefault="00F557BC" w:rsidP="007E2BDD">
      <w:pPr>
        <w:spacing w:line="360" w:lineRule="auto"/>
        <w:jc w:val="both"/>
        <w:rPr>
          <w:rFonts w:ascii="Arial" w:hAnsi="Arial" w:cs="Arial"/>
          <w:sz w:val="22"/>
        </w:rPr>
      </w:pPr>
      <w:r w:rsidRPr="00161D05">
        <w:rPr>
          <w:rFonts w:ascii="Arial" w:hAnsi="Arial" w:cs="Arial"/>
          <w:sz w:val="22"/>
        </w:rPr>
        <w:t xml:space="preserve">Across all studies, motherhood was demonstrably linked to a perceptible deceleration in career advancement (Budig &amp; England, 2001). Evidence drawn from national datasets and analyses of maternal career trajectories indicated that mothers experienced slower progression, received fewer promotions, and saw reduced earnings in comparison to both non-mothers and fathers (Connelly &amp; Zheng, 2019). Extended periods of maternity leave and shifts to altered working patterns, such as working fewer hours, were identified as contributing factors to these disparities. In several studies focusing on the National Health Service (NHS), the </w:t>
      </w:r>
      <w:proofErr w:type="gramStart"/>
      <w:r w:rsidRPr="00161D05">
        <w:rPr>
          <w:rFonts w:ascii="Arial" w:hAnsi="Arial" w:cs="Arial"/>
          <w:sz w:val="22"/>
        </w:rPr>
        <w:t>return to work</w:t>
      </w:r>
      <w:proofErr w:type="gramEnd"/>
      <w:r w:rsidRPr="00161D05">
        <w:rPr>
          <w:rFonts w:ascii="Arial" w:hAnsi="Arial" w:cs="Arial"/>
          <w:sz w:val="22"/>
        </w:rPr>
        <w:t xml:space="preserve"> post-childbirth was associated with delayed training milestones and subsequent adjustments to career pathways (Adisa et al., 2021). This pattern serves to reinforce the well-established concept of the “motherhood penalty” as a prevalent structural characteristic within UK labour markets (Budig &amp; England, 2001).</w:t>
      </w:r>
    </w:p>
    <w:p w14:paraId="77BC5F7E" w14:textId="77777777" w:rsidR="00F557BC" w:rsidRPr="00500BCB" w:rsidRDefault="00F557BC" w:rsidP="007E2BDD">
      <w:pPr>
        <w:spacing w:line="360" w:lineRule="auto"/>
        <w:jc w:val="both"/>
        <w:rPr>
          <w:rFonts w:ascii="Arial" w:hAnsi="Arial" w:cs="Arial"/>
          <w:b/>
          <w:bCs/>
          <w:sz w:val="22"/>
        </w:rPr>
      </w:pPr>
      <w:r w:rsidRPr="00500BCB">
        <w:rPr>
          <w:rFonts w:ascii="Arial" w:hAnsi="Arial" w:cs="Arial"/>
          <w:b/>
          <w:bCs/>
          <w:sz w:val="22"/>
        </w:rPr>
        <w:t>2. Part-Time Work, Flexibility, and Occupational Segregation</w:t>
      </w:r>
    </w:p>
    <w:p w14:paraId="10A84D14" w14:textId="77777777" w:rsidR="00F557BC" w:rsidRPr="00161D05" w:rsidRDefault="00F557BC" w:rsidP="007E2BDD">
      <w:pPr>
        <w:spacing w:line="360" w:lineRule="auto"/>
        <w:jc w:val="both"/>
        <w:rPr>
          <w:rFonts w:ascii="Arial" w:hAnsi="Arial" w:cs="Arial"/>
          <w:sz w:val="22"/>
        </w:rPr>
      </w:pPr>
      <w:r w:rsidRPr="00161D05">
        <w:rPr>
          <w:rFonts w:ascii="Arial" w:hAnsi="Arial" w:cs="Arial"/>
          <w:sz w:val="22"/>
        </w:rPr>
        <w:t xml:space="preserve">Part-time employment emerged as a crucial mediating factor influencing mothers’ career experiences (Connelly &amp; Zheng, 2019). Many mothers chose to take up part-time roles or opt for flexible working arrangements to accommodate their caregiving responsibilities. However, these roles were consistently associated with lower job quality, restricted opportunities for progression, and diminished pay (Budig &amp; England, 2001). Several studies highlighted a tendency for women to gravitate towards specialties or sectors perceived </w:t>
      </w:r>
      <w:r w:rsidRPr="00161D05">
        <w:rPr>
          <w:rFonts w:ascii="Arial" w:hAnsi="Arial" w:cs="Arial"/>
          <w:sz w:val="22"/>
        </w:rPr>
        <w:lastRenderedPageBreak/>
        <w:t>as more family friendly (Adisa et al., 2021). This trend, while potentially offering better work-life balance, indirectly perpetuated occupational segregation and limited access to high-status positions and leadership roles.</w:t>
      </w:r>
    </w:p>
    <w:p w14:paraId="23A1A5C0" w14:textId="77777777" w:rsidR="00F557BC" w:rsidRPr="00500BCB" w:rsidRDefault="00F557BC" w:rsidP="007E2BDD">
      <w:pPr>
        <w:spacing w:line="360" w:lineRule="auto"/>
        <w:jc w:val="both"/>
        <w:rPr>
          <w:rFonts w:ascii="Arial" w:hAnsi="Arial" w:cs="Arial"/>
          <w:b/>
          <w:bCs/>
          <w:sz w:val="22"/>
        </w:rPr>
      </w:pPr>
      <w:r w:rsidRPr="00500BCB">
        <w:rPr>
          <w:rFonts w:ascii="Arial" w:hAnsi="Arial" w:cs="Arial"/>
          <w:b/>
          <w:bCs/>
          <w:sz w:val="22"/>
        </w:rPr>
        <w:t>3. Organisational Culture, Bias, and Barriers to Re-entry</w:t>
      </w:r>
    </w:p>
    <w:p w14:paraId="0B60740B" w14:textId="77777777" w:rsidR="00F557BC" w:rsidRPr="00161D05" w:rsidRDefault="00F557BC" w:rsidP="007E2BDD">
      <w:pPr>
        <w:spacing w:line="360" w:lineRule="auto"/>
        <w:jc w:val="both"/>
        <w:rPr>
          <w:rFonts w:ascii="Arial" w:hAnsi="Arial" w:cs="Arial"/>
          <w:sz w:val="22"/>
        </w:rPr>
      </w:pPr>
      <w:r w:rsidRPr="00161D05">
        <w:rPr>
          <w:rFonts w:ascii="Arial" w:hAnsi="Arial" w:cs="Arial"/>
          <w:sz w:val="22"/>
        </w:rPr>
        <w:t>Organisational factors played a significant role in shaping mothers’ career outcomes (Adisa et al., 2021). Studies examining settings such as the NHS and academic institutions consistently reported a perception among participants that these workplaces were not entirely conducive to family life. Mothers frequently described institutional expectations of constant availability, long working hours, and uninterrupted professional development, which conflicted directly with their caregiving duties (Budig &amp; England, 2001). Cultural challenges, including subtle biases evident in promotion processes, assumptions about diminished ambition, and a lack of managerial support upon returning from maternity leave, were reported across the evidence base. Difficulties encountered during the return-to-work process, such as reduced confidence, disrupted training schedules, and inflexible rota systems, further impeded career progression (Adisa et al., 2021).</w:t>
      </w:r>
    </w:p>
    <w:p w14:paraId="0E5093CE" w14:textId="77777777" w:rsidR="00F557BC" w:rsidRPr="00500BCB" w:rsidRDefault="00F557BC" w:rsidP="007E2BDD">
      <w:pPr>
        <w:spacing w:line="360" w:lineRule="auto"/>
        <w:jc w:val="both"/>
        <w:rPr>
          <w:rFonts w:ascii="Arial" w:hAnsi="Arial" w:cs="Arial"/>
          <w:b/>
          <w:bCs/>
          <w:sz w:val="22"/>
        </w:rPr>
      </w:pPr>
      <w:r w:rsidRPr="00500BCB">
        <w:rPr>
          <w:rFonts w:ascii="Arial" w:hAnsi="Arial" w:cs="Arial"/>
          <w:b/>
          <w:bCs/>
          <w:sz w:val="22"/>
        </w:rPr>
        <w:t>4. Childcare Pressures and Structural Constraints</w:t>
      </w:r>
    </w:p>
    <w:p w14:paraId="4442F617" w14:textId="77777777" w:rsidR="00F557BC" w:rsidRPr="00161D05" w:rsidRDefault="00F557BC" w:rsidP="007E2BDD">
      <w:pPr>
        <w:spacing w:line="360" w:lineRule="auto"/>
        <w:jc w:val="both"/>
        <w:rPr>
          <w:rFonts w:ascii="Arial" w:hAnsi="Arial" w:cs="Arial"/>
          <w:sz w:val="22"/>
        </w:rPr>
      </w:pPr>
      <w:r w:rsidRPr="00161D05">
        <w:rPr>
          <w:rFonts w:ascii="Arial" w:hAnsi="Arial" w:cs="Arial"/>
          <w:sz w:val="22"/>
        </w:rPr>
        <w:t>Childcare responsibilities were consistently identified as a primary barrier impeding mothers’ ability to maintain career momentum (Connelly &amp; Zheng, 2019). The high cost of childcare, limited availability of compre</w:t>
      </w:r>
      <w:r w:rsidRPr="00161D05">
        <w:rPr>
          <w:rFonts w:ascii="Arial" w:hAnsi="Arial" w:cs="Arial"/>
          <w:sz w:val="22"/>
        </w:rPr>
        <w:lastRenderedPageBreak/>
        <w:t>hensive care services, and the challenges of coordinating childcare with rigid shift patterns were highlighted as significant contributors to career stagnation. Some studies noted that decisions made by mothers to reduce their working hours, change specialties, or leave certain sectors entirely were directly influenced by childcare pressures (Budig &amp; England, 2001). These findings underscored how structural constraints within the childcare system intersected with workplace expectations to significantly shape career outcomes.</w:t>
      </w:r>
    </w:p>
    <w:p w14:paraId="57E7A94B" w14:textId="77777777" w:rsidR="00F557BC" w:rsidRPr="00500BCB" w:rsidRDefault="00F557BC" w:rsidP="007E2BDD">
      <w:pPr>
        <w:spacing w:line="360" w:lineRule="auto"/>
        <w:jc w:val="both"/>
        <w:rPr>
          <w:rFonts w:ascii="Arial" w:hAnsi="Arial" w:cs="Arial"/>
          <w:b/>
          <w:bCs/>
          <w:sz w:val="22"/>
        </w:rPr>
      </w:pPr>
      <w:r w:rsidRPr="00500BCB">
        <w:rPr>
          <w:rFonts w:ascii="Arial" w:hAnsi="Arial" w:cs="Arial"/>
          <w:b/>
          <w:bCs/>
          <w:sz w:val="22"/>
        </w:rPr>
        <w:t>5. Attrition and Cumulative Disadvantage</w:t>
      </w:r>
    </w:p>
    <w:p w14:paraId="2D612172" w14:textId="61469272" w:rsidR="00F557BC" w:rsidRPr="00161D05" w:rsidRDefault="00F557BC" w:rsidP="007E2BDD">
      <w:pPr>
        <w:spacing w:line="360" w:lineRule="auto"/>
        <w:jc w:val="both"/>
        <w:rPr>
          <w:rFonts w:ascii="Arial" w:hAnsi="Arial" w:cs="Arial"/>
          <w:sz w:val="22"/>
        </w:rPr>
      </w:pPr>
      <w:r w:rsidRPr="00161D05">
        <w:rPr>
          <w:rFonts w:ascii="Arial" w:hAnsi="Arial" w:cs="Arial"/>
          <w:sz w:val="22"/>
        </w:rPr>
        <w:t>Finally, several studies identified a discernible pattern of cumulative disadvantage stemming from fragmented career journeys (Connelly &amp; Zheng, 2019). Interruptions arising from pregnancy, maternity leave, and the adoption of flexible working arrangements accumulated over time. This accumulation resulted in gaps in research output, delays in completing training programmes, and missed opportunities for career advancement (Adisa et al., 2021). Particularly within academic medicine, caring responsibilities were cited as a significant reason for women exiting the field altogether. Institutional inflexibility and the long-term impact of career breaks contributed to higher attrition rates among mothers, highlighting the persistent structural inequalities that influence women’s long-term career sustainability (Budig &amp; England, 2001).</w:t>
      </w:r>
    </w:p>
    <w:p w14:paraId="024CDC39" w14:textId="77777777" w:rsidR="00F557BC" w:rsidRPr="002B4EE6" w:rsidRDefault="00F557BC" w:rsidP="002B4EE6">
      <w:pPr>
        <w:spacing w:line="360" w:lineRule="auto"/>
        <w:ind w:firstLine="720"/>
        <w:jc w:val="both"/>
        <w:rPr>
          <w:rFonts w:ascii="Arial" w:hAnsi="Arial" w:cs="Arial"/>
          <w:b/>
          <w:bCs/>
          <w:sz w:val="22"/>
        </w:rPr>
      </w:pPr>
      <w:r w:rsidRPr="002B4EE6">
        <w:rPr>
          <w:rFonts w:ascii="Arial" w:hAnsi="Arial" w:cs="Arial"/>
          <w:b/>
          <w:bCs/>
          <w:sz w:val="22"/>
        </w:rPr>
        <w:t>5. Discussion</w:t>
      </w:r>
    </w:p>
    <w:p w14:paraId="59A926F6" w14:textId="77777777" w:rsidR="00F557BC" w:rsidRPr="00161D05" w:rsidRDefault="00F557BC" w:rsidP="007E2BDD">
      <w:pPr>
        <w:spacing w:line="360" w:lineRule="auto"/>
        <w:jc w:val="both"/>
        <w:rPr>
          <w:rFonts w:ascii="Arial" w:hAnsi="Arial" w:cs="Arial"/>
          <w:sz w:val="22"/>
        </w:rPr>
      </w:pPr>
      <w:r w:rsidRPr="00161D05">
        <w:rPr>
          <w:rFonts w:ascii="Arial" w:hAnsi="Arial" w:cs="Arial"/>
          <w:sz w:val="22"/>
        </w:rPr>
        <w:lastRenderedPageBreak/>
        <w:t>This scoping review illuminates the multifaceted ways in which motherhood impacts career progression within the UK, revealing a prevailing pattern of structural, organisational, and cultural pressures that collectively constrain mothers’ long-term career prospects (Adisa et al., 2021). Despite the introduction of legislation in the UK aimed at promoting equality, the evidence examined suggests that these policies have not fully alleviated the ingrained disadvantages faced by mothers in the labour market (Budig &amp; England, 2001).</w:t>
      </w:r>
    </w:p>
    <w:p w14:paraId="4948844F" w14:textId="77777777" w:rsidR="00F557BC" w:rsidRPr="00161D05" w:rsidRDefault="00F557BC" w:rsidP="007E2BDD">
      <w:pPr>
        <w:spacing w:line="360" w:lineRule="auto"/>
        <w:jc w:val="both"/>
        <w:rPr>
          <w:rFonts w:ascii="Arial" w:hAnsi="Arial" w:cs="Arial"/>
          <w:sz w:val="22"/>
        </w:rPr>
      </w:pPr>
      <w:r w:rsidRPr="00161D05">
        <w:rPr>
          <w:rFonts w:ascii="Arial" w:hAnsi="Arial" w:cs="Arial"/>
          <w:sz w:val="22"/>
        </w:rPr>
        <w:t>A principal theme emerging from the literature is the enduring influence of the “motherhood penalty.” Far from being a brief disruption, motherhood frequently triggers a cumulative disadvantage that unfolds over time (Connelly &amp; Zheng, 2019). Transitions into part-time roles, career interruptions, and reduced visibility within organisations can significantly impede access to promotions and leadership positions.</w:t>
      </w:r>
    </w:p>
    <w:p w14:paraId="7E08AC7A" w14:textId="77777777" w:rsidR="00F557BC" w:rsidRPr="00161D05" w:rsidRDefault="00F557BC" w:rsidP="007E2BDD">
      <w:pPr>
        <w:spacing w:line="360" w:lineRule="auto"/>
        <w:jc w:val="both"/>
        <w:rPr>
          <w:rFonts w:ascii="Arial" w:hAnsi="Arial" w:cs="Arial"/>
          <w:sz w:val="22"/>
        </w:rPr>
      </w:pPr>
      <w:r w:rsidRPr="00161D05">
        <w:rPr>
          <w:rFonts w:ascii="Arial" w:hAnsi="Arial" w:cs="Arial"/>
          <w:sz w:val="22"/>
        </w:rPr>
        <w:t>Furthermore, childcare accessibility and affordability exacerbate these disparities (Budig &amp; England, 2001).</w:t>
      </w:r>
    </w:p>
    <w:p w14:paraId="2DCDC619" w14:textId="77777777" w:rsidR="00F557BC" w:rsidRPr="00161D05" w:rsidRDefault="00F557BC" w:rsidP="007E2BDD">
      <w:pPr>
        <w:spacing w:line="360" w:lineRule="auto"/>
        <w:jc w:val="both"/>
        <w:rPr>
          <w:rFonts w:ascii="Arial" w:hAnsi="Arial" w:cs="Arial"/>
          <w:sz w:val="22"/>
        </w:rPr>
      </w:pPr>
      <w:r w:rsidRPr="00161D05">
        <w:rPr>
          <w:rFonts w:ascii="Arial" w:hAnsi="Arial" w:cs="Arial"/>
          <w:sz w:val="22"/>
        </w:rPr>
        <w:t>Organisational culture also plays a definite role in shaping mothers’ career experiences (Adisa et al., 2021).</w:t>
      </w:r>
    </w:p>
    <w:p w14:paraId="4A3577A3" w14:textId="77777777" w:rsidR="00F557BC" w:rsidRPr="00161D05" w:rsidRDefault="00F557BC" w:rsidP="007E2BDD">
      <w:pPr>
        <w:spacing w:line="360" w:lineRule="auto"/>
        <w:jc w:val="both"/>
        <w:rPr>
          <w:rFonts w:ascii="Arial" w:hAnsi="Arial" w:cs="Arial"/>
          <w:sz w:val="22"/>
        </w:rPr>
      </w:pPr>
      <w:r w:rsidRPr="00161D05">
        <w:rPr>
          <w:rFonts w:ascii="Arial" w:hAnsi="Arial" w:cs="Arial"/>
          <w:sz w:val="22"/>
        </w:rPr>
        <w:t>The review also draws attention to the considerable challenges mothers encounter upon returning from maternity leave (Connelly &amp; Zheng, 2019).</w:t>
      </w:r>
    </w:p>
    <w:p w14:paraId="046F567B" w14:textId="4E4BBA2F" w:rsidR="00F557BC" w:rsidRPr="00161D05" w:rsidRDefault="00F557BC" w:rsidP="007E2BDD">
      <w:pPr>
        <w:spacing w:line="360" w:lineRule="auto"/>
        <w:jc w:val="both"/>
        <w:rPr>
          <w:rFonts w:ascii="Arial" w:hAnsi="Arial" w:cs="Arial"/>
          <w:sz w:val="22"/>
        </w:rPr>
      </w:pPr>
      <w:r w:rsidRPr="00161D05">
        <w:rPr>
          <w:rFonts w:ascii="Arial" w:hAnsi="Arial" w:cs="Arial"/>
          <w:sz w:val="22"/>
        </w:rPr>
        <w:t>Finally, the gender pay gap remains closely linked to motherhood (Budig &amp; England, 2001).</w:t>
      </w:r>
    </w:p>
    <w:p w14:paraId="3E5554D9" w14:textId="77777777" w:rsidR="00F557BC" w:rsidRPr="00A6091E" w:rsidRDefault="00F557BC" w:rsidP="007E2BDD">
      <w:pPr>
        <w:spacing w:line="360" w:lineRule="auto"/>
        <w:jc w:val="both"/>
        <w:rPr>
          <w:rFonts w:ascii="Arial" w:hAnsi="Arial" w:cs="Arial"/>
          <w:b/>
          <w:bCs/>
          <w:sz w:val="22"/>
        </w:rPr>
      </w:pPr>
      <w:r w:rsidRPr="00A6091E">
        <w:rPr>
          <w:rFonts w:ascii="Arial" w:hAnsi="Arial" w:cs="Arial"/>
          <w:b/>
          <w:bCs/>
          <w:sz w:val="22"/>
        </w:rPr>
        <w:t>Limitations</w:t>
      </w:r>
    </w:p>
    <w:p w14:paraId="09E40EBC" w14:textId="54AA6E8E" w:rsidR="00C90336" w:rsidRPr="00161D05" w:rsidRDefault="00F557BC" w:rsidP="007E2BDD">
      <w:pPr>
        <w:spacing w:line="360" w:lineRule="auto"/>
        <w:jc w:val="both"/>
        <w:rPr>
          <w:rFonts w:ascii="Arial" w:hAnsi="Arial" w:cs="Arial"/>
          <w:sz w:val="22"/>
        </w:rPr>
      </w:pPr>
      <w:r w:rsidRPr="00161D05">
        <w:rPr>
          <w:rFonts w:ascii="Arial" w:hAnsi="Arial" w:cs="Arial"/>
          <w:sz w:val="22"/>
        </w:rPr>
        <w:lastRenderedPageBreak/>
        <w:t>This review is subject to several limitations (Arksey &amp; O’Malley, 2005). Firstly, although the selected studies offer valuable insights, relying on a relatively small number of articles may restrict the breadth of perspectives captured. Secondly, the methodological diversity present across the included studies introduces challenges for direct comparative analysis (Braun &amp; Clarke, 2006). Thirdly, the specific focus on UK-based research ensures contextual relevance but fundamentally limits opportunities to explore how alternative welfare systems or distinct cultural models might shape outcomes internationally (Budig &amp; England, 2001).</w:t>
      </w:r>
    </w:p>
    <w:p w14:paraId="1A561290" w14:textId="30BE46F7" w:rsidR="002056AA" w:rsidRPr="00161D05" w:rsidRDefault="00B87E75" w:rsidP="007E2BDD">
      <w:pPr>
        <w:pStyle w:val="Heading1"/>
        <w:numPr>
          <w:ilvl w:val="0"/>
          <w:numId w:val="5"/>
        </w:numPr>
        <w:jc w:val="both"/>
        <w:rPr>
          <w:rFonts w:cs="Arial"/>
          <w:sz w:val="22"/>
        </w:rPr>
      </w:pPr>
      <w:r w:rsidRPr="00161D05">
        <w:rPr>
          <w:rFonts w:cs="Arial"/>
          <w:sz w:val="22"/>
        </w:rPr>
        <w:t>Conclusion</w:t>
      </w:r>
      <w:r w:rsidR="00CD33A8" w:rsidRPr="00161D05">
        <w:rPr>
          <w:rFonts w:cs="Arial"/>
          <w:sz w:val="22"/>
        </w:rPr>
        <w:t xml:space="preserve"> and Recommendations</w:t>
      </w:r>
    </w:p>
    <w:p w14:paraId="16D3C6C6" w14:textId="77777777" w:rsidR="00421C55" w:rsidRPr="00161D05" w:rsidRDefault="00421C55" w:rsidP="007E2BDD">
      <w:pPr>
        <w:spacing w:line="360" w:lineRule="auto"/>
        <w:jc w:val="both"/>
        <w:rPr>
          <w:rFonts w:ascii="Arial" w:hAnsi="Arial" w:cs="Arial"/>
          <w:sz w:val="22"/>
        </w:rPr>
      </w:pPr>
      <w:r w:rsidRPr="00161D05">
        <w:rPr>
          <w:rFonts w:ascii="Arial" w:hAnsi="Arial" w:cs="Arial"/>
          <w:sz w:val="22"/>
        </w:rPr>
        <w:t xml:space="preserve">This review underlines that motherhood continues to shape women’s career progression in the UK in significant and enduring ways (Budig &amp; England, 2001; Connelly &amp; Zheng, 2019). The evidence indicates that mothers frequently encounter slower promotion pathways, reduced earnings, and higher instances of career stagnation or withdrawal from the workforce (Correll et al., 2007). These outcomes are a consequence not only of the immediate challenges presented by childcare, maternity leave, and flexible working arrangements but also of broader structural and cultural factors (Chung &amp; van der Lippe, 2020). Workplace norms that often prioritise long hours and uninterrupted career trajectories, coupled with limited organisational support for reintegration after leave, contribute to persistent inequalities (Adisa et al., 2021). Collectively, these factors serve to reinforce the “motherhood penalty,” thereby restricting women’s opportunities for leadership and limiting their long-term professional development (Budig &amp; England, 2001). The findings highlight that </w:t>
      </w:r>
      <w:r w:rsidRPr="00161D05">
        <w:rPr>
          <w:rFonts w:ascii="Arial" w:hAnsi="Arial" w:cs="Arial"/>
          <w:sz w:val="22"/>
        </w:rPr>
        <w:lastRenderedPageBreak/>
        <w:t>achieving gender equality in the workplace cannot be accomplished through legislation alone; it necessitates a coordinated approach that actively addresses cultural, organisational, and structural barriers (Chung &amp; van der Lippe, 2020).</w:t>
      </w:r>
    </w:p>
    <w:p w14:paraId="557D6229" w14:textId="77777777" w:rsidR="00421C55" w:rsidRPr="00161D05" w:rsidRDefault="00421C55" w:rsidP="007E2BDD">
      <w:pPr>
        <w:spacing w:line="360" w:lineRule="auto"/>
        <w:jc w:val="both"/>
        <w:rPr>
          <w:rFonts w:ascii="Arial" w:hAnsi="Arial" w:cs="Arial"/>
          <w:sz w:val="22"/>
        </w:rPr>
      </w:pPr>
      <w:r w:rsidRPr="00161D05">
        <w:rPr>
          <w:rFonts w:ascii="Arial" w:hAnsi="Arial" w:cs="Arial"/>
          <w:sz w:val="22"/>
        </w:rPr>
        <w:t>To effectively tackle these challenges, employers must ensure that flexible working arrangements genuinely facilitate career progression, rather than inadvertently penalising those who utilise them (Chung &amp; van der Lippe, 2020). Transparent promotion pathways clearly communicated criteria for advancement, and proactive planning for maternity leave and return-to-work transitions are essential for supporting mothers (Adisa et al., 2021). Equally important is equipping managers with training to recognise and mitigate unconscious bias, cultivate inclusive cultures, and foster supportive work environments where career breaks are normalised rather than stigmatised (Correll et al., 2007). Furthermore, organisations should actively monitor and evaluate the impact of these measures, utilising data disaggregated by gender and parenthood status to identify specific gaps and guide the implementation of targeted interventions (ONS, 2023).</w:t>
      </w:r>
    </w:p>
    <w:p w14:paraId="462B9CA1" w14:textId="77777777" w:rsidR="00421C55" w:rsidRPr="00161D05" w:rsidRDefault="00421C55" w:rsidP="007E2BDD">
      <w:pPr>
        <w:spacing w:line="360" w:lineRule="auto"/>
        <w:jc w:val="both"/>
        <w:rPr>
          <w:rFonts w:ascii="Arial" w:hAnsi="Arial" w:cs="Arial"/>
          <w:sz w:val="22"/>
        </w:rPr>
      </w:pPr>
      <w:r w:rsidRPr="00161D05">
        <w:rPr>
          <w:rFonts w:ascii="Arial" w:hAnsi="Arial" w:cs="Arial"/>
          <w:sz w:val="22"/>
        </w:rPr>
        <w:t xml:space="preserve">Policymakers have a critical role to play in ensuring that equality legislation is not only enacted but also effectively implemented and rigorously enforced across all sectors (Government Equalities Office, 2019). Ongoing oversight, thorough policy evaluation, and careful consideration of systemic issues, such as the affordability of childcare, are necessary to reduce structural barriers (Chung &amp; van der Lippe, 2020). Policies that encourage the equitable uptake of parental leave and provide accessible childcare provision can help </w:t>
      </w:r>
      <w:r w:rsidRPr="00161D05">
        <w:rPr>
          <w:rFonts w:ascii="Arial" w:hAnsi="Arial" w:cs="Arial"/>
          <w:sz w:val="22"/>
        </w:rPr>
        <w:lastRenderedPageBreak/>
        <w:t>mitigate the long-term career disadvantages often associated with motherhood (Connelly &amp; Zheng, 2019). In addition, targeted investment in programmes designed to support mothers’ retention, progression, and leadership development will be crucial for closing persistent gender gaps in senior positions (Government Equalities Office, 2019).</w:t>
      </w:r>
    </w:p>
    <w:p w14:paraId="1224AF3F" w14:textId="77777777" w:rsidR="00421C55" w:rsidRPr="00161D05" w:rsidRDefault="00421C55" w:rsidP="007E2BDD">
      <w:pPr>
        <w:spacing w:line="360" w:lineRule="auto"/>
        <w:jc w:val="both"/>
        <w:rPr>
          <w:rFonts w:ascii="Arial" w:hAnsi="Arial" w:cs="Arial"/>
          <w:sz w:val="22"/>
        </w:rPr>
      </w:pPr>
      <w:r w:rsidRPr="00161D05">
        <w:rPr>
          <w:rFonts w:ascii="Arial" w:hAnsi="Arial" w:cs="Arial"/>
          <w:sz w:val="22"/>
        </w:rPr>
        <w:t>Future research should build upon these findings by examining the long-term and intersectional effects of motherhood on career trajectories (Adisa et al., 2021). Investigating how experiences differ across socioeconomic, ethnic, and sectoral contexts will provide a more nuanced understanding of the factors contributing to career inequality (Budig &amp; England, 2001). Such research can inform the development of evidence-based interventions, guiding organisations and policymakers in implementing strategies that promote genuine equity and inclusivity in the workplace (Chung &amp; van der Lippe, 2020).</w:t>
      </w:r>
    </w:p>
    <w:p w14:paraId="2463C6CD" w14:textId="77777777" w:rsidR="00421C55" w:rsidRPr="00161D05" w:rsidRDefault="00421C55" w:rsidP="007E2BDD">
      <w:pPr>
        <w:spacing w:line="360" w:lineRule="auto"/>
        <w:jc w:val="both"/>
        <w:rPr>
          <w:rFonts w:ascii="Arial" w:hAnsi="Arial" w:cs="Arial"/>
          <w:sz w:val="22"/>
        </w:rPr>
      </w:pPr>
      <w:r w:rsidRPr="00161D05">
        <w:rPr>
          <w:rFonts w:ascii="Arial" w:hAnsi="Arial" w:cs="Arial"/>
          <w:sz w:val="22"/>
        </w:rPr>
        <w:t>Within health and social care organisations specifically, flexible working models must be meticulously designed to support, rather than hinder, career progression (Adisa et al., 2021). Part-time roles should offer tangible opportunities for promotion, and structured return-to-work programmes should be implemented to assist mothers in smoothly reintegrating into clinical, managerial, or academic roles (Connelly &amp; Zheng, 2019). Protected time for essential training, robust mentorship, and access to leadership development programmes will serve to strengthen confidence and competence, ensuring that mothers can sustain their professional trajectory (Chung &amp; van der Lippe, 2020). Managers should receive training to cultivate genu</w:t>
      </w:r>
      <w:r w:rsidRPr="00161D05">
        <w:rPr>
          <w:rFonts w:ascii="Arial" w:hAnsi="Arial" w:cs="Arial"/>
          <w:sz w:val="22"/>
        </w:rPr>
        <w:lastRenderedPageBreak/>
        <w:t>inely family-friendly cultures and to actively support women who are balancing caregiving responsibilities with their career ambitions (Correll et al., 2007). By embedding these practices, health and social care organisations can foster an environment where mothers are empowered to realise their full potential, thereby enhancing workforce retention, productivity, and diversity (ONS, 2023).</w:t>
      </w:r>
    </w:p>
    <w:p w14:paraId="22CE61D1" w14:textId="77777777" w:rsidR="00421C55" w:rsidRPr="00161D05" w:rsidRDefault="00421C55" w:rsidP="007E2BDD">
      <w:pPr>
        <w:spacing w:line="360" w:lineRule="auto"/>
        <w:jc w:val="both"/>
        <w:rPr>
          <w:rFonts w:ascii="Arial" w:hAnsi="Arial" w:cs="Arial"/>
          <w:sz w:val="22"/>
        </w:rPr>
      </w:pPr>
      <w:r w:rsidRPr="00161D05">
        <w:rPr>
          <w:rFonts w:ascii="Arial" w:hAnsi="Arial" w:cs="Arial"/>
          <w:sz w:val="22"/>
        </w:rPr>
        <w:t>Ultimately, addressing the multifaceted challenges associated with motherhood is critical not only for advancing gender equality but also for ensuring that organisations benefit from the invaluable skills, experience, and leadership potential of mothers (Budig &amp; England, 2001). A combined approach encompassing policy reform, organisational culture change, and targeted research offers the most promising pathway towards reducing the motherhood penalty and supporting sustained career development for women across all sectors of the UK workforce (Chung &amp; van der Lippe, 2020).</w:t>
      </w:r>
    </w:p>
    <w:p w14:paraId="1C6ADC86" w14:textId="4F5F18AB" w:rsidR="00DF71EA" w:rsidRPr="00161D05" w:rsidRDefault="00DF71EA" w:rsidP="007E2BDD">
      <w:pPr>
        <w:spacing w:line="360" w:lineRule="auto"/>
        <w:jc w:val="both"/>
        <w:rPr>
          <w:rFonts w:ascii="Arial" w:hAnsi="Arial" w:cs="Arial"/>
          <w:sz w:val="22"/>
        </w:rPr>
      </w:pPr>
      <w:r w:rsidRPr="00161D05">
        <w:rPr>
          <w:rFonts w:ascii="Arial" w:hAnsi="Arial" w:cs="Arial"/>
          <w:sz w:val="22"/>
        </w:rPr>
        <w:br w:type="page"/>
      </w:r>
    </w:p>
    <w:p w14:paraId="28C1DC27" w14:textId="502FBF64" w:rsidR="00F74493" w:rsidRPr="0098230D" w:rsidRDefault="002E616E" w:rsidP="00201031">
      <w:pPr>
        <w:pStyle w:val="Heading1"/>
        <w:numPr>
          <w:ilvl w:val="0"/>
          <w:numId w:val="5"/>
        </w:numPr>
        <w:rPr>
          <w:rFonts w:cs="Arial"/>
          <w:sz w:val="22"/>
        </w:rPr>
      </w:pPr>
      <w:r w:rsidRPr="00D62855">
        <w:rPr>
          <w:rFonts w:cs="Arial"/>
          <w:sz w:val="22"/>
        </w:rPr>
        <w:lastRenderedPageBreak/>
        <w:t xml:space="preserve">Referencing </w:t>
      </w:r>
    </w:p>
    <w:p w14:paraId="231C324E" w14:textId="03DE6EDB" w:rsidR="00BB1F98" w:rsidRPr="00D62855" w:rsidRDefault="00BB1F98" w:rsidP="00201031">
      <w:pPr>
        <w:spacing w:line="360" w:lineRule="auto"/>
        <w:rPr>
          <w:rFonts w:ascii="Arial" w:hAnsi="Arial" w:cs="Arial"/>
          <w:sz w:val="22"/>
        </w:rPr>
      </w:pPr>
      <w:r w:rsidRPr="00D62855">
        <w:rPr>
          <w:rFonts w:ascii="Arial" w:hAnsi="Arial" w:cs="Arial"/>
          <w:sz w:val="22"/>
        </w:rPr>
        <w:t xml:space="preserve">Adisa, T.A., </w:t>
      </w:r>
      <w:proofErr w:type="spellStart"/>
      <w:r w:rsidRPr="00D62855">
        <w:rPr>
          <w:rFonts w:ascii="Arial" w:hAnsi="Arial" w:cs="Arial"/>
          <w:sz w:val="22"/>
        </w:rPr>
        <w:t>Aiyenitaju</w:t>
      </w:r>
      <w:proofErr w:type="spellEnd"/>
      <w:r w:rsidRPr="00D62855">
        <w:rPr>
          <w:rFonts w:ascii="Arial" w:hAnsi="Arial" w:cs="Arial"/>
          <w:sz w:val="22"/>
        </w:rPr>
        <w:t xml:space="preserve">, O. and Adekoya, O.D. (2021) ‘The work–family balance of British working mothers’, </w:t>
      </w:r>
      <w:r w:rsidRPr="00D62855">
        <w:rPr>
          <w:rFonts w:ascii="Arial" w:hAnsi="Arial" w:cs="Arial"/>
          <w:i/>
          <w:iCs/>
          <w:sz w:val="22"/>
        </w:rPr>
        <w:t>British Journal of Management,</w:t>
      </w:r>
      <w:r w:rsidRPr="00D62855">
        <w:rPr>
          <w:rFonts w:ascii="Arial" w:hAnsi="Arial" w:cs="Arial"/>
          <w:sz w:val="22"/>
        </w:rPr>
        <w:t xml:space="preserve"> 32(2), pp. 438–456.</w:t>
      </w:r>
    </w:p>
    <w:p w14:paraId="45EEC662" w14:textId="735FC818" w:rsidR="00BB1F98" w:rsidRPr="00D62855" w:rsidRDefault="00BB1F98" w:rsidP="00201031">
      <w:pPr>
        <w:spacing w:line="360" w:lineRule="auto"/>
        <w:rPr>
          <w:rFonts w:ascii="Arial" w:hAnsi="Arial" w:cs="Arial"/>
          <w:sz w:val="22"/>
        </w:rPr>
      </w:pPr>
      <w:r w:rsidRPr="00D62855">
        <w:rPr>
          <w:rFonts w:ascii="Arial" w:hAnsi="Arial" w:cs="Arial"/>
          <w:sz w:val="22"/>
        </w:rPr>
        <w:t xml:space="preserve">Birkett, H. and Forbes, S. (2020) ‘Where’s the “family-friendly”? Flexible working in UK organisations’, </w:t>
      </w:r>
      <w:r w:rsidRPr="00D62855">
        <w:rPr>
          <w:rFonts w:ascii="Arial" w:hAnsi="Arial" w:cs="Arial"/>
          <w:i/>
          <w:iCs/>
          <w:sz w:val="22"/>
        </w:rPr>
        <w:t>Industrial Relations Journal</w:t>
      </w:r>
      <w:r w:rsidRPr="00D62855">
        <w:rPr>
          <w:rFonts w:ascii="Arial" w:hAnsi="Arial" w:cs="Arial"/>
          <w:sz w:val="22"/>
        </w:rPr>
        <w:t>, 51(6), pp. 556–573.</w:t>
      </w:r>
    </w:p>
    <w:p w14:paraId="76806BAF" w14:textId="3B3D3D0D" w:rsidR="00BB1F98" w:rsidRPr="00D62855" w:rsidRDefault="00BB1F98" w:rsidP="00201031">
      <w:pPr>
        <w:spacing w:line="360" w:lineRule="auto"/>
        <w:rPr>
          <w:rFonts w:ascii="Arial" w:hAnsi="Arial" w:cs="Arial"/>
          <w:sz w:val="22"/>
        </w:rPr>
      </w:pPr>
      <w:r w:rsidRPr="00D62855">
        <w:rPr>
          <w:rFonts w:ascii="Arial" w:hAnsi="Arial" w:cs="Arial"/>
          <w:sz w:val="22"/>
        </w:rPr>
        <w:t>Chung, H. and van der Horst, M. (2018) ‘Women’s employment after childbirth in the UK’, Human Relations, 71(1), pp. 30–55.</w:t>
      </w:r>
    </w:p>
    <w:p w14:paraId="77D071C3" w14:textId="29E5BF4E" w:rsidR="00BB1F98" w:rsidRPr="00D62855" w:rsidRDefault="00BB1F98" w:rsidP="00201031">
      <w:pPr>
        <w:spacing w:line="360" w:lineRule="auto"/>
        <w:rPr>
          <w:rFonts w:ascii="Arial" w:hAnsi="Arial" w:cs="Arial"/>
          <w:sz w:val="22"/>
        </w:rPr>
      </w:pPr>
      <w:r w:rsidRPr="00D62855">
        <w:rPr>
          <w:rFonts w:ascii="Arial" w:hAnsi="Arial" w:cs="Arial"/>
          <w:sz w:val="22"/>
        </w:rPr>
        <w:lastRenderedPageBreak/>
        <w:t xml:space="preserve">Correll, S.J., Benard, S. and Paik, I. (2007) ‘Getting a job: Is there a motherhood penalty?’, </w:t>
      </w:r>
      <w:r w:rsidRPr="00D62855">
        <w:rPr>
          <w:rFonts w:ascii="Arial" w:hAnsi="Arial" w:cs="Arial"/>
          <w:i/>
          <w:iCs/>
          <w:sz w:val="22"/>
        </w:rPr>
        <w:t>American Journal of Sociology,</w:t>
      </w:r>
      <w:r w:rsidRPr="00D62855">
        <w:rPr>
          <w:rFonts w:ascii="Arial" w:hAnsi="Arial" w:cs="Arial"/>
          <w:sz w:val="22"/>
        </w:rPr>
        <w:t xml:space="preserve"> 112(5), pp. 1297–1339.</w:t>
      </w:r>
    </w:p>
    <w:p w14:paraId="042FF777" w14:textId="0FDAC5E2" w:rsidR="00BB1F98" w:rsidRPr="00D62855" w:rsidRDefault="00BB1F98" w:rsidP="00201031">
      <w:pPr>
        <w:spacing w:line="360" w:lineRule="auto"/>
        <w:rPr>
          <w:rFonts w:ascii="Arial" w:hAnsi="Arial" w:cs="Arial"/>
          <w:sz w:val="22"/>
        </w:rPr>
      </w:pPr>
      <w:r w:rsidRPr="00D62855">
        <w:rPr>
          <w:rFonts w:ascii="Arial" w:hAnsi="Arial" w:cs="Arial"/>
          <w:sz w:val="22"/>
        </w:rPr>
        <w:t>Equality and Human Rights Commission (EHRC) (2016) Pregnancy and maternity-related discrimination and disadvantage. London: EHRC.</w:t>
      </w:r>
    </w:p>
    <w:p w14:paraId="7BE8CC1A" w14:textId="1AADD495" w:rsidR="00BB1F98" w:rsidRPr="00C361D4" w:rsidRDefault="00BB1F98" w:rsidP="00201031">
      <w:pPr>
        <w:spacing w:line="360" w:lineRule="auto"/>
        <w:rPr>
          <w:rFonts w:ascii="Arial" w:hAnsi="Arial" w:cs="Arial"/>
          <w:i/>
          <w:iCs/>
          <w:sz w:val="22"/>
        </w:rPr>
      </w:pPr>
      <w:proofErr w:type="spellStart"/>
      <w:r w:rsidRPr="00D62855">
        <w:rPr>
          <w:rFonts w:ascii="Arial" w:hAnsi="Arial" w:cs="Arial"/>
          <w:sz w:val="22"/>
        </w:rPr>
        <w:t>Gartzia</w:t>
      </w:r>
      <w:proofErr w:type="spellEnd"/>
      <w:r w:rsidRPr="00D62855">
        <w:rPr>
          <w:rFonts w:ascii="Arial" w:hAnsi="Arial" w:cs="Arial"/>
          <w:sz w:val="22"/>
        </w:rPr>
        <w:t xml:space="preserve">, L., Triana, M. and Sánchez-Vidal, M. (2018) ‘Are women “less committed’’ after motherhood?’, </w:t>
      </w:r>
      <w:r w:rsidRPr="00D62855">
        <w:rPr>
          <w:rFonts w:ascii="Arial" w:hAnsi="Arial" w:cs="Arial"/>
          <w:i/>
          <w:iCs/>
          <w:sz w:val="22"/>
        </w:rPr>
        <w:t>Journal of Vocational Behaviour</w:t>
      </w:r>
      <w:r w:rsidRPr="00D62855">
        <w:rPr>
          <w:rFonts w:ascii="Arial" w:hAnsi="Arial" w:cs="Arial"/>
          <w:sz w:val="22"/>
        </w:rPr>
        <w:t>, 106, pp. 59–72.</w:t>
      </w:r>
    </w:p>
    <w:p w14:paraId="4B94928A" w14:textId="0F9476E4" w:rsidR="00BB1F98" w:rsidRPr="00D62855" w:rsidRDefault="00BB1F98" w:rsidP="00201031">
      <w:pPr>
        <w:spacing w:line="360" w:lineRule="auto"/>
        <w:rPr>
          <w:rFonts w:ascii="Arial" w:hAnsi="Arial" w:cs="Arial"/>
          <w:sz w:val="22"/>
        </w:rPr>
      </w:pPr>
      <w:r w:rsidRPr="00D62855">
        <w:rPr>
          <w:rFonts w:ascii="Arial" w:hAnsi="Arial" w:cs="Arial"/>
          <w:sz w:val="22"/>
        </w:rPr>
        <w:t>Gatrell, C. (2019) Managing motherhood: Work, emotion and the moral economy of mothering. London: Routledge.</w:t>
      </w:r>
    </w:p>
    <w:p w14:paraId="10006E19" w14:textId="316CDEE7" w:rsidR="00C361D4" w:rsidRPr="00D62855" w:rsidRDefault="00BB1F98" w:rsidP="00201031">
      <w:pPr>
        <w:spacing w:line="360" w:lineRule="auto"/>
        <w:rPr>
          <w:rFonts w:ascii="Arial" w:hAnsi="Arial" w:cs="Arial"/>
          <w:sz w:val="22"/>
        </w:rPr>
      </w:pPr>
      <w:r w:rsidRPr="00D62855">
        <w:rPr>
          <w:rFonts w:ascii="Arial" w:hAnsi="Arial" w:cs="Arial"/>
          <w:sz w:val="22"/>
        </w:rPr>
        <w:t>Gash, V. (2009) ‘Sacrificing their careers? British women’s employment patterns’, Economica, 76(303), pp. 1–25.</w:t>
      </w:r>
    </w:p>
    <w:p w14:paraId="32802E76" w14:textId="77777777" w:rsidR="00C361D4" w:rsidRDefault="00BB1F98" w:rsidP="00201031">
      <w:pPr>
        <w:spacing w:line="360" w:lineRule="auto"/>
        <w:rPr>
          <w:rFonts w:ascii="Arial" w:hAnsi="Arial" w:cs="Arial"/>
          <w:sz w:val="22"/>
        </w:rPr>
      </w:pPr>
      <w:proofErr w:type="spellStart"/>
      <w:r w:rsidRPr="00D62855">
        <w:rPr>
          <w:rFonts w:ascii="Arial" w:hAnsi="Arial" w:cs="Arial"/>
          <w:sz w:val="22"/>
        </w:rPr>
        <w:t>Hardoy</w:t>
      </w:r>
      <w:proofErr w:type="spellEnd"/>
      <w:r w:rsidRPr="00D62855">
        <w:rPr>
          <w:rFonts w:ascii="Arial" w:hAnsi="Arial" w:cs="Arial"/>
          <w:sz w:val="22"/>
        </w:rPr>
        <w:t>, I. and Schøne, P. (2017) ‘Children and career interruptions’, Labour Economics, 44, pp. 143–153.</w:t>
      </w:r>
    </w:p>
    <w:p w14:paraId="55E2C82B" w14:textId="49D604BA" w:rsidR="00BB1F98" w:rsidRPr="00D62855" w:rsidRDefault="00BB1F98" w:rsidP="00201031">
      <w:pPr>
        <w:spacing w:line="360" w:lineRule="auto"/>
        <w:rPr>
          <w:rFonts w:ascii="Arial" w:hAnsi="Arial" w:cs="Arial"/>
          <w:sz w:val="22"/>
        </w:rPr>
      </w:pPr>
      <w:r w:rsidRPr="00D62855">
        <w:rPr>
          <w:rFonts w:ascii="Arial" w:hAnsi="Arial" w:cs="Arial"/>
          <w:sz w:val="22"/>
        </w:rPr>
        <w:t xml:space="preserve">Heilman, M. and Okimoto, T. (2018) ‘Motherhood and competence penalties at work’, </w:t>
      </w:r>
      <w:r w:rsidRPr="00D62855">
        <w:rPr>
          <w:rFonts w:ascii="Arial" w:hAnsi="Arial" w:cs="Arial"/>
          <w:i/>
          <w:iCs/>
          <w:sz w:val="22"/>
        </w:rPr>
        <w:t xml:space="preserve">Journal of Applied Psychology, </w:t>
      </w:r>
      <w:r w:rsidRPr="00D62855">
        <w:rPr>
          <w:rFonts w:ascii="Arial" w:hAnsi="Arial" w:cs="Arial"/>
          <w:sz w:val="22"/>
        </w:rPr>
        <w:t>103(2), pp. 147–165.</w:t>
      </w:r>
    </w:p>
    <w:p w14:paraId="6560EBDD" w14:textId="7174D421" w:rsidR="00BB1F98" w:rsidRPr="00D62855" w:rsidRDefault="00BB1F98" w:rsidP="00201031">
      <w:pPr>
        <w:spacing w:line="360" w:lineRule="auto"/>
        <w:rPr>
          <w:rFonts w:ascii="Arial" w:hAnsi="Arial" w:cs="Arial"/>
          <w:sz w:val="22"/>
        </w:rPr>
      </w:pPr>
      <w:r w:rsidRPr="00D62855">
        <w:rPr>
          <w:rFonts w:ascii="Arial" w:hAnsi="Arial" w:cs="Arial"/>
          <w:sz w:val="22"/>
        </w:rPr>
        <w:t xml:space="preserve">Horvath, L., Grether, T. and Wiese, B. (2018) ‘Career development and motherhood’, </w:t>
      </w:r>
      <w:r w:rsidRPr="00D62855">
        <w:rPr>
          <w:rFonts w:ascii="Arial" w:hAnsi="Arial" w:cs="Arial"/>
          <w:i/>
          <w:iCs/>
          <w:sz w:val="22"/>
        </w:rPr>
        <w:t>Journal of Career Development,</w:t>
      </w:r>
      <w:r w:rsidRPr="00D62855">
        <w:rPr>
          <w:rFonts w:ascii="Arial" w:hAnsi="Arial" w:cs="Arial"/>
          <w:sz w:val="22"/>
        </w:rPr>
        <w:t xml:space="preserve"> 45(5), pp. 419–433.</w:t>
      </w:r>
    </w:p>
    <w:p w14:paraId="492C384C" w14:textId="57D3FF22" w:rsidR="00BB1F98" w:rsidRPr="00D62855" w:rsidRDefault="00BB1F98" w:rsidP="00201031">
      <w:pPr>
        <w:spacing w:line="360" w:lineRule="auto"/>
        <w:rPr>
          <w:rFonts w:ascii="Arial" w:hAnsi="Arial" w:cs="Arial"/>
          <w:sz w:val="22"/>
        </w:rPr>
      </w:pPr>
      <w:r w:rsidRPr="00D62855">
        <w:rPr>
          <w:rFonts w:ascii="Arial" w:hAnsi="Arial" w:cs="Arial"/>
          <w:sz w:val="22"/>
        </w:rPr>
        <w:t>Institute for Fiscal Studies (IFS) (2023) Progression of parents in NHS medical and nursing careers. London: IFS.</w:t>
      </w:r>
    </w:p>
    <w:p w14:paraId="6CF8EF39" w14:textId="7D4AB668" w:rsidR="00BB1F98" w:rsidRPr="00D62855" w:rsidRDefault="00BB1F98" w:rsidP="00201031">
      <w:pPr>
        <w:spacing w:line="360" w:lineRule="auto"/>
        <w:rPr>
          <w:rFonts w:ascii="Arial" w:hAnsi="Arial" w:cs="Arial"/>
          <w:sz w:val="22"/>
        </w:rPr>
      </w:pPr>
      <w:r w:rsidRPr="00D62855">
        <w:rPr>
          <w:rFonts w:ascii="Arial" w:hAnsi="Arial" w:cs="Arial"/>
          <w:sz w:val="22"/>
        </w:rPr>
        <w:t>Jones, A., Burchell, B. and Rubery, J. (2023) ‘Parenthood and job quality in the UK’, Work, Employment and Society, 37(4), pp. 650–667.</w:t>
      </w:r>
    </w:p>
    <w:p w14:paraId="4B491DB4" w14:textId="2FB00CAC" w:rsidR="00BB1F98" w:rsidRPr="00D62855" w:rsidRDefault="00BB1F98" w:rsidP="00201031">
      <w:pPr>
        <w:spacing w:line="360" w:lineRule="auto"/>
        <w:rPr>
          <w:rFonts w:ascii="Arial" w:hAnsi="Arial" w:cs="Arial"/>
          <w:sz w:val="22"/>
        </w:rPr>
      </w:pPr>
      <w:r w:rsidRPr="00D62855">
        <w:rPr>
          <w:rFonts w:ascii="Arial" w:hAnsi="Arial" w:cs="Arial"/>
          <w:sz w:val="22"/>
        </w:rPr>
        <w:t>Koslowski, A., Blum, S. and Moss, P. (2022) International review of leave policies and research 2022. London: UCL Press.</w:t>
      </w:r>
    </w:p>
    <w:p w14:paraId="1DC99CED" w14:textId="60FF4B21" w:rsidR="00BB1F98" w:rsidRPr="00D62855" w:rsidRDefault="00BB1F98" w:rsidP="00201031">
      <w:pPr>
        <w:spacing w:line="360" w:lineRule="auto"/>
        <w:rPr>
          <w:rFonts w:ascii="Arial" w:hAnsi="Arial" w:cs="Arial"/>
          <w:sz w:val="22"/>
        </w:rPr>
      </w:pPr>
      <w:r w:rsidRPr="00D62855">
        <w:rPr>
          <w:rFonts w:ascii="Arial" w:hAnsi="Arial" w:cs="Arial"/>
          <w:sz w:val="22"/>
        </w:rPr>
        <w:lastRenderedPageBreak/>
        <w:t>Lewis, J. (2019) ‘Gender equality and work–family policy in the UK’, Social Policy &amp; Administration, 53(4), pp. 508–525.</w:t>
      </w:r>
    </w:p>
    <w:p w14:paraId="42B5B6AC" w14:textId="7C0B5252" w:rsidR="00BB1F98" w:rsidRPr="00D62855" w:rsidRDefault="00BB1F98" w:rsidP="00201031">
      <w:pPr>
        <w:spacing w:line="360" w:lineRule="auto"/>
        <w:rPr>
          <w:rFonts w:ascii="Arial" w:hAnsi="Arial" w:cs="Arial"/>
          <w:sz w:val="22"/>
        </w:rPr>
      </w:pPr>
      <w:r w:rsidRPr="00D62855">
        <w:rPr>
          <w:rFonts w:ascii="Arial" w:hAnsi="Arial" w:cs="Arial"/>
          <w:sz w:val="22"/>
        </w:rPr>
        <w:t>Miller, T. (2019) Making sense of motherhood: A narrative approach. Cambridge: Cambridge University Press.</w:t>
      </w:r>
    </w:p>
    <w:p w14:paraId="02DA8B22" w14:textId="5503129C" w:rsidR="00BB1F98" w:rsidRPr="00D62855" w:rsidRDefault="00BB1F98" w:rsidP="00201031">
      <w:pPr>
        <w:spacing w:line="360" w:lineRule="auto"/>
        <w:rPr>
          <w:rFonts w:ascii="Arial" w:hAnsi="Arial" w:cs="Arial"/>
          <w:sz w:val="22"/>
        </w:rPr>
      </w:pPr>
      <w:r w:rsidRPr="00D62855">
        <w:rPr>
          <w:rFonts w:ascii="Arial" w:hAnsi="Arial" w:cs="Arial"/>
          <w:sz w:val="22"/>
        </w:rPr>
        <w:t>OECD (2021) Gender wage gap dataset. Paris: OECD Publishing.</w:t>
      </w:r>
    </w:p>
    <w:p w14:paraId="61CA43DE" w14:textId="0F1D0121" w:rsidR="00BB1F98" w:rsidRPr="00D62855" w:rsidRDefault="00BB1F98" w:rsidP="00201031">
      <w:pPr>
        <w:spacing w:line="360" w:lineRule="auto"/>
        <w:rPr>
          <w:rFonts w:ascii="Arial" w:hAnsi="Arial" w:cs="Arial"/>
          <w:sz w:val="22"/>
        </w:rPr>
      </w:pPr>
      <w:r w:rsidRPr="00D62855">
        <w:rPr>
          <w:rFonts w:ascii="Arial" w:hAnsi="Arial" w:cs="Arial"/>
          <w:sz w:val="22"/>
        </w:rPr>
        <w:t>Office for National Statistics (ONS) (2023) Gender pay gap in the UK: 2023. London: ONS.</w:t>
      </w:r>
    </w:p>
    <w:p w14:paraId="6D493AAE" w14:textId="6BE13CB5" w:rsidR="00BB1F98" w:rsidRPr="00D62855" w:rsidRDefault="00BB1F98" w:rsidP="00201031">
      <w:pPr>
        <w:spacing w:line="360" w:lineRule="auto"/>
        <w:rPr>
          <w:rFonts w:ascii="Arial" w:hAnsi="Arial" w:cs="Arial"/>
          <w:sz w:val="22"/>
        </w:rPr>
      </w:pPr>
      <w:r w:rsidRPr="00D62855">
        <w:rPr>
          <w:rFonts w:ascii="Arial" w:hAnsi="Arial" w:cs="Arial"/>
          <w:sz w:val="22"/>
        </w:rPr>
        <w:lastRenderedPageBreak/>
        <w:t xml:space="preserve">Runswick-Cole, K. (2020) ‘Flexible working in the NHS and barriers for working mothers’, </w:t>
      </w:r>
      <w:r w:rsidRPr="00D62855">
        <w:rPr>
          <w:rFonts w:ascii="Arial" w:hAnsi="Arial" w:cs="Arial"/>
          <w:i/>
          <w:iCs/>
          <w:sz w:val="22"/>
        </w:rPr>
        <w:t xml:space="preserve">Journal of Health Organization and Management, </w:t>
      </w:r>
      <w:r w:rsidRPr="00D62855">
        <w:rPr>
          <w:rFonts w:ascii="Arial" w:hAnsi="Arial" w:cs="Arial"/>
          <w:sz w:val="22"/>
        </w:rPr>
        <w:t>34(7), pp. 793–808.</w:t>
      </w:r>
    </w:p>
    <w:p w14:paraId="68B92D87" w14:textId="1331E1CC" w:rsidR="00BB1F98" w:rsidRPr="00D62855" w:rsidRDefault="00BB1F98" w:rsidP="00201031">
      <w:pPr>
        <w:spacing w:line="360" w:lineRule="auto"/>
        <w:rPr>
          <w:rFonts w:ascii="Arial" w:hAnsi="Arial" w:cs="Arial"/>
          <w:sz w:val="22"/>
        </w:rPr>
      </w:pPr>
      <w:r w:rsidRPr="00D62855">
        <w:rPr>
          <w:rFonts w:ascii="Arial" w:hAnsi="Arial" w:cs="Arial"/>
          <w:sz w:val="22"/>
        </w:rPr>
        <w:t>Salem, R., Lambert, T. and Biju, S. (2022) ‘Attrition of women in UK academic medicine: The role of parenthood’, BMJ Open, 12(8), pp. e059012.</w:t>
      </w:r>
    </w:p>
    <w:p w14:paraId="67CA2395" w14:textId="2E322C7F" w:rsidR="00BB1F98" w:rsidRPr="00D62855" w:rsidRDefault="00BB1F98" w:rsidP="00201031">
      <w:pPr>
        <w:spacing w:line="360" w:lineRule="auto"/>
        <w:rPr>
          <w:rFonts w:ascii="Arial" w:hAnsi="Arial" w:cs="Arial"/>
          <w:sz w:val="22"/>
        </w:rPr>
      </w:pPr>
      <w:r w:rsidRPr="00D62855">
        <w:rPr>
          <w:rFonts w:ascii="Arial" w:hAnsi="Arial" w:cs="Arial"/>
          <w:sz w:val="22"/>
        </w:rPr>
        <w:t>Trades Union Congress (TUC) (2020) Pregnant and precarious: The impact of insecure work on pregnant women and new mothers. London: TUC.</w:t>
      </w:r>
    </w:p>
    <w:p w14:paraId="092D8D7F" w14:textId="08804D67" w:rsidR="00BB1F98" w:rsidRPr="00D62855" w:rsidRDefault="00BB1F98" w:rsidP="00201031">
      <w:pPr>
        <w:spacing w:line="360" w:lineRule="auto"/>
        <w:rPr>
          <w:rFonts w:ascii="Arial" w:hAnsi="Arial" w:cs="Arial"/>
          <w:sz w:val="22"/>
        </w:rPr>
      </w:pPr>
      <w:r w:rsidRPr="00D62855">
        <w:rPr>
          <w:rFonts w:ascii="Arial" w:hAnsi="Arial" w:cs="Arial"/>
          <w:sz w:val="22"/>
        </w:rPr>
        <w:t>UK Government (2010) Equality Act 2010. London: HMSO.</w:t>
      </w:r>
    </w:p>
    <w:p w14:paraId="37497A2E" w14:textId="0D70B2DB" w:rsidR="00BB1F98" w:rsidRPr="00D62855" w:rsidRDefault="00BB1F98" w:rsidP="00201031">
      <w:pPr>
        <w:spacing w:line="360" w:lineRule="auto"/>
        <w:rPr>
          <w:rFonts w:ascii="Arial" w:hAnsi="Arial" w:cs="Arial"/>
          <w:sz w:val="22"/>
        </w:rPr>
      </w:pPr>
      <w:r w:rsidRPr="00D62855">
        <w:rPr>
          <w:rFonts w:ascii="Arial" w:hAnsi="Arial" w:cs="Arial"/>
          <w:sz w:val="22"/>
        </w:rPr>
        <w:lastRenderedPageBreak/>
        <w:t xml:space="preserve">Williams, J.C., Blair-Loy, M. and Berdahl, J.L. (2013) ‘Cultural schemas, social class, and the flexibility stigma’, </w:t>
      </w:r>
      <w:r w:rsidRPr="00D62855">
        <w:rPr>
          <w:rFonts w:ascii="Arial" w:hAnsi="Arial" w:cs="Arial"/>
          <w:i/>
          <w:iCs/>
          <w:sz w:val="22"/>
        </w:rPr>
        <w:t>Journal of Social Issues</w:t>
      </w:r>
      <w:r w:rsidRPr="00D62855">
        <w:rPr>
          <w:rFonts w:ascii="Arial" w:hAnsi="Arial" w:cs="Arial"/>
          <w:sz w:val="22"/>
        </w:rPr>
        <w:t>, 69(2), pp. 209–234.</w:t>
      </w:r>
    </w:p>
    <w:p w14:paraId="094850CF" w14:textId="36DEDF35" w:rsidR="00BB1F98" w:rsidRPr="00D62855" w:rsidRDefault="00BB1F98" w:rsidP="00201031">
      <w:pPr>
        <w:spacing w:line="360" w:lineRule="auto"/>
        <w:rPr>
          <w:rFonts w:ascii="Arial" w:hAnsi="Arial" w:cs="Arial"/>
          <w:sz w:val="22"/>
        </w:rPr>
      </w:pPr>
      <w:r w:rsidRPr="00D62855">
        <w:rPr>
          <w:rFonts w:ascii="Arial" w:hAnsi="Arial" w:cs="Arial"/>
          <w:sz w:val="22"/>
        </w:rPr>
        <w:t>Budig, M.J., Misra, J. and Boeckmann, I. (2016) ‘The motherhood penalty in cross-national perspective: The importance of work–family policies and cultural attitudes’, Social Politics, 23(2), pp. 201–238.</w:t>
      </w:r>
    </w:p>
    <w:p w14:paraId="299B2DF2" w14:textId="77777777" w:rsidR="00C361D4" w:rsidRDefault="00BB1F98" w:rsidP="00201031">
      <w:pPr>
        <w:spacing w:line="360" w:lineRule="auto"/>
        <w:rPr>
          <w:rFonts w:ascii="Arial" w:hAnsi="Arial" w:cs="Arial"/>
          <w:sz w:val="22"/>
        </w:rPr>
      </w:pPr>
      <w:r w:rsidRPr="00D62855">
        <w:rPr>
          <w:rFonts w:ascii="Arial" w:hAnsi="Arial" w:cs="Arial"/>
          <w:sz w:val="22"/>
        </w:rPr>
        <w:t>Connelly, R. and Zheng, X. (2019) ‘Motherhood and women’s career trajectories in the UK’, Feminist Economics, 25(1), pp. 1–29.</w:t>
      </w:r>
    </w:p>
    <w:p w14:paraId="5CD0E4D1" w14:textId="03AD4776" w:rsidR="00BB1F98" w:rsidRPr="00D62855" w:rsidRDefault="00BB1F98" w:rsidP="00201031">
      <w:pPr>
        <w:spacing w:line="360" w:lineRule="auto"/>
        <w:rPr>
          <w:rFonts w:ascii="Arial" w:hAnsi="Arial" w:cs="Arial"/>
          <w:sz w:val="22"/>
        </w:rPr>
      </w:pPr>
      <w:r w:rsidRPr="00D62855">
        <w:rPr>
          <w:rFonts w:ascii="Arial" w:hAnsi="Arial" w:cs="Arial"/>
          <w:sz w:val="22"/>
        </w:rPr>
        <w:t>Corlett, A. and Clarke, S. (2018) ‘Mothers in the UK labour market: Progression, pay, and flexibility’, The Resolution Foundation Report. London: Resolution Foundation.</w:t>
      </w:r>
    </w:p>
    <w:p w14:paraId="1425F4AC" w14:textId="6695D929" w:rsidR="001D7C03" w:rsidRPr="00D62855" w:rsidRDefault="001D7C03" w:rsidP="00201031">
      <w:pPr>
        <w:tabs>
          <w:tab w:val="left" w:pos="6540"/>
        </w:tabs>
        <w:spacing w:line="360" w:lineRule="auto"/>
        <w:rPr>
          <w:rFonts w:ascii="Arial" w:hAnsi="Arial" w:cs="Arial"/>
          <w:sz w:val="22"/>
        </w:rPr>
      </w:pPr>
    </w:p>
    <w:sectPr w:rsidR="001D7C03" w:rsidRPr="00D62855" w:rsidSect="0090747C">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154920" w14:textId="77777777" w:rsidR="00E569FD" w:rsidRDefault="00E569FD" w:rsidP="003E4ECF">
      <w:pPr>
        <w:spacing w:after="0" w:line="240" w:lineRule="auto"/>
      </w:pPr>
      <w:r>
        <w:separator/>
      </w:r>
    </w:p>
  </w:endnote>
  <w:endnote w:type="continuationSeparator" w:id="0">
    <w:p w14:paraId="55BBCCCC" w14:textId="77777777" w:rsidR="00E569FD" w:rsidRDefault="00E569FD"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C737F2" w14:textId="77777777" w:rsidR="00E569FD" w:rsidRDefault="00E569FD" w:rsidP="003E4ECF">
      <w:pPr>
        <w:spacing w:after="0" w:line="240" w:lineRule="auto"/>
      </w:pPr>
      <w:r>
        <w:separator/>
      </w:r>
    </w:p>
  </w:footnote>
  <w:footnote w:type="continuationSeparator" w:id="0">
    <w:p w14:paraId="72C1855C" w14:textId="77777777" w:rsidR="00E569FD" w:rsidRDefault="00E569FD"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6C3588"/>
    <w:multiLevelType w:val="hybridMultilevel"/>
    <w:tmpl w:val="D504A2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9F0561"/>
    <w:multiLevelType w:val="hybridMultilevel"/>
    <w:tmpl w:val="04BE6D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9E5339"/>
    <w:multiLevelType w:val="hybridMultilevel"/>
    <w:tmpl w:val="2C2257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9C41CF"/>
    <w:multiLevelType w:val="hybridMultilevel"/>
    <w:tmpl w:val="92F2DE52"/>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8872B7F"/>
    <w:multiLevelType w:val="hybridMultilevel"/>
    <w:tmpl w:val="04A45E68"/>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C8F58ED"/>
    <w:multiLevelType w:val="hybridMultilevel"/>
    <w:tmpl w:val="9E824D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5879963">
    <w:abstractNumId w:val="2"/>
  </w:num>
  <w:num w:numId="2" w16cid:durableId="1619334417">
    <w:abstractNumId w:val="0"/>
  </w:num>
  <w:num w:numId="3" w16cid:durableId="2096590453">
    <w:abstractNumId w:val="5"/>
  </w:num>
  <w:num w:numId="4" w16cid:durableId="1145511806">
    <w:abstractNumId w:val="3"/>
  </w:num>
  <w:num w:numId="5" w16cid:durableId="1839493324">
    <w:abstractNumId w:val="4"/>
  </w:num>
  <w:num w:numId="6" w16cid:durableId="19710121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153B4"/>
    <w:rsid w:val="000572BF"/>
    <w:rsid w:val="00074402"/>
    <w:rsid w:val="0008379B"/>
    <w:rsid w:val="00092642"/>
    <w:rsid w:val="000B6217"/>
    <w:rsid w:val="000E0035"/>
    <w:rsid w:val="000E4B47"/>
    <w:rsid w:val="000F38C4"/>
    <w:rsid w:val="000F526D"/>
    <w:rsid w:val="001069DA"/>
    <w:rsid w:val="00110D75"/>
    <w:rsid w:val="001429AF"/>
    <w:rsid w:val="00152516"/>
    <w:rsid w:val="00161D05"/>
    <w:rsid w:val="00174F3B"/>
    <w:rsid w:val="00184010"/>
    <w:rsid w:val="00186E2D"/>
    <w:rsid w:val="001B1823"/>
    <w:rsid w:val="001C491F"/>
    <w:rsid w:val="001D7C03"/>
    <w:rsid w:val="00201031"/>
    <w:rsid w:val="00204F55"/>
    <w:rsid w:val="002056AA"/>
    <w:rsid w:val="00216C85"/>
    <w:rsid w:val="00227811"/>
    <w:rsid w:val="0023334C"/>
    <w:rsid w:val="00235603"/>
    <w:rsid w:val="0026393A"/>
    <w:rsid w:val="002702B6"/>
    <w:rsid w:val="00273EDD"/>
    <w:rsid w:val="002862F0"/>
    <w:rsid w:val="00290EC8"/>
    <w:rsid w:val="002A4C3E"/>
    <w:rsid w:val="002B2223"/>
    <w:rsid w:val="002B4EE6"/>
    <w:rsid w:val="002C3965"/>
    <w:rsid w:val="002C5FDC"/>
    <w:rsid w:val="002E616E"/>
    <w:rsid w:val="002F446C"/>
    <w:rsid w:val="00302DE8"/>
    <w:rsid w:val="003049D4"/>
    <w:rsid w:val="00312F95"/>
    <w:rsid w:val="003131E5"/>
    <w:rsid w:val="00321C4C"/>
    <w:rsid w:val="0033716F"/>
    <w:rsid w:val="003467C4"/>
    <w:rsid w:val="003555E5"/>
    <w:rsid w:val="00356583"/>
    <w:rsid w:val="00392BBC"/>
    <w:rsid w:val="003A2FCB"/>
    <w:rsid w:val="003B08D8"/>
    <w:rsid w:val="003B452F"/>
    <w:rsid w:val="003D164C"/>
    <w:rsid w:val="003E4ECF"/>
    <w:rsid w:val="003F33CC"/>
    <w:rsid w:val="003F5A3F"/>
    <w:rsid w:val="00420CAD"/>
    <w:rsid w:val="00421C55"/>
    <w:rsid w:val="00431D62"/>
    <w:rsid w:val="00462FAA"/>
    <w:rsid w:val="00475CA8"/>
    <w:rsid w:val="004A736E"/>
    <w:rsid w:val="004C554B"/>
    <w:rsid w:val="004D2FA1"/>
    <w:rsid w:val="004E249F"/>
    <w:rsid w:val="00500BCB"/>
    <w:rsid w:val="00505771"/>
    <w:rsid w:val="00561498"/>
    <w:rsid w:val="00581221"/>
    <w:rsid w:val="00582132"/>
    <w:rsid w:val="005B110D"/>
    <w:rsid w:val="005B5D8F"/>
    <w:rsid w:val="005D5636"/>
    <w:rsid w:val="005D7EA3"/>
    <w:rsid w:val="00630075"/>
    <w:rsid w:val="00643576"/>
    <w:rsid w:val="006615DA"/>
    <w:rsid w:val="00674430"/>
    <w:rsid w:val="0069083C"/>
    <w:rsid w:val="006925AA"/>
    <w:rsid w:val="00696269"/>
    <w:rsid w:val="006B04C0"/>
    <w:rsid w:val="006D14A4"/>
    <w:rsid w:val="006D7F82"/>
    <w:rsid w:val="006E0F04"/>
    <w:rsid w:val="0070710A"/>
    <w:rsid w:val="00713712"/>
    <w:rsid w:val="00725177"/>
    <w:rsid w:val="007256ED"/>
    <w:rsid w:val="00735A12"/>
    <w:rsid w:val="00774348"/>
    <w:rsid w:val="007960A9"/>
    <w:rsid w:val="007B4238"/>
    <w:rsid w:val="007C68D3"/>
    <w:rsid w:val="007D1D49"/>
    <w:rsid w:val="007E2BDD"/>
    <w:rsid w:val="007E4902"/>
    <w:rsid w:val="00814A9E"/>
    <w:rsid w:val="00821B25"/>
    <w:rsid w:val="008251FA"/>
    <w:rsid w:val="00842812"/>
    <w:rsid w:val="00852177"/>
    <w:rsid w:val="008536A2"/>
    <w:rsid w:val="00872FCF"/>
    <w:rsid w:val="0089643E"/>
    <w:rsid w:val="008F7A15"/>
    <w:rsid w:val="0090040D"/>
    <w:rsid w:val="00903167"/>
    <w:rsid w:val="0090747C"/>
    <w:rsid w:val="00911D15"/>
    <w:rsid w:val="00935ABB"/>
    <w:rsid w:val="00941451"/>
    <w:rsid w:val="0094331A"/>
    <w:rsid w:val="0095198D"/>
    <w:rsid w:val="00956C70"/>
    <w:rsid w:val="0096080E"/>
    <w:rsid w:val="00960D0B"/>
    <w:rsid w:val="00961E49"/>
    <w:rsid w:val="00976FF1"/>
    <w:rsid w:val="00981F5B"/>
    <w:rsid w:val="0098230D"/>
    <w:rsid w:val="009830A6"/>
    <w:rsid w:val="009B2B98"/>
    <w:rsid w:val="009D052C"/>
    <w:rsid w:val="009D1D1E"/>
    <w:rsid w:val="00A035FD"/>
    <w:rsid w:val="00A12FB0"/>
    <w:rsid w:val="00A22E52"/>
    <w:rsid w:val="00A37896"/>
    <w:rsid w:val="00A43646"/>
    <w:rsid w:val="00A54037"/>
    <w:rsid w:val="00A6091E"/>
    <w:rsid w:val="00AA6D44"/>
    <w:rsid w:val="00AD62DF"/>
    <w:rsid w:val="00AE7937"/>
    <w:rsid w:val="00B166AD"/>
    <w:rsid w:val="00B4360A"/>
    <w:rsid w:val="00B55DB6"/>
    <w:rsid w:val="00B56476"/>
    <w:rsid w:val="00B65A48"/>
    <w:rsid w:val="00B7524A"/>
    <w:rsid w:val="00B8622C"/>
    <w:rsid w:val="00B87E75"/>
    <w:rsid w:val="00BA11B5"/>
    <w:rsid w:val="00BA5ED2"/>
    <w:rsid w:val="00BB1F98"/>
    <w:rsid w:val="00BC008E"/>
    <w:rsid w:val="00BD67D2"/>
    <w:rsid w:val="00BE2C08"/>
    <w:rsid w:val="00C00748"/>
    <w:rsid w:val="00C03854"/>
    <w:rsid w:val="00C0516E"/>
    <w:rsid w:val="00C361D4"/>
    <w:rsid w:val="00C44FF0"/>
    <w:rsid w:val="00C90336"/>
    <w:rsid w:val="00C9668E"/>
    <w:rsid w:val="00CB0DAE"/>
    <w:rsid w:val="00CB7B33"/>
    <w:rsid w:val="00CD33A8"/>
    <w:rsid w:val="00CD515A"/>
    <w:rsid w:val="00CD7B94"/>
    <w:rsid w:val="00CE70A7"/>
    <w:rsid w:val="00CF393F"/>
    <w:rsid w:val="00D25E0C"/>
    <w:rsid w:val="00D374F6"/>
    <w:rsid w:val="00D62855"/>
    <w:rsid w:val="00D75EAE"/>
    <w:rsid w:val="00DB115E"/>
    <w:rsid w:val="00DE1CA8"/>
    <w:rsid w:val="00DE775B"/>
    <w:rsid w:val="00DF71EA"/>
    <w:rsid w:val="00E245B4"/>
    <w:rsid w:val="00E3263B"/>
    <w:rsid w:val="00E569FD"/>
    <w:rsid w:val="00E620E7"/>
    <w:rsid w:val="00E8320A"/>
    <w:rsid w:val="00EA768C"/>
    <w:rsid w:val="00EA771A"/>
    <w:rsid w:val="00EB6F66"/>
    <w:rsid w:val="00F07046"/>
    <w:rsid w:val="00F174B0"/>
    <w:rsid w:val="00F26F03"/>
    <w:rsid w:val="00F557BC"/>
    <w:rsid w:val="00F5759D"/>
    <w:rsid w:val="00F65096"/>
    <w:rsid w:val="00F66E1B"/>
    <w:rsid w:val="00F74493"/>
    <w:rsid w:val="00FA647D"/>
    <w:rsid w:val="00FB482D"/>
    <w:rsid w:val="00FB597C"/>
    <w:rsid w:val="00FD01E8"/>
    <w:rsid w:val="00FE1FD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A43646"/>
    <w:pPr>
      <w:ind w:left="720"/>
      <w:contextualSpacing/>
    </w:pPr>
  </w:style>
  <w:style w:type="paragraph" w:styleId="NoSpacing">
    <w:name w:val="No Spacing"/>
    <w:link w:val="NoSpacingChar"/>
    <w:uiPriority w:val="1"/>
    <w:qFormat/>
    <w:rsid w:val="0090747C"/>
    <w:pPr>
      <w:spacing w:after="0" w:line="240" w:lineRule="auto"/>
    </w:pPr>
    <w:rPr>
      <w:rFonts w:asciiTheme="minorHAnsi" w:eastAsiaTheme="minorEastAsia" w:hAnsiTheme="minorHAnsi"/>
      <w:sz w:val="22"/>
      <w:lang w:val="en-US"/>
    </w:rPr>
  </w:style>
  <w:style w:type="character" w:customStyle="1" w:styleId="NoSpacingChar">
    <w:name w:val="No Spacing Char"/>
    <w:basedOn w:val="DefaultParagraphFont"/>
    <w:link w:val="NoSpacing"/>
    <w:uiPriority w:val="1"/>
    <w:rsid w:val="0090747C"/>
    <w:rPr>
      <w:rFonts w:asciiTheme="minorHAnsi" w:eastAsiaTheme="minorEastAsia" w:hAnsiTheme="minorHAnsi"/>
      <w:sz w:val="22"/>
      <w:lang w:val="en-US"/>
    </w:rPr>
  </w:style>
  <w:style w:type="character" w:styleId="CommentReference">
    <w:name w:val="annotation reference"/>
    <w:basedOn w:val="DefaultParagraphFont"/>
    <w:uiPriority w:val="99"/>
    <w:semiHidden/>
    <w:unhideWhenUsed/>
    <w:rsid w:val="00976FF1"/>
    <w:rPr>
      <w:sz w:val="16"/>
      <w:szCs w:val="16"/>
    </w:rPr>
  </w:style>
  <w:style w:type="paragraph" w:styleId="CommentText">
    <w:name w:val="annotation text"/>
    <w:basedOn w:val="Normal"/>
    <w:link w:val="CommentTextChar"/>
    <w:uiPriority w:val="99"/>
    <w:unhideWhenUsed/>
    <w:rsid w:val="00976FF1"/>
    <w:pPr>
      <w:spacing w:line="240" w:lineRule="auto"/>
    </w:pPr>
    <w:rPr>
      <w:sz w:val="20"/>
      <w:szCs w:val="20"/>
    </w:rPr>
  </w:style>
  <w:style w:type="character" w:customStyle="1" w:styleId="CommentTextChar">
    <w:name w:val="Comment Text Char"/>
    <w:basedOn w:val="DefaultParagraphFont"/>
    <w:link w:val="CommentText"/>
    <w:uiPriority w:val="99"/>
    <w:rsid w:val="00976FF1"/>
    <w:rPr>
      <w:sz w:val="20"/>
      <w:szCs w:val="20"/>
    </w:rPr>
  </w:style>
  <w:style w:type="paragraph" w:styleId="CommentSubject">
    <w:name w:val="annotation subject"/>
    <w:basedOn w:val="CommentText"/>
    <w:next w:val="CommentText"/>
    <w:link w:val="CommentSubjectChar"/>
    <w:uiPriority w:val="99"/>
    <w:semiHidden/>
    <w:unhideWhenUsed/>
    <w:rsid w:val="00976FF1"/>
    <w:rPr>
      <w:b/>
      <w:bCs/>
    </w:rPr>
  </w:style>
  <w:style w:type="character" w:customStyle="1" w:styleId="CommentSubjectChar">
    <w:name w:val="Comment Subject Char"/>
    <w:basedOn w:val="CommentTextChar"/>
    <w:link w:val="CommentSubject"/>
    <w:uiPriority w:val="99"/>
    <w:semiHidden/>
    <w:rsid w:val="00976FF1"/>
    <w:rPr>
      <w:b/>
      <w:bCs/>
      <w:sz w:val="20"/>
      <w:szCs w:val="20"/>
    </w:rPr>
  </w:style>
  <w:style w:type="table" w:styleId="TableGrid">
    <w:name w:val="Table Grid"/>
    <w:basedOn w:val="TableNormal"/>
    <w:uiPriority w:val="39"/>
    <w:rsid w:val="00B436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C8FDAA5A3FD4CBEA9C4131A1E19FB41"/>
        <w:category>
          <w:name w:val="General"/>
          <w:gallery w:val="placeholder"/>
        </w:category>
        <w:types>
          <w:type w:val="bbPlcHdr"/>
        </w:types>
        <w:behaviors>
          <w:behavior w:val="content"/>
        </w:behaviors>
        <w:guid w:val="{F466A634-4587-4B6E-913C-7A587C64B206}"/>
      </w:docPartPr>
      <w:docPartBody>
        <w:p w:rsidR="005967CA" w:rsidRDefault="005967CA" w:rsidP="005967CA">
          <w:pPr>
            <w:pStyle w:val="AC8FDAA5A3FD4CBEA9C4131A1E19FB41"/>
          </w:pPr>
          <w:r>
            <w:rPr>
              <w:color w:val="0F4761" w:themeColor="accent1" w:themeShade="BF"/>
            </w:rPr>
            <w:t>[Company name]</w:t>
          </w:r>
        </w:p>
      </w:docPartBody>
    </w:docPart>
    <w:docPart>
      <w:docPartPr>
        <w:name w:val="8860E1C17B78458CBF4CEC492B87227C"/>
        <w:category>
          <w:name w:val="General"/>
          <w:gallery w:val="placeholder"/>
        </w:category>
        <w:types>
          <w:type w:val="bbPlcHdr"/>
        </w:types>
        <w:behaviors>
          <w:behavior w:val="content"/>
        </w:behaviors>
        <w:guid w:val="{C66379FB-6BB8-4AB0-8D2D-F87B096C4BB1}"/>
      </w:docPartPr>
      <w:docPartBody>
        <w:p w:rsidR="005967CA" w:rsidRDefault="005967CA" w:rsidP="005967CA">
          <w:pPr>
            <w:pStyle w:val="8860E1C17B78458CBF4CEC492B87227C"/>
          </w:pPr>
          <w:r>
            <w:rPr>
              <w:rFonts w:asciiTheme="majorHAnsi" w:eastAsiaTheme="majorEastAsia" w:hAnsiTheme="majorHAnsi" w:cstheme="majorBidi"/>
              <w:color w:val="156082" w:themeColor="accent1"/>
              <w:sz w:val="88"/>
              <w:szCs w:val="88"/>
            </w:rPr>
            <w:t>[Document title]</w:t>
          </w:r>
        </w:p>
      </w:docPartBody>
    </w:docPart>
    <w:docPart>
      <w:docPartPr>
        <w:name w:val="87DBCF7C7BB04CF7BCA601B546A68821"/>
        <w:category>
          <w:name w:val="General"/>
          <w:gallery w:val="placeholder"/>
        </w:category>
        <w:types>
          <w:type w:val="bbPlcHdr"/>
        </w:types>
        <w:behaviors>
          <w:behavior w:val="content"/>
        </w:behaviors>
        <w:guid w:val="{546271AE-17C7-49F1-8228-706BDA907449}"/>
      </w:docPartPr>
      <w:docPartBody>
        <w:p w:rsidR="005967CA" w:rsidRDefault="005967CA" w:rsidP="005967CA">
          <w:pPr>
            <w:pStyle w:val="87DBCF7C7BB04CF7BCA601B546A68821"/>
          </w:pPr>
          <w:r>
            <w:rPr>
              <w:color w:val="0F4761" w:themeColor="accent1" w:themeShade="BF"/>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7CA"/>
    <w:rsid w:val="005967CA"/>
    <w:rsid w:val="006300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E5ECE114FBB44249BB119EFA38CE5E1">
    <w:name w:val="FE5ECE114FBB44249BB119EFA38CE5E1"/>
    <w:rsid w:val="005967CA"/>
  </w:style>
  <w:style w:type="paragraph" w:customStyle="1" w:styleId="F62AC3879F5547E291CE42DE93B7BEA1">
    <w:name w:val="F62AC3879F5547E291CE42DE93B7BEA1"/>
    <w:rsid w:val="005967CA"/>
  </w:style>
  <w:style w:type="paragraph" w:customStyle="1" w:styleId="FE08263511104DBA8B2CB2805861E900">
    <w:name w:val="FE08263511104DBA8B2CB2805861E900"/>
    <w:rsid w:val="005967CA"/>
  </w:style>
  <w:style w:type="paragraph" w:customStyle="1" w:styleId="D2057C17FC6D43F294A4DE7203E0B62D">
    <w:name w:val="D2057C17FC6D43F294A4DE7203E0B62D"/>
    <w:rsid w:val="005967CA"/>
  </w:style>
  <w:style w:type="paragraph" w:customStyle="1" w:styleId="AD9EF14EC31E4F29820DB6401D153B3F">
    <w:name w:val="AD9EF14EC31E4F29820DB6401D153B3F"/>
    <w:rsid w:val="005967CA"/>
  </w:style>
  <w:style w:type="paragraph" w:customStyle="1" w:styleId="7D00B31CA6BD44648AAF47406CC72C3A">
    <w:name w:val="7D00B31CA6BD44648AAF47406CC72C3A"/>
    <w:rsid w:val="005967CA"/>
  </w:style>
  <w:style w:type="paragraph" w:customStyle="1" w:styleId="5E7B7ED6FC264D4DB0C9BDB0F2708ABB">
    <w:name w:val="5E7B7ED6FC264D4DB0C9BDB0F2708ABB"/>
    <w:rsid w:val="005967CA"/>
  </w:style>
  <w:style w:type="paragraph" w:customStyle="1" w:styleId="C25A557666564579A7F7DA0A20906820">
    <w:name w:val="C25A557666564579A7F7DA0A20906820"/>
    <w:rsid w:val="005967CA"/>
  </w:style>
  <w:style w:type="paragraph" w:customStyle="1" w:styleId="AC8FDAA5A3FD4CBEA9C4131A1E19FB41">
    <w:name w:val="AC8FDAA5A3FD4CBEA9C4131A1E19FB41"/>
    <w:rsid w:val="005967CA"/>
  </w:style>
  <w:style w:type="paragraph" w:customStyle="1" w:styleId="8860E1C17B78458CBF4CEC492B87227C">
    <w:name w:val="8860E1C17B78458CBF4CEC492B87227C"/>
    <w:rsid w:val="005967CA"/>
  </w:style>
  <w:style w:type="paragraph" w:customStyle="1" w:styleId="87DBCF7C7BB04CF7BCA601B546A68821">
    <w:name w:val="87DBCF7C7BB04CF7BCA601B546A68821"/>
    <w:rsid w:val="005967C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16</Pages>
  <Words>4874</Words>
  <Characters>27787</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Career Women and Motherhood in the U.K.</vt:lpstr>
    </vt:vector>
  </TitlesOfParts>
  <Company>Research Title:</Company>
  <LinksUpToDate>false</LinksUpToDate>
  <CharactersWithSpaces>32596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Career Women and Motherhood in the U.K.</dc:title>
  <dc:subject>How does been a mother impact on women’s career in the United Kingdom?</dc:subject>
  <dc:creator>Eleni Koutsogeorgou</dc:creator>
  <cp:keywords/>
  <dc:description/>
  <cp:lastModifiedBy>Catherine Royalties</cp:lastModifiedBy>
  <cp:revision>2</cp:revision>
  <dcterms:created xsi:type="dcterms:W3CDTF">2025-12-11T21:15:00Z</dcterms:created>
  <dcterms:modified xsi:type="dcterms:W3CDTF">2025-12-11T21:15:00Z</dcterms:modified>
</cp:coreProperties>
</file>