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16B04" w14:textId="0ED48CF2" w:rsidR="00867B97" w:rsidRDefault="00904440" w:rsidP="00413DFC">
      <w:pPr>
        <w:pStyle w:val="Heading1"/>
        <w:rPr>
          <w:rFonts w:ascii="Arial" w:hAnsi="Arial" w:cs="Arial"/>
          <w:sz w:val="24"/>
          <w:szCs w:val="24"/>
        </w:rPr>
      </w:pPr>
      <w:r w:rsidRPr="00413DFC">
        <w:t>Individual study</w:t>
      </w:r>
      <w:r w:rsidR="00413DFC">
        <w:t xml:space="preserve">                        </w:t>
      </w:r>
      <w:r w:rsidR="00413DFC">
        <w:rPr>
          <w:rFonts w:ascii="Arial" w:hAnsi="Arial" w:cs="Arial"/>
          <w:sz w:val="24"/>
          <w:szCs w:val="24"/>
        </w:rPr>
        <w:t xml:space="preserve">                              </w:t>
      </w:r>
      <w:r w:rsidRPr="00413DFC">
        <w:rPr>
          <w:rFonts w:ascii="Arial" w:hAnsi="Arial" w:cs="Arial"/>
          <w:sz w:val="24"/>
          <w:szCs w:val="24"/>
        </w:rPr>
        <w:t>ECEY</w:t>
      </w:r>
      <w:r w:rsidR="00867B97" w:rsidRPr="00413DFC">
        <w:rPr>
          <w:rFonts w:ascii="Arial" w:hAnsi="Arial" w:cs="Arial"/>
          <w:sz w:val="24"/>
          <w:szCs w:val="24"/>
        </w:rPr>
        <w:t>500</w:t>
      </w:r>
      <w:r w:rsidR="00413DFC" w:rsidRPr="00413DFC">
        <w:rPr>
          <w:rFonts w:ascii="Arial" w:hAnsi="Arial" w:cs="Arial"/>
          <w:sz w:val="24"/>
          <w:szCs w:val="24"/>
        </w:rPr>
        <w:t>7C</w:t>
      </w:r>
    </w:p>
    <w:p w14:paraId="0B2FD51E" w14:textId="77777777" w:rsidR="00413DFC" w:rsidRPr="00413DFC" w:rsidRDefault="00413DFC" w:rsidP="00413DFC"/>
    <w:p w14:paraId="0C4355AB" w14:textId="6E8044AA" w:rsidR="00867B97" w:rsidRPr="00413DFC" w:rsidRDefault="00413D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867B97" w:rsidRPr="00413DFC">
        <w:rPr>
          <w:rFonts w:ascii="Arial" w:hAnsi="Arial" w:cs="Arial"/>
          <w:sz w:val="24"/>
          <w:szCs w:val="24"/>
        </w:rPr>
        <w:t xml:space="preserve">lease read the </w:t>
      </w:r>
      <w:r w:rsidR="009A785C">
        <w:rPr>
          <w:rFonts w:ascii="Arial" w:hAnsi="Arial" w:cs="Arial"/>
          <w:sz w:val="24"/>
          <w:szCs w:val="24"/>
        </w:rPr>
        <w:t xml:space="preserve">2 </w:t>
      </w:r>
      <w:r w:rsidR="00867B97" w:rsidRPr="00413DFC">
        <w:rPr>
          <w:rFonts w:ascii="Arial" w:hAnsi="Arial" w:cs="Arial"/>
          <w:sz w:val="24"/>
          <w:szCs w:val="24"/>
        </w:rPr>
        <w:t>case studies.</w:t>
      </w:r>
    </w:p>
    <w:p w14:paraId="0E3A331A" w14:textId="77777777" w:rsidR="00867B97" w:rsidRPr="00413DFC" w:rsidRDefault="00867B97" w:rsidP="00867B9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The “Monster” study</w:t>
      </w:r>
    </w:p>
    <w:p w14:paraId="69C725D7" w14:textId="77777777" w:rsidR="00867B97" w:rsidRPr="00413DFC" w:rsidRDefault="00867B97" w:rsidP="00867B9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Willowbrook Experiments</w:t>
      </w:r>
    </w:p>
    <w:p w14:paraId="5A8C8688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</w:p>
    <w:p w14:paraId="38DFC885" w14:textId="6EA952C0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Examine in detail each case stud</w:t>
      </w:r>
      <w:r w:rsidR="00A64ACE">
        <w:rPr>
          <w:rFonts w:ascii="Arial" w:hAnsi="Arial" w:cs="Arial"/>
          <w:sz w:val="24"/>
          <w:szCs w:val="24"/>
        </w:rPr>
        <w:t xml:space="preserve">y. Prepare a “for” and “against” argument for each case study. </w:t>
      </w:r>
      <w:r w:rsidRPr="00413DFC">
        <w:rPr>
          <w:rFonts w:ascii="Arial" w:hAnsi="Arial" w:cs="Arial"/>
          <w:sz w:val="24"/>
          <w:szCs w:val="24"/>
        </w:rPr>
        <w:t>Be prepared to present back / d</w:t>
      </w:r>
      <w:r w:rsidR="00904440" w:rsidRPr="00413DFC">
        <w:rPr>
          <w:rFonts w:ascii="Arial" w:hAnsi="Arial" w:cs="Arial"/>
          <w:sz w:val="24"/>
          <w:szCs w:val="24"/>
        </w:rPr>
        <w:t>iscuss your findings</w:t>
      </w:r>
      <w:r w:rsidR="00A64ACE">
        <w:rPr>
          <w:rFonts w:ascii="Arial" w:hAnsi="Arial" w:cs="Arial"/>
          <w:sz w:val="24"/>
          <w:szCs w:val="24"/>
        </w:rPr>
        <w:t xml:space="preserve">. </w:t>
      </w:r>
    </w:p>
    <w:p w14:paraId="7C1C7818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</w:p>
    <w:p w14:paraId="6B38327E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Consider the following in relation to the case studies:</w:t>
      </w:r>
    </w:p>
    <w:p w14:paraId="65F5FCB0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Were ethics considered or were they bre</w:t>
      </w:r>
      <w:r w:rsidR="00B40A7F" w:rsidRPr="00413DFC">
        <w:rPr>
          <w:rFonts w:ascii="Arial" w:hAnsi="Arial" w:cs="Arial"/>
          <w:sz w:val="24"/>
          <w:szCs w:val="24"/>
        </w:rPr>
        <w:t>ached, fully explain,</w:t>
      </w:r>
      <w:r w:rsidRPr="00413DFC">
        <w:rPr>
          <w:rFonts w:ascii="Arial" w:hAnsi="Arial" w:cs="Arial"/>
          <w:sz w:val="24"/>
          <w:szCs w:val="24"/>
        </w:rPr>
        <w:t xml:space="preserve"> justifying your answers.</w:t>
      </w:r>
    </w:p>
    <w:p w14:paraId="28EBE1F4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Children’s rights</w:t>
      </w:r>
    </w:p>
    <w:p w14:paraId="7C480456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Do No Harm</w:t>
      </w:r>
    </w:p>
    <w:p w14:paraId="71DB4802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Non-intrusive</w:t>
      </w:r>
    </w:p>
    <w:p w14:paraId="04665CCE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Informed consent</w:t>
      </w:r>
    </w:p>
    <w:p w14:paraId="660309D9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Openness and disclosure</w:t>
      </w:r>
    </w:p>
    <w:p w14:paraId="1D9DC0D2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Right to withdraw</w:t>
      </w:r>
    </w:p>
    <w:p w14:paraId="47FAFCD9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Power dilemma</w:t>
      </w:r>
    </w:p>
    <w:p w14:paraId="02C2F265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Privacy</w:t>
      </w:r>
    </w:p>
    <w:p w14:paraId="0BD9ACD7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Data protection</w:t>
      </w:r>
    </w:p>
    <w:p w14:paraId="38C864AA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Incentives used</w:t>
      </w:r>
    </w:p>
    <w:p w14:paraId="7ACA8CD6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Ethical frameworks such as BERA, UNCRC</w:t>
      </w:r>
      <w:r w:rsidR="00904440" w:rsidRPr="00413DFC">
        <w:rPr>
          <w:rFonts w:ascii="Arial" w:hAnsi="Arial" w:cs="Arial"/>
          <w:sz w:val="24"/>
          <w:szCs w:val="24"/>
        </w:rPr>
        <w:t>, ERIC</w:t>
      </w:r>
    </w:p>
    <w:p w14:paraId="4789DC69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What good came from the research?</w:t>
      </w:r>
    </w:p>
    <w:p w14:paraId="0ED98CED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Was it fair research?</w:t>
      </w:r>
    </w:p>
    <w:p w14:paraId="4B001F56" w14:textId="77777777" w:rsidR="00B40A7F" w:rsidRPr="00413DFC" w:rsidRDefault="00B40A7F">
      <w:pPr>
        <w:rPr>
          <w:rFonts w:ascii="Arial" w:hAnsi="Arial" w:cs="Arial"/>
          <w:sz w:val="24"/>
          <w:szCs w:val="24"/>
        </w:rPr>
      </w:pPr>
    </w:p>
    <w:p w14:paraId="5EBF0BC5" w14:textId="77777777" w:rsidR="00867B97" w:rsidRPr="00413DFC" w:rsidRDefault="00867B97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References</w:t>
      </w:r>
      <w:r w:rsidR="00B40A7F" w:rsidRPr="00413DFC">
        <w:rPr>
          <w:rFonts w:ascii="Arial" w:hAnsi="Arial" w:cs="Arial"/>
          <w:sz w:val="24"/>
          <w:szCs w:val="24"/>
        </w:rPr>
        <w:t>:</w:t>
      </w:r>
    </w:p>
    <w:p w14:paraId="62336320" w14:textId="77777777" w:rsidR="00292618" w:rsidRPr="00413DFC" w:rsidRDefault="00292618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 xml:space="preserve">Bloom, G. Stephen. (2005) </w:t>
      </w:r>
      <w:r w:rsidR="00F80465" w:rsidRPr="00413DFC">
        <w:rPr>
          <w:rFonts w:ascii="Arial" w:hAnsi="Arial" w:cs="Arial"/>
          <w:sz w:val="24"/>
          <w:szCs w:val="24"/>
        </w:rPr>
        <w:t>‘</w:t>
      </w:r>
      <w:r w:rsidRPr="00413DFC">
        <w:rPr>
          <w:rFonts w:ascii="Arial" w:hAnsi="Arial" w:cs="Arial"/>
          <w:sz w:val="24"/>
          <w:szCs w:val="24"/>
        </w:rPr>
        <w:t>Lesson of a Lifetime. Her bold experiment to teach Iowa third graders about racial prejudice divided townspeople and thrust her onto the national stage</w:t>
      </w:r>
      <w:r w:rsidR="00F80465" w:rsidRPr="00413DFC">
        <w:rPr>
          <w:rFonts w:ascii="Arial" w:hAnsi="Arial" w:cs="Arial"/>
          <w:sz w:val="24"/>
          <w:szCs w:val="24"/>
        </w:rPr>
        <w:t>’</w:t>
      </w:r>
      <w:r w:rsidRPr="00413DFC">
        <w:rPr>
          <w:rFonts w:ascii="Arial" w:hAnsi="Arial" w:cs="Arial"/>
          <w:sz w:val="24"/>
          <w:szCs w:val="24"/>
        </w:rPr>
        <w:t xml:space="preserve">.  </w:t>
      </w:r>
      <w:hyperlink r:id="rId5" w:history="1">
        <w:r w:rsidRPr="00413DFC">
          <w:rPr>
            <w:rStyle w:val="Hyperlink"/>
            <w:rFonts w:ascii="Arial" w:hAnsi="Arial" w:cs="Arial"/>
            <w:sz w:val="24"/>
            <w:szCs w:val="24"/>
          </w:rPr>
          <w:t>http://www.smithsonianmag.com/science-nature/lesson-of-a-lifetime-72754306/</w:t>
        </w:r>
      </w:hyperlink>
      <w:r w:rsidR="00F80465" w:rsidRPr="00413DFC">
        <w:rPr>
          <w:rFonts w:ascii="Arial" w:hAnsi="Arial" w:cs="Arial"/>
          <w:sz w:val="24"/>
          <w:szCs w:val="24"/>
        </w:rPr>
        <w:t xml:space="preserve"> [A</w:t>
      </w:r>
      <w:r w:rsidRPr="00413DFC">
        <w:rPr>
          <w:rFonts w:ascii="Arial" w:hAnsi="Arial" w:cs="Arial"/>
          <w:sz w:val="24"/>
          <w:szCs w:val="24"/>
        </w:rPr>
        <w:t>ccessed</w:t>
      </w:r>
      <w:r w:rsidR="00F80465" w:rsidRPr="00413DFC">
        <w:rPr>
          <w:rFonts w:ascii="Arial" w:hAnsi="Arial" w:cs="Arial"/>
          <w:sz w:val="24"/>
          <w:szCs w:val="24"/>
        </w:rPr>
        <w:t>:</w:t>
      </w:r>
      <w:r w:rsidRPr="00413DFC">
        <w:rPr>
          <w:rFonts w:ascii="Arial" w:hAnsi="Arial" w:cs="Arial"/>
          <w:sz w:val="24"/>
          <w:szCs w:val="24"/>
        </w:rPr>
        <w:t xml:space="preserve"> 12/10/2017]</w:t>
      </w:r>
      <w:r w:rsidR="00F80465" w:rsidRPr="00413DFC">
        <w:rPr>
          <w:rFonts w:ascii="Arial" w:hAnsi="Arial" w:cs="Arial"/>
          <w:sz w:val="24"/>
          <w:szCs w:val="24"/>
        </w:rPr>
        <w:t>.</w:t>
      </w:r>
    </w:p>
    <w:p w14:paraId="686EA54E" w14:textId="77777777" w:rsidR="00B40A7F" w:rsidRPr="00413DFC" w:rsidRDefault="00B40A7F">
      <w:pPr>
        <w:rPr>
          <w:rFonts w:ascii="Arial" w:hAnsi="Arial" w:cs="Arial"/>
          <w:sz w:val="24"/>
          <w:szCs w:val="24"/>
        </w:rPr>
      </w:pPr>
    </w:p>
    <w:p w14:paraId="77C883A4" w14:textId="77777777" w:rsidR="00292618" w:rsidRPr="00413DFC" w:rsidRDefault="00F80465">
      <w:pPr>
        <w:rPr>
          <w:rFonts w:ascii="Arial" w:hAnsi="Arial" w:cs="Arial"/>
          <w:sz w:val="24"/>
          <w:szCs w:val="24"/>
        </w:rPr>
      </w:pPr>
      <w:proofErr w:type="spellStart"/>
      <w:r w:rsidRPr="00413DFC">
        <w:rPr>
          <w:rFonts w:ascii="Arial" w:hAnsi="Arial" w:cs="Arial"/>
          <w:sz w:val="24"/>
          <w:szCs w:val="24"/>
        </w:rPr>
        <w:lastRenderedPageBreak/>
        <w:t>Golby</w:t>
      </w:r>
      <w:proofErr w:type="spellEnd"/>
      <w:r w:rsidRPr="00413DFC">
        <w:rPr>
          <w:rFonts w:ascii="Arial" w:hAnsi="Arial" w:cs="Arial"/>
          <w:sz w:val="24"/>
          <w:szCs w:val="24"/>
        </w:rPr>
        <w:t>, S.,</w:t>
      </w:r>
      <w:r w:rsidR="00292618" w:rsidRPr="00413DFC">
        <w:rPr>
          <w:rFonts w:ascii="Arial" w:hAnsi="Arial" w:cs="Arial"/>
          <w:sz w:val="24"/>
          <w:szCs w:val="24"/>
        </w:rPr>
        <w:t xml:space="preserve"> Krugman, S., </w:t>
      </w:r>
      <w:proofErr w:type="spellStart"/>
      <w:r w:rsidR="00292618" w:rsidRPr="00413DFC">
        <w:rPr>
          <w:rFonts w:ascii="Arial" w:hAnsi="Arial" w:cs="Arial"/>
          <w:sz w:val="24"/>
          <w:szCs w:val="24"/>
        </w:rPr>
        <w:t>Pappworth</w:t>
      </w:r>
      <w:proofErr w:type="spellEnd"/>
      <w:r w:rsidR="00292618" w:rsidRPr="00413DFC">
        <w:rPr>
          <w:rFonts w:ascii="Arial" w:hAnsi="Arial" w:cs="Arial"/>
          <w:sz w:val="24"/>
          <w:szCs w:val="24"/>
        </w:rPr>
        <w:t xml:space="preserve">, M. H. and Edsall, G. (1971) </w:t>
      </w:r>
      <w:r w:rsidRPr="00413DFC">
        <w:rPr>
          <w:rFonts w:ascii="Arial" w:hAnsi="Arial" w:cs="Arial"/>
          <w:sz w:val="24"/>
          <w:szCs w:val="24"/>
        </w:rPr>
        <w:t>‘</w:t>
      </w:r>
      <w:r w:rsidR="00292618" w:rsidRPr="00413DFC">
        <w:rPr>
          <w:rFonts w:ascii="Arial" w:hAnsi="Arial" w:cs="Arial"/>
          <w:sz w:val="24"/>
          <w:szCs w:val="24"/>
        </w:rPr>
        <w:t xml:space="preserve">The Willowbrook Letters: Criticisms and </w:t>
      </w:r>
      <w:proofErr w:type="spellStart"/>
      <w:r w:rsidR="00292618" w:rsidRPr="00413DFC">
        <w:rPr>
          <w:rFonts w:ascii="Arial" w:hAnsi="Arial" w:cs="Arial"/>
          <w:sz w:val="24"/>
          <w:szCs w:val="24"/>
        </w:rPr>
        <w:t>Defense</w:t>
      </w:r>
      <w:proofErr w:type="spellEnd"/>
      <w:r w:rsidRPr="00413DFC">
        <w:rPr>
          <w:rFonts w:ascii="Arial" w:hAnsi="Arial" w:cs="Arial"/>
          <w:sz w:val="24"/>
          <w:szCs w:val="24"/>
        </w:rPr>
        <w:t>’</w:t>
      </w:r>
      <w:r w:rsidR="00292618" w:rsidRPr="00413DFC">
        <w:rPr>
          <w:rFonts w:ascii="Arial" w:hAnsi="Arial" w:cs="Arial"/>
          <w:sz w:val="24"/>
          <w:szCs w:val="24"/>
        </w:rPr>
        <w:t xml:space="preserve">. The Lancet. </w:t>
      </w:r>
      <w:hyperlink r:id="rId6" w:history="1">
        <w:r w:rsidRPr="00413DFC">
          <w:rPr>
            <w:rStyle w:val="Hyperlink"/>
            <w:rFonts w:ascii="Arial" w:hAnsi="Arial" w:cs="Arial"/>
            <w:sz w:val="24"/>
            <w:szCs w:val="24"/>
          </w:rPr>
          <w:t>http://www.qcc.cuny.edu/SocialSciences/ppecorino/MEDICAL_ETHICS_TEXT/Cha                           [Accessed</w:t>
        </w:r>
      </w:hyperlink>
      <w:r w:rsidRPr="00413DFC">
        <w:rPr>
          <w:rStyle w:val="Hyperlink"/>
          <w:rFonts w:ascii="Arial" w:hAnsi="Arial" w:cs="Arial"/>
          <w:sz w:val="24"/>
          <w:szCs w:val="24"/>
        </w:rPr>
        <w:t>:</w:t>
      </w:r>
      <w:r w:rsidR="00292618" w:rsidRPr="00413DFC">
        <w:rPr>
          <w:rFonts w:ascii="Arial" w:hAnsi="Arial" w:cs="Arial"/>
          <w:sz w:val="24"/>
          <w:szCs w:val="24"/>
        </w:rPr>
        <w:t xml:space="preserve"> 17/05/2017]</w:t>
      </w:r>
    </w:p>
    <w:p w14:paraId="626F1067" w14:textId="59307C06" w:rsidR="006F2BE9" w:rsidRDefault="006F2BE9">
      <w:pPr>
        <w:rPr>
          <w:rFonts w:ascii="Arial" w:hAnsi="Arial" w:cs="Arial"/>
          <w:sz w:val="24"/>
          <w:szCs w:val="24"/>
        </w:rPr>
      </w:pPr>
      <w:r w:rsidRPr="00413DFC">
        <w:rPr>
          <w:rFonts w:ascii="Arial" w:hAnsi="Arial" w:cs="Arial"/>
          <w:sz w:val="24"/>
          <w:szCs w:val="24"/>
        </w:rPr>
        <w:t>Silverman, F. H. (1988</w:t>
      </w:r>
      <w:r w:rsidR="00F80465" w:rsidRPr="00413DFC">
        <w:rPr>
          <w:rFonts w:ascii="Arial" w:hAnsi="Arial" w:cs="Arial"/>
          <w:sz w:val="24"/>
          <w:szCs w:val="24"/>
        </w:rPr>
        <w:t xml:space="preserve">) </w:t>
      </w:r>
      <w:r w:rsidR="00B40A7F" w:rsidRPr="00413DFC">
        <w:rPr>
          <w:rFonts w:ascii="Arial" w:hAnsi="Arial" w:cs="Arial"/>
          <w:sz w:val="24"/>
          <w:szCs w:val="24"/>
        </w:rPr>
        <w:t>‘</w:t>
      </w:r>
      <w:r w:rsidR="00F80465" w:rsidRPr="00413DFC">
        <w:rPr>
          <w:rFonts w:ascii="Arial" w:hAnsi="Arial" w:cs="Arial"/>
          <w:sz w:val="24"/>
          <w:szCs w:val="24"/>
        </w:rPr>
        <w:t>The</w:t>
      </w:r>
      <w:r w:rsidR="009925F8" w:rsidRPr="00413DFC">
        <w:rPr>
          <w:rFonts w:ascii="Arial" w:hAnsi="Arial" w:cs="Arial"/>
          <w:sz w:val="24"/>
          <w:szCs w:val="24"/>
        </w:rPr>
        <w:t xml:space="preserve"> Monster Study</w:t>
      </w:r>
      <w:proofErr w:type="gramStart"/>
      <w:r w:rsidR="00B40A7F" w:rsidRPr="00413DFC">
        <w:rPr>
          <w:rFonts w:ascii="Arial" w:hAnsi="Arial" w:cs="Arial"/>
          <w:sz w:val="24"/>
          <w:szCs w:val="24"/>
        </w:rPr>
        <w:t>’</w:t>
      </w:r>
      <w:r w:rsidR="009925F8" w:rsidRPr="00413DFC">
        <w:rPr>
          <w:rFonts w:ascii="Arial" w:hAnsi="Arial" w:cs="Arial"/>
          <w:sz w:val="24"/>
          <w:szCs w:val="24"/>
        </w:rPr>
        <w:t xml:space="preserve"> .</w:t>
      </w:r>
      <w:proofErr w:type="gramEnd"/>
      <w:r w:rsidR="009925F8" w:rsidRPr="00413DFC">
        <w:rPr>
          <w:rFonts w:ascii="Arial" w:hAnsi="Arial" w:cs="Arial"/>
          <w:sz w:val="24"/>
          <w:szCs w:val="24"/>
        </w:rPr>
        <w:t xml:space="preserve"> </w:t>
      </w:r>
      <w:r w:rsidR="009925F8" w:rsidRPr="00413DFC">
        <w:rPr>
          <w:rFonts w:ascii="Arial" w:hAnsi="Arial" w:cs="Arial"/>
          <w:i/>
          <w:sz w:val="24"/>
          <w:szCs w:val="24"/>
        </w:rPr>
        <w:t xml:space="preserve">J. fluency </w:t>
      </w:r>
      <w:proofErr w:type="spellStart"/>
      <w:r w:rsidR="009925F8" w:rsidRPr="00413DFC">
        <w:rPr>
          <w:rFonts w:ascii="Arial" w:hAnsi="Arial" w:cs="Arial"/>
          <w:i/>
          <w:sz w:val="24"/>
          <w:szCs w:val="24"/>
        </w:rPr>
        <w:t>Disord</w:t>
      </w:r>
      <w:proofErr w:type="spellEnd"/>
      <w:r w:rsidR="00B40A7F" w:rsidRPr="00413DFC">
        <w:rPr>
          <w:rFonts w:ascii="Arial" w:hAnsi="Arial" w:cs="Arial"/>
          <w:sz w:val="24"/>
          <w:szCs w:val="24"/>
        </w:rPr>
        <w:t>,</w:t>
      </w:r>
      <w:r w:rsidR="009925F8" w:rsidRPr="00413DFC">
        <w:rPr>
          <w:rFonts w:ascii="Arial" w:hAnsi="Arial" w:cs="Arial"/>
          <w:sz w:val="24"/>
          <w:szCs w:val="24"/>
        </w:rPr>
        <w:t xml:space="preserve"> 13</w:t>
      </w:r>
      <w:r w:rsidR="00B40A7F" w:rsidRPr="00413DFC">
        <w:rPr>
          <w:rFonts w:ascii="Arial" w:hAnsi="Arial" w:cs="Arial"/>
          <w:sz w:val="24"/>
          <w:szCs w:val="24"/>
        </w:rPr>
        <w:t>, pp</w:t>
      </w:r>
      <w:r w:rsidR="009925F8" w:rsidRPr="00413DFC">
        <w:rPr>
          <w:rFonts w:ascii="Arial" w:hAnsi="Arial" w:cs="Arial"/>
          <w:sz w:val="24"/>
          <w:szCs w:val="24"/>
        </w:rPr>
        <w:t xml:space="preserve"> 225-231</w:t>
      </w:r>
      <w:r w:rsidR="00B40A7F" w:rsidRPr="00413DFC">
        <w:rPr>
          <w:rFonts w:ascii="Arial" w:hAnsi="Arial" w:cs="Arial"/>
          <w:sz w:val="24"/>
          <w:szCs w:val="24"/>
        </w:rPr>
        <w:t>.</w:t>
      </w:r>
    </w:p>
    <w:p w14:paraId="3412D037" w14:textId="50CAA63F" w:rsidR="00413DFC" w:rsidRDefault="00413DFC">
      <w:pPr>
        <w:rPr>
          <w:rFonts w:ascii="Arial" w:hAnsi="Arial" w:cs="Arial"/>
          <w:sz w:val="24"/>
          <w:szCs w:val="24"/>
        </w:rPr>
      </w:pPr>
    </w:p>
    <w:p w14:paraId="2211FE72" w14:textId="77777777" w:rsidR="00413DFC" w:rsidRPr="00413DFC" w:rsidRDefault="00413DFC" w:rsidP="00413DFC">
      <w:pPr>
        <w:spacing w:line="276" w:lineRule="auto"/>
        <w:rPr>
          <w:rFonts w:ascii="Arial" w:hAnsi="Arial" w:cs="Arial"/>
          <w:sz w:val="24"/>
          <w:szCs w:val="24"/>
        </w:rPr>
      </w:pPr>
    </w:p>
    <w:sectPr w:rsidR="00413DFC" w:rsidRPr="00413D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105CD4"/>
    <w:multiLevelType w:val="multilevel"/>
    <w:tmpl w:val="E59A0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5E0052F"/>
    <w:multiLevelType w:val="multilevel"/>
    <w:tmpl w:val="F3524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8360A38"/>
    <w:multiLevelType w:val="multilevel"/>
    <w:tmpl w:val="8E8033A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60673F7"/>
    <w:multiLevelType w:val="hybridMultilevel"/>
    <w:tmpl w:val="44E6B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CF07F0"/>
    <w:multiLevelType w:val="multilevel"/>
    <w:tmpl w:val="4542848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7A36875"/>
    <w:multiLevelType w:val="multilevel"/>
    <w:tmpl w:val="2AA42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5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7B97"/>
    <w:rsid w:val="000E13BF"/>
    <w:rsid w:val="000E6681"/>
    <w:rsid w:val="00255780"/>
    <w:rsid w:val="00292618"/>
    <w:rsid w:val="00413DFC"/>
    <w:rsid w:val="006F2BE9"/>
    <w:rsid w:val="007A0055"/>
    <w:rsid w:val="00867B97"/>
    <w:rsid w:val="00904440"/>
    <w:rsid w:val="009925F8"/>
    <w:rsid w:val="009A785C"/>
    <w:rsid w:val="00A64ACE"/>
    <w:rsid w:val="00B40A7F"/>
    <w:rsid w:val="00D13B88"/>
    <w:rsid w:val="00EA5F34"/>
    <w:rsid w:val="00EB275C"/>
    <w:rsid w:val="00F80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C1243"/>
  <w15:chartTrackingRefBased/>
  <w15:docId w15:val="{4BB36E30-1C52-4471-A670-A7541B8A6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3D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3DFC"/>
    <w:pPr>
      <w:keepNext/>
      <w:keepLines/>
      <w:spacing w:before="40" w:after="0" w:line="256" w:lineRule="auto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7B9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261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80465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13DF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3DF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413D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13D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369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qcc.cuny.edu/SocialSciences/ppecorino/MEDICAL_ETHICS_TEXT/Cha%20%20%20%20%20%20%20%20%20%20%20%20%20%20%20%20%20%20%20%20%20%20%20%20%20%20%20%5bAccessed" TargetMode="External"/><Relationship Id="rId5" Type="http://schemas.openxmlformats.org/officeDocument/2006/relationships/hyperlink" Target="http://www.smithsonianmag.com/science-nature/lesson-of-a-lifetime-72754306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239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Jones</dc:creator>
  <cp:keywords/>
  <dc:description/>
  <cp:lastModifiedBy>Jessica Pitman</cp:lastModifiedBy>
  <cp:revision>2</cp:revision>
  <dcterms:created xsi:type="dcterms:W3CDTF">2021-10-07T16:51:00Z</dcterms:created>
  <dcterms:modified xsi:type="dcterms:W3CDTF">2021-10-07T16:51:00Z</dcterms:modified>
</cp:coreProperties>
</file>