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D73E491" w14:textId="77777777" w:rsidR="00DD1731" w:rsidRDefault="00DD1731" w:rsidP="00DD1731">
      <w:pPr>
        <w:spacing w:line="360" w:lineRule="auto"/>
        <w:jc w:val="center"/>
        <w:rPr>
          <w:rFonts w:ascii="Times New Roman" w:eastAsia="Times New Roman" w:hAnsi="Times New Roman" w:cs="Times New Roman"/>
          <w:b/>
          <w:sz w:val="32"/>
          <w:szCs w:val="24"/>
        </w:rPr>
      </w:pPr>
      <w:bookmarkStart w:id="0" w:name="_Toc66721299"/>
    </w:p>
    <w:p w14:paraId="221470C2" w14:textId="77777777" w:rsidR="00DD1731" w:rsidRDefault="00DD1731" w:rsidP="00DD1731">
      <w:pPr>
        <w:spacing w:line="360" w:lineRule="auto"/>
        <w:jc w:val="center"/>
        <w:rPr>
          <w:rFonts w:ascii="Times New Roman" w:eastAsia="Times New Roman" w:hAnsi="Times New Roman" w:cs="Times New Roman"/>
          <w:b/>
          <w:sz w:val="32"/>
          <w:szCs w:val="24"/>
        </w:rPr>
      </w:pPr>
    </w:p>
    <w:p w14:paraId="05369367" w14:textId="77777777" w:rsidR="00DD1731" w:rsidRDefault="00DD1731" w:rsidP="00DD1731">
      <w:pPr>
        <w:spacing w:line="360" w:lineRule="auto"/>
        <w:jc w:val="center"/>
        <w:rPr>
          <w:rFonts w:ascii="Times New Roman" w:eastAsia="Times New Roman" w:hAnsi="Times New Roman" w:cs="Times New Roman"/>
          <w:b/>
          <w:sz w:val="32"/>
          <w:szCs w:val="24"/>
        </w:rPr>
      </w:pPr>
    </w:p>
    <w:p w14:paraId="19C1907D" w14:textId="77777777" w:rsidR="00DD1731" w:rsidRDefault="00DD1731" w:rsidP="00DD1731">
      <w:pPr>
        <w:spacing w:line="360" w:lineRule="auto"/>
        <w:jc w:val="center"/>
        <w:rPr>
          <w:rFonts w:ascii="Times New Roman" w:eastAsia="Times New Roman" w:hAnsi="Times New Roman" w:cs="Times New Roman"/>
          <w:b/>
          <w:sz w:val="32"/>
          <w:szCs w:val="24"/>
        </w:rPr>
      </w:pPr>
    </w:p>
    <w:p w14:paraId="31D0DC7C" w14:textId="77777777" w:rsidR="00DD1731" w:rsidRDefault="00DD1731" w:rsidP="00DD1731">
      <w:pPr>
        <w:spacing w:line="360" w:lineRule="auto"/>
        <w:jc w:val="center"/>
        <w:rPr>
          <w:rFonts w:ascii="Times New Roman" w:eastAsia="Times New Roman" w:hAnsi="Times New Roman" w:cs="Times New Roman"/>
          <w:b/>
          <w:sz w:val="32"/>
          <w:szCs w:val="24"/>
        </w:rPr>
      </w:pPr>
    </w:p>
    <w:p w14:paraId="34A7490E" w14:textId="77777777" w:rsidR="00DD1731" w:rsidRDefault="00DD1731" w:rsidP="00DD1731">
      <w:pPr>
        <w:spacing w:line="360" w:lineRule="auto"/>
        <w:jc w:val="center"/>
        <w:rPr>
          <w:rFonts w:ascii="Times New Roman" w:eastAsia="Times New Roman" w:hAnsi="Times New Roman" w:cs="Times New Roman"/>
          <w:b/>
          <w:sz w:val="32"/>
          <w:szCs w:val="24"/>
        </w:rPr>
      </w:pPr>
    </w:p>
    <w:p w14:paraId="10AA66EB" w14:textId="77777777" w:rsidR="00DD1731" w:rsidRDefault="00DD1731" w:rsidP="00DD1731">
      <w:pPr>
        <w:spacing w:line="360" w:lineRule="auto"/>
        <w:jc w:val="center"/>
        <w:rPr>
          <w:rFonts w:ascii="Times New Roman" w:eastAsia="Times New Roman" w:hAnsi="Times New Roman" w:cs="Times New Roman"/>
          <w:b/>
          <w:sz w:val="32"/>
          <w:szCs w:val="24"/>
        </w:rPr>
      </w:pPr>
    </w:p>
    <w:p w14:paraId="743B0E20" w14:textId="77777777" w:rsidR="00DD1731" w:rsidRDefault="00DD1731" w:rsidP="00DD1731">
      <w:pPr>
        <w:spacing w:line="360" w:lineRule="auto"/>
        <w:jc w:val="center"/>
        <w:rPr>
          <w:rFonts w:ascii="Times New Roman" w:eastAsia="Times New Roman" w:hAnsi="Times New Roman" w:cs="Times New Roman"/>
          <w:b/>
          <w:sz w:val="32"/>
          <w:szCs w:val="24"/>
        </w:rPr>
      </w:pPr>
    </w:p>
    <w:p w14:paraId="1899C9C7" w14:textId="77777777" w:rsidR="00DD1731" w:rsidRDefault="00DD1731" w:rsidP="00DD1731">
      <w:pPr>
        <w:spacing w:line="360" w:lineRule="auto"/>
        <w:jc w:val="center"/>
        <w:rPr>
          <w:rFonts w:ascii="Times New Roman" w:eastAsia="Times New Roman" w:hAnsi="Times New Roman" w:cs="Times New Roman"/>
          <w:b/>
          <w:sz w:val="32"/>
          <w:szCs w:val="24"/>
        </w:rPr>
      </w:pPr>
    </w:p>
    <w:p w14:paraId="5EDE9D59" w14:textId="77777777" w:rsidR="00DD1731" w:rsidRDefault="00DD1731" w:rsidP="00DD1731">
      <w:pPr>
        <w:spacing w:line="360" w:lineRule="auto"/>
        <w:jc w:val="center"/>
        <w:rPr>
          <w:rFonts w:ascii="Times New Roman" w:eastAsia="Times New Roman" w:hAnsi="Times New Roman" w:cs="Times New Roman"/>
          <w:b/>
          <w:sz w:val="32"/>
          <w:szCs w:val="24"/>
        </w:rPr>
      </w:pPr>
    </w:p>
    <w:p w14:paraId="2EA00851" w14:textId="77777777" w:rsidR="00F716A8" w:rsidRPr="002A43A9" w:rsidRDefault="00F716A8" w:rsidP="00F716A8">
      <w:pPr>
        <w:spacing w:after="160" w:line="256" w:lineRule="auto"/>
        <w:jc w:val="center"/>
        <w:rPr>
          <w:rFonts w:ascii="Calibri" w:eastAsia="Calibri" w:hAnsi="Calibri" w:cs="Calibri"/>
          <w:sz w:val="40"/>
          <w:szCs w:val="40"/>
          <w:lang w:val="ro-RO" w:eastAsia="en-US"/>
        </w:rPr>
      </w:pPr>
      <w:r w:rsidRPr="002A43A9">
        <w:rPr>
          <w:rFonts w:ascii="Calibri" w:eastAsia="Calibri" w:hAnsi="Calibri" w:cs="Calibri"/>
          <w:sz w:val="40"/>
          <w:szCs w:val="40"/>
          <w:lang w:val="ro-RO" w:eastAsia="en-US"/>
        </w:rPr>
        <w:t>Module code:LCBB500</w:t>
      </w:r>
      <w:r>
        <w:rPr>
          <w:rFonts w:ascii="Calibri" w:eastAsia="Calibri" w:hAnsi="Calibri" w:cs="Calibri"/>
          <w:sz w:val="40"/>
          <w:szCs w:val="40"/>
          <w:lang w:val="ro-RO" w:eastAsia="en-US"/>
        </w:rPr>
        <w:t>2</w:t>
      </w:r>
    </w:p>
    <w:p w14:paraId="4C6BC6B2" w14:textId="77777777" w:rsidR="00F716A8" w:rsidRPr="002A43A9" w:rsidRDefault="00F716A8" w:rsidP="00F716A8">
      <w:pPr>
        <w:spacing w:after="160" w:line="256" w:lineRule="auto"/>
        <w:jc w:val="center"/>
        <w:rPr>
          <w:rFonts w:ascii="Calibri" w:eastAsia="Calibri" w:hAnsi="Calibri" w:cs="Calibri"/>
          <w:sz w:val="40"/>
          <w:szCs w:val="40"/>
          <w:lang w:val="ro-RO" w:eastAsia="en-US"/>
        </w:rPr>
      </w:pPr>
      <w:r w:rsidRPr="002A43A9">
        <w:rPr>
          <w:rFonts w:ascii="Calibri" w:eastAsia="Calibri" w:hAnsi="Calibri" w:cs="Calibri"/>
          <w:sz w:val="40"/>
          <w:szCs w:val="40"/>
          <w:lang w:val="ro-RO" w:eastAsia="en-US"/>
        </w:rPr>
        <w:t>Module title:</w:t>
      </w:r>
      <w:r>
        <w:rPr>
          <w:rFonts w:ascii="Calibri" w:eastAsia="Calibri" w:hAnsi="Calibri" w:cs="Calibri"/>
          <w:sz w:val="40"/>
          <w:szCs w:val="40"/>
          <w:lang w:val="ro-RO" w:eastAsia="en-US"/>
        </w:rPr>
        <w:t>MANAGEMENT ACOUNTING</w:t>
      </w:r>
    </w:p>
    <w:p w14:paraId="5DB26823" w14:textId="7975387D" w:rsidR="00F716A8" w:rsidRPr="002A43A9" w:rsidRDefault="00F716A8" w:rsidP="00F716A8">
      <w:pPr>
        <w:spacing w:after="160" w:line="256" w:lineRule="auto"/>
        <w:jc w:val="center"/>
        <w:rPr>
          <w:rFonts w:ascii="Calibri" w:eastAsia="Calibri" w:hAnsi="Calibri" w:cs="Calibri"/>
          <w:sz w:val="40"/>
          <w:szCs w:val="40"/>
          <w:lang w:val="ro-RO" w:eastAsia="en-US"/>
        </w:rPr>
      </w:pPr>
      <w:r w:rsidRPr="002A43A9">
        <w:rPr>
          <w:rFonts w:ascii="Calibri" w:eastAsia="Calibri" w:hAnsi="Calibri" w:cs="Calibri"/>
          <w:sz w:val="40"/>
          <w:szCs w:val="40"/>
          <w:lang w:val="ro-RO" w:eastAsia="en-US"/>
        </w:rPr>
        <w:t>Asignment title:Assessment</w:t>
      </w:r>
      <w:r>
        <w:rPr>
          <w:rFonts w:ascii="Calibri" w:eastAsia="Calibri" w:hAnsi="Calibri" w:cs="Calibri"/>
          <w:sz w:val="40"/>
          <w:szCs w:val="40"/>
          <w:lang w:val="ro-RO" w:eastAsia="en-US"/>
        </w:rPr>
        <w:t xml:space="preserve"> 2</w:t>
      </w:r>
    </w:p>
    <w:p w14:paraId="2051FFE0" w14:textId="555B47B8" w:rsidR="00F716A8" w:rsidRPr="002A43A9" w:rsidRDefault="00F716A8" w:rsidP="00F716A8">
      <w:pPr>
        <w:spacing w:after="160" w:line="256" w:lineRule="auto"/>
        <w:jc w:val="center"/>
        <w:rPr>
          <w:rFonts w:ascii="Calibri" w:eastAsia="Calibri" w:hAnsi="Calibri" w:cs="Calibri"/>
          <w:sz w:val="40"/>
          <w:szCs w:val="40"/>
          <w:lang w:val="ro-RO" w:eastAsia="en-US"/>
        </w:rPr>
      </w:pPr>
      <w:r w:rsidRPr="002A43A9">
        <w:rPr>
          <w:rFonts w:ascii="Calibri" w:eastAsia="Calibri" w:hAnsi="Calibri" w:cs="Calibri"/>
          <w:sz w:val="40"/>
          <w:szCs w:val="40"/>
          <w:lang w:val="ro-RO" w:eastAsia="en-US"/>
        </w:rPr>
        <w:t>Assessement:</w:t>
      </w:r>
      <w:r>
        <w:rPr>
          <w:rFonts w:ascii="Calibri" w:eastAsia="Calibri" w:hAnsi="Calibri" w:cs="Calibri"/>
          <w:sz w:val="40"/>
          <w:szCs w:val="40"/>
          <w:lang w:val="ro-RO" w:eastAsia="en-US"/>
        </w:rPr>
        <w:t>Report</w:t>
      </w:r>
    </w:p>
    <w:p w14:paraId="04D20334" w14:textId="77777777" w:rsidR="00F716A8" w:rsidRPr="002A43A9" w:rsidRDefault="00F716A8" w:rsidP="00F716A8">
      <w:pPr>
        <w:spacing w:after="160" w:line="256" w:lineRule="auto"/>
        <w:jc w:val="center"/>
        <w:rPr>
          <w:rFonts w:ascii="Calibri" w:eastAsia="Calibri" w:hAnsi="Calibri" w:cs="Calibri"/>
          <w:sz w:val="40"/>
          <w:szCs w:val="40"/>
          <w:lang w:val="ro-RO" w:eastAsia="en-US"/>
        </w:rPr>
      </w:pPr>
      <w:r w:rsidRPr="002A43A9">
        <w:rPr>
          <w:rFonts w:ascii="Calibri" w:eastAsia="Calibri" w:hAnsi="Calibri" w:cs="Calibri"/>
          <w:sz w:val="40"/>
          <w:szCs w:val="40"/>
          <w:lang w:val="ro-RO" w:eastAsia="en-US"/>
        </w:rPr>
        <w:t>Name of student:Loredana-Sorina Forosigan(Marin)</w:t>
      </w:r>
    </w:p>
    <w:p w14:paraId="07D198AB" w14:textId="77777777" w:rsidR="00F716A8" w:rsidRPr="002A43A9" w:rsidRDefault="00F716A8" w:rsidP="00F716A8">
      <w:pPr>
        <w:spacing w:after="160" w:line="256" w:lineRule="auto"/>
        <w:jc w:val="center"/>
        <w:rPr>
          <w:rFonts w:ascii="Calibri" w:eastAsia="Calibri" w:hAnsi="Calibri" w:cs="Calibri"/>
          <w:sz w:val="40"/>
          <w:szCs w:val="40"/>
          <w:lang w:val="ro-RO" w:eastAsia="en-US"/>
        </w:rPr>
      </w:pPr>
      <w:r w:rsidRPr="002A43A9">
        <w:rPr>
          <w:rFonts w:ascii="Calibri" w:eastAsia="Calibri" w:hAnsi="Calibri" w:cs="Calibri"/>
          <w:sz w:val="40"/>
          <w:szCs w:val="40"/>
          <w:lang w:val="ro-RO" w:eastAsia="en-US"/>
        </w:rPr>
        <w:t>Number of student:1816249</w:t>
      </w:r>
    </w:p>
    <w:p w14:paraId="0EDA8322" w14:textId="77777777" w:rsidR="00F716A8" w:rsidRDefault="00F716A8" w:rsidP="00F716A8">
      <w:pPr>
        <w:spacing w:after="160" w:line="256" w:lineRule="auto"/>
        <w:jc w:val="center"/>
        <w:rPr>
          <w:rFonts w:ascii="Calibri" w:eastAsia="Calibri" w:hAnsi="Calibri" w:cs="Calibri"/>
          <w:sz w:val="40"/>
          <w:szCs w:val="40"/>
          <w:lang w:val="ro-RO" w:eastAsia="en-US"/>
        </w:rPr>
      </w:pPr>
      <w:r w:rsidRPr="002A43A9">
        <w:rPr>
          <w:rFonts w:ascii="Calibri" w:eastAsia="Calibri" w:hAnsi="Calibri" w:cs="Calibri"/>
          <w:sz w:val="40"/>
          <w:szCs w:val="40"/>
          <w:lang w:val="ro-RO" w:eastAsia="en-US"/>
        </w:rPr>
        <w:t>Name of lecturer´s module: Winifred Soribe</w:t>
      </w:r>
    </w:p>
    <w:p w14:paraId="6FE56CDD" w14:textId="77777777" w:rsidR="00F716A8" w:rsidRDefault="00F716A8" w:rsidP="00F716A8">
      <w:pPr>
        <w:spacing w:after="160" w:line="256" w:lineRule="auto"/>
        <w:jc w:val="center"/>
        <w:rPr>
          <w:rFonts w:ascii="Calibri" w:eastAsia="Calibri" w:hAnsi="Calibri" w:cs="Calibri"/>
          <w:sz w:val="40"/>
          <w:szCs w:val="40"/>
          <w:lang w:val="ro-RO" w:eastAsia="en-US"/>
        </w:rPr>
      </w:pPr>
      <w:r>
        <w:rPr>
          <w:rFonts w:ascii="Calibri" w:eastAsia="Calibri" w:hAnsi="Calibri" w:cs="Calibri"/>
          <w:sz w:val="40"/>
          <w:szCs w:val="40"/>
          <w:lang w:val="ro-RO" w:eastAsia="en-US"/>
        </w:rPr>
        <w:tab/>
      </w:r>
      <w:r>
        <w:rPr>
          <w:rFonts w:ascii="Calibri" w:eastAsia="Calibri" w:hAnsi="Calibri" w:cs="Calibri"/>
          <w:sz w:val="40"/>
          <w:szCs w:val="40"/>
          <w:lang w:val="ro-RO" w:eastAsia="en-US"/>
        </w:rPr>
        <w:tab/>
        <w:t xml:space="preserve">                             Rexon Nting</w:t>
      </w:r>
    </w:p>
    <w:p w14:paraId="6CD148C8" w14:textId="7D0E74B4" w:rsidR="00E72DF5" w:rsidRDefault="00E72DF5" w:rsidP="00DD1731">
      <w:pPr>
        <w:pBdr>
          <w:bottom w:val="single" w:sz="4" w:space="1" w:color="auto"/>
        </w:pBd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sdt>
      <w:sdtPr>
        <w:rPr>
          <w:rFonts w:ascii="Arial" w:eastAsia="Arial" w:hAnsi="Arial" w:cs="Arial"/>
          <w:b w:val="0"/>
          <w:bCs w:val="0"/>
          <w:color w:val="auto"/>
          <w:sz w:val="22"/>
          <w:szCs w:val="22"/>
          <w:lang w:val="en-GB" w:eastAsia="en-IN"/>
        </w:rPr>
        <w:id w:val="-114838565"/>
        <w:docPartObj>
          <w:docPartGallery w:val="Table of Contents"/>
          <w:docPartUnique/>
        </w:docPartObj>
      </w:sdtPr>
      <w:sdtEndPr>
        <w:rPr>
          <w:noProof/>
        </w:rPr>
      </w:sdtEndPr>
      <w:sdtContent>
        <w:p w14:paraId="0AFA9805" w14:textId="3B60CF1C" w:rsidR="00421472" w:rsidRPr="00421472" w:rsidRDefault="00421472" w:rsidP="00421472">
          <w:pPr>
            <w:pStyle w:val="Titlucuprins"/>
            <w:spacing w:line="360" w:lineRule="auto"/>
            <w:jc w:val="center"/>
            <w:rPr>
              <w:rFonts w:ascii="Times New Roman" w:hAnsi="Times New Roman" w:cs="Times New Roman"/>
              <w:color w:val="000000" w:themeColor="text1"/>
              <w:sz w:val="24"/>
              <w:szCs w:val="24"/>
            </w:rPr>
          </w:pPr>
          <w:r w:rsidRPr="00421472">
            <w:rPr>
              <w:rFonts w:ascii="Times New Roman" w:hAnsi="Times New Roman" w:cs="Times New Roman"/>
              <w:color w:val="000000" w:themeColor="text1"/>
              <w:sz w:val="24"/>
              <w:szCs w:val="24"/>
            </w:rPr>
            <w:t>Table of Contents</w:t>
          </w:r>
        </w:p>
        <w:p w14:paraId="2EA2847C" w14:textId="77777777" w:rsidR="00421472" w:rsidRPr="00421472" w:rsidRDefault="00421472" w:rsidP="00421472">
          <w:pPr>
            <w:pStyle w:val="Cuprins1"/>
            <w:tabs>
              <w:tab w:val="right" w:leader="dot" w:pos="9016"/>
            </w:tabs>
            <w:spacing w:line="360" w:lineRule="auto"/>
            <w:jc w:val="both"/>
            <w:rPr>
              <w:rFonts w:ascii="Times New Roman" w:eastAsiaTheme="minorEastAsia" w:hAnsi="Times New Roman" w:cs="Times New Roman"/>
              <w:noProof/>
              <w:sz w:val="24"/>
              <w:szCs w:val="24"/>
              <w:lang w:val="en-IN"/>
            </w:rPr>
          </w:pPr>
          <w:r w:rsidRPr="00421472">
            <w:rPr>
              <w:rFonts w:ascii="Times New Roman" w:hAnsi="Times New Roman" w:cs="Times New Roman"/>
              <w:color w:val="000000" w:themeColor="text1"/>
              <w:sz w:val="24"/>
              <w:szCs w:val="24"/>
            </w:rPr>
            <w:fldChar w:fldCharType="begin"/>
          </w:r>
          <w:r w:rsidRPr="00421472">
            <w:rPr>
              <w:rFonts w:ascii="Times New Roman" w:hAnsi="Times New Roman" w:cs="Times New Roman"/>
              <w:color w:val="000000" w:themeColor="text1"/>
              <w:sz w:val="24"/>
              <w:szCs w:val="24"/>
            </w:rPr>
            <w:instrText xml:space="preserve"> TOC \o "1-3" \h \z \u </w:instrText>
          </w:r>
          <w:r w:rsidRPr="00421472">
            <w:rPr>
              <w:rFonts w:ascii="Times New Roman" w:hAnsi="Times New Roman" w:cs="Times New Roman"/>
              <w:color w:val="000000" w:themeColor="text1"/>
              <w:sz w:val="24"/>
              <w:szCs w:val="24"/>
            </w:rPr>
            <w:fldChar w:fldCharType="separate"/>
          </w:r>
          <w:hyperlink w:anchor="_Toc67437571" w:history="1">
            <w:r w:rsidRPr="00421472">
              <w:rPr>
                <w:rStyle w:val="Hyperlink"/>
                <w:rFonts w:ascii="Times New Roman" w:hAnsi="Times New Roman" w:cs="Times New Roman"/>
                <w:noProof/>
                <w:sz w:val="24"/>
                <w:szCs w:val="24"/>
              </w:rPr>
              <w:t>Introduction</w:t>
            </w:r>
            <w:r w:rsidRPr="00421472">
              <w:rPr>
                <w:rFonts w:ascii="Times New Roman" w:hAnsi="Times New Roman" w:cs="Times New Roman"/>
                <w:noProof/>
                <w:webHidden/>
                <w:sz w:val="24"/>
                <w:szCs w:val="24"/>
              </w:rPr>
              <w:tab/>
            </w:r>
            <w:r w:rsidRPr="00421472">
              <w:rPr>
                <w:rFonts w:ascii="Times New Roman" w:hAnsi="Times New Roman" w:cs="Times New Roman"/>
                <w:noProof/>
                <w:webHidden/>
                <w:sz w:val="24"/>
                <w:szCs w:val="24"/>
              </w:rPr>
              <w:fldChar w:fldCharType="begin"/>
            </w:r>
            <w:r w:rsidRPr="00421472">
              <w:rPr>
                <w:rFonts w:ascii="Times New Roman" w:hAnsi="Times New Roman" w:cs="Times New Roman"/>
                <w:noProof/>
                <w:webHidden/>
                <w:sz w:val="24"/>
                <w:szCs w:val="24"/>
              </w:rPr>
              <w:instrText xml:space="preserve"> PAGEREF _Toc67437571 \h </w:instrText>
            </w:r>
            <w:r w:rsidRPr="00421472">
              <w:rPr>
                <w:rFonts w:ascii="Times New Roman" w:hAnsi="Times New Roman" w:cs="Times New Roman"/>
                <w:noProof/>
                <w:webHidden/>
                <w:sz w:val="24"/>
                <w:szCs w:val="24"/>
              </w:rPr>
            </w:r>
            <w:r w:rsidRPr="00421472">
              <w:rPr>
                <w:rFonts w:ascii="Times New Roman" w:hAnsi="Times New Roman" w:cs="Times New Roman"/>
                <w:noProof/>
                <w:webHidden/>
                <w:sz w:val="24"/>
                <w:szCs w:val="24"/>
              </w:rPr>
              <w:fldChar w:fldCharType="separate"/>
            </w:r>
            <w:r w:rsidRPr="00421472">
              <w:rPr>
                <w:rFonts w:ascii="Times New Roman" w:hAnsi="Times New Roman" w:cs="Times New Roman"/>
                <w:noProof/>
                <w:webHidden/>
                <w:sz w:val="24"/>
                <w:szCs w:val="24"/>
              </w:rPr>
              <w:t>3</w:t>
            </w:r>
            <w:r w:rsidRPr="00421472">
              <w:rPr>
                <w:rFonts w:ascii="Times New Roman" w:hAnsi="Times New Roman" w:cs="Times New Roman"/>
                <w:noProof/>
                <w:webHidden/>
                <w:sz w:val="24"/>
                <w:szCs w:val="24"/>
              </w:rPr>
              <w:fldChar w:fldCharType="end"/>
            </w:r>
          </w:hyperlink>
        </w:p>
        <w:p w14:paraId="2BC144D7" w14:textId="77777777" w:rsidR="00421472" w:rsidRPr="00421472" w:rsidRDefault="00E84099" w:rsidP="00421472">
          <w:pPr>
            <w:pStyle w:val="Cuprins1"/>
            <w:tabs>
              <w:tab w:val="right" w:leader="dot" w:pos="9016"/>
            </w:tabs>
            <w:spacing w:line="360" w:lineRule="auto"/>
            <w:jc w:val="both"/>
            <w:rPr>
              <w:rFonts w:ascii="Times New Roman" w:eastAsiaTheme="minorEastAsia" w:hAnsi="Times New Roman" w:cs="Times New Roman"/>
              <w:noProof/>
              <w:sz w:val="24"/>
              <w:szCs w:val="24"/>
              <w:lang w:val="en-IN"/>
            </w:rPr>
          </w:pPr>
          <w:hyperlink w:anchor="_Toc67437572" w:history="1">
            <w:r w:rsidR="00421472" w:rsidRPr="00421472">
              <w:rPr>
                <w:rStyle w:val="Hyperlink"/>
                <w:rFonts w:ascii="Times New Roman" w:hAnsi="Times New Roman" w:cs="Times New Roman"/>
                <w:noProof/>
                <w:sz w:val="24"/>
                <w:szCs w:val="24"/>
              </w:rPr>
              <w:t>Discussions</w:t>
            </w:r>
            <w:r w:rsidR="00421472" w:rsidRPr="00421472">
              <w:rPr>
                <w:rFonts w:ascii="Times New Roman" w:hAnsi="Times New Roman" w:cs="Times New Roman"/>
                <w:noProof/>
                <w:webHidden/>
                <w:sz w:val="24"/>
                <w:szCs w:val="24"/>
              </w:rPr>
              <w:tab/>
            </w:r>
            <w:r w:rsidR="00421472" w:rsidRPr="00421472">
              <w:rPr>
                <w:rFonts w:ascii="Times New Roman" w:hAnsi="Times New Roman" w:cs="Times New Roman"/>
                <w:noProof/>
                <w:webHidden/>
                <w:sz w:val="24"/>
                <w:szCs w:val="24"/>
              </w:rPr>
              <w:fldChar w:fldCharType="begin"/>
            </w:r>
            <w:r w:rsidR="00421472" w:rsidRPr="00421472">
              <w:rPr>
                <w:rFonts w:ascii="Times New Roman" w:hAnsi="Times New Roman" w:cs="Times New Roman"/>
                <w:noProof/>
                <w:webHidden/>
                <w:sz w:val="24"/>
                <w:szCs w:val="24"/>
              </w:rPr>
              <w:instrText xml:space="preserve"> PAGEREF _Toc67437572 \h </w:instrText>
            </w:r>
            <w:r w:rsidR="00421472" w:rsidRPr="00421472">
              <w:rPr>
                <w:rFonts w:ascii="Times New Roman" w:hAnsi="Times New Roman" w:cs="Times New Roman"/>
                <w:noProof/>
                <w:webHidden/>
                <w:sz w:val="24"/>
                <w:szCs w:val="24"/>
              </w:rPr>
            </w:r>
            <w:r w:rsidR="00421472" w:rsidRPr="00421472">
              <w:rPr>
                <w:rFonts w:ascii="Times New Roman" w:hAnsi="Times New Roman" w:cs="Times New Roman"/>
                <w:noProof/>
                <w:webHidden/>
                <w:sz w:val="24"/>
                <w:szCs w:val="24"/>
              </w:rPr>
              <w:fldChar w:fldCharType="separate"/>
            </w:r>
            <w:r w:rsidR="00421472" w:rsidRPr="00421472">
              <w:rPr>
                <w:rFonts w:ascii="Times New Roman" w:hAnsi="Times New Roman" w:cs="Times New Roman"/>
                <w:noProof/>
                <w:webHidden/>
                <w:sz w:val="24"/>
                <w:szCs w:val="24"/>
              </w:rPr>
              <w:t>3</w:t>
            </w:r>
            <w:r w:rsidR="00421472" w:rsidRPr="00421472">
              <w:rPr>
                <w:rFonts w:ascii="Times New Roman" w:hAnsi="Times New Roman" w:cs="Times New Roman"/>
                <w:noProof/>
                <w:webHidden/>
                <w:sz w:val="24"/>
                <w:szCs w:val="24"/>
              </w:rPr>
              <w:fldChar w:fldCharType="end"/>
            </w:r>
          </w:hyperlink>
        </w:p>
        <w:p w14:paraId="307AC3FF" w14:textId="77777777" w:rsidR="00421472" w:rsidRPr="00421472" w:rsidRDefault="00E84099" w:rsidP="00421472">
          <w:pPr>
            <w:pStyle w:val="Cuprins2"/>
            <w:tabs>
              <w:tab w:val="right" w:leader="dot" w:pos="9016"/>
            </w:tabs>
            <w:spacing w:line="360" w:lineRule="auto"/>
            <w:jc w:val="both"/>
            <w:rPr>
              <w:rFonts w:ascii="Times New Roman" w:eastAsiaTheme="minorEastAsia" w:hAnsi="Times New Roman" w:cs="Times New Roman"/>
              <w:noProof/>
              <w:sz w:val="24"/>
              <w:szCs w:val="24"/>
              <w:lang w:val="en-IN"/>
            </w:rPr>
          </w:pPr>
          <w:hyperlink w:anchor="_Toc67437573" w:history="1">
            <w:r w:rsidR="00421472" w:rsidRPr="00421472">
              <w:rPr>
                <w:rStyle w:val="Hyperlink"/>
                <w:rFonts w:ascii="Times New Roman" w:hAnsi="Times New Roman" w:cs="Times New Roman"/>
                <w:noProof/>
                <w:sz w:val="24"/>
                <w:szCs w:val="24"/>
              </w:rPr>
              <w:t>PART A:  Presentation of business financial budget related to Amana Ltd</w:t>
            </w:r>
            <w:r w:rsidR="00421472" w:rsidRPr="00421472">
              <w:rPr>
                <w:rFonts w:ascii="Times New Roman" w:hAnsi="Times New Roman" w:cs="Times New Roman"/>
                <w:noProof/>
                <w:webHidden/>
                <w:sz w:val="24"/>
                <w:szCs w:val="24"/>
              </w:rPr>
              <w:tab/>
            </w:r>
            <w:r w:rsidR="00421472" w:rsidRPr="00421472">
              <w:rPr>
                <w:rFonts w:ascii="Times New Roman" w:hAnsi="Times New Roman" w:cs="Times New Roman"/>
                <w:noProof/>
                <w:webHidden/>
                <w:sz w:val="24"/>
                <w:szCs w:val="24"/>
              </w:rPr>
              <w:fldChar w:fldCharType="begin"/>
            </w:r>
            <w:r w:rsidR="00421472" w:rsidRPr="00421472">
              <w:rPr>
                <w:rFonts w:ascii="Times New Roman" w:hAnsi="Times New Roman" w:cs="Times New Roman"/>
                <w:noProof/>
                <w:webHidden/>
                <w:sz w:val="24"/>
                <w:szCs w:val="24"/>
              </w:rPr>
              <w:instrText xml:space="preserve"> PAGEREF _Toc67437573 \h </w:instrText>
            </w:r>
            <w:r w:rsidR="00421472" w:rsidRPr="00421472">
              <w:rPr>
                <w:rFonts w:ascii="Times New Roman" w:hAnsi="Times New Roman" w:cs="Times New Roman"/>
                <w:noProof/>
                <w:webHidden/>
                <w:sz w:val="24"/>
                <w:szCs w:val="24"/>
              </w:rPr>
            </w:r>
            <w:r w:rsidR="00421472" w:rsidRPr="00421472">
              <w:rPr>
                <w:rFonts w:ascii="Times New Roman" w:hAnsi="Times New Roman" w:cs="Times New Roman"/>
                <w:noProof/>
                <w:webHidden/>
                <w:sz w:val="24"/>
                <w:szCs w:val="24"/>
              </w:rPr>
              <w:fldChar w:fldCharType="separate"/>
            </w:r>
            <w:r w:rsidR="00421472" w:rsidRPr="00421472">
              <w:rPr>
                <w:rFonts w:ascii="Times New Roman" w:hAnsi="Times New Roman" w:cs="Times New Roman"/>
                <w:noProof/>
                <w:webHidden/>
                <w:sz w:val="24"/>
                <w:szCs w:val="24"/>
              </w:rPr>
              <w:t>3</w:t>
            </w:r>
            <w:r w:rsidR="00421472" w:rsidRPr="00421472">
              <w:rPr>
                <w:rFonts w:ascii="Times New Roman" w:hAnsi="Times New Roman" w:cs="Times New Roman"/>
                <w:noProof/>
                <w:webHidden/>
                <w:sz w:val="24"/>
                <w:szCs w:val="24"/>
              </w:rPr>
              <w:fldChar w:fldCharType="end"/>
            </w:r>
          </w:hyperlink>
        </w:p>
        <w:p w14:paraId="70BDE9F2" w14:textId="77777777" w:rsidR="00421472" w:rsidRPr="00421472" w:rsidRDefault="00E84099" w:rsidP="00421472">
          <w:pPr>
            <w:pStyle w:val="Cuprins3"/>
            <w:tabs>
              <w:tab w:val="right" w:leader="dot" w:pos="9016"/>
            </w:tabs>
            <w:spacing w:line="360" w:lineRule="auto"/>
            <w:jc w:val="both"/>
            <w:rPr>
              <w:rFonts w:ascii="Times New Roman" w:eastAsiaTheme="minorEastAsia" w:hAnsi="Times New Roman" w:cs="Times New Roman"/>
              <w:noProof/>
              <w:sz w:val="24"/>
              <w:szCs w:val="24"/>
              <w:lang w:val="en-IN"/>
            </w:rPr>
          </w:pPr>
          <w:hyperlink w:anchor="_Toc67437574" w:history="1">
            <w:r w:rsidR="00421472" w:rsidRPr="00421472">
              <w:rPr>
                <w:rStyle w:val="Hyperlink"/>
                <w:rFonts w:ascii="Times New Roman" w:hAnsi="Times New Roman" w:cs="Times New Roman"/>
                <w:noProof/>
                <w:sz w:val="24"/>
                <w:szCs w:val="24"/>
              </w:rPr>
              <w:t>Section I: Computation of business budget and variance analysis</w:t>
            </w:r>
            <w:r w:rsidR="00421472" w:rsidRPr="00421472">
              <w:rPr>
                <w:rFonts w:ascii="Times New Roman" w:hAnsi="Times New Roman" w:cs="Times New Roman"/>
                <w:noProof/>
                <w:webHidden/>
                <w:sz w:val="24"/>
                <w:szCs w:val="24"/>
              </w:rPr>
              <w:tab/>
            </w:r>
            <w:r w:rsidR="00421472" w:rsidRPr="00421472">
              <w:rPr>
                <w:rFonts w:ascii="Times New Roman" w:hAnsi="Times New Roman" w:cs="Times New Roman"/>
                <w:noProof/>
                <w:webHidden/>
                <w:sz w:val="24"/>
                <w:szCs w:val="24"/>
              </w:rPr>
              <w:fldChar w:fldCharType="begin"/>
            </w:r>
            <w:r w:rsidR="00421472" w:rsidRPr="00421472">
              <w:rPr>
                <w:rFonts w:ascii="Times New Roman" w:hAnsi="Times New Roman" w:cs="Times New Roman"/>
                <w:noProof/>
                <w:webHidden/>
                <w:sz w:val="24"/>
                <w:szCs w:val="24"/>
              </w:rPr>
              <w:instrText xml:space="preserve"> PAGEREF _Toc67437574 \h </w:instrText>
            </w:r>
            <w:r w:rsidR="00421472" w:rsidRPr="00421472">
              <w:rPr>
                <w:rFonts w:ascii="Times New Roman" w:hAnsi="Times New Roman" w:cs="Times New Roman"/>
                <w:noProof/>
                <w:webHidden/>
                <w:sz w:val="24"/>
                <w:szCs w:val="24"/>
              </w:rPr>
            </w:r>
            <w:r w:rsidR="00421472" w:rsidRPr="00421472">
              <w:rPr>
                <w:rFonts w:ascii="Times New Roman" w:hAnsi="Times New Roman" w:cs="Times New Roman"/>
                <w:noProof/>
                <w:webHidden/>
                <w:sz w:val="24"/>
                <w:szCs w:val="24"/>
              </w:rPr>
              <w:fldChar w:fldCharType="separate"/>
            </w:r>
            <w:r w:rsidR="00421472" w:rsidRPr="00421472">
              <w:rPr>
                <w:rFonts w:ascii="Times New Roman" w:hAnsi="Times New Roman" w:cs="Times New Roman"/>
                <w:noProof/>
                <w:webHidden/>
                <w:sz w:val="24"/>
                <w:szCs w:val="24"/>
              </w:rPr>
              <w:t>4</w:t>
            </w:r>
            <w:r w:rsidR="00421472" w:rsidRPr="00421472">
              <w:rPr>
                <w:rFonts w:ascii="Times New Roman" w:hAnsi="Times New Roman" w:cs="Times New Roman"/>
                <w:noProof/>
                <w:webHidden/>
                <w:sz w:val="24"/>
                <w:szCs w:val="24"/>
              </w:rPr>
              <w:fldChar w:fldCharType="end"/>
            </w:r>
          </w:hyperlink>
        </w:p>
        <w:p w14:paraId="40C4E0BA" w14:textId="77777777" w:rsidR="00421472" w:rsidRPr="00421472" w:rsidRDefault="00E84099" w:rsidP="00421472">
          <w:pPr>
            <w:pStyle w:val="Cuprins3"/>
            <w:tabs>
              <w:tab w:val="right" w:leader="dot" w:pos="9016"/>
            </w:tabs>
            <w:spacing w:line="360" w:lineRule="auto"/>
            <w:jc w:val="both"/>
            <w:rPr>
              <w:rFonts w:ascii="Times New Roman" w:eastAsiaTheme="minorEastAsia" w:hAnsi="Times New Roman" w:cs="Times New Roman"/>
              <w:noProof/>
              <w:sz w:val="24"/>
              <w:szCs w:val="24"/>
              <w:lang w:val="en-IN"/>
            </w:rPr>
          </w:pPr>
          <w:hyperlink w:anchor="_Toc67437575" w:history="1">
            <w:r w:rsidR="00421472" w:rsidRPr="00421472">
              <w:rPr>
                <w:rStyle w:val="Hyperlink"/>
                <w:rFonts w:ascii="Times New Roman" w:hAnsi="Times New Roman" w:cs="Times New Roman"/>
                <w:noProof/>
                <w:sz w:val="24"/>
                <w:szCs w:val="24"/>
              </w:rPr>
              <w:t>Section II: Analysis the present performances related to business Amana Ltd based on above computations</w:t>
            </w:r>
            <w:r w:rsidR="00421472" w:rsidRPr="00421472">
              <w:rPr>
                <w:rFonts w:ascii="Times New Roman" w:hAnsi="Times New Roman" w:cs="Times New Roman"/>
                <w:noProof/>
                <w:webHidden/>
                <w:sz w:val="24"/>
                <w:szCs w:val="24"/>
              </w:rPr>
              <w:tab/>
            </w:r>
            <w:r w:rsidR="00421472" w:rsidRPr="00421472">
              <w:rPr>
                <w:rFonts w:ascii="Times New Roman" w:hAnsi="Times New Roman" w:cs="Times New Roman"/>
                <w:noProof/>
                <w:webHidden/>
                <w:sz w:val="24"/>
                <w:szCs w:val="24"/>
              </w:rPr>
              <w:fldChar w:fldCharType="begin"/>
            </w:r>
            <w:r w:rsidR="00421472" w:rsidRPr="00421472">
              <w:rPr>
                <w:rFonts w:ascii="Times New Roman" w:hAnsi="Times New Roman" w:cs="Times New Roman"/>
                <w:noProof/>
                <w:webHidden/>
                <w:sz w:val="24"/>
                <w:szCs w:val="24"/>
              </w:rPr>
              <w:instrText xml:space="preserve"> PAGEREF _Toc67437575 \h </w:instrText>
            </w:r>
            <w:r w:rsidR="00421472" w:rsidRPr="00421472">
              <w:rPr>
                <w:rFonts w:ascii="Times New Roman" w:hAnsi="Times New Roman" w:cs="Times New Roman"/>
                <w:noProof/>
                <w:webHidden/>
                <w:sz w:val="24"/>
                <w:szCs w:val="24"/>
              </w:rPr>
            </w:r>
            <w:r w:rsidR="00421472" w:rsidRPr="00421472">
              <w:rPr>
                <w:rFonts w:ascii="Times New Roman" w:hAnsi="Times New Roman" w:cs="Times New Roman"/>
                <w:noProof/>
                <w:webHidden/>
                <w:sz w:val="24"/>
                <w:szCs w:val="24"/>
              </w:rPr>
              <w:fldChar w:fldCharType="separate"/>
            </w:r>
            <w:r w:rsidR="00421472" w:rsidRPr="00421472">
              <w:rPr>
                <w:rFonts w:ascii="Times New Roman" w:hAnsi="Times New Roman" w:cs="Times New Roman"/>
                <w:noProof/>
                <w:webHidden/>
                <w:sz w:val="24"/>
                <w:szCs w:val="24"/>
              </w:rPr>
              <w:t>7</w:t>
            </w:r>
            <w:r w:rsidR="00421472" w:rsidRPr="00421472">
              <w:rPr>
                <w:rFonts w:ascii="Times New Roman" w:hAnsi="Times New Roman" w:cs="Times New Roman"/>
                <w:noProof/>
                <w:webHidden/>
                <w:sz w:val="24"/>
                <w:szCs w:val="24"/>
              </w:rPr>
              <w:fldChar w:fldCharType="end"/>
            </w:r>
          </w:hyperlink>
        </w:p>
        <w:p w14:paraId="5BEE0421" w14:textId="77777777" w:rsidR="00421472" w:rsidRPr="00421472" w:rsidRDefault="00E84099" w:rsidP="00421472">
          <w:pPr>
            <w:pStyle w:val="Cuprins3"/>
            <w:tabs>
              <w:tab w:val="right" w:leader="dot" w:pos="9016"/>
            </w:tabs>
            <w:spacing w:line="360" w:lineRule="auto"/>
            <w:jc w:val="both"/>
            <w:rPr>
              <w:rFonts w:ascii="Times New Roman" w:eastAsiaTheme="minorEastAsia" w:hAnsi="Times New Roman" w:cs="Times New Roman"/>
              <w:noProof/>
              <w:sz w:val="24"/>
              <w:szCs w:val="24"/>
              <w:lang w:val="en-IN"/>
            </w:rPr>
          </w:pPr>
          <w:hyperlink w:anchor="_Toc67437576" w:history="1">
            <w:r w:rsidR="00421472" w:rsidRPr="00421472">
              <w:rPr>
                <w:rStyle w:val="Hyperlink"/>
                <w:rFonts w:ascii="Times New Roman" w:hAnsi="Times New Roman" w:cs="Times New Roman"/>
                <w:noProof/>
                <w:sz w:val="24"/>
                <w:szCs w:val="24"/>
              </w:rPr>
              <w:t>Section III: Provided recommendation to the management and Amana’s CEO in related to business performance development</w:t>
            </w:r>
            <w:r w:rsidR="00421472" w:rsidRPr="00421472">
              <w:rPr>
                <w:rFonts w:ascii="Times New Roman" w:hAnsi="Times New Roman" w:cs="Times New Roman"/>
                <w:noProof/>
                <w:webHidden/>
                <w:sz w:val="24"/>
                <w:szCs w:val="24"/>
              </w:rPr>
              <w:tab/>
            </w:r>
            <w:r w:rsidR="00421472" w:rsidRPr="00421472">
              <w:rPr>
                <w:rFonts w:ascii="Times New Roman" w:hAnsi="Times New Roman" w:cs="Times New Roman"/>
                <w:noProof/>
                <w:webHidden/>
                <w:sz w:val="24"/>
                <w:szCs w:val="24"/>
              </w:rPr>
              <w:fldChar w:fldCharType="begin"/>
            </w:r>
            <w:r w:rsidR="00421472" w:rsidRPr="00421472">
              <w:rPr>
                <w:rFonts w:ascii="Times New Roman" w:hAnsi="Times New Roman" w:cs="Times New Roman"/>
                <w:noProof/>
                <w:webHidden/>
                <w:sz w:val="24"/>
                <w:szCs w:val="24"/>
              </w:rPr>
              <w:instrText xml:space="preserve"> PAGEREF _Toc67437576 \h </w:instrText>
            </w:r>
            <w:r w:rsidR="00421472" w:rsidRPr="00421472">
              <w:rPr>
                <w:rFonts w:ascii="Times New Roman" w:hAnsi="Times New Roman" w:cs="Times New Roman"/>
                <w:noProof/>
                <w:webHidden/>
                <w:sz w:val="24"/>
                <w:szCs w:val="24"/>
              </w:rPr>
            </w:r>
            <w:r w:rsidR="00421472" w:rsidRPr="00421472">
              <w:rPr>
                <w:rFonts w:ascii="Times New Roman" w:hAnsi="Times New Roman" w:cs="Times New Roman"/>
                <w:noProof/>
                <w:webHidden/>
                <w:sz w:val="24"/>
                <w:szCs w:val="24"/>
              </w:rPr>
              <w:fldChar w:fldCharType="separate"/>
            </w:r>
            <w:r w:rsidR="00421472" w:rsidRPr="00421472">
              <w:rPr>
                <w:rFonts w:ascii="Times New Roman" w:hAnsi="Times New Roman" w:cs="Times New Roman"/>
                <w:noProof/>
                <w:webHidden/>
                <w:sz w:val="24"/>
                <w:szCs w:val="24"/>
              </w:rPr>
              <w:t>8</w:t>
            </w:r>
            <w:r w:rsidR="00421472" w:rsidRPr="00421472">
              <w:rPr>
                <w:rFonts w:ascii="Times New Roman" w:hAnsi="Times New Roman" w:cs="Times New Roman"/>
                <w:noProof/>
                <w:webHidden/>
                <w:sz w:val="24"/>
                <w:szCs w:val="24"/>
              </w:rPr>
              <w:fldChar w:fldCharType="end"/>
            </w:r>
          </w:hyperlink>
        </w:p>
        <w:p w14:paraId="5521478B" w14:textId="77777777" w:rsidR="00421472" w:rsidRPr="00421472" w:rsidRDefault="00E84099" w:rsidP="00421472">
          <w:pPr>
            <w:pStyle w:val="Cuprins2"/>
            <w:tabs>
              <w:tab w:val="right" w:leader="dot" w:pos="9016"/>
            </w:tabs>
            <w:spacing w:line="360" w:lineRule="auto"/>
            <w:jc w:val="both"/>
            <w:rPr>
              <w:rFonts w:ascii="Times New Roman" w:eastAsiaTheme="minorEastAsia" w:hAnsi="Times New Roman" w:cs="Times New Roman"/>
              <w:noProof/>
              <w:sz w:val="24"/>
              <w:szCs w:val="24"/>
              <w:lang w:val="en-IN"/>
            </w:rPr>
          </w:pPr>
          <w:hyperlink w:anchor="_Toc67437577" w:history="1">
            <w:r w:rsidR="00421472" w:rsidRPr="00421472">
              <w:rPr>
                <w:rStyle w:val="Hyperlink"/>
                <w:rFonts w:ascii="Times New Roman" w:hAnsi="Times New Roman" w:cs="Times New Roman"/>
                <w:noProof/>
                <w:sz w:val="24"/>
                <w:szCs w:val="24"/>
              </w:rPr>
              <w:t>PART B: Presentation of business decision making approach</w:t>
            </w:r>
            <w:r w:rsidR="00421472" w:rsidRPr="00421472">
              <w:rPr>
                <w:rFonts w:ascii="Times New Roman" w:hAnsi="Times New Roman" w:cs="Times New Roman"/>
                <w:noProof/>
                <w:webHidden/>
                <w:sz w:val="24"/>
                <w:szCs w:val="24"/>
              </w:rPr>
              <w:tab/>
            </w:r>
            <w:r w:rsidR="00421472" w:rsidRPr="00421472">
              <w:rPr>
                <w:rFonts w:ascii="Times New Roman" w:hAnsi="Times New Roman" w:cs="Times New Roman"/>
                <w:noProof/>
                <w:webHidden/>
                <w:sz w:val="24"/>
                <w:szCs w:val="24"/>
              </w:rPr>
              <w:fldChar w:fldCharType="begin"/>
            </w:r>
            <w:r w:rsidR="00421472" w:rsidRPr="00421472">
              <w:rPr>
                <w:rFonts w:ascii="Times New Roman" w:hAnsi="Times New Roman" w:cs="Times New Roman"/>
                <w:noProof/>
                <w:webHidden/>
                <w:sz w:val="24"/>
                <w:szCs w:val="24"/>
              </w:rPr>
              <w:instrText xml:space="preserve"> PAGEREF _Toc67437577 \h </w:instrText>
            </w:r>
            <w:r w:rsidR="00421472" w:rsidRPr="00421472">
              <w:rPr>
                <w:rFonts w:ascii="Times New Roman" w:hAnsi="Times New Roman" w:cs="Times New Roman"/>
                <w:noProof/>
                <w:webHidden/>
                <w:sz w:val="24"/>
                <w:szCs w:val="24"/>
              </w:rPr>
            </w:r>
            <w:r w:rsidR="00421472" w:rsidRPr="00421472">
              <w:rPr>
                <w:rFonts w:ascii="Times New Roman" w:hAnsi="Times New Roman" w:cs="Times New Roman"/>
                <w:noProof/>
                <w:webHidden/>
                <w:sz w:val="24"/>
                <w:szCs w:val="24"/>
              </w:rPr>
              <w:fldChar w:fldCharType="separate"/>
            </w:r>
            <w:r w:rsidR="00421472" w:rsidRPr="00421472">
              <w:rPr>
                <w:rFonts w:ascii="Times New Roman" w:hAnsi="Times New Roman" w:cs="Times New Roman"/>
                <w:noProof/>
                <w:webHidden/>
                <w:sz w:val="24"/>
                <w:szCs w:val="24"/>
              </w:rPr>
              <w:t>9</w:t>
            </w:r>
            <w:r w:rsidR="00421472" w:rsidRPr="00421472">
              <w:rPr>
                <w:rFonts w:ascii="Times New Roman" w:hAnsi="Times New Roman" w:cs="Times New Roman"/>
                <w:noProof/>
                <w:webHidden/>
                <w:sz w:val="24"/>
                <w:szCs w:val="24"/>
              </w:rPr>
              <w:fldChar w:fldCharType="end"/>
            </w:r>
          </w:hyperlink>
        </w:p>
        <w:p w14:paraId="78C28C5D" w14:textId="77777777" w:rsidR="00421472" w:rsidRPr="00421472" w:rsidRDefault="00E84099" w:rsidP="00421472">
          <w:pPr>
            <w:pStyle w:val="Cuprins1"/>
            <w:tabs>
              <w:tab w:val="right" w:leader="dot" w:pos="9016"/>
            </w:tabs>
            <w:spacing w:line="360" w:lineRule="auto"/>
            <w:jc w:val="both"/>
            <w:rPr>
              <w:rFonts w:ascii="Times New Roman" w:eastAsiaTheme="minorEastAsia" w:hAnsi="Times New Roman" w:cs="Times New Roman"/>
              <w:noProof/>
              <w:sz w:val="24"/>
              <w:szCs w:val="24"/>
              <w:lang w:val="en-IN"/>
            </w:rPr>
          </w:pPr>
          <w:hyperlink w:anchor="_Toc67437578" w:history="1">
            <w:r w:rsidR="00421472" w:rsidRPr="00421472">
              <w:rPr>
                <w:rStyle w:val="Hyperlink"/>
                <w:rFonts w:ascii="Times New Roman" w:hAnsi="Times New Roman" w:cs="Times New Roman"/>
                <w:noProof/>
                <w:sz w:val="24"/>
                <w:szCs w:val="24"/>
              </w:rPr>
              <w:t>Conclusions</w:t>
            </w:r>
            <w:r w:rsidR="00421472" w:rsidRPr="00421472">
              <w:rPr>
                <w:rFonts w:ascii="Times New Roman" w:hAnsi="Times New Roman" w:cs="Times New Roman"/>
                <w:noProof/>
                <w:webHidden/>
                <w:sz w:val="24"/>
                <w:szCs w:val="24"/>
              </w:rPr>
              <w:tab/>
            </w:r>
            <w:r w:rsidR="00421472" w:rsidRPr="00421472">
              <w:rPr>
                <w:rFonts w:ascii="Times New Roman" w:hAnsi="Times New Roman" w:cs="Times New Roman"/>
                <w:noProof/>
                <w:webHidden/>
                <w:sz w:val="24"/>
                <w:szCs w:val="24"/>
              </w:rPr>
              <w:fldChar w:fldCharType="begin"/>
            </w:r>
            <w:r w:rsidR="00421472" w:rsidRPr="00421472">
              <w:rPr>
                <w:rFonts w:ascii="Times New Roman" w:hAnsi="Times New Roman" w:cs="Times New Roman"/>
                <w:noProof/>
                <w:webHidden/>
                <w:sz w:val="24"/>
                <w:szCs w:val="24"/>
              </w:rPr>
              <w:instrText xml:space="preserve"> PAGEREF _Toc67437578 \h </w:instrText>
            </w:r>
            <w:r w:rsidR="00421472" w:rsidRPr="00421472">
              <w:rPr>
                <w:rFonts w:ascii="Times New Roman" w:hAnsi="Times New Roman" w:cs="Times New Roman"/>
                <w:noProof/>
                <w:webHidden/>
                <w:sz w:val="24"/>
                <w:szCs w:val="24"/>
              </w:rPr>
            </w:r>
            <w:r w:rsidR="00421472" w:rsidRPr="00421472">
              <w:rPr>
                <w:rFonts w:ascii="Times New Roman" w:hAnsi="Times New Roman" w:cs="Times New Roman"/>
                <w:noProof/>
                <w:webHidden/>
                <w:sz w:val="24"/>
                <w:szCs w:val="24"/>
              </w:rPr>
              <w:fldChar w:fldCharType="separate"/>
            </w:r>
            <w:r w:rsidR="00421472" w:rsidRPr="00421472">
              <w:rPr>
                <w:rFonts w:ascii="Times New Roman" w:hAnsi="Times New Roman" w:cs="Times New Roman"/>
                <w:noProof/>
                <w:webHidden/>
                <w:sz w:val="24"/>
                <w:szCs w:val="24"/>
              </w:rPr>
              <w:t>10</w:t>
            </w:r>
            <w:r w:rsidR="00421472" w:rsidRPr="00421472">
              <w:rPr>
                <w:rFonts w:ascii="Times New Roman" w:hAnsi="Times New Roman" w:cs="Times New Roman"/>
                <w:noProof/>
                <w:webHidden/>
                <w:sz w:val="24"/>
                <w:szCs w:val="24"/>
              </w:rPr>
              <w:fldChar w:fldCharType="end"/>
            </w:r>
          </w:hyperlink>
        </w:p>
        <w:p w14:paraId="5A8FC910" w14:textId="77777777" w:rsidR="00421472" w:rsidRPr="00421472" w:rsidRDefault="00E84099" w:rsidP="00421472">
          <w:pPr>
            <w:pStyle w:val="Cuprins1"/>
            <w:tabs>
              <w:tab w:val="right" w:leader="dot" w:pos="9016"/>
            </w:tabs>
            <w:spacing w:line="360" w:lineRule="auto"/>
            <w:jc w:val="both"/>
            <w:rPr>
              <w:rFonts w:ascii="Times New Roman" w:eastAsiaTheme="minorEastAsia" w:hAnsi="Times New Roman" w:cs="Times New Roman"/>
              <w:noProof/>
              <w:sz w:val="24"/>
              <w:szCs w:val="24"/>
              <w:lang w:val="en-IN"/>
            </w:rPr>
          </w:pPr>
          <w:hyperlink w:anchor="_Toc67437579" w:history="1">
            <w:r w:rsidR="00421472" w:rsidRPr="00421472">
              <w:rPr>
                <w:rStyle w:val="Hyperlink"/>
                <w:rFonts w:ascii="Times New Roman" w:hAnsi="Times New Roman" w:cs="Times New Roman"/>
                <w:noProof/>
                <w:sz w:val="24"/>
                <w:szCs w:val="24"/>
              </w:rPr>
              <w:t>Bibliography</w:t>
            </w:r>
            <w:r w:rsidR="00421472" w:rsidRPr="00421472">
              <w:rPr>
                <w:rFonts w:ascii="Times New Roman" w:hAnsi="Times New Roman" w:cs="Times New Roman"/>
                <w:noProof/>
                <w:webHidden/>
                <w:sz w:val="24"/>
                <w:szCs w:val="24"/>
              </w:rPr>
              <w:tab/>
            </w:r>
            <w:r w:rsidR="00421472" w:rsidRPr="00421472">
              <w:rPr>
                <w:rFonts w:ascii="Times New Roman" w:hAnsi="Times New Roman" w:cs="Times New Roman"/>
                <w:noProof/>
                <w:webHidden/>
                <w:sz w:val="24"/>
                <w:szCs w:val="24"/>
              </w:rPr>
              <w:fldChar w:fldCharType="begin"/>
            </w:r>
            <w:r w:rsidR="00421472" w:rsidRPr="00421472">
              <w:rPr>
                <w:rFonts w:ascii="Times New Roman" w:hAnsi="Times New Roman" w:cs="Times New Roman"/>
                <w:noProof/>
                <w:webHidden/>
                <w:sz w:val="24"/>
                <w:szCs w:val="24"/>
              </w:rPr>
              <w:instrText xml:space="preserve"> PAGEREF _Toc67437579 \h </w:instrText>
            </w:r>
            <w:r w:rsidR="00421472" w:rsidRPr="00421472">
              <w:rPr>
                <w:rFonts w:ascii="Times New Roman" w:hAnsi="Times New Roman" w:cs="Times New Roman"/>
                <w:noProof/>
                <w:webHidden/>
                <w:sz w:val="24"/>
                <w:szCs w:val="24"/>
              </w:rPr>
            </w:r>
            <w:r w:rsidR="00421472" w:rsidRPr="00421472">
              <w:rPr>
                <w:rFonts w:ascii="Times New Roman" w:hAnsi="Times New Roman" w:cs="Times New Roman"/>
                <w:noProof/>
                <w:webHidden/>
                <w:sz w:val="24"/>
                <w:szCs w:val="24"/>
              </w:rPr>
              <w:fldChar w:fldCharType="separate"/>
            </w:r>
            <w:r w:rsidR="00421472" w:rsidRPr="00421472">
              <w:rPr>
                <w:rFonts w:ascii="Times New Roman" w:hAnsi="Times New Roman" w:cs="Times New Roman"/>
                <w:noProof/>
                <w:webHidden/>
                <w:sz w:val="24"/>
                <w:szCs w:val="24"/>
              </w:rPr>
              <w:t>11</w:t>
            </w:r>
            <w:r w:rsidR="00421472" w:rsidRPr="00421472">
              <w:rPr>
                <w:rFonts w:ascii="Times New Roman" w:hAnsi="Times New Roman" w:cs="Times New Roman"/>
                <w:noProof/>
                <w:webHidden/>
                <w:sz w:val="24"/>
                <w:szCs w:val="24"/>
              </w:rPr>
              <w:fldChar w:fldCharType="end"/>
            </w:r>
          </w:hyperlink>
        </w:p>
        <w:p w14:paraId="4AA6A0BA" w14:textId="6E89E69C" w:rsidR="00421472" w:rsidRDefault="00421472" w:rsidP="00421472">
          <w:pPr>
            <w:spacing w:line="360" w:lineRule="auto"/>
            <w:jc w:val="both"/>
          </w:pPr>
          <w:r w:rsidRPr="00421472">
            <w:rPr>
              <w:rFonts w:ascii="Times New Roman" w:hAnsi="Times New Roman" w:cs="Times New Roman"/>
              <w:b/>
              <w:bCs/>
              <w:noProof/>
              <w:color w:val="000000" w:themeColor="text1"/>
              <w:sz w:val="24"/>
              <w:szCs w:val="24"/>
            </w:rPr>
            <w:fldChar w:fldCharType="end"/>
          </w:r>
        </w:p>
      </w:sdtContent>
    </w:sdt>
    <w:p w14:paraId="0386BB85" w14:textId="77777777" w:rsidR="00E72DF5" w:rsidRDefault="00E72DF5">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14:paraId="2246F10E" w14:textId="33E21685" w:rsidR="00E05EED" w:rsidRPr="009D26E2" w:rsidRDefault="00AB16D9" w:rsidP="00E72DF5">
      <w:pPr>
        <w:pStyle w:val="Titlu1"/>
      </w:pPr>
      <w:bookmarkStart w:id="1" w:name="_Toc67437571"/>
      <w:r w:rsidRPr="009D26E2">
        <w:lastRenderedPageBreak/>
        <w:t>Introduction</w:t>
      </w:r>
      <w:bookmarkEnd w:id="0"/>
      <w:bookmarkEnd w:id="1"/>
    </w:p>
    <w:p w14:paraId="6ADF2328" w14:textId="3766084C" w:rsidR="00E05EED" w:rsidRPr="009D26E2" w:rsidRDefault="00E05EED" w:rsidP="00E05EED">
      <w:pPr>
        <w:pStyle w:val="NormalWeb"/>
        <w:spacing w:before="0" w:beforeAutospacing="0" w:after="0" w:afterAutospacing="0" w:line="360" w:lineRule="auto"/>
        <w:jc w:val="both"/>
      </w:pPr>
      <w:r w:rsidRPr="009D26E2">
        <w:rPr>
          <w:color w:val="000000"/>
        </w:rPr>
        <w:t>Application of Management Accounting is mainly applied to evaluate the overall financial and operational performances of a business positively along with providing some significant strategic development plan as well. Through the maintenance of this particular accounting approach the evaluators are positively able to analyse the area of business development approach positively depending on which significant level of business consistency approach can be efficiently initiated. Apart from that, this particular accounting system also consisted of some relevant planning tools that are used to provide relevant guidance to the business performance competency and other development for efficient business operational and strategic development purposes. </w:t>
      </w:r>
    </w:p>
    <w:p w14:paraId="0D549F09" w14:textId="557C5CBD" w:rsidR="00E05EED" w:rsidRPr="009D26E2" w:rsidRDefault="00E05EED" w:rsidP="00E05EED">
      <w:pPr>
        <w:pStyle w:val="NormalWeb"/>
        <w:spacing w:before="0" w:beforeAutospacing="0" w:after="0" w:afterAutospacing="0" w:line="360" w:lineRule="auto"/>
        <w:jc w:val="both"/>
      </w:pPr>
      <w:r w:rsidRPr="009D26E2">
        <w:rPr>
          <w:color w:val="000000"/>
        </w:rPr>
        <w:t>Application of business budgeting can also be noticed under this particular accounting concept while with the presentation of a forecasted financial performance is the management and positively able to evaluate the overall business financial competency and the significance of operational approach of the business in a more convenient order.  Including the same label in order to decide whether a business should conduct offline trading approach or it needs to provide importance to the online processing positively can also be evaluated to the initiative regarding Cost Analysis as per the cost principle. </w:t>
      </w:r>
    </w:p>
    <w:p w14:paraId="6616A893" w14:textId="77777777" w:rsidR="00E05EED" w:rsidRPr="009D26E2" w:rsidRDefault="00E05EED" w:rsidP="00E05EED">
      <w:pPr>
        <w:pStyle w:val="NormalWeb"/>
        <w:spacing w:before="0" w:beforeAutospacing="0" w:after="0" w:afterAutospacing="0" w:line="360" w:lineRule="auto"/>
        <w:jc w:val="both"/>
        <w:rPr>
          <w:color w:val="000000"/>
        </w:rPr>
      </w:pPr>
      <w:r w:rsidRPr="009D26E2">
        <w:rPr>
          <w:color w:val="000000"/>
        </w:rPr>
        <w:t>In accordance with the present provided brief, the study is providing an initiated approach regarding the business budgeting approach as well as performance evaluation competency related to cost compatibility in a more convenient order.</w:t>
      </w:r>
      <w:bookmarkStart w:id="2" w:name="_Toc66721300"/>
    </w:p>
    <w:p w14:paraId="132BE69A" w14:textId="77777777" w:rsidR="00E05EED" w:rsidRPr="009D26E2" w:rsidRDefault="00AB16D9" w:rsidP="00E72DF5">
      <w:pPr>
        <w:pStyle w:val="Titlu1"/>
      </w:pPr>
      <w:bookmarkStart w:id="3" w:name="_Toc67437572"/>
      <w:r w:rsidRPr="009D26E2">
        <w:t>Discussions</w:t>
      </w:r>
      <w:bookmarkStart w:id="4" w:name="_Toc66721301"/>
      <w:bookmarkEnd w:id="2"/>
      <w:bookmarkEnd w:id="3"/>
    </w:p>
    <w:p w14:paraId="517F4597" w14:textId="77777777" w:rsidR="00E05EED" w:rsidRPr="009D26E2" w:rsidRDefault="00AB16D9" w:rsidP="00421472">
      <w:pPr>
        <w:pStyle w:val="Titlu2"/>
      </w:pPr>
      <w:bookmarkStart w:id="5" w:name="_Toc67437573"/>
      <w:r w:rsidRPr="00421472">
        <w:t>PART</w:t>
      </w:r>
      <w:r w:rsidRPr="009D26E2">
        <w:t xml:space="preserve"> A:  Presentation of business financial budget related to Amana Ltd</w:t>
      </w:r>
      <w:bookmarkEnd w:id="4"/>
      <w:bookmarkEnd w:id="5"/>
      <w:r w:rsidRPr="009D26E2">
        <w:t xml:space="preserve"> </w:t>
      </w:r>
      <w:bookmarkStart w:id="6" w:name="_Toc66721302"/>
    </w:p>
    <w:p w14:paraId="53613F4B" w14:textId="0D3E861C" w:rsidR="00BE2685" w:rsidRPr="009D26E2" w:rsidRDefault="00BE2685" w:rsidP="00BE2685">
      <w:pPr>
        <w:spacing w:line="360" w:lineRule="auto"/>
        <w:jc w:val="both"/>
        <w:rPr>
          <w:rFonts w:ascii="Times New Roman" w:eastAsia="Times New Roman" w:hAnsi="Times New Roman" w:cs="Times New Roman"/>
          <w:sz w:val="24"/>
          <w:szCs w:val="24"/>
        </w:rPr>
      </w:pPr>
      <w:r w:rsidRPr="009D26E2">
        <w:rPr>
          <w:rFonts w:ascii="Times New Roman" w:hAnsi="Times New Roman" w:cs="Times New Roman"/>
          <w:color w:val="000000" w:themeColor="text1"/>
          <w:sz w:val="24"/>
          <w:szCs w:val="24"/>
        </w:rPr>
        <w:t xml:space="preserve">In accordance with provided details in the assignment, the organisation </w:t>
      </w:r>
      <w:r w:rsidRPr="009D26E2">
        <w:rPr>
          <w:rFonts w:ascii="Times New Roman" w:eastAsia="Times New Roman" w:hAnsi="Times New Roman" w:cs="Times New Roman"/>
          <w:b/>
          <w:sz w:val="24"/>
          <w:szCs w:val="24"/>
        </w:rPr>
        <w:t>Amana Ltd</w:t>
      </w:r>
      <w:r w:rsidRPr="009D26E2">
        <w:rPr>
          <w:rFonts w:ascii="Times New Roman" w:eastAsia="Times New Roman" w:hAnsi="Times New Roman" w:cs="Times New Roman"/>
          <w:sz w:val="24"/>
          <w:szCs w:val="24"/>
        </w:rPr>
        <w:t xml:space="preserve"> is a family-owned tourist business incorporated in the United Kingdom. At the present moment, the organisation used to operate in tourist hotspots across England namely Brighton, London Bridge, Westminster Bridge, Buckingham Palace, Birmingham city centre and Manchester city centre respectively. </w:t>
      </w:r>
    </w:p>
    <w:p w14:paraId="54C5F31E" w14:textId="77777777" w:rsidR="00BE2685" w:rsidRPr="009D26E2" w:rsidRDefault="00BE2685" w:rsidP="00BE2685">
      <w:pPr>
        <w:spacing w:line="360" w:lineRule="auto"/>
        <w:jc w:val="both"/>
        <w:rPr>
          <w:rFonts w:ascii="Times New Roman" w:eastAsia="Times New Roman" w:hAnsi="Times New Roman" w:cs="Times New Roman"/>
          <w:sz w:val="24"/>
          <w:szCs w:val="24"/>
        </w:rPr>
      </w:pPr>
      <w:r w:rsidRPr="009D26E2">
        <w:rPr>
          <w:rFonts w:ascii="Times New Roman" w:eastAsia="Times New Roman" w:hAnsi="Times New Roman" w:cs="Times New Roman"/>
          <w:sz w:val="24"/>
          <w:szCs w:val="24"/>
        </w:rPr>
        <w:t xml:space="preserve">The overall volume of business revenue and profitability since the last 40 years provides a comparatively sustainable position along with efficient business financial approach that improvise revolutions in related to business compatibility as well. As per present pandemic condition the overall financial performances related to the business are decreased negatively that impacted over the level of business revenue and profitability performances in a negative </w:t>
      </w:r>
      <w:r w:rsidRPr="009D26E2">
        <w:rPr>
          <w:rFonts w:ascii="Times New Roman" w:eastAsia="Times New Roman" w:hAnsi="Times New Roman" w:cs="Times New Roman"/>
          <w:sz w:val="24"/>
          <w:szCs w:val="24"/>
        </w:rPr>
        <w:lastRenderedPageBreak/>
        <w:t xml:space="preserve">order. Including the same condition the overall financial performances due to lockdown approach also impacted negatively as well. </w:t>
      </w:r>
    </w:p>
    <w:p w14:paraId="78F0F6F5" w14:textId="2997B027" w:rsidR="00BE2685" w:rsidRPr="009D26E2" w:rsidRDefault="00BE2685" w:rsidP="00BE2685">
      <w:pPr>
        <w:pStyle w:val="NormalWeb"/>
        <w:spacing w:before="0" w:beforeAutospacing="0" w:after="0" w:afterAutospacing="0" w:line="360" w:lineRule="auto"/>
        <w:jc w:val="both"/>
        <w:rPr>
          <w:color w:val="000000"/>
        </w:rPr>
      </w:pPr>
      <w:r w:rsidRPr="009D26E2">
        <w:rPr>
          <w:color w:val="000000"/>
        </w:rPr>
        <w:t>In accordance with the present scenario the administrative department of the company has initiated a significant development approach under which the overall business expansion strategy can be initiated in order to enhance the overall level of business profitability performances positively along with cost controlling initiatives. Apart from that, the management is also intended to influence some significant strategic development related to revenue enhancement as well so that the overall operational competency of the business can positively approach. As per the provided details under the assignment, two different financial data has been delivered related to business budgeting performances and actual expenditure as positively so that overall business operational as well as financial growth can efficiently be recognised. </w:t>
      </w:r>
    </w:p>
    <w:p w14:paraId="0320B668" w14:textId="77777777" w:rsidR="00E05EED" w:rsidRPr="009D26E2" w:rsidRDefault="00AB16D9" w:rsidP="00421472">
      <w:pPr>
        <w:pStyle w:val="Titlu3"/>
      </w:pPr>
      <w:bookmarkStart w:id="7" w:name="_Toc67437574"/>
      <w:r w:rsidRPr="00421472">
        <w:t>Section</w:t>
      </w:r>
      <w:r w:rsidRPr="009D26E2">
        <w:t xml:space="preserve"> I: Computation of business budget and variance analysis</w:t>
      </w:r>
      <w:bookmarkEnd w:id="6"/>
      <w:bookmarkEnd w:id="7"/>
      <w:r w:rsidRPr="009D26E2">
        <w:t xml:space="preserve"> </w:t>
      </w:r>
      <w:bookmarkStart w:id="8" w:name="_Toc66721303"/>
    </w:p>
    <w:p w14:paraId="45CE53D6" w14:textId="6598B81E" w:rsidR="004C4D48" w:rsidRPr="009D26E2" w:rsidRDefault="004C4D48" w:rsidP="00E05EED">
      <w:pPr>
        <w:pStyle w:val="NormalWeb"/>
        <w:spacing w:before="0" w:beforeAutospacing="0" w:after="0" w:afterAutospacing="0" w:line="360" w:lineRule="auto"/>
        <w:jc w:val="both"/>
      </w:pPr>
      <w:r w:rsidRPr="009D26E2">
        <w:rPr>
          <w:color w:val="000000"/>
        </w:rPr>
        <w:t>According to the general costing approach applications of standard costing are generally applied in order to make a significant difference equation between two different approaches related to business b</w:t>
      </w:r>
      <w:r w:rsidR="006C72D8" w:rsidRPr="009D26E2">
        <w:rPr>
          <w:color w:val="000000"/>
        </w:rPr>
        <w:t xml:space="preserve">udget and actual performances. </w:t>
      </w:r>
      <w:r w:rsidRPr="009D26E2">
        <w:rPr>
          <w:color w:val="000000"/>
        </w:rPr>
        <w:t>Alternatively, it can be recognised that under this ana</w:t>
      </w:r>
      <w:r w:rsidR="006C72D8" w:rsidRPr="009D26E2">
        <w:rPr>
          <w:color w:val="000000"/>
        </w:rPr>
        <w:t xml:space="preserve">lysis differentiation related </w:t>
      </w:r>
      <w:r w:rsidRPr="009D26E2">
        <w:rPr>
          <w:color w:val="000000"/>
        </w:rPr>
        <w:t>to expected performances and actual performances has been computed so that the overall present operational competency of the business can be efficiently evaluated. In accordance with the present provide details overall business budget and variance analysis has been provided in below; </w:t>
      </w:r>
    </w:p>
    <w:p w14:paraId="49AC2E56" w14:textId="17730EC3" w:rsidR="00AB16D9" w:rsidRPr="009D26E2" w:rsidRDefault="00AB16D9" w:rsidP="00E05EED">
      <w:pPr>
        <w:pStyle w:val="NormalWeb"/>
        <w:spacing w:before="0" w:beforeAutospacing="0" w:after="0" w:afterAutospacing="0" w:line="360" w:lineRule="auto"/>
        <w:jc w:val="both"/>
      </w:pPr>
      <w:r w:rsidRPr="009D26E2">
        <w:rPr>
          <w:b/>
          <w:color w:val="000000" w:themeColor="text1"/>
        </w:rPr>
        <w:t>Presentation of business original budget based on details</w:t>
      </w:r>
      <w:bookmarkEnd w:id="8"/>
    </w:p>
    <w:p w14:paraId="6D7A6BE3" w14:textId="2B966978" w:rsidR="00AB16D9" w:rsidRPr="009D26E2" w:rsidRDefault="004C4D48" w:rsidP="00AB16D9">
      <w:pPr>
        <w:spacing w:line="360" w:lineRule="auto"/>
        <w:jc w:val="both"/>
        <w:rPr>
          <w:rFonts w:ascii="Times New Roman" w:eastAsia="Times New Roman" w:hAnsi="Times New Roman" w:cs="Times New Roman"/>
          <w:b/>
          <w:color w:val="000000" w:themeColor="text1"/>
          <w:sz w:val="24"/>
          <w:szCs w:val="24"/>
        </w:rPr>
      </w:pPr>
      <w:r w:rsidRPr="009D26E2">
        <w:rPr>
          <w:rFonts w:ascii="Times New Roman" w:eastAsia="Times New Roman" w:hAnsi="Times New Roman" w:cs="Times New Roman"/>
          <w:color w:val="000000" w:themeColor="text1"/>
          <w:sz w:val="24"/>
          <w:szCs w:val="24"/>
        </w:rPr>
        <w:t>Basic</w:t>
      </w:r>
      <w:r w:rsidR="00AB16D9" w:rsidRPr="009D26E2">
        <w:rPr>
          <w:rFonts w:ascii="Times New Roman" w:eastAsia="Times New Roman" w:hAnsi="Times New Roman" w:cs="Times New Roman"/>
          <w:color w:val="000000" w:themeColor="text1"/>
          <w:sz w:val="24"/>
          <w:szCs w:val="24"/>
        </w:rPr>
        <w:t xml:space="preserve"> operationa</w:t>
      </w:r>
      <w:r w:rsidRPr="009D26E2">
        <w:rPr>
          <w:rFonts w:ascii="Times New Roman" w:eastAsia="Times New Roman" w:hAnsi="Times New Roman" w:cs="Times New Roman"/>
          <w:color w:val="000000" w:themeColor="text1"/>
          <w:sz w:val="24"/>
          <w:szCs w:val="24"/>
        </w:rPr>
        <w:t xml:space="preserve">l performances of the business </w:t>
      </w:r>
      <w:r w:rsidR="00AB16D9" w:rsidRPr="009D26E2">
        <w:rPr>
          <w:rFonts w:ascii="Times New Roman" w:eastAsia="Times New Roman" w:hAnsi="Times New Roman" w:cs="Times New Roman"/>
          <w:color w:val="000000" w:themeColor="text1"/>
          <w:sz w:val="24"/>
          <w:szCs w:val="24"/>
        </w:rPr>
        <w:t>in associated with the provided details</w:t>
      </w:r>
      <w:r w:rsidRPr="009D26E2">
        <w:rPr>
          <w:rFonts w:ascii="Times New Roman" w:eastAsia="Times New Roman" w:hAnsi="Times New Roman" w:cs="Times New Roman"/>
          <w:color w:val="000000" w:themeColor="text1"/>
          <w:sz w:val="24"/>
          <w:szCs w:val="24"/>
        </w:rPr>
        <w:t>,</w:t>
      </w:r>
      <w:r w:rsidR="00AB16D9" w:rsidRPr="009D26E2">
        <w:rPr>
          <w:rFonts w:ascii="Times New Roman" w:eastAsia="Times New Roman" w:hAnsi="Times New Roman" w:cs="Times New Roman"/>
          <w:color w:val="000000" w:themeColor="text1"/>
          <w:sz w:val="24"/>
          <w:szCs w:val="24"/>
        </w:rPr>
        <w:t xml:space="preserve"> the overall presentation of business budgeting approach for the specific time period has been provided, so that depending on such primary volume of business present operational competencies can efficiently be evaluated. </w:t>
      </w:r>
    </w:p>
    <w:tbl>
      <w:tblPr>
        <w:tblW w:w="9030" w:type="dxa"/>
        <w:tblBorders>
          <w:top w:val="nil"/>
          <w:left w:val="nil"/>
          <w:bottom w:val="nil"/>
          <w:right w:val="nil"/>
          <w:insideH w:val="nil"/>
          <w:insideV w:val="nil"/>
        </w:tblBorders>
        <w:tblLayout w:type="fixed"/>
        <w:tblLook w:val="0600" w:firstRow="0" w:lastRow="0" w:firstColumn="0" w:lastColumn="0" w:noHBand="1" w:noVBand="1"/>
      </w:tblPr>
      <w:tblGrid>
        <w:gridCol w:w="4320"/>
        <w:gridCol w:w="1080"/>
        <w:gridCol w:w="1035"/>
        <w:gridCol w:w="1170"/>
        <w:gridCol w:w="1425"/>
      </w:tblGrid>
      <w:tr w:rsidR="00AB16D9" w:rsidRPr="009D26E2" w14:paraId="45ABF535" w14:textId="77777777" w:rsidTr="00651830">
        <w:trPr>
          <w:trHeight w:val="27"/>
        </w:trPr>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89CAB8"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b/>
                <w:color w:val="000000" w:themeColor="text1"/>
                <w:sz w:val="24"/>
                <w:szCs w:val="24"/>
              </w:rPr>
            </w:pPr>
            <w:r w:rsidRPr="009D26E2">
              <w:rPr>
                <w:rFonts w:ascii="Times New Roman" w:eastAsia="Times New Roman" w:hAnsi="Times New Roman" w:cs="Times New Roman"/>
                <w:b/>
                <w:color w:val="000000" w:themeColor="text1"/>
                <w:sz w:val="24"/>
                <w:szCs w:val="24"/>
              </w:rPr>
              <w:t>Particulars</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32B403"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b/>
                <w:color w:val="000000" w:themeColor="text1"/>
                <w:sz w:val="24"/>
                <w:szCs w:val="24"/>
              </w:rPr>
            </w:pPr>
            <w:r w:rsidRPr="009D26E2">
              <w:rPr>
                <w:rFonts w:ascii="Times New Roman" w:eastAsia="Times New Roman" w:hAnsi="Times New Roman" w:cs="Times New Roman"/>
                <w:b/>
                <w:color w:val="000000" w:themeColor="text1"/>
                <w:sz w:val="24"/>
                <w:szCs w:val="24"/>
              </w:rPr>
              <w:t>Units</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308F49"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b/>
                <w:color w:val="000000" w:themeColor="text1"/>
                <w:sz w:val="24"/>
                <w:szCs w:val="24"/>
              </w:rPr>
            </w:pPr>
            <w:r w:rsidRPr="009D26E2">
              <w:rPr>
                <w:rFonts w:ascii="Times New Roman" w:eastAsia="Times New Roman" w:hAnsi="Times New Roman" w:cs="Times New Roman"/>
                <w:b/>
                <w:color w:val="000000" w:themeColor="text1"/>
                <w:sz w:val="24"/>
                <w:szCs w:val="24"/>
              </w:rPr>
              <w:t>per unit</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F5C634"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b/>
                <w:color w:val="000000" w:themeColor="text1"/>
                <w:sz w:val="24"/>
                <w:szCs w:val="24"/>
              </w:rPr>
            </w:pPr>
            <w:r w:rsidRPr="009D26E2">
              <w:rPr>
                <w:rFonts w:ascii="Times New Roman" w:eastAsia="Times New Roman" w:hAnsi="Times New Roman" w:cs="Times New Roman"/>
                <w:b/>
                <w:color w:val="000000" w:themeColor="text1"/>
                <w:sz w:val="24"/>
                <w:szCs w:val="24"/>
              </w:rPr>
              <w:t>Amount</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C174D6"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b/>
                <w:color w:val="000000" w:themeColor="text1"/>
                <w:sz w:val="24"/>
                <w:szCs w:val="24"/>
              </w:rPr>
            </w:pPr>
            <w:r w:rsidRPr="009D26E2">
              <w:rPr>
                <w:rFonts w:ascii="Times New Roman" w:eastAsia="Times New Roman" w:hAnsi="Times New Roman" w:cs="Times New Roman"/>
                <w:b/>
                <w:color w:val="000000" w:themeColor="text1"/>
                <w:sz w:val="24"/>
                <w:szCs w:val="24"/>
              </w:rPr>
              <w:t xml:space="preserve">Amount </w:t>
            </w:r>
          </w:p>
        </w:tc>
      </w:tr>
      <w:tr w:rsidR="00AB16D9" w:rsidRPr="009D26E2" w14:paraId="4FBD2185" w14:textId="77777777" w:rsidTr="00651830">
        <w:trPr>
          <w:trHeight w:val="27"/>
        </w:trPr>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EAC652"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Sales</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C73058"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100000</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96AA36"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25</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0CB867"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0B18A5"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2500000</w:t>
            </w:r>
          </w:p>
        </w:tc>
      </w:tr>
      <w:tr w:rsidR="00AB16D9" w:rsidRPr="009D26E2" w14:paraId="581297A9" w14:textId="77777777" w:rsidTr="00651830">
        <w:trPr>
          <w:trHeight w:val="27"/>
        </w:trPr>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BBD245"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Less: Variable expenditure</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7E6A93"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CB4425"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0228DD"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E695ED"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r>
      <w:tr w:rsidR="00AB16D9" w:rsidRPr="009D26E2" w14:paraId="709A638F" w14:textId="77777777" w:rsidTr="00651830">
        <w:trPr>
          <w:trHeight w:val="27"/>
        </w:trPr>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512441"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Direct material</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E8C71A"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100000</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2B0318"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2.5</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22709B"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250000</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46CFB1"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r>
      <w:tr w:rsidR="00AB16D9" w:rsidRPr="009D26E2" w14:paraId="21A12C41" w14:textId="77777777" w:rsidTr="00651830">
        <w:trPr>
          <w:trHeight w:val="27"/>
        </w:trPr>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EA4FDF"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Direct Labour</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06FFA4"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100000</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8A2A7F"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4</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8CFD8A"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400000</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E761D7"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r>
      <w:tr w:rsidR="00AB16D9" w:rsidRPr="009D26E2" w14:paraId="45EAD65D" w14:textId="77777777" w:rsidTr="00651830">
        <w:trPr>
          <w:trHeight w:val="27"/>
        </w:trPr>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2B8777"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Overhead</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F8AF82"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100000</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71C871"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1.5</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239C6D"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150000</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34C15D"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r>
      <w:tr w:rsidR="00AB16D9" w:rsidRPr="009D26E2" w14:paraId="57AEC35B" w14:textId="77777777" w:rsidTr="00651830">
        <w:trPr>
          <w:trHeight w:val="27"/>
        </w:trPr>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2E95DC"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lastRenderedPageBreak/>
              <w:t>Total cost</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37FE39"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20C0BB"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8</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8E6840"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424070"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800000</w:t>
            </w:r>
          </w:p>
        </w:tc>
      </w:tr>
      <w:tr w:rsidR="00AB16D9" w:rsidRPr="009D26E2" w14:paraId="165F972E" w14:textId="77777777" w:rsidTr="00651830">
        <w:trPr>
          <w:trHeight w:val="27"/>
        </w:trPr>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895C83"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Contribution</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AF015B"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100000</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D3CBE2"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17</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41966A"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3416E9"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1700000</w:t>
            </w:r>
          </w:p>
        </w:tc>
      </w:tr>
      <w:tr w:rsidR="00AB16D9" w:rsidRPr="009D26E2" w14:paraId="22103D49" w14:textId="77777777" w:rsidTr="00651830">
        <w:trPr>
          <w:trHeight w:val="27"/>
        </w:trPr>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376B77"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Less: Fixed expenditure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22B76F"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E3D2E6"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1E9687"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816BC6"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r>
      <w:tr w:rsidR="00AB16D9" w:rsidRPr="009D26E2" w14:paraId="47EE5E16" w14:textId="77777777" w:rsidTr="00651830">
        <w:trPr>
          <w:trHeight w:val="27"/>
        </w:trPr>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0BCF64"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Warehouse rental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20202C"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7F0097"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467B11"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200000</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EC2FB0"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r>
      <w:tr w:rsidR="00AB16D9" w:rsidRPr="009D26E2" w14:paraId="45DFE51F" w14:textId="77777777" w:rsidTr="00651830">
        <w:trPr>
          <w:trHeight w:val="27"/>
        </w:trPr>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9C4218"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Insurances</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A04CDC"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B19253"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476479"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100000</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E66C91"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r>
      <w:tr w:rsidR="00AB16D9" w:rsidRPr="009D26E2" w14:paraId="24C4AC6E" w14:textId="77777777" w:rsidTr="00651830">
        <w:trPr>
          <w:trHeight w:val="27"/>
        </w:trPr>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65A636"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Full Time warehouse supervisor salary</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A63831"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C669B9"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D2A159"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50000</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847D37"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r>
      <w:tr w:rsidR="00AB16D9" w:rsidRPr="009D26E2" w14:paraId="4A5B59A1" w14:textId="77777777" w:rsidTr="00651830">
        <w:trPr>
          <w:trHeight w:val="27"/>
        </w:trPr>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17BEC5"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Total Fixed cost</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FE57FF"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828F9B"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CBE919"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BA6256"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350000</w:t>
            </w:r>
          </w:p>
        </w:tc>
      </w:tr>
      <w:tr w:rsidR="00AB16D9" w:rsidRPr="009D26E2" w14:paraId="782A1E8B" w14:textId="77777777" w:rsidTr="00651830">
        <w:trPr>
          <w:trHeight w:val="27"/>
        </w:trPr>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8A4DE8"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Net profit</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DB7DA5"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6FFDE7"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6C7463"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B9E243"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1350000</w:t>
            </w:r>
          </w:p>
        </w:tc>
      </w:tr>
    </w:tbl>
    <w:p w14:paraId="24B9E460" w14:textId="77777777" w:rsidR="004C4D48" w:rsidRPr="009D26E2" w:rsidRDefault="00AB16D9" w:rsidP="004C4D48">
      <w:pPr>
        <w:spacing w:line="360" w:lineRule="auto"/>
        <w:jc w:val="both"/>
        <w:rPr>
          <w:rFonts w:ascii="Times New Roman" w:eastAsia="Times New Roman" w:hAnsi="Times New Roman" w:cs="Times New Roman"/>
          <w:b/>
          <w:color w:val="000000" w:themeColor="text1"/>
          <w:sz w:val="24"/>
          <w:szCs w:val="24"/>
        </w:rPr>
      </w:pPr>
      <w:r w:rsidRPr="009D26E2">
        <w:rPr>
          <w:rFonts w:ascii="Times New Roman" w:eastAsia="Times New Roman" w:hAnsi="Times New Roman" w:cs="Times New Roman"/>
          <w:b/>
          <w:color w:val="000000" w:themeColor="text1"/>
          <w:sz w:val="24"/>
          <w:szCs w:val="24"/>
        </w:rPr>
        <w:t xml:space="preserve"> </w:t>
      </w:r>
      <w:bookmarkStart w:id="9" w:name="_Toc66721304"/>
    </w:p>
    <w:p w14:paraId="5099C5E8" w14:textId="0A7AEA0E" w:rsidR="00AB16D9" w:rsidRPr="009D26E2" w:rsidRDefault="00AB16D9" w:rsidP="004C4D48">
      <w:pPr>
        <w:spacing w:line="360" w:lineRule="auto"/>
        <w:jc w:val="both"/>
        <w:rPr>
          <w:rFonts w:ascii="Times New Roman" w:hAnsi="Times New Roman" w:cs="Times New Roman"/>
          <w:b/>
          <w:color w:val="000000" w:themeColor="text1"/>
          <w:sz w:val="24"/>
          <w:szCs w:val="24"/>
        </w:rPr>
      </w:pPr>
      <w:r w:rsidRPr="009D26E2">
        <w:rPr>
          <w:rFonts w:ascii="Times New Roman" w:hAnsi="Times New Roman" w:cs="Times New Roman"/>
          <w:b/>
          <w:color w:val="000000" w:themeColor="text1"/>
          <w:sz w:val="24"/>
          <w:szCs w:val="24"/>
        </w:rPr>
        <w:t>Presentation of business Actual performances based on details</w:t>
      </w:r>
      <w:bookmarkEnd w:id="9"/>
    </w:p>
    <w:p w14:paraId="0930BE8C" w14:textId="2E0AC2CC" w:rsidR="000E3E77" w:rsidRPr="009D26E2" w:rsidRDefault="001E1577" w:rsidP="001E1577">
      <w:pPr>
        <w:pStyle w:val="NormalWeb"/>
        <w:spacing w:before="0" w:beforeAutospacing="0" w:after="0" w:afterAutospacing="0" w:line="360" w:lineRule="auto"/>
        <w:jc w:val="both"/>
        <w:rPr>
          <w:color w:val="000000"/>
        </w:rPr>
      </w:pPr>
      <w:r w:rsidRPr="009D26E2">
        <w:rPr>
          <w:color w:val="000000"/>
        </w:rPr>
        <w:t>According to present business performances application of efficient business performances can efficiently be applied in order to evaluate the level of business financial compatibility in an efficient order. Through the analysis of efficient business actual performance presentation the management is efficiently able to evaluate the overall operational competencies more efficiently. The overall actual financial performances are provided in below;  </w:t>
      </w:r>
    </w:p>
    <w:tbl>
      <w:tblPr>
        <w:tblW w:w="8955" w:type="dxa"/>
        <w:tblBorders>
          <w:top w:val="nil"/>
          <w:left w:val="nil"/>
          <w:bottom w:val="nil"/>
          <w:right w:val="nil"/>
          <w:insideH w:val="nil"/>
          <w:insideV w:val="nil"/>
        </w:tblBorders>
        <w:tblLayout w:type="fixed"/>
        <w:tblLook w:val="0600" w:firstRow="0" w:lastRow="0" w:firstColumn="0" w:lastColumn="0" w:noHBand="1" w:noVBand="1"/>
      </w:tblPr>
      <w:tblGrid>
        <w:gridCol w:w="4230"/>
        <w:gridCol w:w="1155"/>
        <w:gridCol w:w="1065"/>
        <w:gridCol w:w="1080"/>
        <w:gridCol w:w="1425"/>
      </w:tblGrid>
      <w:tr w:rsidR="00AB16D9" w:rsidRPr="009D26E2" w14:paraId="01AF64A4" w14:textId="77777777" w:rsidTr="00651830">
        <w:trPr>
          <w:trHeight w:val="27"/>
        </w:trPr>
        <w:tc>
          <w:tcPr>
            <w:tcW w:w="4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99AE71"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b/>
                <w:color w:val="000000" w:themeColor="text1"/>
                <w:sz w:val="24"/>
                <w:szCs w:val="24"/>
              </w:rPr>
            </w:pPr>
            <w:r w:rsidRPr="009D26E2">
              <w:rPr>
                <w:rFonts w:ascii="Times New Roman" w:eastAsia="Times New Roman" w:hAnsi="Times New Roman" w:cs="Times New Roman"/>
                <w:b/>
                <w:color w:val="000000" w:themeColor="text1"/>
                <w:sz w:val="24"/>
                <w:szCs w:val="24"/>
              </w:rPr>
              <w:t>Particulars</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C60DE1"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b/>
                <w:color w:val="000000" w:themeColor="text1"/>
                <w:sz w:val="24"/>
                <w:szCs w:val="24"/>
              </w:rPr>
            </w:pPr>
            <w:r w:rsidRPr="009D26E2">
              <w:rPr>
                <w:rFonts w:ascii="Times New Roman" w:eastAsia="Times New Roman" w:hAnsi="Times New Roman" w:cs="Times New Roman"/>
                <w:b/>
                <w:color w:val="000000" w:themeColor="text1"/>
                <w:sz w:val="24"/>
                <w:szCs w:val="24"/>
              </w:rPr>
              <w:t>Units</w:t>
            </w:r>
          </w:p>
        </w:tc>
        <w:tc>
          <w:tcPr>
            <w:tcW w:w="1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0F28A3"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b/>
                <w:color w:val="000000" w:themeColor="text1"/>
                <w:sz w:val="24"/>
                <w:szCs w:val="24"/>
              </w:rPr>
            </w:pPr>
            <w:r w:rsidRPr="009D26E2">
              <w:rPr>
                <w:rFonts w:ascii="Times New Roman" w:eastAsia="Times New Roman" w:hAnsi="Times New Roman" w:cs="Times New Roman"/>
                <w:b/>
                <w:color w:val="000000" w:themeColor="text1"/>
                <w:sz w:val="24"/>
                <w:szCs w:val="24"/>
              </w:rPr>
              <w:t>per unit</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96BC05"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b/>
                <w:color w:val="000000" w:themeColor="text1"/>
                <w:sz w:val="24"/>
                <w:szCs w:val="24"/>
              </w:rPr>
            </w:pPr>
            <w:r w:rsidRPr="009D26E2">
              <w:rPr>
                <w:rFonts w:ascii="Times New Roman" w:eastAsia="Times New Roman" w:hAnsi="Times New Roman" w:cs="Times New Roman"/>
                <w:b/>
                <w:color w:val="000000" w:themeColor="text1"/>
                <w:sz w:val="24"/>
                <w:szCs w:val="24"/>
              </w:rPr>
              <w:t>Amount</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B7FE9B"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b/>
                <w:color w:val="000000" w:themeColor="text1"/>
                <w:sz w:val="24"/>
                <w:szCs w:val="24"/>
              </w:rPr>
            </w:pPr>
            <w:r w:rsidRPr="009D26E2">
              <w:rPr>
                <w:rFonts w:ascii="Times New Roman" w:eastAsia="Times New Roman" w:hAnsi="Times New Roman" w:cs="Times New Roman"/>
                <w:b/>
                <w:color w:val="000000" w:themeColor="text1"/>
                <w:sz w:val="24"/>
                <w:szCs w:val="24"/>
              </w:rPr>
              <w:t xml:space="preserve">Amount </w:t>
            </w:r>
          </w:p>
        </w:tc>
      </w:tr>
      <w:tr w:rsidR="00AB16D9" w:rsidRPr="009D26E2" w14:paraId="1F1363B9" w14:textId="77777777" w:rsidTr="00651830">
        <w:trPr>
          <w:trHeight w:val="27"/>
        </w:trPr>
        <w:tc>
          <w:tcPr>
            <w:tcW w:w="4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B4A35F"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Sales</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EC4B67"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80000</w:t>
            </w:r>
          </w:p>
        </w:tc>
        <w:tc>
          <w:tcPr>
            <w:tcW w:w="1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15A1BC"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20</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EA71C1"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1AC563"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1600000</w:t>
            </w:r>
          </w:p>
        </w:tc>
      </w:tr>
      <w:tr w:rsidR="00AB16D9" w:rsidRPr="009D26E2" w14:paraId="009386FE" w14:textId="77777777" w:rsidTr="00651830">
        <w:trPr>
          <w:trHeight w:val="27"/>
        </w:trPr>
        <w:tc>
          <w:tcPr>
            <w:tcW w:w="4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E57451"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Less: Variable expenditure</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AC258A"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28D800"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F37309"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90DDA2"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r>
      <w:tr w:rsidR="00AB16D9" w:rsidRPr="009D26E2" w14:paraId="7B271BC2" w14:textId="77777777" w:rsidTr="00651830">
        <w:trPr>
          <w:trHeight w:val="27"/>
        </w:trPr>
        <w:tc>
          <w:tcPr>
            <w:tcW w:w="4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AE6A8F"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Direct material</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3AB0D6"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80000</w:t>
            </w:r>
          </w:p>
        </w:tc>
        <w:tc>
          <w:tcPr>
            <w:tcW w:w="1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9EF295"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3.50</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CD2D19"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280000</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47F24B"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r>
      <w:tr w:rsidR="00AB16D9" w:rsidRPr="009D26E2" w14:paraId="73D454A7" w14:textId="77777777" w:rsidTr="00651830">
        <w:trPr>
          <w:trHeight w:val="27"/>
        </w:trPr>
        <w:tc>
          <w:tcPr>
            <w:tcW w:w="4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60CCB3"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Direct Labour</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99C62B"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80000</w:t>
            </w:r>
          </w:p>
        </w:tc>
        <w:tc>
          <w:tcPr>
            <w:tcW w:w="1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5442FA"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5.50</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9A451D"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440000</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5A50A4"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r>
      <w:tr w:rsidR="00AB16D9" w:rsidRPr="009D26E2" w14:paraId="6BCA460F" w14:textId="77777777" w:rsidTr="00651830">
        <w:trPr>
          <w:trHeight w:val="27"/>
        </w:trPr>
        <w:tc>
          <w:tcPr>
            <w:tcW w:w="4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C089E6"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Overhead</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770083"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80000</w:t>
            </w:r>
          </w:p>
        </w:tc>
        <w:tc>
          <w:tcPr>
            <w:tcW w:w="1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5B9820"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1.50</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E7EB40"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120000</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38D82F"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r>
      <w:tr w:rsidR="00AB16D9" w:rsidRPr="009D26E2" w14:paraId="3E8E235B" w14:textId="77777777" w:rsidTr="00651830">
        <w:trPr>
          <w:trHeight w:val="27"/>
        </w:trPr>
        <w:tc>
          <w:tcPr>
            <w:tcW w:w="4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EE9620"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Total cost</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021A05"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AD2E33"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10.50</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D22216"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726B61"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840000</w:t>
            </w:r>
          </w:p>
        </w:tc>
      </w:tr>
      <w:tr w:rsidR="00AB16D9" w:rsidRPr="009D26E2" w14:paraId="05DC4D27" w14:textId="77777777" w:rsidTr="00651830">
        <w:trPr>
          <w:trHeight w:val="27"/>
        </w:trPr>
        <w:tc>
          <w:tcPr>
            <w:tcW w:w="4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EF3FF5"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Contribution</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759B69"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80000</w:t>
            </w:r>
          </w:p>
        </w:tc>
        <w:tc>
          <w:tcPr>
            <w:tcW w:w="1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D7B2EE"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9.50</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F83F9B"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AD13C5"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760000</w:t>
            </w:r>
          </w:p>
        </w:tc>
      </w:tr>
      <w:tr w:rsidR="00AB16D9" w:rsidRPr="009D26E2" w14:paraId="742A4681" w14:textId="77777777" w:rsidTr="00651830">
        <w:trPr>
          <w:trHeight w:val="27"/>
        </w:trPr>
        <w:tc>
          <w:tcPr>
            <w:tcW w:w="4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8889D0"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Less: Fixed expenditure </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1BD6B0"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080DF5"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0C38B0"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E772C2"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r>
      <w:tr w:rsidR="00AB16D9" w:rsidRPr="009D26E2" w14:paraId="62B2BCEF" w14:textId="77777777" w:rsidTr="00651830">
        <w:trPr>
          <w:trHeight w:val="27"/>
        </w:trPr>
        <w:tc>
          <w:tcPr>
            <w:tcW w:w="4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DFAE63"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Warehouse rental </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31D89D"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4FF844"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F444DD"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170000</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0284F1"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r>
      <w:tr w:rsidR="00AB16D9" w:rsidRPr="009D26E2" w14:paraId="542896EB" w14:textId="77777777" w:rsidTr="00651830">
        <w:trPr>
          <w:trHeight w:val="27"/>
        </w:trPr>
        <w:tc>
          <w:tcPr>
            <w:tcW w:w="4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07142E"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Insurances</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9E3679"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9CB347"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964CE3"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100000</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106CBF"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r>
      <w:tr w:rsidR="00AB16D9" w:rsidRPr="009D26E2" w14:paraId="5893D0BF" w14:textId="77777777" w:rsidTr="00651830">
        <w:trPr>
          <w:trHeight w:val="27"/>
        </w:trPr>
        <w:tc>
          <w:tcPr>
            <w:tcW w:w="4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32880E"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Full Time warehouse supervisor salary</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9A589B"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45EBC7"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731759"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35000</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5373F1"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r>
      <w:tr w:rsidR="00AB16D9" w:rsidRPr="009D26E2" w14:paraId="30082FBF" w14:textId="77777777" w:rsidTr="00651830">
        <w:trPr>
          <w:trHeight w:val="27"/>
        </w:trPr>
        <w:tc>
          <w:tcPr>
            <w:tcW w:w="4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BC1451"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lastRenderedPageBreak/>
              <w:t>Total Fixed cost</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643499"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42D53B"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FB17D2"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CD8F87"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305000</w:t>
            </w:r>
          </w:p>
        </w:tc>
      </w:tr>
      <w:tr w:rsidR="00AB16D9" w:rsidRPr="009D26E2" w14:paraId="113C4C3C" w14:textId="77777777" w:rsidTr="00651830">
        <w:trPr>
          <w:trHeight w:val="27"/>
        </w:trPr>
        <w:tc>
          <w:tcPr>
            <w:tcW w:w="4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1C760C"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Net profit</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E98505"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A108C6"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DA8CC9"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 </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57FAC5"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455000</w:t>
            </w:r>
          </w:p>
        </w:tc>
      </w:tr>
    </w:tbl>
    <w:p w14:paraId="7F56D286" w14:textId="77777777" w:rsidR="00421472" w:rsidRDefault="00421472" w:rsidP="00421472">
      <w:pPr>
        <w:pStyle w:val="Titlu3"/>
      </w:pPr>
      <w:bookmarkStart w:id="10" w:name="_Toc66721305"/>
    </w:p>
    <w:p w14:paraId="69A41442" w14:textId="77777777" w:rsidR="00AB16D9" w:rsidRPr="00421472" w:rsidRDefault="00AB16D9" w:rsidP="00421472">
      <w:pPr>
        <w:spacing w:line="360" w:lineRule="auto"/>
        <w:jc w:val="both"/>
        <w:rPr>
          <w:rFonts w:ascii="Times New Roman" w:hAnsi="Times New Roman" w:cs="Times New Roman"/>
          <w:b/>
          <w:sz w:val="24"/>
          <w:szCs w:val="24"/>
        </w:rPr>
      </w:pPr>
      <w:r w:rsidRPr="00421472">
        <w:rPr>
          <w:rFonts w:ascii="Times New Roman" w:hAnsi="Times New Roman" w:cs="Times New Roman"/>
          <w:b/>
          <w:sz w:val="24"/>
          <w:szCs w:val="24"/>
        </w:rPr>
        <w:t>Computation of variance analysis in between business budget and actual performances</w:t>
      </w:r>
      <w:bookmarkEnd w:id="10"/>
      <w:r w:rsidRPr="00421472">
        <w:rPr>
          <w:rFonts w:ascii="Times New Roman" w:hAnsi="Times New Roman" w:cs="Times New Roman"/>
          <w:b/>
          <w:sz w:val="24"/>
          <w:szCs w:val="24"/>
        </w:rPr>
        <w:t xml:space="preserve"> </w:t>
      </w:r>
    </w:p>
    <w:p w14:paraId="66556A38" w14:textId="4DE1FB71" w:rsidR="000E0B56" w:rsidRPr="009D26E2" w:rsidRDefault="004D42DD" w:rsidP="004D42DD">
      <w:pPr>
        <w:pStyle w:val="NormalWeb"/>
        <w:spacing w:before="0" w:beforeAutospacing="0" w:after="0" w:afterAutospacing="0" w:line="360" w:lineRule="auto"/>
        <w:jc w:val="both"/>
      </w:pPr>
      <w:r w:rsidRPr="009D26E2">
        <w:rPr>
          <w:color w:val="000000"/>
        </w:rPr>
        <w:t>In accordance with the present business performances a significant analysis related to different financial ratios has been provided depending on which business sustainability growth can efficiently be initiated. In related to business operational approach the overall unit and value variance related to business performances has been provided in below, for determining the level of operational competencies in an efficient order. </w:t>
      </w:r>
    </w:p>
    <w:tbl>
      <w:tblPr>
        <w:tblW w:w="10857" w:type="dxa"/>
        <w:tblInd w:w="-636" w:type="dxa"/>
        <w:tblLook w:val="04A0" w:firstRow="1" w:lastRow="0" w:firstColumn="1" w:lastColumn="0" w:noHBand="0" w:noVBand="1"/>
      </w:tblPr>
      <w:tblGrid>
        <w:gridCol w:w="4005"/>
        <w:gridCol w:w="950"/>
        <w:gridCol w:w="992"/>
        <w:gridCol w:w="1190"/>
        <w:gridCol w:w="1134"/>
        <w:gridCol w:w="1150"/>
        <w:gridCol w:w="1536"/>
      </w:tblGrid>
      <w:tr w:rsidR="00B8091E" w:rsidRPr="00B8091E" w14:paraId="71BC9EA3" w14:textId="77777777" w:rsidTr="00246992">
        <w:trPr>
          <w:trHeight w:val="315"/>
        </w:trPr>
        <w:tc>
          <w:tcPr>
            <w:tcW w:w="4005" w:type="dxa"/>
            <w:tcBorders>
              <w:top w:val="single" w:sz="4" w:space="0" w:color="auto"/>
              <w:left w:val="single" w:sz="4" w:space="0" w:color="auto"/>
              <w:bottom w:val="single" w:sz="4" w:space="0" w:color="auto"/>
              <w:right w:val="single" w:sz="4" w:space="0" w:color="auto"/>
            </w:tcBorders>
            <w:noWrap/>
            <w:vAlign w:val="bottom"/>
            <w:hideMark/>
          </w:tcPr>
          <w:p w14:paraId="073C43AC" w14:textId="77777777" w:rsidR="00246992" w:rsidRPr="00B8091E" w:rsidRDefault="00246992">
            <w:pPr>
              <w:spacing w:line="360" w:lineRule="auto"/>
              <w:jc w:val="center"/>
              <w:rPr>
                <w:rFonts w:ascii="Times New Roman" w:hAnsi="Times New Roman" w:cs="Times New Roman"/>
                <w:b/>
                <w:bCs/>
                <w:color w:val="000000" w:themeColor="text1"/>
                <w:sz w:val="24"/>
                <w:szCs w:val="24"/>
                <w:lang w:val="en-IN"/>
              </w:rPr>
            </w:pPr>
            <w:r w:rsidRPr="00B8091E">
              <w:rPr>
                <w:rFonts w:ascii="Times New Roman" w:hAnsi="Times New Roman" w:cs="Times New Roman"/>
                <w:b/>
                <w:bCs/>
                <w:color w:val="000000" w:themeColor="text1"/>
                <w:sz w:val="24"/>
                <w:szCs w:val="24"/>
                <w:lang w:val="en-IN"/>
              </w:rPr>
              <w:t> </w:t>
            </w:r>
          </w:p>
        </w:tc>
        <w:tc>
          <w:tcPr>
            <w:tcW w:w="1842" w:type="dxa"/>
            <w:gridSpan w:val="2"/>
            <w:tcBorders>
              <w:top w:val="single" w:sz="4" w:space="0" w:color="auto"/>
              <w:left w:val="nil"/>
              <w:bottom w:val="single" w:sz="4" w:space="0" w:color="auto"/>
              <w:right w:val="single" w:sz="4" w:space="0" w:color="auto"/>
            </w:tcBorders>
            <w:noWrap/>
            <w:vAlign w:val="bottom"/>
            <w:hideMark/>
          </w:tcPr>
          <w:p w14:paraId="2DFCE378" w14:textId="77777777" w:rsidR="00246992" w:rsidRPr="00B8091E" w:rsidRDefault="00246992">
            <w:pPr>
              <w:spacing w:line="360" w:lineRule="auto"/>
              <w:jc w:val="center"/>
              <w:rPr>
                <w:rFonts w:ascii="Times New Roman" w:hAnsi="Times New Roman" w:cs="Times New Roman"/>
                <w:b/>
                <w:bCs/>
                <w:color w:val="000000" w:themeColor="text1"/>
                <w:sz w:val="24"/>
                <w:szCs w:val="24"/>
                <w:lang w:val="en-IN"/>
              </w:rPr>
            </w:pPr>
            <w:r w:rsidRPr="00B8091E">
              <w:rPr>
                <w:rFonts w:ascii="Times New Roman" w:hAnsi="Times New Roman" w:cs="Times New Roman"/>
                <w:b/>
                <w:bCs/>
                <w:color w:val="000000" w:themeColor="text1"/>
                <w:sz w:val="24"/>
                <w:szCs w:val="24"/>
                <w:lang w:val="en-IN"/>
              </w:rPr>
              <w:t>Cost per unit</w:t>
            </w:r>
          </w:p>
        </w:tc>
        <w:tc>
          <w:tcPr>
            <w:tcW w:w="1190" w:type="dxa"/>
            <w:tcBorders>
              <w:top w:val="single" w:sz="4" w:space="0" w:color="auto"/>
              <w:left w:val="nil"/>
              <w:bottom w:val="single" w:sz="4" w:space="0" w:color="auto"/>
              <w:right w:val="single" w:sz="4" w:space="0" w:color="auto"/>
            </w:tcBorders>
            <w:noWrap/>
            <w:vAlign w:val="bottom"/>
            <w:hideMark/>
          </w:tcPr>
          <w:p w14:paraId="59AF3F18" w14:textId="77777777" w:rsidR="00246992" w:rsidRPr="00B8091E" w:rsidRDefault="00246992">
            <w:pPr>
              <w:spacing w:line="360" w:lineRule="auto"/>
              <w:jc w:val="center"/>
              <w:rPr>
                <w:rFonts w:ascii="Times New Roman" w:hAnsi="Times New Roman" w:cs="Times New Roman"/>
                <w:b/>
                <w:bCs/>
                <w:color w:val="000000" w:themeColor="text1"/>
                <w:sz w:val="24"/>
                <w:szCs w:val="24"/>
                <w:lang w:val="en-IN"/>
              </w:rPr>
            </w:pPr>
            <w:r w:rsidRPr="00B8091E">
              <w:rPr>
                <w:rFonts w:ascii="Times New Roman" w:hAnsi="Times New Roman" w:cs="Times New Roman"/>
                <w:b/>
                <w:bCs/>
                <w:color w:val="000000" w:themeColor="text1"/>
                <w:sz w:val="24"/>
                <w:szCs w:val="24"/>
                <w:lang w:val="en-IN"/>
              </w:rPr>
              <w:t> </w:t>
            </w:r>
          </w:p>
        </w:tc>
        <w:tc>
          <w:tcPr>
            <w:tcW w:w="1134" w:type="dxa"/>
            <w:tcBorders>
              <w:top w:val="single" w:sz="4" w:space="0" w:color="auto"/>
              <w:left w:val="nil"/>
              <w:bottom w:val="single" w:sz="4" w:space="0" w:color="auto"/>
              <w:right w:val="single" w:sz="4" w:space="0" w:color="auto"/>
            </w:tcBorders>
            <w:noWrap/>
            <w:vAlign w:val="bottom"/>
            <w:hideMark/>
          </w:tcPr>
          <w:p w14:paraId="33146704" w14:textId="77777777" w:rsidR="00246992" w:rsidRPr="00B8091E" w:rsidRDefault="00246992">
            <w:pPr>
              <w:spacing w:line="360" w:lineRule="auto"/>
              <w:jc w:val="center"/>
              <w:rPr>
                <w:rFonts w:ascii="Times New Roman" w:hAnsi="Times New Roman" w:cs="Times New Roman"/>
                <w:b/>
                <w:bCs/>
                <w:color w:val="000000" w:themeColor="text1"/>
                <w:sz w:val="24"/>
                <w:szCs w:val="24"/>
                <w:lang w:val="en-IN"/>
              </w:rPr>
            </w:pPr>
            <w:r w:rsidRPr="00B8091E">
              <w:rPr>
                <w:rFonts w:ascii="Times New Roman" w:hAnsi="Times New Roman" w:cs="Times New Roman"/>
                <w:b/>
                <w:bCs/>
                <w:color w:val="000000" w:themeColor="text1"/>
                <w:sz w:val="24"/>
                <w:szCs w:val="24"/>
                <w:lang w:val="en-IN"/>
              </w:rPr>
              <w:t> </w:t>
            </w:r>
          </w:p>
        </w:tc>
        <w:tc>
          <w:tcPr>
            <w:tcW w:w="1150" w:type="dxa"/>
            <w:tcBorders>
              <w:top w:val="single" w:sz="4" w:space="0" w:color="auto"/>
              <w:left w:val="nil"/>
              <w:bottom w:val="single" w:sz="4" w:space="0" w:color="auto"/>
              <w:right w:val="single" w:sz="4" w:space="0" w:color="auto"/>
            </w:tcBorders>
            <w:noWrap/>
            <w:vAlign w:val="bottom"/>
            <w:hideMark/>
          </w:tcPr>
          <w:p w14:paraId="30C0E27D" w14:textId="77777777" w:rsidR="00246992" w:rsidRPr="00B8091E" w:rsidRDefault="00246992">
            <w:pPr>
              <w:spacing w:line="360" w:lineRule="auto"/>
              <w:jc w:val="center"/>
              <w:rPr>
                <w:rFonts w:ascii="Times New Roman" w:hAnsi="Times New Roman" w:cs="Times New Roman"/>
                <w:b/>
                <w:bCs/>
                <w:color w:val="000000" w:themeColor="text1"/>
                <w:sz w:val="24"/>
                <w:szCs w:val="24"/>
                <w:lang w:val="en-IN"/>
              </w:rPr>
            </w:pPr>
            <w:r w:rsidRPr="00B8091E">
              <w:rPr>
                <w:rFonts w:ascii="Times New Roman" w:hAnsi="Times New Roman" w:cs="Times New Roman"/>
                <w:b/>
                <w:bCs/>
                <w:color w:val="000000" w:themeColor="text1"/>
                <w:sz w:val="24"/>
                <w:szCs w:val="24"/>
                <w:lang w:val="en-IN"/>
              </w:rPr>
              <w:t> </w:t>
            </w:r>
          </w:p>
        </w:tc>
        <w:tc>
          <w:tcPr>
            <w:tcW w:w="1536" w:type="dxa"/>
            <w:tcBorders>
              <w:top w:val="single" w:sz="4" w:space="0" w:color="auto"/>
              <w:left w:val="nil"/>
              <w:bottom w:val="single" w:sz="4" w:space="0" w:color="auto"/>
              <w:right w:val="single" w:sz="4" w:space="0" w:color="auto"/>
            </w:tcBorders>
            <w:noWrap/>
            <w:vAlign w:val="bottom"/>
            <w:hideMark/>
          </w:tcPr>
          <w:p w14:paraId="72BDADAC" w14:textId="77777777" w:rsidR="00246992" w:rsidRPr="00B8091E" w:rsidRDefault="00246992">
            <w:pPr>
              <w:spacing w:line="360" w:lineRule="auto"/>
              <w:jc w:val="center"/>
              <w:rPr>
                <w:rFonts w:ascii="Times New Roman" w:hAnsi="Times New Roman" w:cs="Times New Roman"/>
                <w:b/>
                <w:bCs/>
                <w:color w:val="000000" w:themeColor="text1"/>
                <w:sz w:val="24"/>
                <w:szCs w:val="24"/>
                <w:lang w:val="en-IN"/>
              </w:rPr>
            </w:pPr>
            <w:r w:rsidRPr="00B8091E">
              <w:rPr>
                <w:rFonts w:ascii="Times New Roman" w:hAnsi="Times New Roman" w:cs="Times New Roman"/>
                <w:b/>
                <w:bCs/>
                <w:color w:val="000000" w:themeColor="text1"/>
                <w:sz w:val="24"/>
                <w:szCs w:val="24"/>
                <w:lang w:val="en-IN"/>
              </w:rPr>
              <w:t> </w:t>
            </w:r>
          </w:p>
        </w:tc>
      </w:tr>
      <w:tr w:rsidR="00B8091E" w:rsidRPr="00B8091E" w14:paraId="30AEA84C" w14:textId="77777777" w:rsidTr="00246992">
        <w:trPr>
          <w:trHeight w:val="315"/>
        </w:trPr>
        <w:tc>
          <w:tcPr>
            <w:tcW w:w="4005" w:type="dxa"/>
            <w:tcBorders>
              <w:top w:val="nil"/>
              <w:left w:val="single" w:sz="4" w:space="0" w:color="auto"/>
              <w:bottom w:val="single" w:sz="4" w:space="0" w:color="auto"/>
              <w:right w:val="single" w:sz="4" w:space="0" w:color="auto"/>
            </w:tcBorders>
            <w:noWrap/>
            <w:vAlign w:val="bottom"/>
            <w:hideMark/>
          </w:tcPr>
          <w:p w14:paraId="6C1EB67E" w14:textId="77777777" w:rsidR="00246992" w:rsidRPr="00B8091E" w:rsidRDefault="00246992">
            <w:pPr>
              <w:spacing w:line="360" w:lineRule="auto"/>
              <w:jc w:val="center"/>
              <w:rPr>
                <w:rFonts w:ascii="Times New Roman" w:hAnsi="Times New Roman" w:cs="Times New Roman"/>
                <w:b/>
                <w:bCs/>
                <w:color w:val="000000" w:themeColor="text1"/>
                <w:sz w:val="24"/>
                <w:szCs w:val="24"/>
                <w:lang w:val="en-IN"/>
              </w:rPr>
            </w:pPr>
            <w:r w:rsidRPr="00B8091E">
              <w:rPr>
                <w:rFonts w:ascii="Times New Roman" w:hAnsi="Times New Roman" w:cs="Times New Roman"/>
                <w:b/>
                <w:bCs/>
                <w:color w:val="000000" w:themeColor="text1"/>
                <w:sz w:val="24"/>
                <w:szCs w:val="24"/>
                <w:lang w:val="en-IN"/>
              </w:rPr>
              <w:t>Items</w:t>
            </w:r>
          </w:p>
        </w:tc>
        <w:tc>
          <w:tcPr>
            <w:tcW w:w="850" w:type="dxa"/>
            <w:tcBorders>
              <w:top w:val="nil"/>
              <w:left w:val="nil"/>
              <w:bottom w:val="single" w:sz="4" w:space="0" w:color="auto"/>
              <w:right w:val="single" w:sz="4" w:space="0" w:color="auto"/>
            </w:tcBorders>
            <w:noWrap/>
            <w:vAlign w:val="bottom"/>
            <w:hideMark/>
          </w:tcPr>
          <w:p w14:paraId="714BF389" w14:textId="77777777" w:rsidR="00246992" w:rsidRPr="00B8091E" w:rsidRDefault="00246992">
            <w:pPr>
              <w:spacing w:line="360" w:lineRule="auto"/>
              <w:jc w:val="center"/>
              <w:rPr>
                <w:rFonts w:ascii="Times New Roman" w:hAnsi="Times New Roman" w:cs="Times New Roman"/>
                <w:b/>
                <w:bCs/>
                <w:color w:val="000000" w:themeColor="text1"/>
                <w:sz w:val="24"/>
                <w:szCs w:val="24"/>
                <w:lang w:val="en-IN"/>
              </w:rPr>
            </w:pPr>
            <w:r w:rsidRPr="00B8091E">
              <w:rPr>
                <w:rFonts w:ascii="Times New Roman" w:hAnsi="Times New Roman" w:cs="Times New Roman"/>
                <w:b/>
                <w:bCs/>
                <w:color w:val="000000" w:themeColor="text1"/>
                <w:sz w:val="24"/>
                <w:szCs w:val="24"/>
                <w:lang w:val="en-IN"/>
              </w:rPr>
              <w:t>Budget</w:t>
            </w:r>
          </w:p>
        </w:tc>
        <w:tc>
          <w:tcPr>
            <w:tcW w:w="992" w:type="dxa"/>
            <w:tcBorders>
              <w:top w:val="nil"/>
              <w:left w:val="nil"/>
              <w:bottom w:val="single" w:sz="4" w:space="0" w:color="auto"/>
              <w:right w:val="single" w:sz="4" w:space="0" w:color="auto"/>
            </w:tcBorders>
            <w:noWrap/>
            <w:vAlign w:val="bottom"/>
            <w:hideMark/>
          </w:tcPr>
          <w:p w14:paraId="09CAC10A" w14:textId="77777777" w:rsidR="00246992" w:rsidRPr="00B8091E" w:rsidRDefault="00246992">
            <w:pPr>
              <w:spacing w:line="360" w:lineRule="auto"/>
              <w:jc w:val="center"/>
              <w:rPr>
                <w:rFonts w:ascii="Times New Roman" w:hAnsi="Times New Roman" w:cs="Times New Roman"/>
                <w:b/>
                <w:bCs/>
                <w:color w:val="000000" w:themeColor="text1"/>
                <w:sz w:val="24"/>
                <w:szCs w:val="24"/>
                <w:lang w:val="en-IN"/>
              </w:rPr>
            </w:pPr>
            <w:r w:rsidRPr="00B8091E">
              <w:rPr>
                <w:rFonts w:ascii="Times New Roman" w:hAnsi="Times New Roman" w:cs="Times New Roman"/>
                <w:b/>
                <w:bCs/>
                <w:color w:val="000000" w:themeColor="text1"/>
                <w:sz w:val="24"/>
                <w:szCs w:val="24"/>
                <w:lang w:val="en-IN"/>
              </w:rPr>
              <w:t>Actual</w:t>
            </w:r>
          </w:p>
        </w:tc>
        <w:tc>
          <w:tcPr>
            <w:tcW w:w="1190" w:type="dxa"/>
            <w:tcBorders>
              <w:top w:val="nil"/>
              <w:left w:val="nil"/>
              <w:bottom w:val="single" w:sz="4" w:space="0" w:color="auto"/>
              <w:right w:val="single" w:sz="4" w:space="0" w:color="auto"/>
            </w:tcBorders>
            <w:noWrap/>
            <w:vAlign w:val="bottom"/>
            <w:hideMark/>
          </w:tcPr>
          <w:p w14:paraId="425C5042" w14:textId="77777777" w:rsidR="00246992" w:rsidRPr="00B8091E" w:rsidRDefault="00246992">
            <w:pPr>
              <w:spacing w:line="360" w:lineRule="auto"/>
              <w:jc w:val="center"/>
              <w:rPr>
                <w:rFonts w:ascii="Times New Roman" w:hAnsi="Times New Roman" w:cs="Times New Roman"/>
                <w:b/>
                <w:bCs/>
                <w:color w:val="000000" w:themeColor="text1"/>
                <w:sz w:val="24"/>
                <w:szCs w:val="24"/>
                <w:lang w:val="en-IN"/>
              </w:rPr>
            </w:pPr>
            <w:r w:rsidRPr="00B8091E">
              <w:rPr>
                <w:rFonts w:ascii="Times New Roman" w:hAnsi="Times New Roman" w:cs="Times New Roman"/>
                <w:b/>
                <w:bCs/>
                <w:color w:val="000000" w:themeColor="text1"/>
                <w:sz w:val="24"/>
                <w:szCs w:val="24"/>
                <w:lang w:val="en-IN"/>
              </w:rPr>
              <w:t>Budgeted</w:t>
            </w:r>
          </w:p>
        </w:tc>
        <w:tc>
          <w:tcPr>
            <w:tcW w:w="1134" w:type="dxa"/>
            <w:tcBorders>
              <w:top w:val="nil"/>
              <w:left w:val="nil"/>
              <w:bottom w:val="single" w:sz="4" w:space="0" w:color="auto"/>
              <w:right w:val="single" w:sz="4" w:space="0" w:color="auto"/>
            </w:tcBorders>
            <w:noWrap/>
            <w:vAlign w:val="bottom"/>
            <w:hideMark/>
          </w:tcPr>
          <w:p w14:paraId="6A7FD395" w14:textId="77777777" w:rsidR="00246992" w:rsidRPr="00B8091E" w:rsidRDefault="00246992">
            <w:pPr>
              <w:spacing w:line="360" w:lineRule="auto"/>
              <w:jc w:val="center"/>
              <w:rPr>
                <w:rFonts w:ascii="Times New Roman" w:hAnsi="Times New Roman" w:cs="Times New Roman"/>
                <w:b/>
                <w:bCs/>
                <w:color w:val="000000" w:themeColor="text1"/>
                <w:sz w:val="24"/>
                <w:szCs w:val="24"/>
                <w:lang w:val="en-IN"/>
              </w:rPr>
            </w:pPr>
            <w:r w:rsidRPr="00B8091E">
              <w:rPr>
                <w:rFonts w:ascii="Times New Roman" w:hAnsi="Times New Roman" w:cs="Times New Roman"/>
                <w:b/>
                <w:bCs/>
                <w:color w:val="000000" w:themeColor="text1"/>
                <w:sz w:val="24"/>
                <w:szCs w:val="24"/>
                <w:lang w:val="en-IN"/>
              </w:rPr>
              <w:t>Actual</w:t>
            </w:r>
          </w:p>
        </w:tc>
        <w:tc>
          <w:tcPr>
            <w:tcW w:w="1150" w:type="dxa"/>
            <w:tcBorders>
              <w:top w:val="nil"/>
              <w:left w:val="nil"/>
              <w:bottom w:val="single" w:sz="4" w:space="0" w:color="auto"/>
              <w:right w:val="single" w:sz="4" w:space="0" w:color="auto"/>
            </w:tcBorders>
            <w:noWrap/>
            <w:vAlign w:val="bottom"/>
            <w:hideMark/>
          </w:tcPr>
          <w:p w14:paraId="44E4F2A4" w14:textId="77777777" w:rsidR="00246992" w:rsidRPr="00B8091E" w:rsidRDefault="00246992">
            <w:pPr>
              <w:spacing w:line="360" w:lineRule="auto"/>
              <w:jc w:val="center"/>
              <w:rPr>
                <w:rFonts w:ascii="Times New Roman" w:hAnsi="Times New Roman" w:cs="Times New Roman"/>
                <w:b/>
                <w:bCs/>
                <w:color w:val="000000" w:themeColor="text1"/>
                <w:sz w:val="24"/>
                <w:szCs w:val="24"/>
                <w:lang w:val="en-IN"/>
              </w:rPr>
            </w:pPr>
            <w:r w:rsidRPr="00B8091E">
              <w:rPr>
                <w:rFonts w:ascii="Times New Roman" w:hAnsi="Times New Roman" w:cs="Times New Roman"/>
                <w:b/>
                <w:bCs/>
                <w:color w:val="000000" w:themeColor="text1"/>
                <w:sz w:val="24"/>
                <w:szCs w:val="24"/>
                <w:lang w:val="en-IN"/>
              </w:rPr>
              <w:t>Variance</w:t>
            </w:r>
          </w:p>
        </w:tc>
        <w:tc>
          <w:tcPr>
            <w:tcW w:w="1536" w:type="dxa"/>
            <w:tcBorders>
              <w:top w:val="nil"/>
              <w:left w:val="nil"/>
              <w:bottom w:val="single" w:sz="4" w:space="0" w:color="auto"/>
              <w:right w:val="single" w:sz="4" w:space="0" w:color="auto"/>
            </w:tcBorders>
            <w:noWrap/>
            <w:vAlign w:val="bottom"/>
            <w:hideMark/>
          </w:tcPr>
          <w:p w14:paraId="1E3D4C8E" w14:textId="77777777" w:rsidR="00246992" w:rsidRPr="00B8091E" w:rsidRDefault="00246992">
            <w:pPr>
              <w:spacing w:line="360" w:lineRule="auto"/>
              <w:jc w:val="center"/>
              <w:rPr>
                <w:rFonts w:ascii="Times New Roman" w:hAnsi="Times New Roman" w:cs="Times New Roman"/>
                <w:b/>
                <w:bCs/>
                <w:color w:val="000000" w:themeColor="text1"/>
                <w:sz w:val="24"/>
                <w:szCs w:val="24"/>
                <w:lang w:val="en-IN"/>
              </w:rPr>
            </w:pPr>
            <w:r w:rsidRPr="00B8091E">
              <w:rPr>
                <w:rFonts w:ascii="Times New Roman" w:hAnsi="Times New Roman" w:cs="Times New Roman"/>
                <w:b/>
                <w:bCs/>
                <w:color w:val="000000" w:themeColor="text1"/>
                <w:sz w:val="24"/>
                <w:szCs w:val="24"/>
                <w:lang w:val="en-IN"/>
              </w:rPr>
              <w:t>Status</w:t>
            </w:r>
          </w:p>
        </w:tc>
      </w:tr>
      <w:tr w:rsidR="00B8091E" w:rsidRPr="00B8091E" w14:paraId="33569ADC" w14:textId="77777777" w:rsidTr="00246992">
        <w:trPr>
          <w:trHeight w:val="315"/>
        </w:trPr>
        <w:tc>
          <w:tcPr>
            <w:tcW w:w="4005" w:type="dxa"/>
            <w:tcBorders>
              <w:top w:val="nil"/>
              <w:left w:val="single" w:sz="4" w:space="0" w:color="auto"/>
              <w:bottom w:val="single" w:sz="4" w:space="0" w:color="auto"/>
              <w:right w:val="single" w:sz="4" w:space="0" w:color="auto"/>
            </w:tcBorders>
            <w:noWrap/>
            <w:vAlign w:val="bottom"/>
            <w:hideMark/>
          </w:tcPr>
          <w:p w14:paraId="377B34BE"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Units</w:t>
            </w:r>
          </w:p>
        </w:tc>
        <w:tc>
          <w:tcPr>
            <w:tcW w:w="850" w:type="dxa"/>
            <w:tcBorders>
              <w:top w:val="nil"/>
              <w:left w:val="nil"/>
              <w:bottom w:val="single" w:sz="4" w:space="0" w:color="auto"/>
              <w:right w:val="single" w:sz="4" w:space="0" w:color="auto"/>
            </w:tcBorders>
            <w:noWrap/>
            <w:vAlign w:val="bottom"/>
            <w:hideMark/>
          </w:tcPr>
          <w:p w14:paraId="0CA31B4B"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w:t>
            </w:r>
          </w:p>
        </w:tc>
        <w:tc>
          <w:tcPr>
            <w:tcW w:w="992" w:type="dxa"/>
            <w:tcBorders>
              <w:top w:val="nil"/>
              <w:left w:val="nil"/>
              <w:bottom w:val="single" w:sz="4" w:space="0" w:color="auto"/>
              <w:right w:val="single" w:sz="4" w:space="0" w:color="auto"/>
            </w:tcBorders>
            <w:noWrap/>
            <w:vAlign w:val="bottom"/>
            <w:hideMark/>
          </w:tcPr>
          <w:p w14:paraId="685ABD8C"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w:t>
            </w:r>
          </w:p>
        </w:tc>
        <w:tc>
          <w:tcPr>
            <w:tcW w:w="1190" w:type="dxa"/>
            <w:tcBorders>
              <w:top w:val="nil"/>
              <w:left w:val="nil"/>
              <w:bottom w:val="single" w:sz="4" w:space="0" w:color="auto"/>
              <w:right w:val="single" w:sz="4" w:space="0" w:color="auto"/>
            </w:tcBorders>
            <w:shd w:val="clear" w:color="auto" w:fill="FFFFFF"/>
            <w:noWrap/>
            <w:vAlign w:val="bottom"/>
            <w:hideMark/>
          </w:tcPr>
          <w:p w14:paraId="7C2691A0"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100000</w:t>
            </w:r>
          </w:p>
        </w:tc>
        <w:tc>
          <w:tcPr>
            <w:tcW w:w="1134" w:type="dxa"/>
            <w:tcBorders>
              <w:top w:val="nil"/>
              <w:left w:val="nil"/>
              <w:bottom w:val="single" w:sz="4" w:space="0" w:color="auto"/>
              <w:right w:val="single" w:sz="4" w:space="0" w:color="auto"/>
            </w:tcBorders>
            <w:shd w:val="clear" w:color="auto" w:fill="FFFFFF"/>
            <w:noWrap/>
            <w:vAlign w:val="bottom"/>
            <w:hideMark/>
          </w:tcPr>
          <w:p w14:paraId="6EADAB4C"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80000</w:t>
            </w:r>
          </w:p>
        </w:tc>
        <w:tc>
          <w:tcPr>
            <w:tcW w:w="1150" w:type="dxa"/>
            <w:tcBorders>
              <w:top w:val="nil"/>
              <w:left w:val="nil"/>
              <w:bottom w:val="single" w:sz="4" w:space="0" w:color="auto"/>
              <w:right w:val="single" w:sz="4" w:space="0" w:color="auto"/>
            </w:tcBorders>
            <w:noWrap/>
            <w:vAlign w:val="bottom"/>
            <w:hideMark/>
          </w:tcPr>
          <w:p w14:paraId="17916C56"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20000</w:t>
            </w:r>
          </w:p>
        </w:tc>
        <w:tc>
          <w:tcPr>
            <w:tcW w:w="1536" w:type="dxa"/>
            <w:tcBorders>
              <w:top w:val="nil"/>
              <w:left w:val="nil"/>
              <w:bottom w:val="single" w:sz="4" w:space="0" w:color="auto"/>
              <w:right w:val="single" w:sz="4" w:space="0" w:color="auto"/>
            </w:tcBorders>
            <w:noWrap/>
            <w:vAlign w:val="bottom"/>
            <w:hideMark/>
          </w:tcPr>
          <w:p w14:paraId="40F5DE1B"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xml:space="preserve">Unfavourable </w:t>
            </w:r>
          </w:p>
        </w:tc>
      </w:tr>
      <w:tr w:rsidR="00B8091E" w:rsidRPr="00B8091E" w14:paraId="2A8ECB06" w14:textId="77777777" w:rsidTr="00246992">
        <w:trPr>
          <w:trHeight w:val="315"/>
        </w:trPr>
        <w:tc>
          <w:tcPr>
            <w:tcW w:w="4005" w:type="dxa"/>
            <w:tcBorders>
              <w:top w:val="nil"/>
              <w:left w:val="single" w:sz="4" w:space="0" w:color="auto"/>
              <w:bottom w:val="single" w:sz="4" w:space="0" w:color="auto"/>
              <w:right w:val="single" w:sz="4" w:space="0" w:color="auto"/>
            </w:tcBorders>
            <w:noWrap/>
            <w:vAlign w:val="bottom"/>
            <w:hideMark/>
          </w:tcPr>
          <w:p w14:paraId="1C7FB6BA"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xml:space="preserve">Selling price </w:t>
            </w:r>
          </w:p>
        </w:tc>
        <w:tc>
          <w:tcPr>
            <w:tcW w:w="850" w:type="dxa"/>
            <w:tcBorders>
              <w:top w:val="nil"/>
              <w:left w:val="nil"/>
              <w:bottom w:val="single" w:sz="4" w:space="0" w:color="auto"/>
              <w:right w:val="single" w:sz="4" w:space="0" w:color="auto"/>
            </w:tcBorders>
            <w:noWrap/>
            <w:vAlign w:val="bottom"/>
            <w:hideMark/>
          </w:tcPr>
          <w:p w14:paraId="6A91B803"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25</w:t>
            </w:r>
          </w:p>
        </w:tc>
        <w:tc>
          <w:tcPr>
            <w:tcW w:w="992" w:type="dxa"/>
            <w:tcBorders>
              <w:top w:val="nil"/>
              <w:left w:val="nil"/>
              <w:bottom w:val="single" w:sz="4" w:space="0" w:color="auto"/>
              <w:right w:val="single" w:sz="4" w:space="0" w:color="auto"/>
            </w:tcBorders>
            <w:noWrap/>
            <w:vAlign w:val="bottom"/>
            <w:hideMark/>
          </w:tcPr>
          <w:p w14:paraId="734D3F00"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20</w:t>
            </w:r>
          </w:p>
        </w:tc>
        <w:tc>
          <w:tcPr>
            <w:tcW w:w="1190" w:type="dxa"/>
            <w:tcBorders>
              <w:top w:val="nil"/>
              <w:left w:val="nil"/>
              <w:bottom w:val="single" w:sz="4" w:space="0" w:color="auto"/>
              <w:right w:val="single" w:sz="4" w:space="0" w:color="auto"/>
            </w:tcBorders>
            <w:noWrap/>
            <w:vAlign w:val="bottom"/>
            <w:hideMark/>
          </w:tcPr>
          <w:p w14:paraId="7576E320"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w:t>
            </w:r>
          </w:p>
        </w:tc>
        <w:tc>
          <w:tcPr>
            <w:tcW w:w="1134" w:type="dxa"/>
            <w:tcBorders>
              <w:top w:val="nil"/>
              <w:left w:val="nil"/>
              <w:bottom w:val="single" w:sz="4" w:space="0" w:color="auto"/>
              <w:right w:val="single" w:sz="4" w:space="0" w:color="auto"/>
            </w:tcBorders>
            <w:noWrap/>
            <w:vAlign w:val="bottom"/>
            <w:hideMark/>
          </w:tcPr>
          <w:p w14:paraId="6CF433D7"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w:t>
            </w:r>
          </w:p>
        </w:tc>
        <w:tc>
          <w:tcPr>
            <w:tcW w:w="1150" w:type="dxa"/>
            <w:tcBorders>
              <w:top w:val="nil"/>
              <w:left w:val="nil"/>
              <w:bottom w:val="single" w:sz="4" w:space="0" w:color="auto"/>
              <w:right w:val="single" w:sz="4" w:space="0" w:color="auto"/>
            </w:tcBorders>
            <w:noWrap/>
            <w:vAlign w:val="bottom"/>
            <w:hideMark/>
          </w:tcPr>
          <w:p w14:paraId="6F75AAA0"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5</w:t>
            </w:r>
          </w:p>
        </w:tc>
        <w:tc>
          <w:tcPr>
            <w:tcW w:w="1536" w:type="dxa"/>
            <w:tcBorders>
              <w:top w:val="nil"/>
              <w:left w:val="nil"/>
              <w:bottom w:val="single" w:sz="4" w:space="0" w:color="auto"/>
              <w:right w:val="single" w:sz="4" w:space="0" w:color="auto"/>
            </w:tcBorders>
            <w:noWrap/>
            <w:vAlign w:val="bottom"/>
            <w:hideMark/>
          </w:tcPr>
          <w:p w14:paraId="101FAF25"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xml:space="preserve">Unfavourable </w:t>
            </w:r>
          </w:p>
        </w:tc>
      </w:tr>
      <w:tr w:rsidR="00B8091E" w:rsidRPr="00B8091E" w14:paraId="614E5BC3" w14:textId="77777777" w:rsidTr="00246992">
        <w:trPr>
          <w:trHeight w:val="315"/>
        </w:trPr>
        <w:tc>
          <w:tcPr>
            <w:tcW w:w="4005" w:type="dxa"/>
            <w:tcBorders>
              <w:top w:val="nil"/>
              <w:left w:val="single" w:sz="4" w:space="0" w:color="auto"/>
              <w:bottom w:val="single" w:sz="4" w:space="0" w:color="auto"/>
              <w:right w:val="single" w:sz="4" w:space="0" w:color="auto"/>
            </w:tcBorders>
            <w:noWrap/>
            <w:vAlign w:val="bottom"/>
            <w:hideMark/>
          </w:tcPr>
          <w:p w14:paraId="430F81F1"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Revenue</w:t>
            </w:r>
          </w:p>
        </w:tc>
        <w:tc>
          <w:tcPr>
            <w:tcW w:w="850" w:type="dxa"/>
            <w:tcBorders>
              <w:top w:val="nil"/>
              <w:left w:val="nil"/>
              <w:bottom w:val="single" w:sz="4" w:space="0" w:color="auto"/>
              <w:right w:val="single" w:sz="4" w:space="0" w:color="auto"/>
            </w:tcBorders>
            <w:noWrap/>
            <w:vAlign w:val="bottom"/>
            <w:hideMark/>
          </w:tcPr>
          <w:p w14:paraId="44F8CF72"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w:t>
            </w:r>
          </w:p>
        </w:tc>
        <w:tc>
          <w:tcPr>
            <w:tcW w:w="992" w:type="dxa"/>
            <w:tcBorders>
              <w:top w:val="nil"/>
              <w:left w:val="nil"/>
              <w:bottom w:val="single" w:sz="4" w:space="0" w:color="auto"/>
              <w:right w:val="single" w:sz="4" w:space="0" w:color="auto"/>
            </w:tcBorders>
            <w:noWrap/>
            <w:vAlign w:val="bottom"/>
            <w:hideMark/>
          </w:tcPr>
          <w:p w14:paraId="183B1A8A"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w:t>
            </w:r>
          </w:p>
        </w:tc>
        <w:tc>
          <w:tcPr>
            <w:tcW w:w="1190" w:type="dxa"/>
            <w:tcBorders>
              <w:top w:val="nil"/>
              <w:left w:val="nil"/>
              <w:bottom w:val="single" w:sz="4" w:space="0" w:color="auto"/>
              <w:right w:val="single" w:sz="4" w:space="0" w:color="auto"/>
            </w:tcBorders>
            <w:noWrap/>
            <w:vAlign w:val="bottom"/>
            <w:hideMark/>
          </w:tcPr>
          <w:p w14:paraId="2E75D69B"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2500000</w:t>
            </w:r>
          </w:p>
        </w:tc>
        <w:tc>
          <w:tcPr>
            <w:tcW w:w="1134" w:type="dxa"/>
            <w:tcBorders>
              <w:top w:val="nil"/>
              <w:left w:val="nil"/>
              <w:bottom w:val="single" w:sz="4" w:space="0" w:color="auto"/>
              <w:right w:val="single" w:sz="4" w:space="0" w:color="auto"/>
            </w:tcBorders>
            <w:noWrap/>
            <w:vAlign w:val="bottom"/>
            <w:hideMark/>
          </w:tcPr>
          <w:p w14:paraId="79B6D42B"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1600000</w:t>
            </w:r>
          </w:p>
        </w:tc>
        <w:tc>
          <w:tcPr>
            <w:tcW w:w="1150" w:type="dxa"/>
            <w:tcBorders>
              <w:top w:val="nil"/>
              <w:left w:val="nil"/>
              <w:bottom w:val="single" w:sz="4" w:space="0" w:color="auto"/>
              <w:right w:val="single" w:sz="4" w:space="0" w:color="auto"/>
            </w:tcBorders>
            <w:noWrap/>
            <w:vAlign w:val="bottom"/>
            <w:hideMark/>
          </w:tcPr>
          <w:p w14:paraId="75F669FB"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900000</w:t>
            </w:r>
          </w:p>
        </w:tc>
        <w:tc>
          <w:tcPr>
            <w:tcW w:w="1536" w:type="dxa"/>
            <w:tcBorders>
              <w:top w:val="nil"/>
              <w:left w:val="nil"/>
              <w:bottom w:val="single" w:sz="4" w:space="0" w:color="auto"/>
              <w:right w:val="single" w:sz="4" w:space="0" w:color="auto"/>
            </w:tcBorders>
            <w:noWrap/>
            <w:vAlign w:val="bottom"/>
            <w:hideMark/>
          </w:tcPr>
          <w:p w14:paraId="094CC5D6"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xml:space="preserve">Unfavourable </w:t>
            </w:r>
          </w:p>
        </w:tc>
      </w:tr>
      <w:tr w:rsidR="00B8091E" w:rsidRPr="00B8091E" w14:paraId="0560AAB0" w14:textId="77777777" w:rsidTr="00246992">
        <w:trPr>
          <w:trHeight w:val="315"/>
        </w:trPr>
        <w:tc>
          <w:tcPr>
            <w:tcW w:w="4005" w:type="dxa"/>
            <w:tcBorders>
              <w:top w:val="nil"/>
              <w:left w:val="single" w:sz="4" w:space="0" w:color="auto"/>
              <w:bottom w:val="single" w:sz="4" w:space="0" w:color="auto"/>
              <w:right w:val="single" w:sz="4" w:space="0" w:color="auto"/>
            </w:tcBorders>
            <w:shd w:val="clear" w:color="auto" w:fill="FFFFFF"/>
            <w:noWrap/>
            <w:vAlign w:val="bottom"/>
            <w:hideMark/>
          </w:tcPr>
          <w:p w14:paraId="16232A73"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Less: Variable expenditure</w:t>
            </w:r>
          </w:p>
        </w:tc>
        <w:tc>
          <w:tcPr>
            <w:tcW w:w="850" w:type="dxa"/>
            <w:tcBorders>
              <w:top w:val="nil"/>
              <w:left w:val="nil"/>
              <w:bottom w:val="single" w:sz="4" w:space="0" w:color="auto"/>
              <w:right w:val="single" w:sz="4" w:space="0" w:color="auto"/>
            </w:tcBorders>
            <w:shd w:val="clear" w:color="auto" w:fill="FFFFFF"/>
            <w:noWrap/>
            <w:vAlign w:val="bottom"/>
            <w:hideMark/>
          </w:tcPr>
          <w:p w14:paraId="5E2032C0"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w:t>
            </w:r>
          </w:p>
        </w:tc>
        <w:tc>
          <w:tcPr>
            <w:tcW w:w="992" w:type="dxa"/>
            <w:tcBorders>
              <w:top w:val="nil"/>
              <w:left w:val="nil"/>
              <w:bottom w:val="single" w:sz="4" w:space="0" w:color="auto"/>
              <w:right w:val="single" w:sz="4" w:space="0" w:color="auto"/>
            </w:tcBorders>
            <w:noWrap/>
            <w:vAlign w:val="bottom"/>
            <w:hideMark/>
          </w:tcPr>
          <w:p w14:paraId="1447D9B4"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w:t>
            </w:r>
          </w:p>
        </w:tc>
        <w:tc>
          <w:tcPr>
            <w:tcW w:w="1190" w:type="dxa"/>
            <w:tcBorders>
              <w:top w:val="nil"/>
              <w:left w:val="nil"/>
              <w:bottom w:val="single" w:sz="4" w:space="0" w:color="auto"/>
              <w:right w:val="single" w:sz="4" w:space="0" w:color="auto"/>
            </w:tcBorders>
            <w:noWrap/>
            <w:vAlign w:val="bottom"/>
            <w:hideMark/>
          </w:tcPr>
          <w:p w14:paraId="23777BB9"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w:t>
            </w:r>
          </w:p>
        </w:tc>
        <w:tc>
          <w:tcPr>
            <w:tcW w:w="1134" w:type="dxa"/>
            <w:tcBorders>
              <w:top w:val="nil"/>
              <w:left w:val="nil"/>
              <w:bottom w:val="single" w:sz="4" w:space="0" w:color="auto"/>
              <w:right w:val="single" w:sz="4" w:space="0" w:color="auto"/>
            </w:tcBorders>
            <w:noWrap/>
            <w:vAlign w:val="bottom"/>
            <w:hideMark/>
          </w:tcPr>
          <w:p w14:paraId="39D23DED"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w:t>
            </w:r>
          </w:p>
        </w:tc>
        <w:tc>
          <w:tcPr>
            <w:tcW w:w="1150" w:type="dxa"/>
            <w:tcBorders>
              <w:top w:val="nil"/>
              <w:left w:val="nil"/>
              <w:bottom w:val="single" w:sz="4" w:space="0" w:color="auto"/>
              <w:right w:val="single" w:sz="4" w:space="0" w:color="auto"/>
            </w:tcBorders>
            <w:noWrap/>
            <w:vAlign w:val="bottom"/>
            <w:hideMark/>
          </w:tcPr>
          <w:p w14:paraId="519E7F25"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w:t>
            </w:r>
          </w:p>
        </w:tc>
        <w:tc>
          <w:tcPr>
            <w:tcW w:w="1536" w:type="dxa"/>
            <w:tcBorders>
              <w:top w:val="nil"/>
              <w:left w:val="nil"/>
              <w:bottom w:val="single" w:sz="4" w:space="0" w:color="auto"/>
              <w:right w:val="single" w:sz="4" w:space="0" w:color="auto"/>
            </w:tcBorders>
            <w:noWrap/>
            <w:vAlign w:val="bottom"/>
            <w:hideMark/>
          </w:tcPr>
          <w:p w14:paraId="4880844F"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w:t>
            </w:r>
          </w:p>
        </w:tc>
      </w:tr>
      <w:tr w:rsidR="00B8091E" w:rsidRPr="00B8091E" w14:paraId="12624AA3" w14:textId="77777777" w:rsidTr="00246992">
        <w:trPr>
          <w:trHeight w:val="315"/>
        </w:trPr>
        <w:tc>
          <w:tcPr>
            <w:tcW w:w="4005" w:type="dxa"/>
            <w:tcBorders>
              <w:top w:val="nil"/>
              <w:left w:val="single" w:sz="4" w:space="0" w:color="auto"/>
              <w:bottom w:val="single" w:sz="4" w:space="0" w:color="auto"/>
              <w:right w:val="single" w:sz="4" w:space="0" w:color="auto"/>
            </w:tcBorders>
            <w:shd w:val="clear" w:color="auto" w:fill="FFFFFF"/>
            <w:noWrap/>
            <w:vAlign w:val="bottom"/>
            <w:hideMark/>
          </w:tcPr>
          <w:p w14:paraId="6880C933"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Direct material</w:t>
            </w:r>
          </w:p>
        </w:tc>
        <w:tc>
          <w:tcPr>
            <w:tcW w:w="850" w:type="dxa"/>
            <w:tcBorders>
              <w:top w:val="nil"/>
              <w:left w:val="nil"/>
              <w:bottom w:val="single" w:sz="4" w:space="0" w:color="auto"/>
              <w:right w:val="single" w:sz="4" w:space="0" w:color="auto"/>
            </w:tcBorders>
            <w:shd w:val="clear" w:color="auto" w:fill="FFFFFF"/>
            <w:noWrap/>
            <w:vAlign w:val="bottom"/>
            <w:hideMark/>
          </w:tcPr>
          <w:p w14:paraId="2FB38A43"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2.5</w:t>
            </w:r>
          </w:p>
        </w:tc>
        <w:tc>
          <w:tcPr>
            <w:tcW w:w="992" w:type="dxa"/>
            <w:tcBorders>
              <w:top w:val="nil"/>
              <w:left w:val="nil"/>
              <w:bottom w:val="single" w:sz="4" w:space="0" w:color="auto"/>
              <w:right w:val="single" w:sz="4" w:space="0" w:color="auto"/>
            </w:tcBorders>
            <w:shd w:val="clear" w:color="auto" w:fill="FFFFFF"/>
            <w:noWrap/>
            <w:vAlign w:val="bottom"/>
            <w:hideMark/>
          </w:tcPr>
          <w:p w14:paraId="15CBF2ED"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3.5</w:t>
            </w:r>
          </w:p>
        </w:tc>
        <w:tc>
          <w:tcPr>
            <w:tcW w:w="1190" w:type="dxa"/>
            <w:tcBorders>
              <w:top w:val="nil"/>
              <w:left w:val="nil"/>
              <w:bottom w:val="single" w:sz="4" w:space="0" w:color="auto"/>
              <w:right w:val="single" w:sz="4" w:space="0" w:color="auto"/>
            </w:tcBorders>
            <w:shd w:val="clear" w:color="auto" w:fill="FFFFFF"/>
            <w:noWrap/>
            <w:vAlign w:val="bottom"/>
            <w:hideMark/>
          </w:tcPr>
          <w:p w14:paraId="4C33259E"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250000</w:t>
            </w:r>
          </w:p>
        </w:tc>
        <w:tc>
          <w:tcPr>
            <w:tcW w:w="1134" w:type="dxa"/>
            <w:tcBorders>
              <w:top w:val="nil"/>
              <w:left w:val="nil"/>
              <w:bottom w:val="single" w:sz="4" w:space="0" w:color="auto"/>
              <w:right w:val="single" w:sz="4" w:space="0" w:color="auto"/>
            </w:tcBorders>
            <w:shd w:val="clear" w:color="auto" w:fill="FFFFFF"/>
            <w:noWrap/>
            <w:vAlign w:val="bottom"/>
            <w:hideMark/>
          </w:tcPr>
          <w:p w14:paraId="61370F17"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280000</w:t>
            </w:r>
          </w:p>
        </w:tc>
        <w:tc>
          <w:tcPr>
            <w:tcW w:w="1150" w:type="dxa"/>
            <w:tcBorders>
              <w:top w:val="nil"/>
              <w:left w:val="nil"/>
              <w:bottom w:val="single" w:sz="4" w:space="0" w:color="auto"/>
              <w:right w:val="single" w:sz="4" w:space="0" w:color="auto"/>
            </w:tcBorders>
            <w:noWrap/>
            <w:vAlign w:val="bottom"/>
            <w:hideMark/>
          </w:tcPr>
          <w:p w14:paraId="184AC664"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-30000</w:t>
            </w:r>
          </w:p>
        </w:tc>
        <w:tc>
          <w:tcPr>
            <w:tcW w:w="1536" w:type="dxa"/>
            <w:tcBorders>
              <w:top w:val="nil"/>
              <w:left w:val="nil"/>
              <w:bottom w:val="single" w:sz="4" w:space="0" w:color="auto"/>
              <w:right w:val="single" w:sz="4" w:space="0" w:color="auto"/>
            </w:tcBorders>
            <w:noWrap/>
            <w:vAlign w:val="bottom"/>
            <w:hideMark/>
          </w:tcPr>
          <w:p w14:paraId="07A9A66D"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Favourable</w:t>
            </w:r>
          </w:p>
        </w:tc>
      </w:tr>
      <w:tr w:rsidR="00B8091E" w:rsidRPr="00B8091E" w14:paraId="3DB98D16" w14:textId="77777777" w:rsidTr="00246992">
        <w:trPr>
          <w:trHeight w:val="315"/>
        </w:trPr>
        <w:tc>
          <w:tcPr>
            <w:tcW w:w="4005" w:type="dxa"/>
            <w:tcBorders>
              <w:top w:val="nil"/>
              <w:left w:val="single" w:sz="4" w:space="0" w:color="auto"/>
              <w:bottom w:val="single" w:sz="4" w:space="0" w:color="auto"/>
              <w:right w:val="single" w:sz="4" w:space="0" w:color="auto"/>
            </w:tcBorders>
            <w:shd w:val="clear" w:color="auto" w:fill="FFFFFF"/>
            <w:noWrap/>
            <w:vAlign w:val="bottom"/>
            <w:hideMark/>
          </w:tcPr>
          <w:p w14:paraId="5FD61B0A"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Direct Labour</w:t>
            </w:r>
          </w:p>
        </w:tc>
        <w:tc>
          <w:tcPr>
            <w:tcW w:w="850" w:type="dxa"/>
            <w:tcBorders>
              <w:top w:val="nil"/>
              <w:left w:val="nil"/>
              <w:bottom w:val="single" w:sz="4" w:space="0" w:color="auto"/>
              <w:right w:val="single" w:sz="4" w:space="0" w:color="auto"/>
            </w:tcBorders>
            <w:shd w:val="clear" w:color="auto" w:fill="FFFFFF"/>
            <w:noWrap/>
            <w:vAlign w:val="bottom"/>
            <w:hideMark/>
          </w:tcPr>
          <w:p w14:paraId="33D847F1"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4</w:t>
            </w:r>
          </w:p>
        </w:tc>
        <w:tc>
          <w:tcPr>
            <w:tcW w:w="992" w:type="dxa"/>
            <w:tcBorders>
              <w:top w:val="nil"/>
              <w:left w:val="nil"/>
              <w:bottom w:val="single" w:sz="4" w:space="0" w:color="auto"/>
              <w:right w:val="single" w:sz="4" w:space="0" w:color="auto"/>
            </w:tcBorders>
            <w:shd w:val="clear" w:color="auto" w:fill="FFFFFF"/>
            <w:noWrap/>
            <w:vAlign w:val="bottom"/>
            <w:hideMark/>
          </w:tcPr>
          <w:p w14:paraId="0B4CC551"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5.5</w:t>
            </w:r>
          </w:p>
        </w:tc>
        <w:tc>
          <w:tcPr>
            <w:tcW w:w="1190" w:type="dxa"/>
            <w:tcBorders>
              <w:top w:val="nil"/>
              <w:left w:val="nil"/>
              <w:bottom w:val="single" w:sz="4" w:space="0" w:color="auto"/>
              <w:right w:val="single" w:sz="4" w:space="0" w:color="auto"/>
            </w:tcBorders>
            <w:shd w:val="clear" w:color="auto" w:fill="FFFFFF"/>
            <w:noWrap/>
            <w:vAlign w:val="bottom"/>
            <w:hideMark/>
          </w:tcPr>
          <w:p w14:paraId="1B3A62F5"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400000</w:t>
            </w:r>
          </w:p>
        </w:tc>
        <w:tc>
          <w:tcPr>
            <w:tcW w:w="1134" w:type="dxa"/>
            <w:tcBorders>
              <w:top w:val="nil"/>
              <w:left w:val="nil"/>
              <w:bottom w:val="single" w:sz="4" w:space="0" w:color="auto"/>
              <w:right w:val="single" w:sz="4" w:space="0" w:color="auto"/>
            </w:tcBorders>
            <w:shd w:val="clear" w:color="auto" w:fill="FFFFFF"/>
            <w:noWrap/>
            <w:vAlign w:val="bottom"/>
            <w:hideMark/>
          </w:tcPr>
          <w:p w14:paraId="29F32321"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440000</w:t>
            </w:r>
          </w:p>
        </w:tc>
        <w:tc>
          <w:tcPr>
            <w:tcW w:w="1150" w:type="dxa"/>
            <w:tcBorders>
              <w:top w:val="nil"/>
              <w:left w:val="nil"/>
              <w:bottom w:val="single" w:sz="4" w:space="0" w:color="auto"/>
              <w:right w:val="single" w:sz="4" w:space="0" w:color="auto"/>
            </w:tcBorders>
            <w:noWrap/>
            <w:vAlign w:val="bottom"/>
            <w:hideMark/>
          </w:tcPr>
          <w:p w14:paraId="6F975F75"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-40000</w:t>
            </w:r>
          </w:p>
        </w:tc>
        <w:tc>
          <w:tcPr>
            <w:tcW w:w="1536" w:type="dxa"/>
            <w:tcBorders>
              <w:top w:val="nil"/>
              <w:left w:val="nil"/>
              <w:bottom w:val="single" w:sz="4" w:space="0" w:color="auto"/>
              <w:right w:val="single" w:sz="4" w:space="0" w:color="auto"/>
            </w:tcBorders>
            <w:noWrap/>
            <w:vAlign w:val="bottom"/>
            <w:hideMark/>
          </w:tcPr>
          <w:p w14:paraId="1D360DBB"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Favourable</w:t>
            </w:r>
          </w:p>
        </w:tc>
      </w:tr>
      <w:tr w:rsidR="00B8091E" w:rsidRPr="00B8091E" w14:paraId="16E4E07D" w14:textId="77777777" w:rsidTr="00246992">
        <w:trPr>
          <w:trHeight w:val="315"/>
        </w:trPr>
        <w:tc>
          <w:tcPr>
            <w:tcW w:w="4005" w:type="dxa"/>
            <w:tcBorders>
              <w:top w:val="nil"/>
              <w:left w:val="single" w:sz="4" w:space="0" w:color="auto"/>
              <w:bottom w:val="single" w:sz="4" w:space="0" w:color="auto"/>
              <w:right w:val="single" w:sz="4" w:space="0" w:color="auto"/>
            </w:tcBorders>
            <w:shd w:val="clear" w:color="auto" w:fill="FFFFFF"/>
            <w:noWrap/>
            <w:vAlign w:val="bottom"/>
            <w:hideMark/>
          </w:tcPr>
          <w:p w14:paraId="126649C8"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Overhead</w:t>
            </w:r>
          </w:p>
        </w:tc>
        <w:tc>
          <w:tcPr>
            <w:tcW w:w="850" w:type="dxa"/>
            <w:tcBorders>
              <w:top w:val="nil"/>
              <w:left w:val="nil"/>
              <w:bottom w:val="single" w:sz="4" w:space="0" w:color="auto"/>
              <w:right w:val="single" w:sz="4" w:space="0" w:color="auto"/>
            </w:tcBorders>
            <w:shd w:val="clear" w:color="auto" w:fill="FFFFFF"/>
            <w:noWrap/>
            <w:vAlign w:val="bottom"/>
            <w:hideMark/>
          </w:tcPr>
          <w:p w14:paraId="79292763"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1.5</w:t>
            </w:r>
          </w:p>
        </w:tc>
        <w:tc>
          <w:tcPr>
            <w:tcW w:w="992" w:type="dxa"/>
            <w:tcBorders>
              <w:top w:val="nil"/>
              <w:left w:val="nil"/>
              <w:bottom w:val="single" w:sz="4" w:space="0" w:color="auto"/>
              <w:right w:val="single" w:sz="4" w:space="0" w:color="auto"/>
            </w:tcBorders>
            <w:shd w:val="clear" w:color="auto" w:fill="FFFFFF"/>
            <w:noWrap/>
            <w:vAlign w:val="bottom"/>
            <w:hideMark/>
          </w:tcPr>
          <w:p w14:paraId="3AD907D6"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1.5</w:t>
            </w:r>
          </w:p>
        </w:tc>
        <w:tc>
          <w:tcPr>
            <w:tcW w:w="1190" w:type="dxa"/>
            <w:tcBorders>
              <w:top w:val="nil"/>
              <w:left w:val="nil"/>
              <w:bottom w:val="single" w:sz="4" w:space="0" w:color="auto"/>
              <w:right w:val="single" w:sz="4" w:space="0" w:color="auto"/>
            </w:tcBorders>
            <w:shd w:val="clear" w:color="auto" w:fill="FFFFFF"/>
            <w:noWrap/>
            <w:vAlign w:val="bottom"/>
            <w:hideMark/>
          </w:tcPr>
          <w:p w14:paraId="330E74C9"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150000</w:t>
            </w:r>
          </w:p>
        </w:tc>
        <w:tc>
          <w:tcPr>
            <w:tcW w:w="1134" w:type="dxa"/>
            <w:tcBorders>
              <w:top w:val="nil"/>
              <w:left w:val="nil"/>
              <w:bottom w:val="single" w:sz="4" w:space="0" w:color="auto"/>
              <w:right w:val="single" w:sz="4" w:space="0" w:color="auto"/>
            </w:tcBorders>
            <w:shd w:val="clear" w:color="auto" w:fill="FFFFFF"/>
            <w:noWrap/>
            <w:vAlign w:val="bottom"/>
            <w:hideMark/>
          </w:tcPr>
          <w:p w14:paraId="4CA306E7"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120000</w:t>
            </w:r>
          </w:p>
        </w:tc>
        <w:tc>
          <w:tcPr>
            <w:tcW w:w="1150" w:type="dxa"/>
            <w:tcBorders>
              <w:top w:val="nil"/>
              <w:left w:val="nil"/>
              <w:bottom w:val="single" w:sz="4" w:space="0" w:color="auto"/>
              <w:right w:val="single" w:sz="4" w:space="0" w:color="auto"/>
            </w:tcBorders>
            <w:noWrap/>
            <w:vAlign w:val="bottom"/>
            <w:hideMark/>
          </w:tcPr>
          <w:p w14:paraId="254CBB7D"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30000</w:t>
            </w:r>
          </w:p>
        </w:tc>
        <w:tc>
          <w:tcPr>
            <w:tcW w:w="1536" w:type="dxa"/>
            <w:tcBorders>
              <w:top w:val="nil"/>
              <w:left w:val="nil"/>
              <w:bottom w:val="single" w:sz="4" w:space="0" w:color="auto"/>
              <w:right w:val="single" w:sz="4" w:space="0" w:color="auto"/>
            </w:tcBorders>
            <w:noWrap/>
            <w:vAlign w:val="bottom"/>
            <w:hideMark/>
          </w:tcPr>
          <w:p w14:paraId="0BC16FA6"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xml:space="preserve">Unfavourable </w:t>
            </w:r>
          </w:p>
        </w:tc>
      </w:tr>
      <w:tr w:rsidR="00B8091E" w:rsidRPr="00B8091E" w14:paraId="6BC54130" w14:textId="77777777" w:rsidTr="00246992">
        <w:trPr>
          <w:trHeight w:val="315"/>
        </w:trPr>
        <w:tc>
          <w:tcPr>
            <w:tcW w:w="4005" w:type="dxa"/>
            <w:tcBorders>
              <w:top w:val="nil"/>
              <w:left w:val="single" w:sz="4" w:space="0" w:color="auto"/>
              <w:bottom w:val="single" w:sz="4" w:space="0" w:color="auto"/>
              <w:right w:val="single" w:sz="4" w:space="0" w:color="auto"/>
            </w:tcBorders>
            <w:shd w:val="clear" w:color="auto" w:fill="FFFFFF"/>
            <w:noWrap/>
            <w:vAlign w:val="bottom"/>
            <w:hideMark/>
          </w:tcPr>
          <w:p w14:paraId="6584E331"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Contribution</w:t>
            </w:r>
          </w:p>
        </w:tc>
        <w:tc>
          <w:tcPr>
            <w:tcW w:w="850" w:type="dxa"/>
            <w:tcBorders>
              <w:top w:val="nil"/>
              <w:left w:val="nil"/>
              <w:bottom w:val="single" w:sz="4" w:space="0" w:color="auto"/>
              <w:right w:val="single" w:sz="4" w:space="0" w:color="auto"/>
            </w:tcBorders>
            <w:shd w:val="clear" w:color="auto" w:fill="FFFFFF"/>
            <w:noWrap/>
            <w:vAlign w:val="bottom"/>
            <w:hideMark/>
          </w:tcPr>
          <w:p w14:paraId="360CA917"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17</w:t>
            </w:r>
          </w:p>
        </w:tc>
        <w:tc>
          <w:tcPr>
            <w:tcW w:w="992" w:type="dxa"/>
            <w:tcBorders>
              <w:top w:val="nil"/>
              <w:left w:val="nil"/>
              <w:bottom w:val="single" w:sz="4" w:space="0" w:color="auto"/>
              <w:right w:val="single" w:sz="4" w:space="0" w:color="auto"/>
            </w:tcBorders>
            <w:shd w:val="clear" w:color="auto" w:fill="FFFFFF"/>
            <w:noWrap/>
            <w:vAlign w:val="bottom"/>
            <w:hideMark/>
          </w:tcPr>
          <w:p w14:paraId="1EBFAC7A"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9.5</w:t>
            </w:r>
          </w:p>
        </w:tc>
        <w:tc>
          <w:tcPr>
            <w:tcW w:w="1190" w:type="dxa"/>
            <w:tcBorders>
              <w:top w:val="nil"/>
              <w:left w:val="nil"/>
              <w:bottom w:val="single" w:sz="4" w:space="0" w:color="auto"/>
              <w:right w:val="single" w:sz="4" w:space="0" w:color="auto"/>
            </w:tcBorders>
            <w:shd w:val="clear" w:color="auto" w:fill="FFFFFF"/>
            <w:noWrap/>
            <w:vAlign w:val="bottom"/>
            <w:hideMark/>
          </w:tcPr>
          <w:p w14:paraId="3A4884FC"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1700000</w:t>
            </w:r>
          </w:p>
        </w:tc>
        <w:tc>
          <w:tcPr>
            <w:tcW w:w="1134" w:type="dxa"/>
            <w:tcBorders>
              <w:top w:val="nil"/>
              <w:left w:val="nil"/>
              <w:bottom w:val="single" w:sz="4" w:space="0" w:color="auto"/>
              <w:right w:val="single" w:sz="4" w:space="0" w:color="auto"/>
            </w:tcBorders>
            <w:shd w:val="clear" w:color="auto" w:fill="FFFFFF"/>
            <w:noWrap/>
            <w:vAlign w:val="bottom"/>
            <w:hideMark/>
          </w:tcPr>
          <w:p w14:paraId="0B228806"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760000</w:t>
            </w:r>
          </w:p>
        </w:tc>
        <w:tc>
          <w:tcPr>
            <w:tcW w:w="1150" w:type="dxa"/>
            <w:tcBorders>
              <w:top w:val="nil"/>
              <w:left w:val="nil"/>
              <w:bottom w:val="single" w:sz="4" w:space="0" w:color="auto"/>
              <w:right w:val="single" w:sz="4" w:space="0" w:color="auto"/>
            </w:tcBorders>
            <w:noWrap/>
            <w:vAlign w:val="bottom"/>
            <w:hideMark/>
          </w:tcPr>
          <w:p w14:paraId="46C904CD"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940000</w:t>
            </w:r>
          </w:p>
        </w:tc>
        <w:tc>
          <w:tcPr>
            <w:tcW w:w="1536" w:type="dxa"/>
            <w:tcBorders>
              <w:top w:val="nil"/>
              <w:left w:val="nil"/>
              <w:bottom w:val="single" w:sz="4" w:space="0" w:color="auto"/>
              <w:right w:val="single" w:sz="4" w:space="0" w:color="auto"/>
            </w:tcBorders>
            <w:noWrap/>
            <w:vAlign w:val="bottom"/>
            <w:hideMark/>
          </w:tcPr>
          <w:p w14:paraId="28CA1646"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xml:space="preserve">Unfavourable </w:t>
            </w:r>
          </w:p>
        </w:tc>
      </w:tr>
      <w:tr w:rsidR="00B8091E" w:rsidRPr="00B8091E" w14:paraId="29FD8B50" w14:textId="77777777" w:rsidTr="00246992">
        <w:trPr>
          <w:trHeight w:val="315"/>
        </w:trPr>
        <w:tc>
          <w:tcPr>
            <w:tcW w:w="4005" w:type="dxa"/>
            <w:tcBorders>
              <w:top w:val="nil"/>
              <w:left w:val="single" w:sz="4" w:space="0" w:color="auto"/>
              <w:bottom w:val="single" w:sz="4" w:space="0" w:color="auto"/>
              <w:right w:val="single" w:sz="4" w:space="0" w:color="auto"/>
            </w:tcBorders>
            <w:shd w:val="clear" w:color="auto" w:fill="FFFFFF"/>
            <w:noWrap/>
            <w:vAlign w:val="bottom"/>
            <w:hideMark/>
          </w:tcPr>
          <w:p w14:paraId="0962AC67"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xml:space="preserve">Less: Fixed expenditure </w:t>
            </w:r>
          </w:p>
        </w:tc>
        <w:tc>
          <w:tcPr>
            <w:tcW w:w="850" w:type="dxa"/>
            <w:tcBorders>
              <w:top w:val="nil"/>
              <w:left w:val="nil"/>
              <w:bottom w:val="single" w:sz="4" w:space="0" w:color="auto"/>
              <w:right w:val="single" w:sz="4" w:space="0" w:color="auto"/>
            </w:tcBorders>
            <w:shd w:val="clear" w:color="auto" w:fill="FFFFFF"/>
            <w:noWrap/>
            <w:vAlign w:val="bottom"/>
            <w:hideMark/>
          </w:tcPr>
          <w:p w14:paraId="297C9681"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w:t>
            </w:r>
          </w:p>
        </w:tc>
        <w:tc>
          <w:tcPr>
            <w:tcW w:w="992" w:type="dxa"/>
            <w:tcBorders>
              <w:top w:val="nil"/>
              <w:left w:val="nil"/>
              <w:bottom w:val="single" w:sz="4" w:space="0" w:color="auto"/>
              <w:right w:val="single" w:sz="4" w:space="0" w:color="auto"/>
            </w:tcBorders>
            <w:shd w:val="clear" w:color="auto" w:fill="FFFFFF"/>
            <w:noWrap/>
            <w:vAlign w:val="bottom"/>
            <w:hideMark/>
          </w:tcPr>
          <w:p w14:paraId="2BA69759"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w:t>
            </w:r>
          </w:p>
        </w:tc>
        <w:tc>
          <w:tcPr>
            <w:tcW w:w="1190" w:type="dxa"/>
            <w:tcBorders>
              <w:top w:val="nil"/>
              <w:left w:val="nil"/>
              <w:bottom w:val="single" w:sz="4" w:space="0" w:color="auto"/>
              <w:right w:val="single" w:sz="4" w:space="0" w:color="auto"/>
            </w:tcBorders>
            <w:noWrap/>
            <w:vAlign w:val="bottom"/>
            <w:hideMark/>
          </w:tcPr>
          <w:p w14:paraId="31090BEC"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w:t>
            </w:r>
          </w:p>
        </w:tc>
        <w:tc>
          <w:tcPr>
            <w:tcW w:w="1134" w:type="dxa"/>
            <w:tcBorders>
              <w:top w:val="nil"/>
              <w:left w:val="nil"/>
              <w:bottom w:val="single" w:sz="4" w:space="0" w:color="auto"/>
              <w:right w:val="single" w:sz="4" w:space="0" w:color="auto"/>
            </w:tcBorders>
            <w:noWrap/>
            <w:vAlign w:val="bottom"/>
            <w:hideMark/>
          </w:tcPr>
          <w:p w14:paraId="431B275D"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w:t>
            </w:r>
          </w:p>
        </w:tc>
        <w:tc>
          <w:tcPr>
            <w:tcW w:w="1150" w:type="dxa"/>
            <w:tcBorders>
              <w:top w:val="nil"/>
              <w:left w:val="nil"/>
              <w:bottom w:val="single" w:sz="4" w:space="0" w:color="auto"/>
              <w:right w:val="single" w:sz="4" w:space="0" w:color="auto"/>
            </w:tcBorders>
            <w:noWrap/>
            <w:vAlign w:val="bottom"/>
            <w:hideMark/>
          </w:tcPr>
          <w:p w14:paraId="03C1F155"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w:t>
            </w:r>
          </w:p>
        </w:tc>
        <w:tc>
          <w:tcPr>
            <w:tcW w:w="1536" w:type="dxa"/>
            <w:tcBorders>
              <w:top w:val="nil"/>
              <w:left w:val="nil"/>
              <w:bottom w:val="single" w:sz="4" w:space="0" w:color="auto"/>
              <w:right w:val="single" w:sz="4" w:space="0" w:color="auto"/>
            </w:tcBorders>
            <w:noWrap/>
            <w:vAlign w:val="bottom"/>
            <w:hideMark/>
          </w:tcPr>
          <w:p w14:paraId="4253F57D"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w:t>
            </w:r>
          </w:p>
        </w:tc>
      </w:tr>
      <w:tr w:rsidR="00B8091E" w:rsidRPr="00B8091E" w14:paraId="339B2E57" w14:textId="77777777" w:rsidTr="00246992">
        <w:trPr>
          <w:trHeight w:val="315"/>
        </w:trPr>
        <w:tc>
          <w:tcPr>
            <w:tcW w:w="4005" w:type="dxa"/>
            <w:tcBorders>
              <w:top w:val="nil"/>
              <w:left w:val="single" w:sz="4" w:space="0" w:color="auto"/>
              <w:bottom w:val="single" w:sz="4" w:space="0" w:color="auto"/>
              <w:right w:val="single" w:sz="4" w:space="0" w:color="auto"/>
            </w:tcBorders>
            <w:shd w:val="clear" w:color="auto" w:fill="FFFFFF"/>
            <w:noWrap/>
            <w:vAlign w:val="bottom"/>
            <w:hideMark/>
          </w:tcPr>
          <w:p w14:paraId="7ED639CD"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xml:space="preserve">Warehouse rental </w:t>
            </w:r>
          </w:p>
        </w:tc>
        <w:tc>
          <w:tcPr>
            <w:tcW w:w="850" w:type="dxa"/>
            <w:tcBorders>
              <w:top w:val="nil"/>
              <w:left w:val="nil"/>
              <w:bottom w:val="single" w:sz="4" w:space="0" w:color="auto"/>
              <w:right w:val="single" w:sz="4" w:space="0" w:color="auto"/>
            </w:tcBorders>
            <w:noWrap/>
            <w:vAlign w:val="bottom"/>
            <w:hideMark/>
          </w:tcPr>
          <w:p w14:paraId="7B746115"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w:t>
            </w:r>
          </w:p>
        </w:tc>
        <w:tc>
          <w:tcPr>
            <w:tcW w:w="992" w:type="dxa"/>
            <w:tcBorders>
              <w:top w:val="nil"/>
              <w:left w:val="nil"/>
              <w:bottom w:val="single" w:sz="4" w:space="0" w:color="auto"/>
              <w:right w:val="single" w:sz="4" w:space="0" w:color="auto"/>
            </w:tcBorders>
            <w:noWrap/>
            <w:vAlign w:val="bottom"/>
            <w:hideMark/>
          </w:tcPr>
          <w:p w14:paraId="3ABD6D52"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w:t>
            </w:r>
          </w:p>
        </w:tc>
        <w:tc>
          <w:tcPr>
            <w:tcW w:w="1190" w:type="dxa"/>
            <w:tcBorders>
              <w:top w:val="nil"/>
              <w:left w:val="nil"/>
              <w:bottom w:val="single" w:sz="4" w:space="0" w:color="auto"/>
              <w:right w:val="single" w:sz="4" w:space="0" w:color="auto"/>
            </w:tcBorders>
            <w:shd w:val="clear" w:color="auto" w:fill="FFFFFF"/>
            <w:noWrap/>
            <w:vAlign w:val="bottom"/>
            <w:hideMark/>
          </w:tcPr>
          <w:p w14:paraId="1017C506"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200000</w:t>
            </w:r>
          </w:p>
        </w:tc>
        <w:tc>
          <w:tcPr>
            <w:tcW w:w="1134" w:type="dxa"/>
            <w:tcBorders>
              <w:top w:val="nil"/>
              <w:left w:val="nil"/>
              <w:bottom w:val="single" w:sz="4" w:space="0" w:color="auto"/>
              <w:right w:val="single" w:sz="4" w:space="0" w:color="auto"/>
            </w:tcBorders>
            <w:shd w:val="clear" w:color="auto" w:fill="FFFFFF"/>
            <w:noWrap/>
            <w:vAlign w:val="bottom"/>
            <w:hideMark/>
          </w:tcPr>
          <w:p w14:paraId="7AEE2FAC"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170000</w:t>
            </w:r>
          </w:p>
        </w:tc>
        <w:tc>
          <w:tcPr>
            <w:tcW w:w="1150" w:type="dxa"/>
            <w:tcBorders>
              <w:top w:val="nil"/>
              <w:left w:val="nil"/>
              <w:bottom w:val="single" w:sz="4" w:space="0" w:color="auto"/>
              <w:right w:val="single" w:sz="4" w:space="0" w:color="auto"/>
            </w:tcBorders>
            <w:noWrap/>
            <w:vAlign w:val="bottom"/>
            <w:hideMark/>
          </w:tcPr>
          <w:p w14:paraId="1EA7D80A"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-30000</w:t>
            </w:r>
          </w:p>
        </w:tc>
        <w:tc>
          <w:tcPr>
            <w:tcW w:w="1536" w:type="dxa"/>
            <w:tcBorders>
              <w:top w:val="nil"/>
              <w:left w:val="nil"/>
              <w:bottom w:val="single" w:sz="4" w:space="0" w:color="auto"/>
              <w:right w:val="single" w:sz="4" w:space="0" w:color="auto"/>
            </w:tcBorders>
            <w:noWrap/>
            <w:vAlign w:val="bottom"/>
            <w:hideMark/>
          </w:tcPr>
          <w:p w14:paraId="2817C988"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xml:space="preserve">Unfavourable </w:t>
            </w:r>
          </w:p>
        </w:tc>
      </w:tr>
      <w:tr w:rsidR="00B8091E" w:rsidRPr="00B8091E" w14:paraId="190FCA5E" w14:textId="77777777" w:rsidTr="00246992">
        <w:trPr>
          <w:trHeight w:val="315"/>
        </w:trPr>
        <w:tc>
          <w:tcPr>
            <w:tcW w:w="4005" w:type="dxa"/>
            <w:tcBorders>
              <w:top w:val="nil"/>
              <w:left w:val="single" w:sz="4" w:space="0" w:color="auto"/>
              <w:bottom w:val="single" w:sz="4" w:space="0" w:color="auto"/>
              <w:right w:val="single" w:sz="4" w:space="0" w:color="auto"/>
            </w:tcBorders>
            <w:shd w:val="clear" w:color="auto" w:fill="FFFFFF"/>
            <w:noWrap/>
            <w:vAlign w:val="bottom"/>
            <w:hideMark/>
          </w:tcPr>
          <w:p w14:paraId="634D8177"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Insurances</w:t>
            </w:r>
          </w:p>
        </w:tc>
        <w:tc>
          <w:tcPr>
            <w:tcW w:w="850" w:type="dxa"/>
            <w:tcBorders>
              <w:top w:val="nil"/>
              <w:left w:val="nil"/>
              <w:bottom w:val="single" w:sz="4" w:space="0" w:color="auto"/>
              <w:right w:val="single" w:sz="4" w:space="0" w:color="auto"/>
            </w:tcBorders>
            <w:noWrap/>
            <w:vAlign w:val="bottom"/>
            <w:hideMark/>
          </w:tcPr>
          <w:p w14:paraId="2F6CA579"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w:t>
            </w:r>
          </w:p>
        </w:tc>
        <w:tc>
          <w:tcPr>
            <w:tcW w:w="992" w:type="dxa"/>
            <w:tcBorders>
              <w:top w:val="nil"/>
              <w:left w:val="nil"/>
              <w:bottom w:val="single" w:sz="4" w:space="0" w:color="auto"/>
              <w:right w:val="single" w:sz="4" w:space="0" w:color="auto"/>
            </w:tcBorders>
            <w:noWrap/>
            <w:vAlign w:val="bottom"/>
            <w:hideMark/>
          </w:tcPr>
          <w:p w14:paraId="7614D45E"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w:t>
            </w:r>
          </w:p>
        </w:tc>
        <w:tc>
          <w:tcPr>
            <w:tcW w:w="1190" w:type="dxa"/>
            <w:tcBorders>
              <w:top w:val="nil"/>
              <w:left w:val="nil"/>
              <w:bottom w:val="single" w:sz="4" w:space="0" w:color="auto"/>
              <w:right w:val="single" w:sz="4" w:space="0" w:color="auto"/>
            </w:tcBorders>
            <w:shd w:val="clear" w:color="auto" w:fill="FFFFFF"/>
            <w:noWrap/>
            <w:vAlign w:val="bottom"/>
            <w:hideMark/>
          </w:tcPr>
          <w:p w14:paraId="182409F2"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100000</w:t>
            </w:r>
          </w:p>
        </w:tc>
        <w:tc>
          <w:tcPr>
            <w:tcW w:w="1134" w:type="dxa"/>
            <w:tcBorders>
              <w:top w:val="nil"/>
              <w:left w:val="nil"/>
              <w:bottom w:val="single" w:sz="4" w:space="0" w:color="auto"/>
              <w:right w:val="single" w:sz="4" w:space="0" w:color="auto"/>
            </w:tcBorders>
            <w:shd w:val="clear" w:color="auto" w:fill="FFFFFF"/>
            <w:noWrap/>
            <w:vAlign w:val="bottom"/>
            <w:hideMark/>
          </w:tcPr>
          <w:p w14:paraId="399E3CB1"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100000</w:t>
            </w:r>
          </w:p>
        </w:tc>
        <w:tc>
          <w:tcPr>
            <w:tcW w:w="1150" w:type="dxa"/>
            <w:tcBorders>
              <w:top w:val="nil"/>
              <w:left w:val="nil"/>
              <w:bottom w:val="single" w:sz="4" w:space="0" w:color="auto"/>
              <w:right w:val="single" w:sz="4" w:space="0" w:color="auto"/>
            </w:tcBorders>
            <w:noWrap/>
            <w:vAlign w:val="bottom"/>
            <w:hideMark/>
          </w:tcPr>
          <w:p w14:paraId="068B197D"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0</w:t>
            </w:r>
          </w:p>
        </w:tc>
        <w:tc>
          <w:tcPr>
            <w:tcW w:w="1536" w:type="dxa"/>
            <w:tcBorders>
              <w:top w:val="nil"/>
              <w:left w:val="nil"/>
              <w:bottom w:val="single" w:sz="4" w:space="0" w:color="auto"/>
              <w:right w:val="single" w:sz="4" w:space="0" w:color="auto"/>
            </w:tcBorders>
            <w:noWrap/>
            <w:vAlign w:val="bottom"/>
            <w:hideMark/>
          </w:tcPr>
          <w:p w14:paraId="215D72F4"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w:t>
            </w:r>
          </w:p>
        </w:tc>
      </w:tr>
      <w:tr w:rsidR="00B8091E" w:rsidRPr="00B8091E" w14:paraId="7DADD670" w14:textId="77777777" w:rsidTr="00246992">
        <w:trPr>
          <w:trHeight w:val="315"/>
        </w:trPr>
        <w:tc>
          <w:tcPr>
            <w:tcW w:w="4005" w:type="dxa"/>
            <w:tcBorders>
              <w:top w:val="nil"/>
              <w:left w:val="single" w:sz="4" w:space="0" w:color="auto"/>
              <w:bottom w:val="single" w:sz="4" w:space="0" w:color="auto"/>
              <w:right w:val="single" w:sz="4" w:space="0" w:color="auto"/>
            </w:tcBorders>
            <w:shd w:val="clear" w:color="auto" w:fill="FFFFFF"/>
            <w:noWrap/>
            <w:vAlign w:val="bottom"/>
            <w:hideMark/>
          </w:tcPr>
          <w:p w14:paraId="0DD335D1"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Fulltime warehouse supervisor salary</w:t>
            </w:r>
          </w:p>
        </w:tc>
        <w:tc>
          <w:tcPr>
            <w:tcW w:w="850" w:type="dxa"/>
            <w:tcBorders>
              <w:top w:val="nil"/>
              <w:left w:val="nil"/>
              <w:bottom w:val="single" w:sz="4" w:space="0" w:color="auto"/>
              <w:right w:val="single" w:sz="4" w:space="0" w:color="auto"/>
            </w:tcBorders>
            <w:noWrap/>
            <w:vAlign w:val="bottom"/>
            <w:hideMark/>
          </w:tcPr>
          <w:p w14:paraId="7AC45935"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w:t>
            </w:r>
          </w:p>
        </w:tc>
        <w:tc>
          <w:tcPr>
            <w:tcW w:w="992" w:type="dxa"/>
            <w:tcBorders>
              <w:top w:val="nil"/>
              <w:left w:val="nil"/>
              <w:bottom w:val="single" w:sz="4" w:space="0" w:color="auto"/>
              <w:right w:val="single" w:sz="4" w:space="0" w:color="auto"/>
            </w:tcBorders>
            <w:noWrap/>
            <w:vAlign w:val="bottom"/>
            <w:hideMark/>
          </w:tcPr>
          <w:p w14:paraId="599F2EA1"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w:t>
            </w:r>
          </w:p>
        </w:tc>
        <w:tc>
          <w:tcPr>
            <w:tcW w:w="1190" w:type="dxa"/>
            <w:tcBorders>
              <w:top w:val="nil"/>
              <w:left w:val="nil"/>
              <w:bottom w:val="single" w:sz="4" w:space="0" w:color="auto"/>
              <w:right w:val="single" w:sz="4" w:space="0" w:color="auto"/>
            </w:tcBorders>
            <w:shd w:val="clear" w:color="auto" w:fill="FFFFFF"/>
            <w:noWrap/>
            <w:vAlign w:val="bottom"/>
            <w:hideMark/>
          </w:tcPr>
          <w:p w14:paraId="4ACCB160"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50000</w:t>
            </w:r>
          </w:p>
        </w:tc>
        <w:tc>
          <w:tcPr>
            <w:tcW w:w="1134" w:type="dxa"/>
            <w:tcBorders>
              <w:top w:val="nil"/>
              <w:left w:val="nil"/>
              <w:bottom w:val="single" w:sz="4" w:space="0" w:color="auto"/>
              <w:right w:val="single" w:sz="4" w:space="0" w:color="auto"/>
            </w:tcBorders>
            <w:shd w:val="clear" w:color="auto" w:fill="FFFFFF"/>
            <w:noWrap/>
            <w:vAlign w:val="bottom"/>
            <w:hideMark/>
          </w:tcPr>
          <w:p w14:paraId="29BD9661"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35000</w:t>
            </w:r>
          </w:p>
        </w:tc>
        <w:tc>
          <w:tcPr>
            <w:tcW w:w="1150" w:type="dxa"/>
            <w:tcBorders>
              <w:top w:val="nil"/>
              <w:left w:val="nil"/>
              <w:bottom w:val="single" w:sz="4" w:space="0" w:color="auto"/>
              <w:right w:val="single" w:sz="4" w:space="0" w:color="auto"/>
            </w:tcBorders>
            <w:noWrap/>
            <w:vAlign w:val="bottom"/>
            <w:hideMark/>
          </w:tcPr>
          <w:p w14:paraId="693ECD4B"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-15000</w:t>
            </w:r>
          </w:p>
        </w:tc>
        <w:tc>
          <w:tcPr>
            <w:tcW w:w="1536" w:type="dxa"/>
            <w:tcBorders>
              <w:top w:val="nil"/>
              <w:left w:val="nil"/>
              <w:bottom w:val="single" w:sz="4" w:space="0" w:color="auto"/>
              <w:right w:val="single" w:sz="4" w:space="0" w:color="auto"/>
            </w:tcBorders>
            <w:noWrap/>
            <w:vAlign w:val="bottom"/>
            <w:hideMark/>
          </w:tcPr>
          <w:p w14:paraId="2956B015"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xml:space="preserve">Unfavourable </w:t>
            </w:r>
          </w:p>
        </w:tc>
      </w:tr>
      <w:tr w:rsidR="00B8091E" w:rsidRPr="00B8091E" w14:paraId="39FFCE6B" w14:textId="77777777" w:rsidTr="00246992">
        <w:trPr>
          <w:trHeight w:val="315"/>
        </w:trPr>
        <w:tc>
          <w:tcPr>
            <w:tcW w:w="4005" w:type="dxa"/>
            <w:tcBorders>
              <w:top w:val="nil"/>
              <w:left w:val="single" w:sz="4" w:space="0" w:color="auto"/>
              <w:bottom w:val="single" w:sz="4" w:space="0" w:color="auto"/>
              <w:right w:val="single" w:sz="4" w:space="0" w:color="auto"/>
            </w:tcBorders>
            <w:shd w:val="clear" w:color="auto" w:fill="FFFFFF"/>
            <w:noWrap/>
            <w:vAlign w:val="bottom"/>
            <w:hideMark/>
          </w:tcPr>
          <w:p w14:paraId="11088B77"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Net profit</w:t>
            </w:r>
          </w:p>
        </w:tc>
        <w:tc>
          <w:tcPr>
            <w:tcW w:w="850" w:type="dxa"/>
            <w:tcBorders>
              <w:top w:val="nil"/>
              <w:left w:val="nil"/>
              <w:bottom w:val="single" w:sz="4" w:space="0" w:color="auto"/>
              <w:right w:val="single" w:sz="4" w:space="0" w:color="auto"/>
            </w:tcBorders>
            <w:noWrap/>
            <w:vAlign w:val="bottom"/>
            <w:hideMark/>
          </w:tcPr>
          <w:p w14:paraId="0FDB029D"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w:t>
            </w:r>
          </w:p>
        </w:tc>
        <w:tc>
          <w:tcPr>
            <w:tcW w:w="992" w:type="dxa"/>
            <w:tcBorders>
              <w:top w:val="nil"/>
              <w:left w:val="nil"/>
              <w:bottom w:val="single" w:sz="4" w:space="0" w:color="auto"/>
              <w:right w:val="single" w:sz="4" w:space="0" w:color="auto"/>
            </w:tcBorders>
            <w:noWrap/>
            <w:vAlign w:val="bottom"/>
            <w:hideMark/>
          </w:tcPr>
          <w:p w14:paraId="60000538"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w:t>
            </w:r>
          </w:p>
        </w:tc>
        <w:tc>
          <w:tcPr>
            <w:tcW w:w="1190" w:type="dxa"/>
            <w:tcBorders>
              <w:top w:val="nil"/>
              <w:left w:val="nil"/>
              <w:bottom w:val="single" w:sz="4" w:space="0" w:color="auto"/>
              <w:right w:val="single" w:sz="4" w:space="0" w:color="auto"/>
            </w:tcBorders>
            <w:noWrap/>
            <w:vAlign w:val="bottom"/>
            <w:hideMark/>
          </w:tcPr>
          <w:p w14:paraId="7BD51A6B"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1350000</w:t>
            </w:r>
          </w:p>
        </w:tc>
        <w:tc>
          <w:tcPr>
            <w:tcW w:w="1134" w:type="dxa"/>
            <w:tcBorders>
              <w:top w:val="nil"/>
              <w:left w:val="nil"/>
              <w:bottom w:val="single" w:sz="4" w:space="0" w:color="auto"/>
              <w:right w:val="single" w:sz="4" w:space="0" w:color="auto"/>
            </w:tcBorders>
            <w:noWrap/>
            <w:vAlign w:val="bottom"/>
            <w:hideMark/>
          </w:tcPr>
          <w:p w14:paraId="39637C59"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455000</w:t>
            </w:r>
          </w:p>
        </w:tc>
        <w:tc>
          <w:tcPr>
            <w:tcW w:w="1150" w:type="dxa"/>
            <w:tcBorders>
              <w:top w:val="nil"/>
              <w:left w:val="nil"/>
              <w:bottom w:val="single" w:sz="4" w:space="0" w:color="auto"/>
              <w:right w:val="single" w:sz="4" w:space="0" w:color="auto"/>
            </w:tcBorders>
            <w:noWrap/>
            <w:vAlign w:val="bottom"/>
            <w:hideMark/>
          </w:tcPr>
          <w:p w14:paraId="38A63760" w14:textId="77777777" w:rsidR="00246992" w:rsidRPr="00B8091E" w:rsidRDefault="00246992">
            <w:pPr>
              <w:spacing w:line="360" w:lineRule="auto"/>
              <w:jc w:val="right"/>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895000</w:t>
            </w:r>
          </w:p>
        </w:tc>
        <w:tc>
          <w:tcPr>
            <w:tcW w:w="1536" w:type="dxa"/>
            <w:tcBorders>
              <w:top w:val="nil"/>
              <w:left w:val="nil"/>
              <w:bottom w:val="single" w:sz="4" w:space="0" w:color="auto"/>
              <w:right w:val="single" w:sz="4" w:space="0" w:color="auto"/>
            </w:tcBorders>
            <w:noWrap/>
            <w:vAlign w:val="bottom"/>
            <w:hideMark/>
          </w:tcPr>
          <w:p w14:paraId="5BA73DEF" w14:textId="77777777" w:rsidR="00246992" w:rsidRPr="00B8091E" w:rsidRDefault="00246992">
            <w:pPr>
              <w:spacing w:line="360" w:lineRule="auto"/>
              <w:rPr>
                <w:rFonts w:ascii="Times New Roman" w:hAnsi="Times New Roman" w:cs="Times New Roman"/>
                <w:color w:val="000000" w:themeColor="text1"/>
                <w:sz w:val="24"/>
                <w:szCs w:val="24"/>
                <w:lang w:val="en-IN"/>
              </w:rPr>
            </w:pPr>
            <w:r w:rsidRPr="00B8091E">
              <w:rPr>
                <w:rFonts w:ascii="Times New Roman" w:hAnsi="Times New Roman" w:cs="Times New Roman"/>
                <w:color w:val="000000" w:themeColor="text1"/>
                <w:sz w:val="24"/>
                <w:szCs w:val="24"/>
                <w:lang w:val="en-IN"/>
              </w:rPr>
              <w:t xml:space="preserve">Unfavourable </w:t>
            </w:r>
          </w:p>
        </w:tc>
      </w:tr>
    </w:tbl>
    <w:p w14:paraId="23D944D2" w14:textId="77777777" w:rsidR="00AB16D9" w:rsidRPr="00B8091E" w:rsidRDefault="00AB16D9" w:rsidP="00AB16D9">
      <w:pPr>
        <w:spacing w:line="360" w:lineRule="auto"/>
        <w:jc w:val="both"/>
        <w:rPr>
          <w:rFonts w:ascii="Times New Roman" w:eastAsia="Times New Roman" w:hAnsi="Times New Roman" w:cs="Times New Roman"/>
          <w:color w:val="000000" w:themeColor="text1"/>
          <w:sz w:val="24"/>
          <w:szCs w:val="24"/>
        </w:rPr>
      </w:pPr>
    </w:p>
    <w:p w14:paraId="70E0B63E" w14:textId="77777777" w:rsidR="00C65EA4" w:rsidRPr="009D26E2" w:rsidRDefault="00C65EA4" w:rsidP="00C65EA4">
      <w:pPr>
        <w:pStyle w:val="NormalWeb"/>
        <w:spacing w:before="0" w:beforeAutospacing="0" w:after="0" w:afterAutospacing="0" w:line="360" w:lineRule="auto"/>
        <w:jc w:val="both"/>
        <w:rPr>
          <w:color w:val="000000"/>
        </w:rPr>
      </w:pPr>
      <w:r w:rsidRPr="009D26E2">
        <w:rPr>
          <w:color w:val="000000"/>
        </w:rPr>
        <w:t>According to the above computation a significant volume of variants can positively be noticed related to the performances of business operational and financial activity that can positively be noticed in related through the differentiation between budget and actual financial performances as well. Including the same approach it can be recognised that the overall business performances need to initiate some significant development approach including cost cutting initiative so that overall business performance growth can sustainably maintained. </w:t>
      </w:r>
      <w:bookmarkStart w:id="11" w:name="_Toc66721306"/>
    </w:p>
    <w:p w14:paraId="6131F052" w14:textId="77BC50AC" w:rsidR="00AB16D9" w:rsidRPr="009D26E2" w:rsidRDefault="00AB16D9" w:rsidP="00421472">
      <w:pPr>
        <w:pStyle w:val="Titlu3"/>
      </w:pPr>
      <w:bookmarkStart w:id="12" w:name="_Toc67437575"/>
      <w:r w:rsidRPr="009D26E2">
        <w:lastRenderedPageBreak/>
        <w:t>Section II: Analysis the present performances related to business Amana Ltd based on above computations</w:t>
      </w:r>
      <w:bookmarkEnd w:id="11"/>
      <w:bookmarkEnd w:id="12"/>
    </w:p>
    <w:p w14:paraId="0EC48139" w14:textId="44FCD3C1" w:rsidR="00C65EA4" w:rsidRPr="009D26E2" w:rsidRDefault="00C65EA4" w:rsidP="00C65EA4">
      <w:pPr>
        <w:pStyle w:val="NormalWeb"/>
        <w:spacing w:before="0" w:beforeAutospacing="0" w:after="0" w:afterAutospacing="0" w:line="360" w:lineRule="auto"/>
        <w:jc w:val="both"/>
      </w:pPr>
      <w:r w:rsidRPr="009D26E2">
        <w:rPr>
          <w:color w:val="000000"/>
        </w:rPr>
        <w:t>According to the general principles provided under costing application of business budget can positively applied in order to prepare an anticipated financial statement related to the business positively along with considering the overall market existence and business opportunity in a convenient order.  However, as the budget is prepared on the basis of some basic assumptions related to business present performances and the probable market opportunities a significant volume of variances can efficiently be noticed related to the actual performances of the business as well. Alternatively, it can be recognised that with the processing of business standard costing or computing variance analysis the management is positively able to determine the overall level of business opportunity as well as the volume of drawbacks in a considerable order so that along with providing some significant strategic development positiveness can be initiated. </w:t>
      </w:r>
    </w:p>
    <w:p w14:paraId="239E3137" w14:textId="297C1ABC" w:rsidR="00C65EA4" w:rsidRPr="009D26E2" w:rsidRDefault="00CC674F" w:rsidP="00C65EA4">
      <w:pPr>
        <w:pStyle w:val="NormalWeb"/>
        <w:spacing w:before="0" w:beforeAutospacing="0" w:after="0" w:afterAutospacing="0" w:line="360" w:lineRule="auto"/>
        <w:jc w:val="both"/>
      </w:pPr>
      <w:r w:rsidRPr="009D26E2">
        <w:rPr>
          <w:color w:val="000000"/>
        </w:rPr>
        <w:t xml:space="preserve">In accordance with the basic </w:t>
      </w:r>
      <w:r w:rsidR="00C65EA4" w:rsidRPr="009D26E2">
        <w:rPr>
          <w:color w:val="000000"/>
        </w:rPr>
        <w:t>operational performances a proper presentation related to business budget and actual performance has been provided that is influenced to recognise the overall level of business operational competency in the probable time period positively.  Apart from that, this process can also be applied in order to maintain the volume of business flexibility approaches in order to enhance the overall level related to business operational growth and other competency in a more sustainable order. According to the present computation a significant volume of differentiation is generally noticed related to the business budget and actual performance through the computation of variance analysis. In accordance with the present computation it can be recognised that in case of budget the volume related to the sales unit was around 100,000, during actual business performances it decreased by 20% and resulted in selling 80,000 units respectively. Even the volume of selling price per unit of the business also decreased by -36% that resulted in significant levels of changes related to sales value respectively. Considering the same approach, some relevant changes also noticed related to the price per unit related to Direct material (indicate 40% variances), direct labour (38% variance) and fixed expenses variance respectively. In relation to actual valuation around 12% positive variance in material, 10% positive variance for labour and 20% negative variance for overhead noticed respectively compared to business budget approach. As a result around -55% variance (in aggregate and 44% variance in per unit) in contribution can efficiently be noticed. Even some relevant changes related to fixed expenditure are also noticed that impact over the volume of net profit related to the business with the level of -66% respectively. </w:t>
      </w:r>
    </w:p>
    <w:p w14:paraId="6748DB27" w14:textId="77777777" w:rsidR="00C65EA4" w:rsidRPr="009D26E2" w:rsidRDefault="00C65EA4" w:rsidP="00C65EA4">
      <w:pPr>
        <w:pStyle w:val="NormalWeb"/>
        <w:spacing w:before="0" w:beforeAutospacing="0" w:after="0" w:afterAutospacing="0" w:line="360" w:lineRule="auto"/>
        <w:jc w:val="both"/>
        <w:rPr>
          <w:color w:val="000000"/>
        </w:rPr>
      </w:pPr>
      <w:r w:rsidRPr="009D26E2">
        <w:rPr>
          <w:color w:val="000000"/>
        </w:rPr>
        <w:lastRenderedPageBreak/>
        <w:t>Based on the above discussion including the provided computation it is recognisable that the present management of the business need to initiate some significant developmental approach regarding business operational development as well as financial compatibility so that its systematic growth can be positively initiated. Including the same line-up, proper enhancement related to business revenue volume and cost cutting initiatives are required to be performed positively for efficient business market consistency. </w:t>
      </w:r>
      <w:bookmarkStart w:id="13" w:name="_Toc66721307"/>
    </w:p>
    <w:p w14:paraId="2F72AE70" w14:textId="77777777" w:rsidR="00DB056B" w:rsidRPr="009D26E2" w:rsidRDefault="00AB16D9" w:rsidP="00421472">
      <w:pPr>
        <w:pStyle w:val="Titlu3"/>
      </w:pPr>
      <w:bookmarkStart w:id="14" w:name="_Toc67437576"/>
      <w:r w:rsidRPr="009D26E2">
        <w:t>Section III: Provided recommendation to the management and Amana’s CEO in related to business performance development</w:t>
      </w:r>
      <w:bookmarkEnd w:id="13"/>
      <w:bookmarkEnd w:id="14"/>
    </w:p>
    <w:p w14:paraId="63BB87A1" w14:textId="7B951468" w:rsidR="00DB056B" w:rsidRPr="009D26E2" w:rsidRDefault="00DB056B" w:rsidP="00DB056B">
      <w:pPr>
        <w:pStyle w:val="NormalWeb"/>
        <w:spacing w:before="0" w:beforeAutospacing="0" w:after="0" w:afterAutospacing="0" w:line="360" w:lineRule="auto"/>
        <w:jc w:val="both"/>
      </w:pPr>
      <w:r w:rsidRPr="009D26E2">
        <w:rPr>
          <w:color w:val="000000"/>
        </w:rPr>
        <w:t>As discussed earlier, in accordance with the general costing principles related to standard costing or variance analysis are basically applied to maintain its significant volume of comparison between business budget and actual performances. In accordance with general operational competency with the proper analyses of business variances the management and other stakeholders can positively structure significant strategic development related to business operations including financial aspects for efficient development and consistency maintenance purpose. Even with the maintenance of efficient analysis related to variances the management can also add a structure related to significant development approaches regarding business market consistency so that the obstacles related to business financial burden can easily be avoided. </w:t>
      </w:r>
    </w:p>
    <w:p w14:paraId="2C4F2480" w14:textId="7A1A4D3F" w:rsidR="00DB056B" w:rsidRPr="009D26E2" w:rsidRDefault="00DB056B" w:rsidP="00DB056B">
      <w:pPr>
        <w:pStyle w:val="NormalWeb"/>
        <w:spacing w:before="0" w:beforeAutospacing="0" w:after="0" w:afterAutospacing="0" w:line="360" w:lineRule="auto"/>
        <w:jc w:val="both"/>
      </w:pPr>
      <w:r w:rsidRPr="009D26E2">
        <w:rPr>
          <w:color w:val="000000"/>
        </w:rPr>
        <w:t>In accordance with the above comparison it is that the overall sales volume compared with the budgeted approach is decreasing in the present accounting period in related to volume as well as unit processing also. From that behalf the management of the business is required to initiate some significant revenue enhancement strategy for efficient business financial growth and other development purposes. Including the same approach the overall business variable expenditure is also noticed as increasing compared with the budgeted level in a significant manner that generally creates a high volume of Costing charges over business performances. Depending on search it can be concluded that the management should initiate a proper cost cutting approach at the present situation so that the overall volume of business contribution and profitability will positively increase. Due to reason of insufficient volume of business revenue and high level of Costing approach the oval business contribution is also decreased compared with the budgeted level that need to be developed  for efficient business financial growth and other sustainability purposes. However in case of 6 caused a significant level of reduction can positively notice. </w:t>
      </w:r>
    </w:p>
    <w:p w14:paraId="66A6FA01" w14:textId="1B801515" w:rsidR="00E018D9" w:rsidRPr="009D26E2" w:rsidRDefault="00DB056B" w:rsidP="00E018D9">
      <w:pPr>
        <w:pStyle w:val="NormalWeb"/>
        <w:spacing w:before="0" w:beforeAutospacing="0" w:after="0" w:afterAutospacing="0" w:line="360" w:lineRule="auto"/>
        <w:jc w:val="both"/>
        <w:rPr>
          <w:color w:val="000000"/>
        </w:rPr>
      </w:pPr>
      <w:r w:rsidRPr="009D26E2">
        <w:rPr>
          <w:color w:val="000000"/>
        </w:rPr>
        <w:t xml:space="preserve">Based on the above discussion it is generally recommended to the management of the business that with the application of proper revenue growth strategy including cost-cutting </w:t>
      </w:r>
      <w:r w:rsidRPr="009D26E2">
        <w:rPr>
          <w:color w:val="000000"/>
        </w:rPr>
        <w:lastRenderedPageBreak/>
        <w:t>initiatives the management is positively able to initiate a significant profitabil</w:t>
      </w:r>
      <w:r w:rsidR="00CC674F" w:rsidRPr="009D26E2">
        <w:rPr>
          <w:color w:val="000000"/>
        </w:rPr>
        <w:t xml:space="preserve">ity function for the business. </w:t>
      </w:r>
      <w:r w:rsidRPr="009D26E2">
        <w:rPr>
          <w:color w:val="000000"/>
        </w:rPr>
        <w:t>Including the same line up the management should also be required to provide an efficient importance over the market research analysis in order to determine the product pricing positively for future growth and market competitive advantages.</w:t>
      </w:r>
      <w:bookmarkStart w:id="15" w:name="_Toc66721308"/>
    </w:p>
    <w:p w14:paraId="2A64F73E" w14:textId="2ED1F38C" w:rsidR="00AB16D9" w:rsidRPr="009D26E2" w:rsidRDefault="00AB16D9" w:rsidP="00421472">
      <w:pPr>
        <w:pStyle w:val="Titlu2"/>
      </w:pPr>
      <w:bookmarkStart w:id="16" w:name="_Toc67437577"/>
      <w:r w:rsidRPr="009D26E2">
        <w:t>PART B: Presentation of business decision making approach</w:t>
      </w:r>
      <w:bookmarkEnd w:id="15"/>
      <w:bookmarkEnd w:id="16"/>
      <w:r w:rsidRPr="009D26E2">
        <w:t xml:space="preserve"> </w:t>
      </w:r>
    </w:p>
    <w:p w14:paraId="7FAF96DE" w14:textId="41B07A61" w:rsidR="00135130" w:rsidRPr="009D26E2" w:rsidRDefault="00135130" w:rsidP="00135130">
      <w:pPr>
        <w:pStyle w:val="NormalWeb"/>
        <w:spacing w:before="0" w:beforeAutospacing="0" w:after="0" w:afterAutospacing="0" w:line="360" w:lineRule="auto"/>
        <w:jc w:val="both"/>
      </w:pPr>
      <w:r w:rsidRPr="009D26E2">
        <w:rPr>
          <w:color w:val="000000"/>
        </w:rPr>
        <w:t xml:space="preserve">According to the present provided details under the brief the owner </w:t>
      </w:r>
      <w:r w:rsidRPr="009D26E2">
        <w:rPr>
          <w:b/>
          <w:bCs/>
          <w:color w:val="000000"/>
        </w:rPr>
        <w:t xml:space="preserve">Mr Amana </w:t>
      </w:r>
      <w:r w:rsidRPr="009D26E2">
        <w:rPr>
          <w:color w:val="000000"/>
        </w:rPr>
        <w:t xml:space="preserve">at the present scenario is intended to commence the overall business via online trading approach so that the overall operational competency of the witness can positively increase. As the overall volume of competitors related to the business are mostly used to access online trading approaches for expanding their business in a global prospect, the owner is also intended to use such performances as well. In the present condition </w:t>
      </w:r>
      <w:r w:rsidRPr="009D26E2">
        <w:rPr>
          <w:b/>
          <w:bCs/>
          <w:color w:val="000000"/>
        </w:rPr>
        <w:t>Mr Amana</w:t>
      </w:r>
      <w:r w:rsidRPr="009D26E2">
        <w:rPr>
          <w:color w:val="000000"/>
        </w:rPr>
        <w:t xml:space="preserve"> is mainly operated in Birmingham city centre and Manchester city centre, however the owner currently intended to streamline the business activities and move 50% of their sales under online processing so that an efficient business revenue performance can efficiently operate. </w:t>
      </w:r>
    </w:p>
    <w:p w14:paraId="7E6DC655" w14:textId="7DAFE71B" w:rsidR="00AB16D9" w:rsidRPr="009D26E2" w:rsidRDefault="00135130" w:rsidP="00135130">
      <w:pPr>
        <w:pStyle w:val="NormalWeb"/>
        <w:spacing w:before="0" w:beforeAutospacing="0" w:after="0" w:afterAutospacing="0" w:line="360" w:lineRule="auto"/>
        <w:jc w:val="both"/>
      </w:pPr>
      <w:r w:rsidRPr="009D26E2">
        <w:rPr>
          <w:color w:val="000000"/>
        </w:rPr>
        <w:t>Before initiating the approach related to providing importance  to the access of online trading performances, the administrative department of the business is intended to evaluate the overall financial as well as operational performance most efficiently along with evaluating t</w:t>
      </w:r>
      <w:r w:rsidR="005E66DC" w:rsidRPr="009D26E2">
        <w:rPr>
          <w:color w:val="000000"/>
        </w:rPr>
        <w:t xml:space="preserve">he market competencies as well. </w:t>
      </w:r>
      <w:r w:rsidRPr="009D26E2">
        <w:rPr>
          <w:color w:val="000000"/>
        </w:rPr>
        <w:t xml:space="preserve">Through the application of this type of initiative the management will be able to recognise whether the present operational approach of the business is efficient to provide equivalent return or not. Alternatively, with such processing the management is also able to recognise the access of online trading initiatives will be able to provide positive business return or the management should eliminate these initiatives for better business results. In accordance with the overall processing including the presented data regarding </w:t>
      </w:r>
      <w:r w:rsidR="00AD2AC5" w:rsidRPr="009D26E2">
        <w:rPr>
          <w:color w:val="000000"/>
        </w:rPr>
        <w:t>general</w:t>
      </w:r>
      <w:r w:rsidRPr="009D26E2">
        <w:rPr>
          <w:color w:val="000000"/>
        </w:rPr>
        <w:t xml:space="preserve"> business performances a proper expenditure detail has been provided in below </w:t>
      </w:r>
      <w:r w:rsidR="00AB16D9" w:rsidRPr="009D26E2">
        <w:rPr>
          <w:color w:val="000000" w:themeColor="text1"/>
        </w:rPr>
        <w:t xml:space="preserve"> </w:t>
      </w:r>
    </w:p>
    <w:tbl>
      <w:tblPr>
        <w:tblW w:w="8955" w:type="dxa"/>
        <w:tblBorders>
          <w:top w:val="nil"/>
          <w:left w:val="nil"/>
          <w:bottom w:val="nil"/>
          <w:right w:val="nil"/>
          <w:insideH w:val="nil"/>
          <w:insideV w:val="nil"/>
        </w:tblBorders>
        <w:tblLayout w:type="fixed"/>
        <w:tblLook w:val="0600" w:firstRow="0" w:lastRow="0" w:firstColumn="0" w:lastColumn="0" w:noHBand="1" w:noVBand="1"/>
      </w:tblPr>
      <w:tblGrid>
        <w:gridCol w:w="7245"/>
        <w:gridCol w:w="1710"/>
      </w:tblGrid>
      <w:tr w:rsidR="00AB16D9" w:rsidRPr="009D26E2" w14:paraId="4CE99CB1" w14:textId="77777777" w:rsidTr="00651830">
        <w:trPr>
          <w:trHeight w:val="27"/>
        </w:trPr>
        <w:tc>
          <w:tcPr>
            <w:tcW w:w="7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5EAFA7"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b/>
                <w:color w:val="000000" w:themeColor="text1"/>
                <w:sz w:val="24"/>
                <w:szCs w:val="24"/>
              </w:rPr>
            </w:pPr>
            <w:r w:rsidRPr="009D26E2">
              <w:rPr>
                <w:rFonts w:ascii="Times New Roman" w:eastAsia="Times New Roman" w:hAnsi="Times New Roman" w:cs="Times New Roman"/>
                <w:b/>
                <w:color w:val="000000" w:themeColor="text1"/>
                <w:sz w:val="24"/>
                <w:szCs w:val="24"/>
              </w:rPr>
              <w:t>Particulars</w:t>
            </w:r>
          </w:p>
        </w:tc>
        <w:tc>
          <w:tcPr>
            <w:tcW w:w="17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856E69"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b/>
                <w:color w:val="000000" w:themeColor="text1"/>
                <w:sz w:val="24"/>
                <w:szCs w:val="24"/>
              </w:rPr>
            </w:pPr>
            <w:r w:rsidRPr="009D26E2">
              <w:rPr>
                <w:rFonts w:ascii="Times New Roman" w:eastAsia="Times New Roman" w:hAnsi="Times New Roman" w:cs="Times New Roman"/>
                <w:b/>
                <w:color w:val="000000" w:themeColor="text1"/>
                <w:sz w:val="24"/>
                <w:szCs w:val="24"/>
              </w:rPr>
              <w:t>Amount</w:t>
            </w:r>
          </w:p>
        </w:tc>
      </w:tr>
      <w:tr w:rsidR="00AB16D9" w:rsidRPr="009D26E2" w14:paraId="5C47B4BD" w14:textId="77777777" w:rsidTr="00651830">
        <w:trPr>
          <w:trHeight w:val="27"/>
        </w:trPr>
        <w:tc>
          <w:tcPr>
            <w:tcW w:w="7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2D1761"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Cost of setting up delivery network </w:t>
            </w:r>
          </w:p>
        </w:tc>
        <w:tc>
          <w:tcPr>
            <w:tcW w:w="17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E6BF5B"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150000</w:t>
            </w:r>
          </w:p>
        </w:tc>
      </w:tr>
      <w:tr w:rsidR="00AB16D9" w:rsidRPr="009D26E2" w14:paraId="315DD64D" w14:textId="77777777" w:rsidTr="00651830">
        <w:trPr>
          <w:trHeight w:val="27"/>
        </w:trPr>
        <w:tc>
          <w:tcPr>
            <w:tcW w:w="7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ED96B8"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Cost of upgrading current website to handle large volume of sales </w:t>
            </w:r>
          </w:p>
        </w:tc>
        <w:tc>
          <w:tcPr>
            <w:tcW w:w="17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BBE570"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50000</w:t>
            </w:r>
          </w:p>
        </w:tc>
      </w:tr>
      <w:tr w:rsidR="00AB16D9" w:rsidRPr="009D26E2" w14:paraId="40906CE4" w14:textId="77777777" w:rsidTr="00651830">
        <w:trPr>
          <w:trHeight w:val="27"/>
        </w:trPr>
        <w:tc>
          <w:tcPr>
            <w:tcW w:w="7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F30EED"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 xml:space="preserve">Salary of a full time IT programmer </w:t>
            </w:r>
          </w:p>
        </w:tc>
        <w:tc>
          <w:tcPr>
            <w:tcW w:w="17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909AD3"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color w:val="000000" w:themeColor="text1"/>
                <w:sz w:val="24"/>
                <w:szCs w:val="24"/>
              </w:rPr>
            </w:pPr>
            <w:r w:rsidRPr="009D26E2">
              <w:rPr>
                <w:rFonts w:ascii="Times New Roman" w:eastAsia="Times New Roman" w:hAnsi="Times New Roman" w:cs="Times New Roman"/>
                <w:color w:val="000000" w:themeColor="text1"/>
                <w:sz w:val="24"/>
                <w:szCs w:val="24"/>
              </w:rPr>
              <w:t>35000</w:t>
            </w:r>
          </w:p>
        </w:tc>
      </w:tr>
      <w:tr w:rsidR="00AB16D9" w:rsidRPr="009D26E2" w14:paraId="0395C6A1" w14:textId="77777777" w:rsidTr="00651830">
        <w:trPr>
          <w:trHeight w:val="27"/>
        </w:trPr>
        <w:tc>
          <w:tcPr>
            <w:tcW w:w="7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AE314E" w14:textId="77777777" w:rsidR="00AB16D9" w:rsidRPr="009D26E2" w:rsidRDefault="00AB16D9" w:rsidP="00651830">
            <w:pPr>
              <w:widowControl w:val="0"/>
              <w:pBdr>
                <w:top w:val="nil"/>
                <w:left w:val="nil"/>
                <w:bottom w:val="nil"/>
                <w:right w:val="nil"/>
                <w:between w:val="nil"/>
              </w:pBdr>
              <w:rPr>
                <w:rFonts w:ascii="Times New Roman" w:eastAsia="Times New Roman" w:hAnsi="Times New Roman" w:cs="Times New Roman"/>
                <w:b/>
                <w:color w:val="000000" w:themeColor="text1"/>
                <w:sz w:val="24"/>
                <w:szCs w:val="24"/>
              </w:rPr>
            </w:pPr>
            <w:r w:rsidRPr="009D26E2">
              <w:rPr>
                <w:rFonts w:ascii="Times New Roman" w:eastAsia="Times New Roman" w:hAnsi="Times New Roman" w:cs="Times New Roman"/>
                <w:b/>
                <w:color w:val="000000" w:themeColor="text1"/>
                <w:sz w:val="24"/>
                <w:szCs w:val="24"/>
              </w:rPr>
              <w:t>Total cost</w:t>
            </w:r>
          </w:p>
        </w:tc>
        <w:tc>
          <w:tcPr>
            <w:tcW w:w="17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A66C4E" w14:textId="77777777" w:rsidR="00AB16D9" w:rsidRPr="009D26E2" w:rsidRDefault="00AB16D9" w:rsidP="00651830">
            <w:pPr>
              <w:widowControl w:val="0"/>
              <w:pBdr>
                <w:top w:val="nil"/>
                <w:left w:val="nil"/>
                <w:bottom w:val="nil"/>
                <w:right w:val="nil"/>
                <w:between w:val="nil"/>
              </w:pBdr>
              <w:jc w:val="center"/>
              <w:rPr>
                <w:rFonts w:ascii="Times New Roman" w:eastAsia="Times New Roman" w:hAnsi="Times New Roman" w:cs="Times New Roman"/>
                <w:b/>
                <w:color w:val="000000" w:themeColor="text1"/>
                <w:sz w:val="24"/>
                <w:szCs w:val="24"/>
              </w:rPr>
            </w:pPr>
            <w:r w:rsidRPr="009D26E2">
              <w:rPr>
                <w:rFonts w:ascii="Times New Roman" w:eastAsia="Times New Roman" w:hAnsi="Times New Roman" w:cs="Times New Roman"/>
                <w:b/>
                <w:color w:val="000000" w:themeColor="text1"/>
                <w:sz w:val="24"/>
                <w:szCs w:val="24"/>
              </w:rPr>
              <w:t>235000</w:t>
            </w:r>
          </w:p>
        </w:tc>
      </w:tr>
    </w:tbl>
    <w:p w14:paraId="32B6EBFF" w14:textId="75081548" w:rsidR="00AD2AC5" w:rsidRPr="009D26E2" w:rsidRDefault="00AD2AC5" w:rsidP="00AD2AC5">
      <w:pPr>
        <w:pStyle w:val="NormalWeb"/>
        <w:spacing w:before="0" w:beforeAutospacing="0" w:after="0" w:afterAutospacing="0" w:line="360" w:lineRule="auto"/>
        <w:jc w:val="both"/>
      </w:pPr>
      <w:r w:rsidRPr="009D26E2">
        <w:rPr>
          <w:color w:val="000000"/>
        </w:rPr>
        <w:t xml:space="preserve">As per the computed results, if the management used to provide importance to the general operational approach regarding offline business transactions therefore the business need to </w:t>
      </w:r>
      <w:r w:rsidRPr="009D26E2">
        <w:rPr>
          <w:color w:val="000000"/>
        </w:rPr>
        <w:lastRenderedPageBreak/>
        <w:t>contribute additional expenditure of 235,000 positively. On the contrary, if the management instead of providing importance to this type of business performances, an equivalent approach provided to the online trading performances with the engagement through Amazon and other online marketing therefore a charge regarding 50,000 the business has to provide additional charges the management of the business will require to be provided during the conduction of online transactions. Including the same line up if the management used to provide importance to such a traditional financial approach therefore guaranteed sales of 100000 units will be noticed. </w:t>
      </w:r>
    </w:p>
    <w:p w14:paraId="1F6339ED" w14:textId="77777777" w:rsidR="006C72D8" w:rsidRPr="009D26E2" w:rsidRDefault="00AD2AC5" w:rsidP="006C72D8">
      <w:pPr>
        <w:pStyle w:val="NormalWeb"/>
        <w:spacing w:before="0" w:beforeAutospacing="0" w:after="0" w:afterAutospacing="0" w:line="360" w:lineRule="auto"/>
        <w:jc w:val="both"/>
        <w:rPr>
          <w:color w:val="000000"/>
        </w:rPr>
      </w:pPr>
      <w:r w:rsidRPr="009D26E2">
        <w:rPr>
          <w:color w:val="000000"/>
        </w:rPr>
        <w:t xml:space="preserve">On the contrary, if the management provides importance to the online transaction approach therefore due to the availability of high volume of competitive advantages between Amana souvenirs and other sellers on these platforms, along with containing a guaranteed selling approach related to the volume of 65,000 units on Amazon on an annual basis. From that point of view it is basically recognisable that in the present situation the management of the business is required to initiate a positive enhancement strategy related to the online trading performances, so that a proper financial growth including financial stability of the business can be positively initiated. In accordance with the present performance structure </w:t>
      </w:r>
      <w:r w:rsidRPr="009D26E2">
        <w:rPr>
          <w:b/>
          <w:bCs/>
          <w:color w:val="000000"/>
        </w:rPr>
        <w:t>Tesco plc</w:t>
      </w:r>
      <w:r w:rsidRPr="009D26E2">
        <w:rPr>
          <w:color w:val="000000"/>
        </w:rPr>
        <w:t>, the retail organisation also initiated to conduct online trading approach positively during the period of pandemic so that an efficient contribution regarding customer engagement, efficient supply chain management and also proper financial support can be initiated for efficient business development and other growth competency purposes. </w:t>
      </w:r>
      <w:bookmarkStart w:id="17" w:name="_Toc66721309"/>
    </w:p>
    <w:p w14:paraId="6041E4BA" w14:textId="5C24B4C2" w:rsidR="005E66DC" w:rsidRPr="009D26E2" w:rsidRDefault="00AB16D9" w:rsidP="00421472">
      <w:pPr>
        <w:pStyle w:val="Titlu1"/>
      </w:pPr>
      <w:bookmarkStart w:id="18" w:name="_Toc67437578"/>
      <w:r w:rsidRPr="009D26E2">
        <w:t>Conclusions</w:t>
      </w:r>
      <w:bookmarkEnd w:id="17"/>
      <w:bookmarkEnd w:id="18"/>
      <w:r w:rsidR="005E66DC" w:rsidRPr="009D26E2">
        <w:t xml:space="preserve"> </w:t>
      </w:r>
    </w:p>
    <w:p w14:paraId="1CE82490" w14:textId="1C6B42C1" w:rsidR="005E66DC" w:rsidRPr="005E66DC" w:rsidRDefault="005E66DC" w:rsidP="005E66DC">
      <w:pPr>
        <w:spacing w:line="360" w:lineRule="auto"/>
        <w:jc w:val="both"/>
        <w:rPr>
          <w:rFonts w:ascii="Times New Roman" w:eastAsia="Times New Roman" w:hAnsi="Times New Roman" w:cs="Times New Roman"/>
          <w:sz w:val="24"/>
          <w:szCs w:val="24"/>
        </w:rPr>
      </w:pPr>
      <w:r w:rsidRPr="005E66DC">
        <w:rPr>
          <w:rFonts w:ascii="Times New Roman" w:eastAsia="Times New Roman" w:hAnsi="Times New Roman" w:cs="Times New Roman"/>
          <w:color w:val="000000"/>
          <w:sz w:val="24"/>
          <w:szCs w:val="24"/>
        </w:rPr>
        <w:t>Depending on the above discussion it</w:t>
      </w:r>
      <w:r w:rsidRPr="009D26E2">
        <w:rPr>
          <w:rFonts w:ascii="Times New Roman" w:eastAsia="Times New Roman" w:hAnsi="Times New Roman" w:cs="Times New Roman"/>
          <w:color w:val="000000"/>
          <w:sz w:val="24"/>
          <w:szCs w:val="24"/>
        </w:rPr>
        <w:t> can</w:t>
      </w:r>
      <w:r w:rsidRPr="005E66DC">
        <w:rPr>
          <w:rFonts w:ascii="Times New Roman" w:eastAsia="Times New Roman" w:hAnsi="Times New Roman" w:cs="Times New Roman"/>
          <w:color w:val="000000"/>
          <w:sz w:val="24"/>
          <w:szCs w:val="24"/>
        </w:rPr>
        <w:t xml:space="preserve"> be concluded that,</w:t>
      </w:r>
      <w:r w:rsidRPr="009D26E2">
        <w:rPr>
          <w:rFonts w:ascii="Times New Roman" w:eastAsia="Times New Roman" w:hAnsi="Times New Roman" w:cs="Times New Roman"/>
          <w:color w:val="000000"/>
          <w:sz w:val="24"/>
          <w:szCs w:val="24"/>
        </w:rPr>
        <w:t> that</w:t>
      </w:r>
      <w:r w:rsidRPr="005E66DC">
        <w:rPr>
          <w:rFonts w:ascii="Times New Roman" w:eastAsia="Times New Roman" w:hAnsi="Times New Roman" w:cs="Times New Roman"/>
          <w:color w:val="000000"/>
          <w:sz w:val="24"/>
          <w:szCs w:val="24"/>
        </w:rPr>
        <w:t xml:space="preserve"> application of an efficient Management Accounting</w:t>
      </w:r>
      <w:r w:rsidRPr="009D26E2">
        <w:rPr>
          <w:rFonts w:ascii="Times New Roman" w:eastAsia="Times New Roman" w:hAnsi="Times New Roman" w:cs="Times New Roman"/>
          <w:color w:val="000000"/>
          <w:sz w:val="24"/>
          <w:szCs w:val="24"/>
        </w:rPr>
        <w:t> system</w:t>
      </w:r>
      <w:r w:rsidRPr="005E66DC">
        <w:rPr>
          <w:rFonts w:ascii="Times New Roman" w:eastAsia="Times New Roman" w:hAnsi="Times New Roman" w:cs="Times New Roman"/>
          <w:color w:val="000000"/>
          <w:sz w:val="24"/>
          <w:szCs w:val="24"/>
        </w:rPr>
        <w:t xml:space="preserve"> can positively applied in order to evaluate the overall operational approach related to the business positively and also initiate some significant strategic developme</w:t>
      </w:r>
      <w:r w:rsidRPr="009D26E2">
        <w:rPr>
          <w:rFonts w:ascii="Times New Roman" w:eastAsia="Times New Roman" w:hAnsi="Times New Roman" w:cs="Times New Roman"/>
          <w:color w:val="000000"/>
          <w:sz w:val="24"/>
          <w:szCs w:val="24"/>
        </w:rPr>
        <w:t>nt planning convenient manner. Including</w:t>
      </w:r>
      <w:r w:rsidRPr="005E66DC">
        <w:rPr>
          <w:rFonts w:ascii="Times New Roman" w:eastAsia="Times New Roman" w:hAnsi="Times New Roman" w:cs="Times New Roman"/>
          <w:color w:val="000000"/>
          <w:sz w:val="24"/>
          <w:szCs w:val="24"/>
        </w:rPr>
        <w:t xml:space="preserve"> the same line up with the processing</w:t>
      </w:r>
      <w:r w:rsidRPr="009D26E2">
        <w:rPr>
          <w:rFonts w:ascii="Times New Roman" w:eastAsia="Times New Roman" w:hAnsi="Times New Roman" w:cs="Times New Roman"/>
          <w:color w:val="000000"/>
          <w:sz w:val="24"/>
          <w:szCs w:val="24"/>
        </w:rPr>
        <w:t xml:space="preserve"> of efficient business budget</w:t>
      </w:r>
      <w:r w:rsidRPr="005E66DC">
        <w:rPr>
          <w:rFonts w:ascii="Times New Roman" w:eastAsia="Times New Roman" w:hAnsi="Times New Roman" w:cs="Times New Roman"/>
          <w:color w:val="000000"/>
          <w:sz w:val="24"/>
          <w:szCs w:val="24"/>
        </w:rPr>
        <w:t xml:space="preserve"> the management is also able to recognise the overall financial opportunity related to the business for efficient and positive futu</w:t>
      </w:r>
      <w:r w:rsidRPr="009D26E2">
        <w:rPr>
          <w:rFonts w:ascii="Times New Roman" w:eastAsia="Times New Roman" w:hAnsi="Times New Roman" w:cs="Times New Roman"/>
          <w:color w:val="000000"/>
          <w:sz w:val="24"/>
          <w:szCs w:val="24"/>
        </w:rPr>
        <w:t xml:space="preserve">re growth maintenance purposes. </w:t>
      </w:r>
      <w:r w:rsidRPr="005E66DC">
        <w:rPr>
          <w:rFonts w:ascii="Times New Roman" w:eastAsia="Times New Roman" w:hAnsi="Times New Roman" w:cs="Times New Roman"/>
          <w:color w:val="000000"/>
          <w:sz w:val="24"/>
          <w:szCs w:val="24"/>
        </w:rPr>
        <w:t>Apart from that it also recognises that with the process</w:t>
      </w:r>
      <w:r w:rsidR="00762501" w:rsidRPr="009D26E2">
        <w:rPr>
          <w:rFonts w:ascii="Times New Roman" w:eastAsia="Times New Roman" w:hAnsi="Times New Roman" w:cs="Times New Roman"/>
          <w:color w:val="000000"/>
          <w:sz w:val="24"/>
          <w:szCs w:val="24"/>
        </w:rPr>
        <w:t xml:space="preserve">ing of an efficient consistency </w:t>
      </w:r>
      <w:r w:rsidRPr="005E66DC">
        <w:rPr>
          <w:rFonts w:ascii="Times New Roman" w:eastAsia="Times New Roman" w:hAnsi="Times New Roman" w:cs="Times New Roman"/>
          <w:color w:val="000000"/>
          <w:sz w:val="24"/>
          <w:szCs w:val="24"/>
        </w:rPr>
        <w:t>including differentiation between probable business opportunity and lack of proper growth structure can be initiated for future competency purposes. </w:t>
      </w:r>
    </w:p>
    <w:p w14:paraId="1806E8FB" w14:textId="77777777" w:rsidR="005E66DC" w:rsidRPr="009D26E2" w:rsidRDefault="005E66DC" w:rsidP="006C72D8">
      <w:pPr>
        <w:pStyle w:val="NormalWeb"/>
        <w:spacing w:before="0" w:beforeAutospacing="0" w:after="0" w:afterAutospacing="0" w:line="360" w:lineRule="auto"/>
        <w:jc w:val="both"/>
        <w:rPr>
          <w:b/>
          <w:color w:val="000000" w:themeColor="text1"/>
        </w:rPr>
      </w:pPr>
    </w:p>
    <w:p w14:paraId="00000001" w14:textId="64FFD20D" w:rsidR="00C05B2C" w:rsidRDefault="000D4F6E" w:rsidP="00421472">
      <w:pPr>
        <w:pStyle w:val="Titlu1"/>
      </w:pPr>
      <w:bookmarkStart w:id="19" w:name="_Toc67437579"/>
      <w:r>
        <w:lastRenderedPageBreak/>
        <w:t>Bibliography</w:t>
      </w:r>
      <w:bookmarkEnd w:id="19"/>
      <w:r>
        <w:t xml:space="preserve"> </w:t>
      </w:r>
    </w:p>
    <w:p w14:paraId="052F99C0" w14:textId="77777777" w:rsidR="000D4F6E" w:rsidRDefault="000D4F6E">
      <w:pPr>
        <w:spacing w:line="360" w:lineRule="auto"/>
        <w:jc w:val="both"/>
        <w:rPr>
          <w:rFonts w:ascii="Times New Roman" w:eastAsia="Times New Roman" w:hAnsi="Times New Roman" w:cs="Times New Roman"/>
          <w:sz w:val="24"/>
          <w:szCs w:val="24"/>
        </w:rPr>
      </w:pPr>
      <w:proofErr w:type="spellStart"/>
      <w:r w:rsidRPr="000D4F6E">
        <w:rPr>
          <w:rFonts w:ascii="Times New Roman" w:eastAsia="Times New Roman" w:hAnsi="Times New Roman" w:cs="Times New Roman"/>
          <w:sz w:val="24"/>
          <w:szCs w:val="24"/>
        </w:rPr>
        <w:t>Abdusalomova</w:t>
      </w:r>
      <w:proofErr w:type="spellEnd"/>
      <w:r w:rsidRPr="000D4F6E">
        <w:rPr>
          <w:rFonts w:ascii="Times New Roman" w:eastAsia="Times New Roman" w:hAnsi="Times New Roman" w:cs="Times New Roman"/>
          <w:sz w:val="24"/>
          <w:szCs w:val="24"/>
        </w:rPr>
        <w:t xml:space="preserve">, N., 2020. Principles of ties of internal control and management accounting systems at the enterprises of black metallurgy. </w:t>
      </w:r>
      <w:proofErr w:type="spellStart"/>
      <w:r w:rsidRPr="000D4F6E">
        <w:rPr>
          <w:rFonts w:ascii="Times New Roman" w:eastAsia="Times New Roman" w:hAnsi="Times New Roman" w:cs="Times New Roman"/>
          <w:sz w:val="24"/>
          <w:szCs w:val="24"/>
        </w:rPr>
        <w:t>Архив</w:t>
      </w:r>
      <w:proofErr w:type="spellEnd"/>
      <w:r w:rsidRPr="000D4F6E">
        <w:rPr>
          <w:rFonts w:ascii="Times New Roman" w:eastAsia="Times New Roman" w:hAnsi="Times New Roman" w:cs="Times New Roman"/>
          <w:sz w:val="24"/>
          <w:szCs w:val="24"/>
        </w:rPr>
        <w:t xml:space="preserve"> </w:t>
      </w:r>
      <w:proofErr w:type="spellStart"/>
      <w:r w:rsidRPr="000D4F6E">
        <w:rPr>
          <w:rFonts w:ascii="Times New Roman" w:eastAsia="Times New Roman" w:hAnsi="Times New Roman" w:cs="Times New Roman"/>
          <w:sz w:val="24"/>
          <w:szCs w:val="24"/>
        </w:rPr>
        <w:t>научных</w:t>
      </w:r>
      <w:proofErr w:type="spellEnd"/>
      <w:r w:rsidRPr="000D4F6E">
        <w:rPr>
          <w:rFonts w:ascii="Times New Roman" w:eastAsia="Times New Roman" w:hAnsi="Times New Roman" w:cs="Times New Roman"/>
          <w:sz w:val="24"/>
          <w:szCs w:val="24"/>
        </w:rPr>
        <w:t xml:space="preserve"> </w:t>
      </w:r>
      <w:proofErr w:type="spellStart"/>
      <w:r w:rsidRPr="000D4F6E">
        <w:rPr>
          <w:rFonts w:ascii="Times New Roman" w:eastAsia="Times New Roman" w:hAnsi="Times New Roman" w:cs="Times New Roman"/>
          <w:sz w:val="24"/>
          <w:szCs w:val="24"/>
        </w:rPr>
        <w:t>исследований</w:t>
      </w:r>
      <w:proofErr w:type="spellEnd"/>
      <w:r w:rsidRPr="000D4F6E">
        <w:rPr>
          <w:rFonts w:ascii="Times New Roman" w:eastAsia="Times New Roman" w:hAnsi="Times New Roman" w:cs="Times New Roman"/>
          <w:sz w:val="24"/>
          <w:szCs w:val="24"/>
        </w:rPr>
        <w:t>, (2).</w:t>
      </w:r>
    </w:p>
    <w:p w14:paraId="0E2A1007" w14:textId="77777777" w:rsidR="000D4F6E" w:rsidRDefault="000D4F6E">
      <w:pPr>
        <w:spacing w:line="360" w:lineRule="auto"/>
        <w:jc w:val="both"/>
        <w:rPr>
          <w:rFonts w:ascii="Times New Roman" w:eastAsia="Times New Roman" w:hAnsi="Times New Roman" w:cs="Times New Roman"/>
          <w:sz w:val="24"/>
          <w:szCs w:val="24"/>
        </w:rPr>
      </w:pPr>
      <w:proofErr w:type="spellStart"/>
      <w:r w:rsidRPr="000D4F6E">
        <w:rPr>
          <w:rFonts w:ascii="Times New Roman" w:eastAsia="Times New Roman" w:hAnsi="Times New Roman" w:cs="Times New Roman"/>
          <w:sz w:val="24"/>
          <w:szCs w:val="24"/>
        </w:rPr>
        <w:t>Apunda</w:t>
      </w:r>
      <w:proofErr w:type="spellEnd"/>
      <w:r w:rsidRPr="000D4F6E">
        <w:rPr>
          <w:rFonts w:ascii="Times New Roman" w:eastAsia="Times New Roman" w:hAnsi="Times New Roman" w:cs="Times New Roman"/>
          <w:sz w:val="24"/>
          <w:szCs w:val="24"/>
        </w:rPr>
        <w:t xml:space="preserve">, M.A. and </w:t>
      </w:r>
      <w:proofErr w:type="spellStart"/>
      <w:r w:rsidRPr="000D4F6E">
        <w:rPr>
          <w:rFonts w:ascii="Times New Roman" w:eastAsia="Times New Roman" w:hAnsi="Times New Roman" w:cs="Times New Roman"/>
          <w:sz w:val="24"/>
          <w:szCs w:val="24"/>
        </w:rPr>
        <w:t>Ndede</w:t>
      </w:r>
      <w:proofErr w:type="spellEnd"/>
      <w:r w:rsidRPr="000D4F6E">
        <w:rPr>
          <w:rFonts w:ascii="Times New Roman" w:eastAsia="Times New Roman" w:hAnsi="Times New Roman" w:cs="Times New Roman"/>
          <w:sz w:val="24"/>
          <w:szCs w:val="24"/>
        </w:rPr>
        <w:t>, F.W., 2020. The effect of adoption of management accounting practices on financial performance of commercial parastatals in Kenya. </w:t>
      </w:r>
      <w:r w:rsidRPr="000D4F6E">
        <w:rPr>
          <w:rFonts w:ascii="Times New Roman" w:eastAsia="Times New Roman" w:hAnsi="Times New Roman" w:cs="Times New Roman"/>
          <w:i/>
          <w:iCs/>
          <w:sz w:val="24"/>
          <w:szCs w:val="24"/>
        </w:rPr>
        <w:t>International Academic Journal of Economics and Finance</w:t>
      </w:r>
      <w:r w:rsidRPr="000D4F6E">
        <w:rPr>
          <w:rFonts w:ascii="Times New Roman" w:eastAsia="Times New Roman" w:hAnsi="Times New Roman" w:cs="Times New Roman"/>
          <w:sz w:val="24"/>
          <w:szCs w:val="24"/>
        </w:rPr>
        <w:t>, </w:t>
      </w:r>
      <w:r w:rsidRPr="000D4F6E">
        <w:rPr>
          <w:rFonts w:ascii="Times New Roman" w:eastAsia="Times New Roman" w:hAnsi="Times New Roman" w:cs="Times New Roman"/>
          <w:i/>
          <w:iCs/>
          <w:sz w:val="24"/>
          <w:szCs w:val="24"/>
        </w:rPr>
        <w:t>3</w:t>
      </w:r>
      <w:r w:rsidRPr="000D4F6E">
        <w:rPr>
          <w:rFonts w:ascii="Times New Roman" w:eastAsia="Times New Roman" w:hAnsi="Times New Roman" w:cs="Times New Roman"/>
          <w:sz w:val="24"/>
          <w:szCs w:val="24"/>
        </w:rPr>
        <w:t>(6), pp.119-130.</w:t>
      </w:r>
    </w:p>
    <w:p w14:paraId="7EB595A3" w14:textId="77777777" w:rsidR="000D4F6E" w:rsidRPr="009D26E2" w:rsidRDefault="000D4F6E">
      <w:pPr>
        <w:spacing w:line="360" w:lineRule="auto"/>
        <w:jc w:val="both"/>
        <w:rPr>
          <w:rFonts w:ascii="Times New Roman" w:eastAsia="Times New Roman" w:hAnsi="Times New Roman" w:cs="Times New Roman"/>
          <w:sz w:val="24"/>
          <w:szCs w:val="24"/>
        </w:rPr>
      </w:pPr>
      <w:r w:rsidRPr="000D4F6E">
        <w:rPr>
          <w:rFonts w:ascii="Times New Roman" w:eastAsia="Times New Roman" w:hAnsi="Times New Roman" w:cs="Times New Roman"/>
          <w:sz w:val="24"/>
          <w:szCs w:val="24"/>
        </w:rPr>
        <w:t>Babalola, M.A., 2020. A Benefit–Cost Analysis of Food and Biodegradable Waste Treatment Alternatives: The Case of Oita City, Japan. Sustainability, 12(5), p.1916.</w:t>
      </w:r>
    </w:p>
    <w:p w14:paraId="173A77CB" w14:textId="77777777" w:rsidR="000D4F6E" w:rsidRDefault="000D4F6E">
      <w:pPr>
        <w:spacing w:line="360" w:lineRule="auto"/>
        <w:jc w:val="both"/>
        <w:rPr>
          <w:rFonts w:ascii="Times New Roman" w:eastAsia="Times New Roman" w:hAnsi="Times New Roman" w:cs="Times New Roman"/>
          <w:sz w:val="24"/>
          <w:szCs w:val="24"/>
        </w:rPr>
      </w:pPr>
      <w:r w:rsidRPr="000D4F6E">
        <w:rPr>
          <w:rFonts w:ascii="Times New Roman" w:eastAsia="Times New Roman" w:hAnsi="Times New Roman" w:cs="Times New Roman"/>
          <w:sz w:val="24"/>
          <w:szCs w:val="24"/>
        </w:rPr>
        <w:t>Bui, N.T., Le, O.T.T. and Nguyen, P.T.T., 2020. Management accounting practices among Vietnamese small and medium enterprises. Asian Economic and Financial Review, 10(1), p.94.</w:t>
      </w:r>
    </w:p>
    <w:p w14:paraId="391257AD" w14:textId="77777777" w:rsidR="000D4F6E" w:rsidRDefault="000D4F6E">
      <w:pPr>
        <w:spacing w:line="360" w:lineRule="auto"/>
        <w:jc w:val="both"/>
        <w:rPr>
          <w:rFonts w:ascii="Times New Roman" w:eastAsia="Times New Roman" w:hAnsi="Times New Roman" w:cs="Times New Roman"/>
          <w:sz w:val="24"/>
          <w:szCs w:val="24"/>
        </w:rPr>
      </w:pPr>
      <w:proofErr w:type="spellStart"/>
      <w:r w:rsidRPr="000D4F6E">
        <w:rPr>
          <w:rFonts w:ascii="Times New Roman" w:eastAsia="Times New Roman" w:hAnsi="Times New Roman" w:cs="Times New Roman"/>
          <w:sz w:val="24"/>
          <w:szCs w:val="24"/>
        </w:rPr>
        <w:t>Conine</w:t>
      </w:r>
      <w:proofErr w:type="spellEnd"/>
      <w:r w:rsidRPr="000D4F6E">
        <w:rPr>
          <w:rFonts w:ascii="Times New Roman" w:eastAsia="Times New Roman" w:hAnsi="Times New Roman" w:cs="Times New Roman"/>
          <w:sz w:val="24"/>
          <w:szCs w:val="24"/>
        </w:rPr>
        <w:t>, T.E., Michael, B. and McDonald, I.V., 2017. The Application of Variance Analysis in FP&amp;A Organizations: Survey. Journal of Accounting and Finance, 17(8), p.55.</w:t>
      </w:r>
    </w:p>
    <w:p w14:paraId="0FBA52C7" w14:textId="77777777" w:rsidR="000D4F6E" w:rsidRDefault="000D4F6E">
      <w:pPr>
        <w:spacing w:line="360" w:lineRule="auto"/>
        <w:jc w:val="both"/>
        <w:rPr>
          <w:rFonts w:ascii="Times New Roman" w:eastAsia="Times New Roman" w:hAnsi="Times New Roman" w:cs="Times New Roman"/>
          <w:sz w:val="24"/>
          <w:szCs w:val="24"/>
        </w:rPr>
      </w:pPr>
      <w:proofErr w:type="spellStart"/>
      <w:r w:rsidRPr="000D4F6E">
        <w:rPr>
          <w:rFonts w:ascii="Times New Roman" w:eastAsia="Times New Roman" w:hAnsi="Times New Roman" w:cs="Times New Roman"/>
          <w:sz w:val="24"/>
          <w:szCs w:val="24"/>
        </w:rPr>
        <w:t>Drobyazko</w:t>
      </w:r>
      <w:proofErr w:type="spellEnd"/>
      <w:r w:rsidRPr="000D4F6E">
        <w:rPr>
          <w:rFonts w:ascii="Times New Roman" w:eastAsia="Times New Roman" w:hAnsi="Times New Roman" w:cs="Times New Roman"/>
          <w:sz w:val="24"/>
          <w:szCs w:val="24"/>
        </w:rPr>
        <w:t xml:space="preserve">, S., </w:t>
      </w:r>
      <w:proofErr w:type="spellStart"/>
      <w:r w:rsidRPr="000D4F6E">
        <w:rPr>
          <w:rFonts w:ascii="Times New Roman" w:eastAsia="Times New Roman" w:hAnsi="Times New Roman" w:cs="Times New Roman"/>
          <w:sz w:val="24"/>
          <w:szCs w:val="24"/>
        </w:rPr>
        <w:t>Shapovalova</w:t>
      </w:r>
      <w:proofErr w:type="spellEnd"/>
      <w:r w:rsidRPr="000D4F6E">
        <w:rPr>
          <w:rFonts w:ascii="Times New Roman" w:eastAsia="Times New Roman" w:hAnsi="Times New Roman" w:cs="Times New Roman"/>
          <w:sz w:val="24"/>
          <w:szCs w:val="24"/>
        </w:rPr>
        <w:t xml:space="preserve">, A., </w:t>
      </w:r>
      <w:proofErr w:type="spellStart"/>
      <w:r w:rsidRPr="000D4F6E">
        <w:rPr>
          <w:rFonts w:ascii="Times New Roman" w:eastAsia="Times New Roman" w:hAnsi="Times New Roman" w:cs="Times New Roman"/>
          <w:sz w:val="24"/>
          <w:szCs w:val="24"/>
        </w:rPr>
        <w:t>Bielova</w:t>
      </w:r>
      <w:proofErr w:type="spellEnd"/>
      <w:r w:rsidRPr="000D4F6E">
        <w:rPr>
          <w:rFonts w:ascii="Times New Roman" w:eastAsia="Times New Roman" w:hAnsi="Times New Roman" w:cs="Times New Roman"/>
          <w:sz w:val="24"/>
          <w:szCs w:val="24"/>
        </w:rPr>
        <w:t xml:space="preserve">, O., </w:t>
      </w:r>
      <w:proofErr w:type="spellStart"/>
      <w:r w:rsidRPr="000D4F6E">
        <w:rPr>
          <w:rFonts w:ascii="Times New Roman" w:eastAsia="Times New Roman" w:hAnsi="Times New Roman" w:cs="Times New Roman"/>
          <w:sz w:val="24"/>
          <w:szCs w:val="24"/>
        </w:rPr>
        <w:t>Nazarenko</w:t>
      </w:r>
      <w:proofErr w:type="spellEnd"/>
      <w:r w:rsidRPr="000D4F6E">
        <w:rPr>
          <w:rFonts w:ascii="Times New Roman" w:eastAsia="Times New Roman" w:hAnsi="Times New Roman" w:cs="Times New Roman"/>
          <w:sz w:val="24"/>
          <w:szCs w:val="24"/>
        </w:rPr>
        <w:t xml:space="preserve">, O. and </w:t>
      </w:r>
      <w:proofErr w:type="spellStart"/>
      <w:r w:rsidRPr="000D4F6E">
        <w:rPr>
          <w:rFonts w:ascii="Times New Roman" w:eastAsia="Times New Roman" w:hAnsi="Times New Roman" w:cs="Times New Roman"/>
          <w:sz w:val="24"/>
          <w:szCs w:val="24"/>
        </w:rPr>
        <w:t>Yunatskyi</w:t>
      </w:r>
      <w:proofErr w:type="spellEnd"/>
      <w:r w:rsidRPr="000D4F6E">
        <w:rPr>
          <w:rFonts w:ascii="Times New Roman" w:eastAsia="Times New Roman" w:hAnsi="Times New Roman" w:cs="Times New Roman"/>
          <w:sz w:val="24"/>
          <w:szCs w:val="24"/>
        </w:rPr>
        <w:t xml:space="preserve">, M., 2019. Evaluation of Effectiveness of Responsibility </w:t>
      </w:r>
      <w:proofErr w:type="spellStart"/>
      <w:r w:rsidRPr="000D4F6E">
        <w:rPr>
          <w:rFonts w:ascii="Times New Roman" w:eastAsia="Times New Roman" w:hAnsi="Times New Roman" w:cs="Times New Roman"/>
          <w:sz w:val="24"/>
          <w:szCs w:val="24"/>
        </w:rPr>
        <w:t>Centers</w:t>
      </w:r>
      <w:proofErr w:type="spellEnd"/>
      <w:r w:rsidRPr="000D4F6E">
        <w:rPr>
          <w:rFonts w:ascii="Times New Roman" w:eastAsia="Times New Roman" w:hAnsi="Times New Roman" w:cs="Times New Roman"/>
          <w:sz w:val="24"/>
          <w:szCs w:val="24"/>
        </w:rPr>
        <w:t xml:space="preserve"> in the Management Accounting System. Academy of Accounting and Financial Studies Journal, 23(6), pp.1-6.</w:t>
      </w:r>
    </w:p>
    <w:p w14:paraId="7A066858" w14:textId="77777777" w:rsidR="000D4F6E" w:rsidRDefault="000D4F6E">
      <w:pPr>
        <w:spacing w:line="360" w:lineRule="auto"/>
        <w:jc w:val="both"/>
        <w:rPr>
          <w:rFonts w:ascii="Times New Roman" w:eastAsia="Times New Roman" w:hAnsi="Times New Roman" w:cs="Times New Roman"/>
          <w:sz w:val="24"/>
          <w:szCs w:val="24"/>
        </w:rPr>
      </w:pPr>
      <w:proofErr w:type="spellStart"/>
      <w:r w:rsidRPr="000D4F6E">
        <w:rPr>
          <w:rFonts w:ascii="Times New Roman" w:eastAsia="Times New Roman" w:hAnsi="Times New Roman" w:cs="Times New Roman"/>
          <w:sz w:val="24"/>
          <w:szCs w:val="24"/>
        </w:rPr>
        <w:t>Gnawali</w:t>
      </w:r>
      <w:proofErr w:type="spellEnd"/>
      <w:r w:rsidRPr="000D4F6E">
        <w:rPr>
          <w:rFonts w:ascii="Times New Roman" w:eastAsia="Times New Roman" w:hAnsi="Times New Roman" w:cs="Times New Roman"/>
          <w:sz w:val="24"/>
          <w:szCs w:val="24"/>
        </w:rPr>
        <w:t>, A., 2017. Management Accounting System Practice In Nepalese Commercial Banks. International Journal of Advanced Research and Publications, 1 (5), 72, 76.</w:t>
      </w:r>
    </w:p>
    <w:p w14:paraId="62DDDFD1" w14:textId="77777777" w:rsidR="000D4F6E" w:rsidRDefault="000D4F6E">
      <w:pPr>
        <w:spacing w:line="360" w:lineRule="auto"/>
        <w:jc w:val="both"/>
        <w:rPr>
          <w:rFonts w:ascii="Times New Roman" w:eastAsia="Times New Roman" w:hAnsi="Times New Roman" w:cs="Times New Roman"/>
          <w:sz w:val="24"/>
          <w:szCs w:val="24"/>
        </w:rPr>
      </w:pPr>
      <w:r w:rsidRPr="000D4F6E">
        <w:rPr>
          <w:rFonts w:ascii="Times New Roman" w:eastAsia="Times New Roman" w:hAnsi="Times New Roman" w:cs="Times New Roman"/>
          <w:sz w:val="24"/>
          <w:szCs w:val="24"/>
        </w:rPr>
        <w:t>Hussein, A., 2018. Adoption, importance and barriers to the implementation of contemporary management accounting practices: Evidence from Egypt.</w:t>
      </w:r>
    </w:p>
    <w:p w14:paraId="74E04BD6" w14:textId="77777777" w:rsidR="000D4F6E" w:rsidRDefault="000D4F6E">
      <w:pPr>
        <w:spacing w:line="360" w:lineRule="auto"/>
        <w:jc w:val="both"/>
        <w:rPr>
          <w:rFonts w:ascii="Times New Roman" w:eastAsia="Times New Roman" w:hAnsi="Times New Roman" w:cs="Times New Roman"/>
          <w:sz w:val="24"/>
          <w:szCs w:val="24"/>
        </w:rPr>
      </w:pPr>
      <w:proofErr w:type="spellStart"/>
      <w:r w:rsidRPr="000D4F6E">
        <w:rPr>
          <w:rFonts w:ascii="Times New Roman" w:eastAsia="Times New Roman" w:hAnsi="Times New Roman" w:cs="Times New Roman"/>
          <w:sz w:val="24"/>
          <w:szCs w:val="24"/>
        </w:rPr>
        <w:t>Kolias</w:t>
      </w:r>
      <w:proofErr w:type="spellEnd"/>
      <w:r w:rsidRPr="000D4F6E">
        <w:rPr>
          <w:rFonts w:ascii="Times New Roman" w:eastAsia="Times New Roman" w:hAnsi="Times New Roman" w:cs="Times New Roman"/>
          <w:sz w:val="24"/>
          <w:szCs w:val="24"/>
        </w:rPr>
        <w:t xml:space="preserve">, G. and </w:t>
      </w:r>
      <w:proofErr w:type="spellStart"/>
      <w:r w:rsidRPr="000D4F6E">
        <w:rPr>
          <w:rFonts w:ascii="Times New Roman" w:eastAsia="Times New Roman" w:hAnsi="Times New Roman" w:cs="Times New Roman"/>
          <w:sz w:val="24"/>
          <w:szCs w:val="24"/>
        </w:rPr>
        <w:t>Arnis</w:t>
      </w:r>
      <w:proofErr w:type="spellEnd"/>
      <w:r w:rsidRPr="000D4F6E">
        <w:rPr>
          <w:rFonts w:ascii="Times New Roman" w:eastAsia="Times New Roman" w:hAnsi="Times New Roman" w:cs="Times New Roman"/>
          <w:sz w:val="24"/>
          <w:szCs w:val="24"/>
        </w:rPr>
        <w:t>, N., 2019. The optimal allocation of current assets using mean-variance analysis. Accounting and Management Information Systems, 18(1), pp.50-72.</w:t>
      </w:r>
    </w:p>
    <w:p w14:paraId="5BCA34B2" w14:textId="77777777" w:rsidR="000D4F6E" w:rsidRDefault="000D4F6E">
      <w:pPr>
        <w:spacing w:line="360" w:lineRule="auto"/>
        <w:jc w:val="both"/>
        <w:rPr>
          <w:rFonts w:ascii="Times New Roman" w:eastAsia="Times New Roman" w:hAnsi="Times New Roman" w:cs="Times New Roman"/>
          <w:sz w:val="24"/>
          <w:szCs w:val="24"/>
        </w:rPr>
      </w:pPr>
      <w:r w:rsidRPr="000D4F6E">
        <w:rPr>
          <w:rFonts w:ascii="Times New Roman" w:eastAsia="Times New Roman" w:hAnsi="Times New Roman" w:cs="Times New Roman"/>
          <w:sz w:val="24"/>
          <w:szCs w:val="24"/>
        </w:rPr>
        <w:t xml:space="preserve">Mehta, P. and </w:t>
      </w:r>
      <w:proofErr w:type="spellStart"/>
      <w:r w:rsidRPr="000D4F6E">
        <w:rPr>
          <w:rFonts w:ascii="Times New Roman" w:eastAsia="Times New Roman" w:hAnsi="Times New Roman" w:cs="Times New Roman"/>
          <w:sz w:val="24"/>
          <w:szCs w:val="24"/>
        </w:rPr>
        <w:t>Bhojwani</w:t>
      </w:r>
      <w:proofErr w:type="spellEnd"/>
      <w:r w:rsidRPr="000D4F6E">
        <w:rPr>
          <w:rFonts w:ascii="Times New Roman" w:eastAsia="Times New Roman" w:hAnsi="Times New Roman" w:cs="Times New Roman"/>
          <w:sz w:val="24"/>
          <w:szCs w:val="24"/>
        </w:rPr>
        <w:t xml:space="preserve">, M., Paradigm Shift in the Management Accounting Practices in </w:t>
      </w:r>
      <w:r>
        <w:rPr>
          <w:rFonts w:ascii="Times New Roman" w:eastAsia="Times New Roman" w:hAnsi="Times New Roman" w:cs="Times New Roman"/>
          <w:sz w:val="24"/>
          <w:szCs w:val="24"/>
        </w:rPr>
        <w:t>UK</w:t>
      </w:r>
      <w:r w:rsidRPr="000D4F6E">
        <w:rPr>
          <w:rFonts w:ascii="Times New Roman" w:eastAsia="Times New Roman" w:hAnsi="Times New Roman" w:cs="Times New Roman"/>
          <w:sz w:val="24"/>
          <w:szCs w:val="24"/>
        </w:rPr>
        <w:t xml:space="preserve">. RVIM Journal of </w:t>
      </w:r>
      <w:proofErr w:type="spellStart"/>
      <w:r w:rsidRPr="000D4F6E">
        <w:rPr>
          <w:rFonts w:ascii="Times New Roman" w:eastAsia="Times New Roman" w:hAnsi="Times New Roman" w:cs="Times New Roman"/>
          <w:sz w:val="24"/>
          <w:szCs w:val="24"/>
        </w:rPr>
        <w:t>ManagementResearch</w:t>
      </w:r>
      <w:proofErr w:type="spellEnd"/>
      <w:r w:rsidRPr="000D4F6E">
        <w:rPr>
          <w:rFonts w:ascii="Times New Roman" w:eastAsia="Times New Roman" w:hAnsi="Times New Roman" w:cs="Times New Roman"/>
          <w:sz w:val="24"/>
          <w:szCs w:val="24"/>
        </w:rPr>
        <w:t>, p.15.</w:t>
      </w:r>
    </w:p>
    <w:p w14:paraId="7754767D" w14:textId="77777777" w:rsidR="000D4F6E" w:rsidRDefault="000D4F6E">
      <w:pPr>
        <w:spacing w:line="360" w:lineRule="auto"/>
        <w:jc w:val="both"/>
        <w:rPr>
          <w:rFonts w:ascii="Times New Roman" w:eastAsia="Times New Roman" w:hAnsi="Times New Roman" w:cs="Times New Roman"/>
          <w:sz w:val="24"/>
          <w:szCs w:val="24"/>
        </w:rPr>
      </w:pPr>
      <w:r w:rsidRPr="000D4F6E">
        <w:rPr>
          <w:rFonts w:ascii="Times New Roman" w:eastAsia="Times New Roman" w:hAnsi="Times New Roman" w:cs="Times New Roman"/>
          <w:sz w:val="24"/>
          <w:szCs w:val="24"/>
        </w:rPr>
        <w:t>Odia, J., 2019. Towards a Changing Role of Management Accounting and Management Accountants in Nigeria. The Journal of Accounting and Management, 9(1).</w:t>
      </w:r>
    </w:p>
    <w:p w14:paraId="7E5293D7" w14:textId="77777777" w:rsidR="000D4F6E" w:rsidRDefault="000D4F6E">
      <w:pPr>
        <w:spacing w:line="360" w:lineRule="auto"/>
        <w:jc w:val="both"/>
        <w:rPr>
          <w:rFonts w:ascii="Times New Roman" w:eastAsia="Times New Roman" w:hAnsi="Times New Roman" w:cs="Times New Roman"/>
          <w:sz w:val="24"/>
          <w:szCs w:val="24"/>
        </w:rPr>
      </w:pPr>
      <w:proofErr w:type="spellStart"/>
      <w:r w:rsidRPr="000D4F6E">
        <w:rPr>
          <w:rFonts w:ascii="Times New Roman" w:eastAsia="Times New Roman" w:hAnsi="Times New Roman" w:cs="Times New Roman"/>
          <w:sz w:val="24"/>
          <w:szCs w:val="24"/>
        </w:rPr>
        <w:t>Radujković</w:t>
      </w:r>
      <w:proofErr w:type="spellEnd"/>
      <w:r w:rsidRPr="000D4F6E">
        <w:rPr>
          <w:rFonts w:ascii="Times New Roman" w:eastAsia="Times New Roman" w:hAnsi="Times New Roman" w:cs="Times New Roman"/>
          <w:sz w:val="24"/>
          <w:szCs w:val="24"/>
        </w:rPr>
        <w:t xml:space="preserve">, M. and </w:t>
      </w:r>
      <w:proofErr w:type="spellStart"/>
      <w:r w:rsidRPr="000D4F6E">
        <w:rPr>
          <w:rFonts w:ascii="Times New Roman" w:eastAsia="Times New Roman" w:hAnsi="Times New Roman" w:cs="Times New Roman"/>
          <w:sz w:val="24"/>
          <w:szCs w:val="24"/>
        </w:rPr>
        <w:t>Sjekavica</w:t>
      </w:r>
      <w:proofErr w:type="spellEnd"/>
      <w:r w:rsidRPr="000D4F6E">
        <w:rPr>
          <w:rFonts w:ascii="Times New Roman" w:eastAsia="Times New Roman" w:hAnsi="Times New Roman" w:cs="Times New Roman"/>
          <w:sz w:val="24"/>
          <w:szCs w:val="24"/>
        </w:rPr>
        <w:t>, M., 2017. Project management success factors. Procedia engineering, 196, pp.607-615.</w:t>
      </w:r>
    </w:p>
    <w:p w14:paraId="40FE97D1" w14:textId="77777777" w:rsidR="000D4F6E" w:rsidRDefault="000D4F6E">
      <w:pPr>
        <w:spacing w:line="360" w:lineRule="auto"/>
        <w:jc w:val="both"/>
        <w:rPr>
          <w:rFonts w:ascii="Times New Roman" w:eastAsia="Times New Roman" w:hAnsi="Times New Roman" w:cs="Times New Roman"/>
          <w:sz w:val="24"/>
          <w:szCs w:val="24"/>
        </w:rPr>
      </w:pPr>
      <w:r w:rsidRPr="000D4F6E">
        <w:rPr>
          <w:rFonts w:ascii="Times New Roman" w:eastAsia="Times New Roman" w:hAnsi="Times New Roman" w:cs="Times New Roman"/>
          <w:sz w:val="24"/>
          <w:szCs w:val="24"/>
        </w:rPr>
        <w:t xml:space="preserve">Sanchez, O.P. and </w:t>
      </w:r>
      <w:proofErr w:type="spellStart"/>
      <w:r w:rsidRPr="000D4F6E">
        <w:rPr>
          <w:rFonts w:ascii="Times New Roman" w:eastAsia="Times New Roman" w:hAnsi="Times New Roman" w:cs="Times New Roman"/>
          <w:sz w:val="24"/>
          <w:szCs w:val="24"/>
        </w:rPr>
        <w:t>Terlizzi</w:t>
      </w:r>
      <w:proofErr w:type="spellEnd"/>
      <w:r w:rsidRPr="000D4F6E">
        <w:rPr>
          <w:rFonts w:ascii="Times New Roman" w:eastAsia="Times New Roman" w:hAnsi="Times New Roman" w:cs="Times New Roman"/>
          <w:sz w:val="24"/>
          <w:szCs w:val="24"/>
        </w:rPr>
        <w:t>, M.A., 2017. Cost and time project management success factors for information systems development projects. International Journal of Project Management, 35(8), pp.1608-1626.</w:t>
      </w:r>
    </w:p>
    <w:p w14:paraId="0212F862" w14:textId="77777777" w:rsidR="000D4F6E" w:rsidRDefault="000D4F6E">
      <w:pPr>
        <w:spacing w:line="360" w:lineRule="auto"/>
        <w:jc w:val="both"/>
        <w:rPr>
          <w:rFonts w:ascii="Times New Roman" w:eastAsia="Times New Roman" w:hAnsi="Times New Roman" w:cs="Times New Roman"/>
          <w:sz w:val="24"/>
          <w:szCs w:val="24"/>
        </w:rPr>
      </w:pPr>
      <w:r w:rsidRPr="000D4F6E">
        <w:rPr>
          <w:rFonts w:ascii="Times New Roman" w:eastAsia="Times New Roman" w:hAnsi="Times New Roman" w:cs="Times New Roman"/>
          <w:sz w:val="24"/>
          <w:szCs w:val="24"/>
        </w:rPr>
        <w:t>Sompura, S.J. and Avetisyan, H., 2017. Life Cycle Cost Analysis of Precast Concrete Pavement. University of Maryland, College Park, Maryland.</w:t>
      </w:r>
    </w:p>
    <w:sectPr w:rsidR="000D4F6E">
      <w:footerReference w:type="default" r:id="rId7"/>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E28AD" w14:textId="77777777" w:rsidR="00E84099" w:rsidRDefault="00E84099" w:rsidP="00DD1731">
      <w:pPr>
        <w:spacing w:line="240" w:lineRule="auto"/>
      </w:pPr>
      <w:r>
        <w:separator/>
      </w:r>
    </w:p>
  </w:endnote>
  <w:endnote w:type="continuationSeparator" w:id="0">
    <w:p w14:paraId="1A9190DE" w14:textId="77777777" w:rsidR="00E84099" w:rsidRDefault="00E84099" w:rsidP="00DD17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997565"/>
      <w:docPartObj>
        <w:docPartGallery w:val="Page Numbers (Bottom of Page)"/>
        <w:docPartUnique/>
      </w:docPartObj>
    </w:sdtPr>
    <w:sdtEndPr>
      <w:rPr>
        <w:noProof/>
      </w:rPr>
    </w:sdtEndPr>
    <w:sdtContent>
      <w:p w14:paraId="4A62CCCD" w14:textId="7DC704BB" w:rsidR="00DD1731" w:rsidRDefault="00DD1731">
        <w:pPr>
          <w:pStyle w:val="Subsol"/>
          <w:jc w:val="right"/>
        </w:pPr>
        <w:r>
          <w:fldChar w:fldCharType="begin"/>
        </w:r>
        <w:r>
          <w:instrText xml:space="preserve"> PAGE   \* MERGEFORMAT </w:instrText>
        </w:r>
        <w:r>
          <w:fldChar w:fldCharType="separate"/>
        </w:r>
        <w:r w:rsidR="00246992">
          <w:rPr>
            <w:noProof/>
          </w:rPr>
          <w:t>6</w:t>
        </w:r>
        <w:r>
          <w:rPr>
            <w:noProof/>
          </w:rPr>
          <w:fldChar w:fldCharType="end"/>
        </w:r>
      </w:p>
    </w:sdtContent>
  </w:sdt>
  <w:p w14:paraId="77F57D62" w14:textId="77777777" w:rsidR="00DD1731" w:rsidRDefault="00DD173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B03AA" w14:textId="77777777" w:rsidR="00E84099" w:rsidRDefault="00E84099" w:rsidP="00DD1731">
      <w:pPr>
        <w:spacing w:line="240" w:lineRule="auto"/>
      </w:pPr>
      <w:r>
        <w:separator/>
      </w:r>
    </w:p>
  </w:footnote>
  <w:footnote w:type="continuationSeparator" w:id="0">
    <w:p w14:paraId="26C70027" w14:textId="77777777" w:rsidR="00E84099" w:rsidRDefault="00E84099" w:rsidP="00DD173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C05B2C"/>
    <w:rsid w:val="00077788"/>
    <w:rsid w:val="000D4F6E"/>
    <w:rsid w:val="000E0B56"/>
    <w:rsid w:val="000E3E77"/>
    <w:rsid w:val="00135130"/>
    <w:rsid w:val="001E1577"/>
    <w:rsid w:val="00246992"/>
    <w:rsid w:val="002D58E9"/>
    <w:rsid w:val="002F5215"/>
    <w:rsid w:val="00421472"/>
    <w:rsid w:val="004C4D48"/>
    <w:rsid w:val="004D42DD"/>
    <w:rsid w:val="004F731E"/>
    <w:rsid w:val="0052525B"/>
    <w:rsid w:val="005E66DC"/>
    <w:rsid w:val="006C0520"/>
    <w:rsid w:val="006C72D8"/>
    <w:rsid w:val="00762501"/>
    <w:rsid w:val="00780BF2"/>
    <w:rsid w:val="009D26E2"/>
    <w:rsid w:val="00AB16D9"/>
    <w:rsid w:val="00AD2AC5"/>
    <w:rsid w:val="00B8091E"/>
    <w:rsid w:val="00BE2685"/>
    <w:rsid w:val="00C05B2C"/>
    <w:rsid w:val="00C65EA4"/>
    <w:rsid w:val="00CC674F"/>
    <w:rsid w:val="00D31CAB"/>
    <w:rsid w:val="00D87569"/>
    <w:rsid w:val="00DB056B"/>
    <w:rsid w:val="00DD1731"/>
    <w:rsid w:val="00E018D9"/>
    <w:rsid w:val="00E05EED"/>
    <w:rsid w:val="00E72DF5"/>
    <w:rsid w:val="00E84099"/>
    <w:rsid w:val="00F716A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BC4E9"/>
  <w15:docId w15:val="{2BB8A5B3-847E-428D-9282-ECBFFB7E8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Titlu1">
    <w:name w:val="heading 1"/>
    <w:basedOn w:val="Normal"/>
    <w:next w:val="Normal"/>
    <w:rsid w:val="00E72DF5"/>
    <w:pPr>
      <w:keepNext/>
      <w:keepLines/>
      <w:spacing w:before="400" w:after="120"/>
      <w:outlineLvl w:val="0"/>
    </w:pPr>
    <w:rPr>
      <w:rFonts w:ascii="Times New Roman" w:hAnsi="Times New Roman" w:cs="Times New Roman"/>
      <w:b/>
      <w:color w:val="000000" w:themeColor="text1"/>
      <w:sz w:val="24"/>
      <w:szCs w:val="24"/>
    </w:rPr>
  </w:style>
  <w:style w:type="paragraph" w:styleId="Titlu2">
    <w:name w:val="heading 2"/>
    <w:basedOn w:val="NormalWeb"/>
    <w:next w:val="Normal"/>
    <w:rsid w:val="00421472"/>
    <w:pPr>
      <w:spacing w:before="0" w:beforeAutospacing="0" w:after="0" w:afterAutospacing="0" w:line="360" w:lineRule="auto"/>
      <w:jc w:val="both"/>
      <w:outlineLvl w:val="1"/>
    </w:pPr>
    <w:rPr>
      <w:b/>
      <w:color w:val="000000" w:themeColor="text1"/>
    </w:rPr>
  </w:style>
  <w:style w:type="paragraph" w:styleId="Titlu3">
    <w:name w:val="heading 3"/>
    <w:basedOn w:val="NormalWeb"/>
    <w:next w:val="Normal"/>
    <w:rsid w:val="00421472"/>
    <w:pPr>
      <w:spacing w:before="0" w:beforeAutospacing="0" w:after="0" w:afterAutospacing="0" w:line="360" w:lineRule="auto"/>
      <w:jc w:val="both"/>
      <w:outlineLvl w:val="2"/>
    </w:pPr>
    <w:rPr>
      <w:b/>
      <w:color w:val="000000" w:themeColor="text1"/>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paragraph" w:styleId="NormalWeb">
    <w:name w:val="Normal (Web)"/>
    <w:basedOn w:val="Normal"/>
    <w:uiPriority w:val="99"/>
    <w:unhideWhenUsed/>
    <w:rsid w:val="00E05EED"/>
    <w:pPr>
      <w:spacing w:before="100" w:beforeAutospacing="1" w:after="100" w:afterAutospacing="1" w:line="240" w:lineRule="auto"/>
    </w:pPr>
    <w:rPr>
      <w:rFonts w:ascii="Times New Roman" w:eastAsia="Times New Roman" w:hAnsi="Times New Roman" w:cs="Times New Roman"/>
      <w:sz w:val="24"/>
      <w:szCs w:val="24"/>
    </w:rPr>
  </w:style>
  <w:style w:type="paragraph" w:styleId="Titlucuprins">
    <w:name w:val="TOC Heading"/>
    <w:basedOn w:val="Titlu1"/>
    <w:next w:val="Normal"/>
    <w:uiPriority w:val="39"/>
    <w:semiHidden/>
    <w:unhideWhenUsed/>
    <w:qFormat/>
    <w:rsid w:val="00421472"/>
    <w:pPr>
      <w:spacing w:before="480" w:after="0"/>
      <w:outlineLvl w:val="9"/>
    </w:pPr>
    <w:rPr>
      <w:rFonts w:asciiTheme="majorHAnsi" w:eastAsiaTheme="majorEastAsia" w:hAnsiTheme="majorHAnsi" w:cstheme="majorBidi"/>
      <w:bCs/>
      <w:color w:val="365F91" w:themeColor="accent1" w:themeShade="BF"/>
      <w:sz w:val="28"/>
      <w:szCs w:val="28"/>
      <w:lang w:val="en-US" w:eastAsia="ja-JP"/>
    </w:rPr>
  </w:style>
  <w:style w:type="paragraph" w:styleId="Cuprins1">
    <w:name w:val="toc 1"/>
    <w:basedOn w:val="Normal"/>
    <w:next w:val="Normal"/>
    <w:autoRedefine/>
    <w:uiPriority w:val="39"/>
    <w:unhideWhenUsed/>
    <w:rsid w:val="00421472"/>
    <w:pPr>
      <w:spacing w:after="100"/>
    </w:pPr>
  </w:style>
  <w:style w:type="paragraph" w:styleId="Cuprins2">
    <w:name w:val="toc 2"/>
    <w:basedOn w:val="Normal"/>
    <w:next w:val="Normal"/>
    <w:autoRedefine/>
    <w:uiPriority w:val="39"/>
    <w:unhideWhenUsed/>
    <w:rsid w:val="00421472"/>
    <w:pPr>
      <w:spacing w:after="100"/>
      <w:ind w:left="220"/>
    </w:pPr>
  </w:style>
  <w:style w:type="paragraph" w:styleId="Cuprins3">
    <w:name w:val="toc 3"/>
    <w:basedOn w:val="Normal"/>
    <w:next w:val="Normal"/>
    <w:autoRedefine/>
    <w:uiPriority w:val="39"/>
    <w:unhideWhenUsed/>
    <w:rsid w:val="00421472"/>
    <w:pPr>
      <w:spacing w:after="100"/>
      <w:ind w:left="440"/>
    </w:pPr>
  </w:style>
  <w:style w:type="character" w:styleId="Hyperlink">
    <w:name w:val="Hyperlink"/>
    <w:basedOn w:val="Fontdeparagrafimplicit"/>
    <w:uiPriority w:val="99"/>
    <w:unhideWhenUsed/>
    <w:rsid w:val="00421472"/>
    <w:rPr>
      <w:color w:val="0000FF" w:themeColor="hyperlink"/>
      <w:u w:val="single"/>
    </w:rPr>
  </w:style>
  <w:style w:type="paragraph" w:styleId="TextnBalon">
    <w:name w:val="Balloon Text"/>
    <w:basedOn w:val="Normal"/>
    <w:link w:val="TextnBalonCaracter"/>
    <w:uiPriority w:val="99"/>
    <w:semiHidden/>
    <w:unhideWhenUsed/>
    <w:rsid w:val="00421472"/>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21472"/>
    <w:rPr>
      <w:rFonts w:ascii="Tahoma" w:hAnsi="Tahoma" w:cs="Tahoma"/>
      <w:sz w:val="16"/>
      <w:szCs w:val="16"/>
      <w:lang w:val="en-GB"/>
    </w:rPr>
  </w:style>
  <w:style w:type="paragraph" w:styleId="Antet">
    <w:name w:val="header"/>
    <w:basedOn w:val="Normal"/>
    <w:link w:val="AntetCaracter"/>
    <w:uiPriority w:val="99"/>
    <w:unhideWhenUsed/>
    <w:rsid w:val="00DD1731"/>
    <w:pPr>
      <w:tabs>
        <w:tab w:val="center" w:pos="4513"/>
        <w:tab w:val="right" w:pos="9026"/>
      </w:tabs>
      <w:spacing w:line="240" w:lineRule="auto"/>
    </w:pPr>
  </w:style>
  <w:style w:type="character" w:customStyle="1" w:styleId="AntetCaracter">
    <w:name w:val="Antet Caracter"/>
    <w:basedOn w:val="Fontdeparagrafimplicit"/>
    <w:link w:val="Antet"/>
    <w:uiPriority w:val="99"/>
    <w:rsid w:val="00DD1731"/>
    <w:rPr>
      <w:lang w:val="en-GB"/>
    </w:rPr>
  </w:style>
  <w:style w:type="paragraph" w:styleId="Subsol">
    <w:name w:val="footer"/>
    <w:basedOn w:val="Normal"/>
    <w:link w:val="SubsolCaracter"/>
    <w:uiPriority w:val="99"/>
    <w:unhideWhenUsed/>
    <w:rsid w:val="00DD1731"/>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DD173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100095">
      <w:bodyDiv w:val="1"/>
      <w:marLeft w:val="0"/>
      <w:marRight w:val="0"/>
      <w:marTop w:val="0"/>
      <w:marBottom w:val="0"/>
      <w:divBdr>
        <w:top w:val="none" w:sz="0" w:space="0" w:color="auto"/>
        <w:left w:val="none" w:sz="0" w:space="0" w:color="auto"/>
        <w:bottom w:val="none" w:sz="0" w:space="0" w:color="auto"/>
        <w:right w:val="none" w:sz="0" w:space="0" w:color="auto"/>
      </w:divBdr>
    </w:div>
    <w:div w:id="496577034">
      <w:bodyDiv w:val="1"/>
      <w:marLeft w:val="0"/>
      <w:marRight w:val="0"/>
      <w:marTop w:val="0"/>
      <w:marBottom w:val="0"/>
      <w:divBdr>
        <w:top w:val="none" w:sz="0" w:space="0" w:color="auto"/>
        <w:left w:val="none" w:sz="0" w:space="0" w:color="auto"/>
        <w:bottom w:val="none" w:sz="0" w:space="0" w:color="auto"/>
        <w:right w:val="none" w:sz="0" w:space="0" w:color="auto"/>
      </w:divBdr>
    </w:div>
    <w:div w:id="781804901">
      <w:bodyDiv w:val="1"/>
      <w:marLeft w:val="0"/>
      <w:marRight w:val="0"/>
      <w:marTop w:val="0"/>
      <w:marBottom w:val="0"/>
      <w:divBdr>
        <w:top w:val="none" w:sz="0" w:space="0" w:color="auto"/>
        <w:left w:val="none" w:sz="0" w:space="0" w:color="auto"/>
        <w:bottom w:val="none" w:sz="0" w:space="0" w:color="auto"/>
        <w:right w:val="none" w:sz="0" w:space="0" w:color="auto"/>
      </w:divBdr>
    </w:div>
    <w:div w:id="894008282">
      <w:bodyDiv w:val="1"/>
      <w:marLeft w:val="0"/>
      <w:marRight w:val="0"/>
      <w:marTop w:val="0"/>
      <w:marBottom w:val="0"/>
      <w:divBdr>
        <w:top w:val="none" w:sz="0" w:space="0" w:color="auto"/>
        <w:left w:val="none" w:sz="0" w:space="0" w:color="auto"/>
        <w:bottom w:val="none" w:sz="0" w:space="0" w:color="auto"/>
        <w:right w:val="none" w:sz="0" w:space="0" w:color="auto"/>
      </w:divBdr>
    </w:div>
    <w:div w:id="951665783">
      <w:bodyDiv w:val="1"/>
      <w:marLeft w:val="0"/>
      <w:marRight w:val="0"/>
      <w:marTop w:val="0"/>
      <w:marBottom w:val="0"/>
      <w:divBdr>
        <w:top w:val="none" w:sz="0" w:space="0" w:color="auto"/>
        <w:left w:val="none" w:sz="0" w:space="0" w:color="auto"/>
        <w:bottom w:val="none" w:sz="0" w:space="0" w:color="auto"/>
        <w:right w:val="none" w:sz="0" w:space="0" w:color="auto"/>
      </w:divBdr>
    </w:div>
    <w:div w:id="1140541566">
      <w:bodyDiv w:val="1"/>
      <w:marLeft w:val="0"/>
      <w:marRight w:val="0"/>
      <w:marTop w:val="0"/>
      <w:marBottom w:val="0"/>
      <w:divBdr>
        <w:top w:val="none" w:sz="0" w:space="0" w:color="auto"/>
        <w:left w:val="none" w:sz="0" w:space="0" w:color="auto"/>
        <w:bottom w:val="none" w:sz="0" w:space="0" w:color="auto"/>
        <w:right w:val="none" w:sz="0" w:space="0" w:color="auto"/>
      </w:divBdr>
    </w:div>
    <w:div w:id="1167088841">
      <w:bodyDiv w:val="1"/>
      <w:marLeft w:val="0"/>
      <w:marRight w:val="0"/>
      <w:marTop w:val="0"/>
      <w:marBottom w:val="0"/>
      <w:divBdr>
        <w:top w:val="none" w:sz="0" w:space="0" w:color="auto"/>
        <w:left w:val="none" w:sz="0" w:space="0" w:color="auto"/>
        <w:bottom w:val="none" w:sz="0" w:space="0" w:color="auto"/>
        <w:right w:val="none" w:sz="0" w:space="0" w:color="auto"/>
      </w:divBdr>
    </w:div>
    <w:div w:id="1226140585">
      <w:bodyDiv w:val="1"/>
      <w:marLeft w:val="0"/>
      <w:marRight w:val="0"/>
      <w:marTop w:val="0"/>
      <w:marBottom w:val="0"/>
      <w:divBdr>
        <w:top w:val="none" w:sz="0" w:space="0" w:color="auto"/>
        <w:left w:val="none" w:sz="0" w:space="0" w:color="auto"/>
        <w:bottom w:val="none" w:sz="0" w:space="0" w:color="auto"/>
        <w:right w:val="none" w:sz="0" w:space="0" w:color="auto"/>
      </w:divBdr>
    </w:div>
    <w:div w:id="1312557789">
      <w:bodyDiv w:val="1"/>
      <w:marLeft w:val="0"/>
      <w:marRight w:val="0"/>
      <w:marTop w:val="0"/>
      <w:marBottom w:val="0"/>
      <w:divBdr>
        <w:top w:val="none" w:sz="0" w:space="0" w:color="auto"/>
        <w:left w:val="none" w:sz="0" w:space="0" w:color="auto"/>
        <w:bottom w:val="none" w:sz="0" w:space="0" w:color="auto"/>
        <w:right w:val="none" w:sz="0" w:space="0" w:color="auto"/>
      </w:divBdr>
    </w:div>
    <w:div w:id="1651907625">
      <w:bodyDiv w:val="1"/>
      <w:marLeft w:val="0"/>
      <w:marRight w:val="0"/>
      <w:marTop w:val="0"/>
      <w:marBottom w:val="0"/>
      <w:divBdr>
        <w:top w:val="none" w:sz="0" w:space="0" w:color="auto"/>
        <w:left w:val="none" w:sz="0" w:space="0" w:color="auto"/>
        <w:bottom w:val="none" w:sz="0" w:space="0" w:color="auto"/>
        <w:right w:val="none" w:sz="0" w:space="0" w:color="auto"/>
      </w:divBdr>
    </w:div>
    <w:div w:id="1660452552">
      <w:bodyDiv w:val="1"/>
      <w:marLeft w:val="0"/>
      <w:marRight w:val="0"/>
      <w:marTop w:val="0"/>
      <w:marBottom w:val="0"/>
      <w:divBdr>
        <w:top w:val="none" w:sz="0" w:space="0" w:color="auto"/>
        <w:left w:val="none" w:sz="0" w:space="0" w:color="auto"/>
        <w:bottom w:val="none" w:sz="0" w:space="0" w:color="auto"/>
        <w:right w:val="none" w:sz="0" w:space="0" w:color="auto"/>
      </w:divBdr>
    </w:div>
    <w:div w:id="1745759374">
      <w:bodyDiv w:val="1"/>
      <w:marLeft w:val="0"/>
      <w:marRight w:val="0"/>
      <w:marTop w:val="0"/>
      <w:marBottom w:val="0"/>
      <w:divBdr>
        <w:top w:val="none" w:sz="0" w:space="0" w:color="auto"/>
        <w:left w:val="none" w:sz="0" w:space="0" w:color="auto"/>
        <w:bottom w:val="none" w:sz="0" w:space="0" w:color="auto"/>
        <w:right w:val="none" w:sz="0" w:space="0" w:color="auto"/>
      </w:divBdr>
    </w:div>
    <w:div w:id="17975247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C605CC-138E-48BB-B1F0-9B3CE22D4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3335</Words>
  <Characters>19010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Loredana Forosigan</cp:lastModifiedBy>
  <cp:revision>2</cp:revision>
  <dcterms:created xsi:type="dcterms:W3CDTF">2021-04-22T10:18:00Z</dcterms:created>
  <dcterms:modified xsi:type="dcterms:W3CDTF">2021-04-22T10:18:00Z</dcterms:modified>
</cp:coreProperties>
</file>