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5A26" w:rsidRDefault="00765A26" w:rsidP="00765A26">
      <w:pPr>
        <w:tabs>
          <w:tab w:val="left" w:pos="354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Module: Human Resource Management</w:t>
      </w:r>
    </w:p>
    <w:p w:rsidR="00765A26" w:rsidRDefault="00765A26" w:rsidP="00765A26">
      <w:pPr>
        <w:tabs>
          <w:tab w:val="left" w:pos="3544"/>
        </w:tabs>
        <w:jc w:val="center"/>
        <w:rPr>
          <w:b/>
          <w:sz w:val="28"/>
          <w:szCs w:val="28"/>
        </w:rPr>
      </w:pPr>
    </w:p>
    <w:p w:rsidR="00765A26" w:rsidRDefault="00765A26" w:rsidP="00765A26">
      <w:pPr>
        <w:tabs>
          <w:tab w:val="left" w:pos="3544"/>
        </w:tabs>
        <w:jc w:val="center"/>
        <w:rPr>
          <w:b/>
          <w:sz w:val="28"/>
          <w:szCs w:val="28"/>
        </w:rPr>
      </w:pPr>
    </w:p>
    <w:p w:rsidR="00765A26" w:rsidRDefault="00765A26" w:rsidP="00765A26">
      <w:pPr>
        <w:tabs>
          <w:tab w:val="left" w:pos="3544"/>
        </w:tabs>
        <w:jc w:val="center"/>
        <w:rPr>
          <w:b/>
          <w:sz w:val="28"/>
          <w:szCs w:val="28"/>
        </w:rPr>
      </w:pPr>
    </w:p>
    <w:p w:rsidR="00765A26" w:rsidRDefault="00765A26" w:rsidP="00765A26">
      <w:pPr>
        <w:tabs>
          <w:tab w:val="left" w:pos="3544"/>
        </w:tabs>
        <w:jc w:val="center"/>
        <w:rPr>
          <w:b/>
          <w:sz w:val="28"/>
          <w:szCs w:val="28"/>
        </w:rPr>
      </w:pPr>
    </w:p>
    <w:p w:rsidR="00765A26" w:rsidRDefault="00765A26" w:rsidP="00765A26">
      <w:pPr>
        <w:tabs>
          <w:tab w:val="left" w:pos="3544"/>
        </w:tabs>
        <w:jc w:val="center"/>
        <w:rPr>
          <w:b/>
          <w:sz w:val="28"/>
          <w:szCs w:val="28"/>
        </w:rPr>
      </w:pPr>
    </w:p>
    <w:p w:rsidR="00765A26" w:rsidRDefault="00765A26" w:rsidP="00765A26">
      <w:pPr>
        <w:tabs>
          <w:tab w:val="left" w:pos="3544"/>
        </w:tabs>
        <w:jc w:val="center"/>
        <w:rPr>
          <w:b/>
          <w:sz w:val="28"/>
          <w:szCs w:val="28"/>
        </w:rPr>
      </w:pPr>
    </w:p>
    <w:p w:rsidR="00765A26" w:rsidRDefault="00765A26" w:rsidP="00765A26">
      <w:pPr>
        <w:tabs>
          <w:tab w:val="left" w:pos="3544"/>
        </w:tabs>
        <w:jc w:val="center"/>
        <w:rPr>
          <w:b/>
          <w:sz w:val="28"/>
          <w:szCs w:val="28"/>
        </w:rPr>
      </w:pPr>
    </w:p>
    <w:p w:rsidR="00765A26" w:rsidRDefault="00765A26" w:rsidP="00765A26">
      <w:pPr>
        <w:tabs>
          <w:tab w:val="left" w:pos="3544"/>
        </w:tabs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HUMAN RESOURCE MANAGEMENT – </w:t>
      </w:r>
      <w:r>
        <w:rPr>
          <w:b/>
          <w:sz w:val="40"/>
          <w:szCs w:val="40"/>
        </w:rPr>
        <w:t>Briefing Statement</w:t>
      </w:r>
    </w:p>
    <w:p w:rsidR="00765A26" w:rsidRDefault="00765A26" w:rsidP="00765A26">
      <w:pPr>
        <w:tabs>
          <w:tab w:val="left" w:pos="3544"/>
        </w:tabs>
        <w:jc w:val="center"/>
        <w:rPr>
          <w:sz w:val="28"/>
          <w:szCs w:val="28"/>
        </w:rPr>
      </w:pPr>
      <w:r>
        <w:rPr>
          <w:sz w:val="28"/>
          <w:szCs w:val="28"/>
        </w:rPr>
        <w:t>Giorgia Bertaina, student number: 1818666</w:t>
      </w:r>
    </w:p>
    <w:p w:rsidR="00765A26" w:rsidRDefault="00765A26" w:rsidP="00765A26">
      <w:pPr>
        <w:tabs>
          <w:tab w:val="left" w:pos="3544"/>
        </w:tabs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of August 2019</w:t>
      </w:r>
    </w:p>
    <w:p w:rsidR="00765A26" w:rsidRDefault="00765A26" w:rsidP="00765A26">
      <w:pPr>
        <w:tabs>
          <w:tab w:val="left" w:pos="3544"/>
        </w:tabs>
        <w:jc w:val="center"/>
        <w:rPr>
          <w:sz w:val="28"/>
          <w:szCs w:val="28"/>
        </w:rPr>
      </w:pPr>
    </w:p>
    <w:p w:rsidR="00765A26" w:rsidRDefault="00765A26" w:rsidP="00765A26">
      <w:pPr>
        <w:tabs>
          <w:tab w:val="left" w:pos="3544"/>
        </w:tabs>
        <w:jc w:val="center"/>
        <w:rPr>
          <w:sz w:val="28"/>
          <w:szCs w:val="28"/>
        </w:rPr>
      </w:pPr>
    </w:p>
    <w:p w:rsidR="00765A26" w:rsidRDefault="00765A26" w:rsidP="00765A26">
      <w:pPr>
        <w:tabs>
          <w:tab w:val="left" w:pos="3544"/>
        </w:tabs>
        <w:jc w:val="center"/>
        <w:rPr>
          <w:sz w:val="28"/>
          <w:szCs w:val="28"/>
        </w:rPr>
      </w:pPr>
    </w:p>
    <w:p w:rsidR="00765A26" w:rsidRDefault="00765A26" w:rsidP="00765A26">
      <w:pPr>
        <w:tabs>
          <w:tab w:val="left" w:pos="3544"/>
        </w:tabs>
        <w:jc w:val="center"/>
        <w:rPr>
          <w:sz w:val="28"/>
          <w:szCs w:val="28"/>
        </w:rPr>
      </w:pPr>
    </w:p>
    <w:p w:rsidR="00765A26" w:rsidRDefault="00765A26" w:rsidP="00765A26">
      <w:pPr>
        <w:tabs>
          <w:tab w:val="left" w:pos="3544"/>
        </w:tabs>
        <w:jc w:val="center"/>
        <w:rPr>
          <w:sz w:val="28"/>
          <w:szCs w:val="28"/>
        </w:rPr>
      </w:pPr>
    </w:p>
    <w:p w:rsidR="00765A26" w:rsidRDefault="00765A26" w:rsidP="00765A26">
      <w:pPr>
        <w:tabs>
          <w:tab w:val="left" w:pos="3544"/>
        </w:tabs>
        <w:jc w:val="center"/>
        <w:rPr>
          <w:sz w:val="28"/>
          <w:szCs w:val="28"/>
        </w:rPr>
      </w:pPr>
    </w:p>
    <w:p w:rsidR="00765A26" w:rsidRDefault="00765A26" w:rsidP="00765A26">
      <w:pPr>
        <w:tabs>
          <w:tab w:val="left" w:pos="3544"/>
        </w:tabs>
        <w:jc w:val="center"/>
        <w:rPr>
          <w:sz w:val="28"/>
          <w:szCs w:val="28"/>
        </w:rPr>
      </w:pPr>
    </w:p>
    <w:p w:rsidR="00765A26" w:rsidRDefault="00765A26" w:rsidP="00765A26">
      <w:pPr>
        <w:tabs>
          <w:tab w:val="left" w:pos="3544"/>
        </w:tabs>
        <w:jc w:val="center"/>
        <w:rPr>
          <w:sz w:val="28"/>
          <w:szCs w:val="28"/>
        </w:rPr>
      </w:pPr>
    </w:p>
    <w:p w:rsidR="00765A26" w:rsidRDefault="00765A26" w:rsidP="00765A26">
      <w:pPr>
        <w:tabs>
          <w:tab w:val="left" w:pos="3544"/>
        </w:tabs>
        <w:jc w:val="center"/>
        <w:rPr>
          <w:sz w:val="28"/>
          <w:szCs w:val="28"/>
        </w:rPr>
      </w:pPr>
    </w:p>
    <w:p w:rsidR="00765A26" w:rsidRDefault="00765A26" w:rsidP="00765A26">
      <w:pPr>
        <w:tabs>
          <w:tab w:val="left" w:pos="3544"/>
        </w:tabs>
        <w:jc w:val="center"/>
        <w:rPr>
          <w:sz w:val="28"/>
          <w:szCs w:val="28"/>
        </w:rPr>
      </w:pPr>
    </w:p>
    <w:p w:rsidR="00765A26" w:rsidRDefault="00765A26" w:rsidP="00765A26">
      <w:pPr>
        <w:tabs>
          <w:tab w:val="left" w:pos="3544"/>
        </w:tabs>
        <w:jc w:val="center"/>
        <w:rPr>
          <w:sz w:val="28"/>
          <w:szCs w:val="28"/>
        </w:rPr>
      </w:pPr>
    </w:p>
    <w:p w:rsidR="00765A26" w:rsidRDefault="00765A26" w:rsidP="00765A26">
      <w:pPr>
        <w:tabs>
          <w:tab w:val="left" w:pos="3544"/>
        </w:tabs>
        <w:jc w:val="center"/>
        <w:rPr>
          <w:sz w:val="28"/>
          <w:szCs w:val="28"/>
        </w:rPr>
      </w:pPr>
    </w:p>
    <w:p w:rsidR="00765A26" w:rsidRDefault="00765A26" w:rsidP="00765A26">
      <w:pPr>
        <w:tabs>
          <w:tab w:val="left" w:pos="3544"/>
        </w:tabs>
        <w:jc w:val="center"/>
        <w:rPr>
          <w:sz w:val="28"/>
          <w:szCs w:val="28"/>
        </w:rPr>
      </w:pPr>
    </w:p>
    <w:p w:rsidR="00765A26" w:rsidRDefault="00765A26" w:rsidP="00426638">
      <w:pPr>
        <w:tabs>
          <w:tab w:val="left" w:pos="354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Module Lecturer: Mary March</w:t>
      </w:r>
    </w:p>
    <w:p w:rsidR="007D7D6D" w:rsidRPr="00D15B4E" w:rsidRDefault="00FD45BC" w:rsidP="00D15B4E">
      <w:pPr>
        <w:jc w:val="both"/>
        <w:rPr>
          <w:rFonts w:cstheme="minorHAnsi"/>
          <w:color w:val="222222"/>
          <w:lang w:val="en"/>
        </w:rPr>
      </w:pPr>
      <w:r w:rsidRPr="00D15B4E">
        <w:rPr>
          <w:rFonts w:cstheme="minorHAnsi"/>
          <w:color w:val="222222"/>
          <w:lang w:val="en"/>
        </w:rPr>
        <w:lastRenderedPageBreak/>
        <w:t>Provide</w:t>
      </w:r>
      <w:r w:rsidR="007B3227" w:rsidRPr="00D15B4E">
        <w:rPr>
          <w:rFonts w:cstheme="minorHAnsi"/>
          <w:color w:val="222222"/>
          <w:lang w:val="en"/>
        </w:rPr>
        <w:t xml:space="preserve"> a Human Resource </w:t>
      </w:r>
      <w:r w:rsidR="00F40D48">
        <w:rPr>
          <w:rFonts w:cstheme="minorHAnsi"/>
          <w:color w:val="222222"/>
          <w:lang w:val="en"/>
        </w:rPr>
        <w:t>S</w:t>
      </w:r>
      <w:r w:rsidR="007B3227" w:rsidRPr="00D15B4E">
        <w:rPr>
          <w:rFonts w:cstheme="minorHAnsi"/>
          <w:color w:val="222222"/>
          <w:lang w:val="en"/>
        </w:rPr>
        <w:t xml:space="preserve">trategy is essential </w:t>
      </w:r>
      <w:r w:rsidRPr="00D15B4E">
        <w:rPr>
          <w:rFonts w:cstheme="minorHAnsi"/>
          <w:color w:val="222222"/>
          <w:lang w:val="en"/>
        </w:rPr>
        <w:t>to develop</w:t>
      </w:r>
      <w:r w:rsidR="007B3227" w:rsidRPr="00D15B4E">
        <w:rPr>
          <w:rFonts w:cstheme="minorHAnsi"/>
          <w:color w:val="222222"/>
          <w:lang w:val="en"/>
        </w:rPr>
        <w:t xml:space="preserve"> employment opportunities in any company.</w:t>
      </w:r>
      <w:r w:rsidRPr="00D15B4E">
        <w:rPr>
          <w:rFonts w:cstheme="minorHAnsi"/>
          <w:color w:val="222222"/>
          <w:lang w:val="en"/>
        </w:rPr>
        <w:t xml:space="preserve"> In this brief</w:t>
      </w:r>
      <w:r w:rsidR="00765A26">
        <w:rPr>
          <w:rFonts w:cstheme="minorHAnsi"/>
          <w:color w:val="222222"/>
          <w:lang w:val="en"/>
        </w:rPr>
        <w:t>ing</w:t>
      </w:r>
      <w:r w:rsidRPr="00D15B4E">
        <w:rPr>
          <w:rFonts w:cstheme="minorHAnsi"/>
          <w:color w:val="222222"/>
          <w:lang w:val="en"/>
        </w:rPr>
        <w:t xml:space="preserve"> statement</w:t>
      </w:r>
      <w:r w:rsidR="00D15B4E">
        <w:rPr>
          <w:rFonts w:cstheme="minorHAnsi"/>
          <w:color w:val="222222"/>
          <w:lang w:val="en"/>
        </w:rPr>
        <w:t>,</w:t>
      </w:r>
      <w:r w:rsidRPr="00D15B4E">
        <w:rPr>
          <w:rFonts w:cstheme="minorHAnsi"/>
          <w:color w:val="222222"/>
          <w:lang w:val="en"/>
        </w:rPr>
        <w:t xml:space="preserve"> the focus will be on the importance of engagement and commitment within the "Work for All" charity enterprise.</w:t>
      </w:r>
    </w:p>
    <w:p w:rsidR="00FD45BC" w:rsidRPr="00D15B4E" w:rsidRDefault="007C199D" w:rsidP="00D15B4E">
      <w:pPr>
        <w:jc w:val="both"/>
        <w:rPr>
          <w:rStyle w:val="selectable"/>
          <w:rFonts w:cstheme="minorHAnsi"/>
          <w:color w:val="000000"/>
          <w:lang w:val="en"/>
        </w:rPr>
      </w:pPr>
      <w:r w:rsidRPr="00D15B4E">
        <w:rPr>
          <w:rFonts w:cstheme="minorHAnsi"/>
          <w:color w:val="222222"/>
          <w:lang w:val="en"/>
        </w:rPr>
        <w:t xml:space="preserve">Engaged and committed employees </w:t>
      </w:r>
      <w:r w:rsidR="00724F56" w:rsidRPr="00D15B4E">
        <w:rPr>
          <w:rFonts w:cstheme="minorHAnsi"/>
          <w:color w:val="222222"/>
          <w:lang w:val="en"/>
        </w:rPr>
        <w:t>can</w:t>
      </w:r>
      <w:r w:rsidRPr="00D15B4E">
        <w:rPr>
          <w:rFonts w:cstheme="minorHAnsi"/>
          <w:color w:val="222222"/>
          <w:lang w:val="en"/>
        </w:rPr>
        <w:t xml:space="preserve"> provide important competitive advantages</w:t>
      </w:r>
      <w:r w:rsidR="000D05F8" w:rsidRPr="00D15B4E">
        <w:rPr>
          <w:rFonts w:cstheme="minorHAnsi"/>
          <w:color w:val="222222"/>
          <w:lang w:val="en"/>
        </w:rPr>
        <w:t xml:space="preserve"> to the company</w:t>
      </w:r>
      <w:r w:rsidRPr="00D15B4E">
        <w:rPr>
          <w:rFonts w:cstheme="minorHAnsi"/>
          <w:color w:val="222222"/>
          <w:lang w:val="en"/>
        </w:rPr>
        <w:t xml:space="preserve">, </w:t>
      </w:r>
      <w:r w:rsidR="00724F56" w:rsidRPr="00D15B4E">
        <w:rPr>
          <w:rFonts w:cstheme="minorHAnsi"/>
          <w:color w:val="222222"/>
          <w:lang w:val="en"/>
        </w:rPr>
        <w:t xml:space="preserve">may </w:t>
      </w:r>
      <w:r w:rsidRPr="00D15B4E">
        <w:rPr>
          <w:rFonts w:cstheme="minorHAnsi"/>
          <w:color w:val="222222"/>
          <w:lang w:val="en"/>
        </w:rPr>
        <w:t>potentially translating in business result.</w:t>
      </w:r>
      <w:r w:rsidR="000D05F8" w:rsidRPr="00D15B4E">
        <w:rPr>
          <w:rFonts w:cstheme="minorHAnsi"/>
          <w:color w:val="222222"/>
          <w:lang w:val="en"/>
        </w:rPr>
        <w:t xml:space="preserve"> </w:t>
      </w:r>
      <w:r w:rsidR="000D05F8" w:rsidRPr="00D15B4E">
        <w:rPr>
          <w:rStyle w:val="selectable"/>
          <w:rFonts w:cstheme="minorHAnsi"/>
          <w:color w:val="000000"/>
          <w:lang w:val="en"/>
        </w:rPr>
        <w:t>(Shrm.org, 2019)</w:t>
      </w:r>
    </w:p>
    <w:p w:rsidR="00E3672C" w:rsidRPr="00D15B4E" w:rsidRDefault="00E3672C" w:rsidP="00D15B4E">
      <w:pPr>
        <w:jc w:val="both"/>
        <w:rPr>
          <w:rStyle w:val="selectable"/>
          <w:rFonts w:cstheme="minorHAnsi"/>
          <w:color w:val="000000"/>
          <w:lang w:val="en"/>
        </w:rPr>
      </w:pPr>
      <w:r w:rsidRPr="00D15B4E">
        <w:rPr>
          <w:rStyle w:val="selectable"/>
          <w:rFonts w:cstheme="minorHAnsi"/>
          <w:color w:val="000000"/>
          <w:lang w:val="en"/>
        </w:rPr>
        <w:t xml:space="preserve">Employee’s engagement could be </w:t>
      </w:r>
      <w:r w:rsidRPr="00D15B4E">
        <w:rPr>
          <w:rFonts w:cstheme="minorHAnsi"/>
          <w:color w:val="222222"/>
          <w:lang w:val="en"/>
        </w:rPr>
        <w:t xml:space="preserve">distinguished in Cognitive engagement, Emotional engagement and </w:t>
      </w:r>
      <w:r w:rsidR="00D15B4E" w:rsidRPr="00D15B4E">
        <w:rPr>
          <w:rFonts w:cstheme="minorHAnsi"/>
          <w:color w:val="222222"/>
          <w:lang w:val="en"/>
        </w:rPr>
        <w:t>Behavio</w:t>
      </w:r>
      <w:r w:rsidR="00D15B4E">
        <w:rPr>
          <w:rFonts w:cstheme="minorHAnsi"/>
          <w:color w:val="222222"/>
          <w:lang w:val="en"/>
        </w:rPr>
        <w:t>r</w:t>
      </w:r>
      <w:r w:rsidR="00D15B4E" w:rsidRPr="00D15B4E">
        <w:rPr>
          <w:rFonts w:cstheme="minorHAnsi"/>
          <w:color w:val="222222"/>
          <w:lang w:val="en"/>
        </w:rPr>
        <w:t>al</w:t>
      </w:r>
      <w:r w:rsidRPr="00D15B4E">
        <w:rPr>
          <w:rFonts w:cstheme="minorHAnsi"/>
          <w:color w:val="222222"/>
          <w:lang w:val="en"/>
        </w:rPr>
        <w:t xml:space="preserve"> engagement.</w:t>
      </w:r>
      <w:r w:rsidRPr="00D15B4E">
        <w:rPr>
          <w:rStyle w:val="selectable"/>
          <w:rFonts w:cstheme="minorHAnsi"/>
          <w:color w:val="000000"/>
          <w:lang w:val="en"/>
        </w:rPr>
        <w:t xml:space="preserve"> (Shuck, </w:t>
      </w:r>
      <w:proofErr w:type="spellStart"/>
      <w:r w:rsidRPr="00D15B4E">
        <w:rPr>
          <w:rStyle w:val="selectable"/>
          <w:rFonts w:cstheme="minorHAnsi"/>
          <w:color w:val="000000"/>
          <w:lang w:val="en"/>
        </w:rPr>
        <w:t>Andelson</w:t>
      </w:r>
      <w:proofErr w:type="spellEnd"/>
      <w:r w:rsidRPr="00D15B4E">
        <w:rPr>
          <w:rStyle w:val="selectable"/>
          <w:rFonts w:cstheme="minorHAnsi"/>
          <w:color w:val="000000"/>
          <w:lang w:val="en"/>
        </w:rPr>
        <w:t xml:space="preserve"> and Thomas, 2017) The first one refers</w:t>
      </w:r>
      <w:r w:rsidR="00EE69EF" w:rsidRPr="00D15B4E">
        <w:rPr>
          <w:rStyle w:val="selectable"/>
          <w:rFonts w:cstheme="minorHAnsi"/>
          <w:color w:val="000000"/>
          <w:lang w:val="en"/>
        </w:rPr>
        <w:t xml:space="preserve"> to the employee’s cognitive energy </w:t>
      </w:r>
      <w:r w:rsidR="003162B2" w:rsidRPr="00D15B4E">
        <w:rPr>
          <w:rStyle w:val="selectable"/>
          <w:rFonts w:cstheme="minorHAnsi"/>
          <w:color w:val="000000"/>
          <w:lang w:val="en"/>
        </w:rPr>
        <w:t>with a focus of attention</w:t>
      </w:r>
      <w:r w:rsidR="00A5128E" w:rsidRPr="00D15B4E">
        <w:rPr>
          <w:rStyle w:val="selectable"/>
          <w:rFonts w:cstheme="minorHAnsi"/>
          <w:color w:val="000000"/>
          <w:lang w:val="en"/>
        </w:rPr>
        <w:t xml:space="preserve"> and concentration in the work-tasks. The second one regards the emotional, personal connection and feelings demonstrate within the working experience. The </w:t>
      </w:r>
      <w:r w:rsidR="00D15B4E" w:rsidRPr="00D15B4E">
        <w:rPr>
          <w:rStyle w:val="selectable"/>
          <w:rFonts w:cstheme="minorHAnsi"/>
          <w:color w:val="000000"/>
          <w:lang w:val="en"/>
        </w:rPr>
        <w:t>behavio</w:t>
      </w:r>
      <w:r w:rsidR="00D15B4E">
        <w:rPr>
          <w:rStyle w:val="selectable"/>
          <w:rFonts w:cstheme="minorHAnsi"/>
          <w:color w:val="000000"/>
          <w:lang w:val="en"/>
        </w:rPr>
        <w:t>r</w:t>
      </w:r>
      <w:r w:rsidR="00D15B4E" w:rsidRPr="00D15B4E">
        <w:rPr>
          <w:rStyle w:val="selectable"/>
          <w:rFonts w:cstheme="minorHAnsi"/>
          <w:color w:val="000000"/>
          <w:lang w:val="en"/>
        </w:rPr>
        <w:t>al</w:t>
      </w:r>
      <w:r w:rsidR="00A5128E" w:rsidRPr="00D15B4E">
        <w:rPr>
          <w:rStyle w:val="selectable"/>
          <w:rFonts w:cstheme="minorHAnsi"/>
          <w:color w:val="000000"/>
          <w:lang w:val="en"/>
        </w:rPr>
        <w:t xml:space="preserve"> engagement, instead, is defined as the effort shown for the team, the organization and the work task.</w:t>
      </w:r>
    </w:p>
    <w:p w:rsidR="0084205E" w:rsidRPr="00D15B4E" w:rsidRDefault="0084205E" w:rsidP="00D15B4E">
      <w:pPr>
        <w:jc w:val="both"/>
        <w:rPr>
          <w:rStyle w:val="selectable"/>
          <w:rFonts w:cstheme="minorHAnsi"/>
          <w:color w:val="000000"/>
          <w:lang w:val="en"/>
        </w:rPr>
      </w:pPr>
      <w:r w:rsidRPr="00D15B4E">
        <w:rPr>
          <w:rStyle w:val="selectable"/>
          <w:rFonts w:cstheme="minorHAnsi"/>
          <w:color w:val="000000"/>
          <w:lang w:val="en"/>
        </w:rPr>
        <w:t xml:space="preserve">Employees’ health and well-being appear as a one of the major </w:t>
      </w:r>
      <w:r w:rsidR="00F1076B" w:rsidRPr="00D15B4E">
        <w:rPr>
          <w:rStyle w:val="selectable"/>
          <w:rFonts w:cstheme="minorHAnsi"/>
          <w:color w:val="000000"/>
          <w:lang w:val="en"/>
        </w:rPr>
        <w:t>supports</w:t>
      </w:r>
      <w:r w:rsidRPr="00D15B4E">
        <w:rPr>
          <w:rStyle w:val="selectable"/>
          <w:rFonts w:cstheme="minorHAnsi"/>
          <w:color w:val="000000"/>
          <w:lang w:val="en"/>
        </w:rPr>
        <w:t xml:space="preserve"> of creating engagement in the workplace.</w:t>
      </w:r>
      <w:r w:rsidR="00F1076B" w:rsidRPr="00D15B4E">
        <w:rPr>
          <w:rStyle w:val="selectable"/>
          <w:rFonts w:cstheme="minorHAnsi"/>
          <w:color w:val="000000"/>
          <w:lang w:val="en"/>
        </w:rPr>
        <w:t xml:space="preserve"> To do this, the development of the well-being </w:t>
      </w:r>
      <w:r w:rsidR="00FC3730" w:rsidRPr="00D15B4E">
        <w:rPr>
          <w:rStyle w:val="selectable"/>
          <w:rFonts w:cstheme="minorHAnsi"/>
          <w:color w:val="000000"/>
          <w:lang w:val="en"/>
        </w:rPr>
        <w:t>five</w:t>
      </w:r>
      <w:r w:rsidR="00F1076B" w:rsidRPr="00D15B4E">
        <w:rPr>
          <w:rStyle w:val="selectable"/>
          <w:rFonts w:cstheme="minorHAnsi"/>
          <w:color w:val="000000"/>
          <w:lang w:val="en"/>
        </w:rPr>
        <w:t xml:space="preserve"> domain is required.</w:t>
      </w:r>
      <w:r w:rsidR="005519B5" w:rsidRPr="00D15B4E">
        <w:rPr>
          <w:rStyle w:val="selectable"/>
          <w:rFonts w:cstheme="minorHAnsi"/>
          <w:color w:val="000000"/>
          <w:lang w:val="en"/>
        </w:rPr>
        <w:t xml:space="preserve"> </w:t>
      </w:r>
      <w:r w:rsidR="00443566" w:rsidRPr="00D15B4E">
        <w:rPr>
          <w:rStyle w:val="selectable"/>
          <w:rFonts w:cstheme="minorHAnsi"/>
          <w:color w:val="000000"/>
          <w:lang w:val="en"/>
        </w:rPr>
        <w:t>They are defined from CIPD (CIPD</w:t>
      </w:r>
      <w:r w:rsidR="00615260" w:rsidRPr="00D15B4E">
        <w:rPr>
          <w:rStyle w:val="selectable"/>
          <w:rFonts w:cstheme="minorHAnsi"/>
          <w:color w:val="000000"/>
          <w:lang w:val="en"/>
        </w:rPr>
        <w:t>.co.uk</w:t>
      </w:r>
      <w:r w:rsidR="00443566" w:rsidRPr="00D15B4E">
        <w:rPr>
          <w:rStyle w:val="selectable"/>
          <w:rFonts w:cstheme="minorHAnsi"/>
          <w:color w:val="000000"/>
          <w:lang w:val="en"/>
        </w:rPr>
        <w:t>, 2016) as</w:t>
      </w:r>
      <w:r w:rsidR="002C19AA" w:rsidRPr="00D15B4E">
        <w:rPr>
          <w:rStyle w:val="selectable"/>
          <w:rFonts w:cstheme="minorHAnsi"/>
          <w:color w:val="000000"/>
          <w:lang w:val="en"/>
        </w:rPr>
        <w:t>:</w:t>
      </w:r>
      <w:r w:rsidR="00443566" w:rsidRPr="00D15B4E">
        <w:rPr>
          <w:rStyle w:val="selectable"/>
          <w:rFonts w:cstheme="minorHAnsi"/>
          <w:color w:val="000000"/>
          <w:lang w:val="en"/>
        </w:rPr>
        <w:t xml:space="preserve"> </w:t>
      </w:r>
      <w:r w:rsidR="002C19AA" w:rsidRPr="00D15B4E">
        <w:rPr>
          <w:rStyle w:val="selectable"/>
          <w:rFonts w:cstheme="minorHAnsi"/>
          <w:color w:val="000000"/>
          <w:lang w:val="en"/>
        </w:rPr>
        <w:t>Health, meaning the support of physical and mental safely; Work, or environment, salary, management, authority and autonomy; Values, namely the development of leadership, diversity, ethical standard; Collective, as the sustain of employees’ voice and positive relationship; Personal Growth, then the career development, creativity, learning.</w:t>
      </w:r>
    </w:p>
    <w:p w:rsidR="005A5FB7" w:rsidRPr="00D15B4E" w:rsidRDefault="00EB252D" w:rsidP="00D15B4E">
      <w:pPr>
        <w:jc w:val="both"/>
        <w:rPr>
          <w:rStyle w:val="selectable"/>
          <w:rFonts w:cstheme="minorHAnsi"/>
          <w:color w:val="000000"/>
          <w:lang w:val="en"/>
        </w:rPr>
      </w:pPr>
      <w:r w:rsidRPr="00D15B4E">
        <w:rPr>
          <w:rStyle w:val="selectable"/>
          <w:rFonts w:cstheme="minorHAnsi"/>
          <w:color w:val="000000"/>
          <w:lang w:val="en"/>
        </w:rPr>
        <w:t>According to Armstrong (Armstrong, 2009)</w:t>
      </w:r>
      <w:r w:rsidR="003C4E3C" w:rsidRPr="00D15B4E">
        <w:rPr>
          <w:rStyle w:val="selectable"/>
          <w:rFonts w:cstheme="minorHAnsi"/>
          <w:color w:val="000000"/>
          <w:lang w:val="en"/>
        </w:rPr>
        <w:t xml:space="preserve"> the concept of flexibility </w:t>
      </w:r>
      <w:r w:rsidR="003C4E3C" w:rsidRPr="00D15B4E">
        <w:rPr>
          <w:rFonts w:cstheme="minorHAnsi"/>
          <w:color w:val="222222"/>
          <w:lang w:val="en"/>
        </w:rPr>
        <w:t xml:space="preserve">is important as well in every company and following his theory, CIPD </w:t>
      </w:r>
      <w:r w:rsidR="00431356" w:rsidRPr="00D15B4E">
        <w:rPr>
          <w:rFonts w:cstheme="minorHAnsi"/>
          <w:color w:val="222222"/>
          <w:lang w:val="en"/>
        </w:rPr>
        <w:t>define</w:t>
      </w:r>
      <w:r w:rsidR="00D15B4E">
        <w:rPr>
          <w:rFonts w:cstheme="minorHAnsi"/>
          <w:color w:val="222222"/>
          <w:lang w:val="en"/>
        </w:rPr>
        <w:t>s</w:t>
      </w:r>
      <w:r w:rsidR="00431356" w:rsidRPr="00D15B4E">
        <w:rPr>
          <w:rFonts w:cstheme="minorHAnsi"/>
          <w:color w:val="222222"/>
          <w:lang w:val="en"/>
        </w:rPr>
        <w:t xml:space="preserve"> it</w:t>
      </w:r>
      <w:r w:rsidR="00266E69" w:rsidRPr="00D15B4E">
        <w:rPr>
          <w:rFonts w:cstheme="minorHAnsi"/>
          <w:color w:val="222222"/>
          <w:lang w:val="en"/>
        </w:rPr>
        <w:t xml:space="preserve"> as</w:t>
      </w:r>
      <w:r w:rsidR="00431356" w:rsidRPr="00D15B4E">
        <w:rPr>
          <w:rFonts w:cstheme="minorHAnsi"/>
          <w:color w:val="222222"/>
          <w:lang w:val="en"/>
        </w:rPr>
        <w:t xml:space="preserve"> an obvious </w:t>
      </w:r>
      <w:r w:rsidR="0029326F" w:rsidRPr="00D15B4E">
        <w:rPr>
          <w:rFonts w:cstheme="minorHAnsi"/>
          <w:color w:val="222222"/>
          <w:lang w:val="en"/>
        </w:rPr>
        <w:t>action applicable by the company to support better life-balance and well-being</w:t>
      </w:r>
      <w:r w:rsidR="004B30BF" w:rsidRPr="00D15B4E">
        <w:rPr>
          <w:rFonts w:cstheme="minorHAnsi"/>
          <w:color w:val="222222"/>
          <w:lang w:val="en"/>
        </w:rPr>
        <w:t>, than the engagement.</w:t>
      </w:r>
      <w:r w:rsidR="00D73217" w:rsidRPr="00D15B4E">
        <w:rPr>
          <w:rFonts w:cstheme="minorHAnsi"/>
          <w:color w:val="222222"/>
          <w:lang w:val="en"/>
        </w:rPr>
        <w:t xml:space="preserve"> (CIPD</w:t>
      </w:r>
      <w:r w:rsidR="00615260" w:rsidRPr="00D15B4E">
        <w:rPr>
          <w:rFonts w:cstheme="minorHAnsi"/>
          <w:color w:val="222222"/>
          <w:lang w:val="en"/>
        </w:rPr>
        <w:t>.co.uk</w:t>
      </w:r>
      <w:r w:rsidR="00D73217" w:rsidRPr="00D15B4E">
        <w:rPr>
          <w:rFonts w:cstheme="minorHAnsi"/>
          <w:color w:val="222222"/>
          <w:lang w:val="en"/>
        </w:rPr>
        <w:t>, 2019)</w:t>
      </w:r>
    </w:p>
    <w:p w:rsidR="002C19AA" w:rsidRPr="00D15B4E" w:rsidRDefault="00724F56" w:rsidP="00D15B4E">
      <w:pPr>
        <w:jc w:val="both"/>
        <w:rPr>
          <w:rFonts w:cstheme="minorHAnsi"/>
          <w:color w:val="222222"/>
          <w:lang w:val="en"/>
        </w:rPr>
      </w:pPr>
      <w:r w:rsidRPr="00D15B4E">
        <w:rPr>
          <w:rStyle w:val="selectable"/>
          <w:rFonts w:cstheme="minorHAnsi"/>
          <w:color w:val="000000"/>
          <w:lang w:val="en"/>
        </w:rPr>
        <w:t xml:space="preserve">Comparing to international standard </w:t>
      </w:r>
      <w:r w:rsidRPr="00D15B4E">
        <w:rPr>
          <w:rFonts w:cstheme="minorHAnsi"/>
          <w:color w:val="222222"/>
          <w:lang w:val="en"/>
        </w:rPr>
        <w:t>(CIPD</w:t>
      </w:r>
      <w:r w:rsidR="00615260" w:rsidRPr="00D15B4E">
        <w:rPr>
          <w:rFonts w:cstheme="minorHAnsi"/>
          <w:color w:val="222222"/>
          <w:lang w:val="en"/>
        </w:rPr>
        <w:t>.co.uk</w:t>
      </w:r>
      <w:r w:rsidRPr="00D15B4E">
        <w:rPr>
          <w:rFonts w:cstheme="minorHAnsi"/>
          <w:color w:val="222222"/>
          <w:lang w:val="en"/>
        </w:rPr>
        <w:t>, 2019)</w:t>
      </w:r>
      <w:r w:rsidRPr="00D15B4E">
        <w:rPr>
          <w:rStyle w:val="selectable"/>
          <w:rFonts w:cstheme="minorHAnsi"/>
          <w:color w:val="000000"/>
          <w:lang w:val="en"/>
        </w:rPr>
        <w:t>, the UK flexible life and life-balance is ranked at the 24</w:t>
      </w:r>
      <w:r w:rsidRPr="00D15B4E">
        <w:rPr>
          <w:rStyle w:val="selectable"/>
          <w:rFonts w:cstheme="minorHAnsi"/>
          <w:color w:val="000000"/>
          <w:vertAlign w:val="superscript"/>
          <w:lang w:val="en"/>
        </w:rPr>
        <w:t>th</w:t>
      </w:r>
      <w:r w:rsidRPr="00D15B4E">
        <w:rPr>
          <w:rStyle w:val="selectable"/>
          <w:rFonts w:cstheme="minorHAnsi"/>
          <w:color w:val="000000"/>
          <w:lang w:val="en"/>
        </w:rPr>
        <w:t xml:space="preserve"> places, </w:t>
      </w:r>
      <w:r w:rsidRPr="00D15B4E">
        <w:rPr>
          <w:rFonts w:cstheme="minorHAnsi"/>
          <w:color w:val="222222"/>
          <w:lang w:val="en"/>
        </w:rPr>
        <w:t>showing a lack of HR strategies to develop it.</w:t>
      </w:r>
      <w:r w:rsidR="00FA10BF" w:rsidRPr="00D15B4E">
        <w:rPr>
          <w:rFonts w:cstheme="minorHAnsi"/>
          <w:color w:val="222222"/>
          <w:lang w:val="en"/>
        </w:rPr>
        <w:t xml:space="preserve"> </w:t>
      </w:r>
      <w:r w:rsidR="004B30BF" w:rsidRPr="00D15B4E">
        <w:rPr>
          <w:rFonts w:cstheme="minorHAnsi"/>
          <w:color w:val="222222"/>
          <w:lang w:val="en"/>
        </w:rPr>
        <w:t>Flexible work arrangement allows to reduce the problems of commuting, overwork, extra hours and promote the work-life balance, increasing the employee’s well</w:t>
      </w:r>
      <w:r w:rsidR="00E3672C" w:rsidRPr="00D15B4E">
        <w:rPr>
          <w:rFonts w:cstheme="minorHAnsi"/>
          <w:color w:val="222222"/>
          <w:lang w:val="en"/>
        </w:rPr>
        <w:t>-</w:t>
      </w:r>
      <w:r w:rsidR="004B30BF" w:rsidRPr="00D15B4E">
        <w:rPr>
          <w:rFonts w:cstheme="minorHAnsi"/>
          <w:color w:val="222222"/>
          <w:lang w:val="en"/>
        </w:rPr>
        <w:t>being.</w:t>
      </w:r>
    </w:p>
    <w:p w:rsidR="00B83980" w:rsidRPr="00D15B4E" w:rsidRDefault="00B83980" w:rsidP="00D15B4E">
      <w:pPr>
        <w:jc w:val="both"/>
        <w:rPr>
          <w:rFonts w:cstheme="minorHAnsi"/>
          <w:color w:val="222222"/>
          <w:lang w:val="en"/>
        </w:rPr>
      </w:pPr>
      <w:r w:rsidRPr="00D15B4E">
        <w:rPr>
          <w:rFonts w:cstheme="minorHAnsi"/>
          <w:color w:val="222222"/>
          <w:lang w:val="en"/>
        </w:rPr>
        <w:t xml:space="preserve">As defined by Richardson, the employees are one of the major </w:t>
      </w:r>
      <w:r w:rsidR="001C715F" w:rsidRPr="00D15B4E">
        <w:rPr>
          <w:rFonts w:cstheme="minorHAnsi"/>
          <w:color w:val="222222"/>
          <w:lang w:val="en"/>
        </w:rPr>
        <w:t>investments</w:t>
      </w:r>
      <w:r w:rsidRPr="00D15B4E">
        <w:rPr>
          <w:rFonts w:cstheme="minorHAnsi"/>
          <w:color w:val="222222"/>
          <w:lang w:val="en"/>
        </w:rPr>
        <w:t xml:space="preserve"> in a company. </w:t>
      </w:r>
      <w:r w:rsidR="001C715F" w:rsidRPr="00D15B4E">
        <w:rPr>
          <w:rFonts w:cstheme="minorHAnsi"/>
          <w:color w:val="222222"/>
          <w:lang w:val="en"/>
        </w:rPr>
        <w:t>He underline</w:t>
      </w:r>
      <w:r w:rsidR="00786FBA" w:rsidRPr="00D15B4E">
        <w:rPr>
          <w:rFonts w:cstheme="minorHAnsi"/>
          <w:color w:val="222222"/>
          <w:lang w:val="en"/>
        </w:rPr>
        <w:t>s</w:t>
      </w:r>
      <w:r w:rsidR="001C715F" w:rsidRPr="00D15B4E">
        <w:rPr>
          <w:rFonts w:cstheme="minorHAnsi"/>
          <w:color w:val="222222"/>
          <w:lang w:val="en"/>
        </w:rPr>
        <w:t xml:space="preserve"> how </w:t>
      </w:r>
      <w:r w:rsidR="00D15B4E">
        <w:rPr>
          <w:rFonts w:cstheme="minorHAnsi"/>
          <w:color w:val="222222"/>
          <w:lang w:val="en"/>
        </w:rPr>
        <w:t>to</w:t>
      </w:r>
      <w:r w:rsidR="001C715F" w:rsidRPr="00D15B4E">
        <w:rPr>
          <w:rFonts w:cstheme="minorHAnsi"/>
          <w:color w:val="222222"/>
          <w:lang w:val="en"/>
        </w:rPr>
        <w:t xml:space="preserve"> reduce employee turnover and develop their motivation and performance, flexibility is a solution and how in this way “engaged employees are more likely to fulfill their role”</w:t>
      </w:r>
      <w:r w:rsidR="00786FBA" w:rsidRPr="00D15B4E">
        <w:rPr>
          <w:rFonts w:cstheme="minorHAnsi"/>
          <w:color w:val="222222"/>
          <w:lang w:val="en"/>
        </w:rPr>
        <w:t>. (Richardson, 2019)</w:t>
      </w:r>
    </w:p>
    <w:p w:rsidR="005017DD" w:rsidRPr="00D15B4E" w:rsidRDefault="00D73217" w:rsidP="00D15B4E">
      <w:pPr>
        <w:jc w:val="both"/>
        <w:rPr>
          <w:rFonts w:cstheme="minorHAnsi"/>
          <w:color w:val="222222"/>
          <w:lang w:val="en"/>
        </w:rPr>
      </w:pPr>
      <w:r w:rsidRPr="00D15B4E">
        <w:rPr>
          <w:rFonts w:cstheme="minorHAnsi"/>
          <w:color w:val="222222"/>
          <w:lang w:val="en"/>
        </w:rPr>
        <w:t xml:space="preserve">In conclusion, many theories support the idea that </w:t>
      </w:r>
      <w:r w:rsidR="0024097A" w:rsidRPr="00D15B4E">
        <w:rPr>
          <w:rFonts w:cstheme="minorHAnsi"/>
          <w:color w:val="222222"/>
          <w:lang w:val="en"/>
        </w:rPr>
        <w:t>w</w:t>
      </w:r>
      <w:r w:rsidRPr="00D15B4E">
        <w:rPr>
          <w:rFonts w:cstheme="minorHAnsi"/>
          <w:color w:val="222222"/>
          <w:lang w:val="en"/>
        </w:rPr>
        <w:t>ork engagement is an essential element for every company and it can be implemented including measure</w:t>
      </w:r>
      <w:r w:rsidR="00D15B4E">
        <w:rPr>
          <w:rFonts w:cstheme="minorHAnsi"/>
          <w:color w:val="222222"/>
          <w:lang w:val="en"/>
        </w:rPr>
        <w:t>s</w:t>
      </w:r>
      <w:r w:rsidRPr="00D15B4E">
        <w:rPr>
          <w:rFonts w:cstheme="minorHAnsi"/>
          <w:color w:val="222222"/>
          <w:lang w:val="en"/>
        </w:rPr>
        <w:t xml:space="preserve"> in support to the good-</w:t>
      </w:r>
      <w:r w:rsidR="0024097A" w:rsidRPr="00D15B4E">
        <w:rPr>
          <w:rFonts w:cstheme="minorHAnsi"/>
          <w:color w:val="222222"/>
          <w:lang w:val="en"/>
        </w:rPr>
        <w:t xml:space="preserve">job and well-being aspects. To reach this, the HR strategy </w:t>
      </w:r>
      <w:proofErr w:type="gramStart"/>
      <w:r w:rsidR="0024097A" w:rsidRPr="00D15B4E">
        <w:rPr>
          <w:rFonts w:cstheme="minorHAnsi"/>
          <w:color w:val="222222"/>
          <w:lang w:val="en"/>
        </w:rPr>
        <w:t>has to</w:t>
      </w:r>
      <w:proofErr w:type="gramEnd"/>
      <w:r w:rsidR="0024097A" w:rsidRPr="00D15B4E">
        <w:rPr>
          <w:rFonts w:cstheme="minorHAnsi"/>
          <w:color w:val="222222"/>
          <w:lang w:val="en"/>
        </w:rPr>
        <w:t xml:space="preserve"> focus on the creation of an efficient pay and benefit</w:t>
      </w:r>
      <w:r w:rsidR="00D15B4E">
        <w:rPr>
          <w:rFonts w:cstheme="minorHAnsi"/>
          <w:color w:val="222222"/>
          <w:lang w:val="en"/>
        </w:rPr>
        <w:t>s</w:t>
      </w:r>
      <w:r w:rsidR="0024097A" w:rsidRPr="00D15B4E">
        <w:rPr>
          <w:rFonts w:cstheme="minorHAnsi"/>
          <w:color w:val="222222"/>
          <w:lang w:val="en"/>
        </w:rPr>
        <w:t xml:space="preserve"> system, that can improve the employee’s satisfaction.</w:t>
      </w:r>
      <w:r w:rsidR="00120C89" w:rsidRPr="00D15B4E">
        <w:rPr>
          <w:rFonts w:cstheme="minorHAnsi"/>
          <w:color w:val="222222"/>
          <w:lang w:val="en"/>
        </w:rPr>
        <w:t xml:space="preserve"> A second element concern the importance of ensuring flexible </w:t>
      </w:r>
      <w:r w:rsidR="005017DD" w:rsidRPr="00D15B4E">
        <w:rPr>
          <w:rFonts w:cstheme="minorHAnsi"/>
          <w:color w:val="222222"/>
          <w:lang w:val="en"/>
        </w:rPr>
        <w:t xml:space="preserve">and stable </w:t>
      </w:r>
      <w:r w:rsidR="00120C89" w:rsidRPr="00D15B4E">
        <w:rPr>
          <w:rFonts w:cstheme="minorHAnsi"/>
          <w:color w:val="222222"/>
          <w:lang w:val="en"/>
        </w:rPr>
        <w:t>contracts which can meet the needs of different people</w:t>
      </w:r>
      <w:r w:rsidR="00FC3730" w:rsidRPr="00D15B4E">
        <w:rPr>
          <w:rFonts w:cstheme="minorHAnsi"/>
          <w:color w:val="222222"/>
          <w:lang w:val="en"/>
        </w:rPr>
        <w:t>, in combination with flexible working hours</w:t>
      </w:r>
      <w:r w:rsidR="005017DD" w:rsidRPr="00D15B4E">
        <w:rPr>
          <w:rFonts w:cstheme="minorHAnsi"/>
          <w:color w:val="222222"/>
          <w:lang w:val="en"/>
        </w:rPr>
        <w:t>.</w:t>
      </w:r>
      <w:r w:rsidR="00FC3730" w:rsidRPr="00D15B4E">
        <w:rPr>
          <w:rFonts w:cstheme="minorHAnsi"/>
          <w:color w:val="222222"/>
          <w:lang w:val="en"/>
        </w:rPr>
        <w:t xml:space="preserve"> (CIPD</w:t>
      </w:r>
      <w:r w:rsidR="00615260" w:rsidRPr="00D15B4E">
        <w:rPr>
          <w:rFonts w:cstheme="minorHAnsi"/>
          <w:color w:val="222222"/>
          <w:lang w:val="en"/>
        </w:rPr>
        <w:t>.co.uk</w:t>
      </w:r>
      <w:r w:rsidR="00FC3730" w:rsidRPr="00D15B4E">
        <w:rPr>
          <w:rFonts w:cstheme="minorHAnsi"/>
          <w:color w:val="222222"/>
          <w:lang w:val="en"/>
        </w:rPr>
        <w:t>, 2019)</w:t>
      </w:r>
    </w:p>
    <w:p w:rsidR="005017DD" w:rsidRPr="00D15B4E" w:rsidRDefault="005017DD" w:rsidP="00D15B4E">
      <w:pPr>
        <w:jc w:val="both"/>
        <w:rPr>
          <w:rFonts w:cstheme="minorHAnsi"/>
          <w:color w:val="222222"/>
          <w:lang w:val="en"/>
        </w:rPr>
      </w:pPr>
      <w:r w:rsidRPr="00D15B4E">
        <w:rPr>
          <w:rFonts w:cstheme="minorHAnsi"/>
          <w:color w:val="222222"/>
          <w:lang w:val="en"/>
        </w:rPr>
        <w:t>The environment and nature of the job result as well important, including greater autonomy, variety and motivation</w:t>
      </w:r>
      <w:r w:rsidR="00FC3730" w:rsidRPr="00D15B4E">
        <w:rPr>
          <w:rFonts w:cstheme="minorHAnsi"/>
          <w:color w:val="222222"/>
          <w:lang w:val="en"/>
        </w:rPr>
        <w:t xml:space="preserve"> in the workplace</w:t>
      </w:r>
      <w:r w:rsidR="00FA54F5" w:rsidRPr="00D15B4E">
        <w:rPr>
          <w:rFonts w:cstheme="minorHAnsi"/>
          <w:color w:val="222222"/>
          <w:lang w:val="en"/>
        </w:rPr>
        <w:t>.</w:t>
      </w:r>
      <w:r w:rsidR="00FC3730" w:rsidRPr="00D15B4E">
        <w:rPr>
          <w:rFonts w:cstheme="minorHAnsi"/>
          <w:color w:val="222222"/>
          <w:lang w:val="en"/>
        </w:rPr>
        <w:t xml:space="preserve"> Develop the social relationship, promoting inclusion and diversity</w:t>
      </w:r>
      <w:r w:rsidR="00615260" w:rsidRPr="00D15B4E">
        <w:rPr>
          <w:rFonts w:cstheme="minorHAnsi"/>
          <w:color w:val="222222"/>
          <w:lang w:val="en"/>
        </w:rPr>
        <w:t>,</w:t>
      </w:r>
      <w:r w:rsidR="00FC3730" w:rsidRPr="00D15B4E">
        <w:rPr>
          <w:rFonts w:cstheme="minorHAnsi"/>
          <w:color w:val="222222"/>
          <w:lang w:val="en"/>
        </w:rPr>
        <w:t xml:space="preserve"> is another valid strategy in order to promote social acceptance and well-being</w:t>
      </w:r>
      <w:r w:rsidR="00615260" w:rsidRPr="00D15B4E">
        <w:rPr>
          <w:rFonts w:cstheme="minorHAnsi"/>
          <w:color w:val="222222"/>
          <w:lang w:val="en"/>
        </w:rPr>
        <w:t>.</w:t>
      </w:r>
      <w:r w:rsidR="00FC3730" w:rsidRPr="00D15B4E">
        <w:rPr>
          <w:rFonts w:cstheme="minorHAnsi"/>
          <w:color w:val="222222"/>
          <w:lang w:val="en"/>
        </w:rPr>
        <w:t xml:space="preserve"> </w:t>
      </w:r>
      <w:r w:rsidR="00615260" w:rsidRPr="00D15B4E">
        <w:rPr>
          <w:rFonts w:cstheme="minorHAnsi"/>
          <w:color w:val="222222"/>
          <w:lang w:val="en"/>
        </w:rPr>
        <w:t>G</w:t>
      </w:r>
      <w:r w:rsidR="00FC3730" w:rsidRPr="00D15B4E">
        <w:rPr>
          <w:rFonts w:cstheme="minorHAnsi"/>
          <w:color w:val="222222"/>
          <w:lang w:val="en"/>
        </w:rPr>
        <w:t xml:space="preserve">ive to the </w:t>
      </w:r>
      <w:proofErr w:type="gramStart"/>
      <w:r w:rsidR="00FC3730" w:rsidRPr="00D15B4E">
        <w:rPr>
          <w:rFonts w:cstheme="minorHAnsi"/>
          <w:color w:val="222222"/>
          <w:lang w:val="en"/>
        </w:rPr>
        <w:t>employees</w:t>
      </w:r>
      <w:proofErr w:type="gramEnd"/>
      <w:r w:rsidR="00FC3730" w:rsidRPr="00D15B4E">
        <w:rPr>
          <w:rFonts w:cstheme="minorHAnsi"/>
          <w:color w:val="222222"/>
          <w:lang w:val="en"/>
        </w:rPr>
        <w:t xml:space="preserve"> voice and representations should </w:t>
      </w:r>
      <w:r w:rsidR="00615260" w:rsidRPr="00D15B4E">
        <w:rPr>
          <w:rFonts w:cstheme="minorHAnsi"/>
          <w:color w:val="222222"/>
          <w:lang w:val="en"/>
        </w:rPr>
        <w:t xml:space="preserve">as well </w:t>
      </w:r>
      <w:r w:rsidR="00FC3730" w:rsidRPr="00D15B4E">
        <w:rPr>
          <w:rFonts w:cstheme="minorHAnsi"/>
          <w:color w:val="222222"/>
          <w:lang w:val="en"/>
        </w:rPr>
        <w:t>develop</w:t>
      </w:r>
      <w:r w:rsidR="00615260" w:rsidRPr="00D15B4E">
        <w:rPr>
          <w:rFonts w:cstheme="minorHAnsi"/>
          <w:color w:val="222222"/>
          <w:lang w:val="en"/>
        </w:rPr>
        <w:t xml:space="preserve"> their</w:t>
      </w:r>
      <w:r w:rsidR="00FC3730" w:rsidRPr="00D15B4E">
        <w:rPr>
          <w:rFonts w:cstheme="minorHAnsi"/>
          <w:color w:val="222222"/>
          <w:lang w:val="en"/>
        </w:rPr>
        <w:t xml:space="preserve"> positive attitu</w:t>
      </w:r>
      <w:r w:rsidR="00615260" w:rsidRPr="00D15B4E">
        <w:rPr>
          <w:rFonts w:cstheme="minorHAnsi"/>
          <w:color w:val="222222"/>
          <w:lang w:val="en"/>
        </w:rPr>
        <w:t>des to the job. (CIPD.co.uk, 2012)</w:t>
      </w:r>
    </w:p>
    <w:p w:rsidR="00913016" w:rsidRPr="00D15B4E" w:rsidRDefault="00615260" w:rsidP="00D15B4E">
      <w:pPr>
        <w:jc w:val="both"/>
        <w:rPr>
          <w:rFonts w:cstheme="minorHAnsi"/>
          <w:color w:val="222222"/>
        </w:rPr>
      </w:pPr>
      <w:r w:rsidRPr="00D15B4E">
        <w:rPr>
          <w:rFonts w:cstheme="minorHAnsi"/>
          <w:color w:val="222222"/>
          <w:lang w:val="en"/>
        </w:rPr>
        <w:t xml:space="preserve">“Work for All”, then, </w:t>
      </w:r>
      <w:r w:rsidR="00913016" w:rsidRPr="00D15B4E">
        <w:rPr>
          <w:rFonts w:cstheme="minorHAnsi"/>
          <w:color w:val="222222"/>
          <w:lang w:val="en"/>
        </w:rPr>
        <w:t>following a valid and consistent strategy of creating engagement, c</w:t>
      </w:r>
      <w:r w:rsidR="00266E69" w:rsidRPr="00D15B4E">
        <w:rPr>
          <w:rFonts w:cstheme="minorHAnsi"/>
          <w:color w:val="222222"/>
          <w:lang w:val="en"/>
        </w:rPr>
        <w:t>ould</w:t>
      </w:r>
      <w:r w:rsidR="00913016" w:rsidRPr="00D15B4E">
        <w:rPr>
          <w:rFonts w:cstheme="minorHAnsi"/>
          <w:color w:val="222222"/>
          <w:lang w:val="en"/>
        </w:rPr>
        <w:t xml:space="preserve"> have positive repercussions on the company and in the provision of employment opportunities.</w:t>
      </w:r>
    </w:p>
    <w:p w:rsidR="00615260" w:rsidRPr="00913016" w:rsidRDefault="00615260">
      <w:pPr>
        <w:rPr>
          <w:color w:val="222222"/>
        </w:rPr>
      </w:pPr>
    </w:p>
    <w:p w:rsidR="000D05F8" w:rsidRPr="00D15B4E" w:rsidRDefault="000D05F8">
      <w:pPr>
        <w:rPr>
          <w:rStyle w:val="selectable"/>
          <w:rFonts w:cstheme="minorHAnsi"/>
          <w:lang w:val="en"/>
        </w:rPr>
      </w:pPr>
      <w:bookmarkStart w:id="0" w:name="_GoBack"/>
      <w:bookmarkEnd w:id="0"/>
    </w:p>
    <w:p w:rsidR="000D05F8" w:rsidRPr="00D15B4E" w:rsidRDefault="00D15B4E">
      <w:pPr>
        <w:rPr>
          <w:rStyle w:val="selectable"/>
          <w:rFonts w:cstheme="minorHAnsi"/>
          <w:b/>
          <w:sz w:val="32"/>
          <w:szCs w:val="32"/>
          <w:lang w:val="en"/>
        </w:rPr>
      </w:pPr>
      <w:r w:rsidRPr="00D15B4E">
        <w:rPr>
          <w:rStyle w:val="selectable"/>
          <w:rFonts w:cstheme="minorHAnsi"/>
          <w:b/>
          <w:sz w:val="32"/>
          <w:szCs w:val="32"/>
          <w:lang w:val="en"/>
        </w:rPr>
        <w:lastRenderedPageBreak/>
        <w:t>References</w:t>
      </w:r>
    </w:p>
    <w:p w:rsidR="00D15B4E" w:rsidRDefault="00D15B4E"/>
    <w:p w:rsidR="00D15B4E" w:rsidRPr="00D15B4E" w:rsidRDefault="00D15B4E" w:rsidP="00EB252D">
      <w:pPr>
        <w:tabs>
          <w:tab w:val="left" w:pos="3544"/>
        </w:tabs>
        <w:rPr>
          <w:rFonts w:cstheme="minorHAnsi"/>
          <w:shd w:val="clear" w:color="auto" w:fill="FFFFFF"/>
        </w:rPr>
      </w:pPr>
      <w:r w:rsidRPr="00D15B4E">
        <w:rPr>
          <w:rFonts w:cstheme="minorHAnsi"/>
          <w:shd w:val="clear" w:color="auto" w:fill="FFFFFF"/>
        </w:rPr>
        <w:t>ARMSTRONG, M. (2009). </w:t>
      </w:r>
      <w:r w:rsidRPr="00D15B4E">
        <w:rPr>
          <w:rFonts w:cstheme="minorHAnsi"/>
          <w:i/>
          <w:iCs/>
          <w:shd w:val="clear" w:color="auto" w:fill="FFFFFF"/>
        </w:rPr>
        <w:t>ARMSTRONG'S HANDBOOK OF HUMAN RESOURCE MANAGEMENT PRACTICE</w:t>
      </w:r>
      <w:r w:rsidRPr="00D15B4E">
        <w:rPr>
          <w:rFonts w:cstheme="minorHAnsi"/>
          <w:shd w:val="clear" w:color="auto" w:fill="FFFFFF"/>
        </w:rPr>
        <w:t>. [</w:t>
      </w:r>
      <w:proofErr w:type="spellStart"/>
      <w:r w:rsidRPr="00D15B4E">
        <w:rPr>
          <w:rFonts w:cstheme="minorHAnsi"/>
          <w:shd w:val="clear" w:color="auto" w:fill="FFFFFF"/>
        </w:rPr>
        <w:t>S.l.</w:t>
      </w:r>
      <w:proofErr w:type="spellEnd"/>
      <w:r w:rsidRPr="00D15B4E">
        <w:rPr>
          <w:rFonts w:cstheme="minorHAnsi"/>
          <w:shd w:val="clear" w:color="auto" w:fill="FFFFFF"/>
        </w:rPr>
        <w:t>]: KOGAN PAGE.</w:t>
      </w:r>
    </w:p>
    <w:p w:rsidR="00D15B4E" w:rsidRPr="00D15B4E" w:rsidRDefault="00D15B4E" w:rsidP="003C4E3C">
      <w:pPr>
        <w:tabs>
          <w:tab w:val="left" w:pos="3544"/>
        </w:tabs>
        <w:rPr>
          <w:rFonts w:cstheme="minorHAnsi"/>
          <w:shd w:val="clear" w:color="auto" w:fill="FFFFFF"/>
        </w:rPr>
      </w:pPr>
      <w:r w:rsidRPr="00D15B4E">
        <w:rPr>
          <w:rStyle w:val="selectable"/>
          <w:rFonts w:cstheme="minorHAnsi"/>
          <w:lang w:val="en"/>
        </w:rPr>
        <w:t xml:space="preserve">CIPD. (2012). </w:t>
      </w:r>
      <w:r w:rsidRPr="00D15B4E">
        <w:rPr>
          <w:rStyle w:val="selectable"/>
          <w:rFonts w:cstheme="minorHAnsi"/>
          <w:i/>
          <w:iCs/>
          <w:lang w:val="en"/>
        </w:rPr>
        <w:t>Managing for Sustainable Employee Engagement | Guides | CIPD</w:t>
      </w:r>
      <w:r w:rsidRPr="00D15B4E">
        <w:rPr>
          <w:rStyle w:val="selectable"/>
          <w:rFonts w:cstheme="minorHAnsi"/>
          <w:lang w:val="en"/>
        </w:rPr>
        <w:t>. [online] Available at: https://www.cipd.co.uk/knowledge/fundamentals/relations/engagement/management-guide [Accessed 28 Aug. 2019].</w:t>
      </w:r>
    </w:p>
    <w:p w:rsidR="00D15B4E" w:rsidRPr="00D15B4E" w:rsidRDefault="00D15B4E">
      <w:pPr>
        <w:rPr>
          <w:rStyle w:val="selectable"/>
          <w:rFonts w:cstheme="minorHAnsi"/>
          <w:lang w:val="en"/>
        </w:rPr>
      </w:pPr>
      <w:r w:rsidRPr="00D15B4E">
        <w:rPr>
          <w:rStyle w:val="selectable"/>
          <w:rFonts w:cstheme="minorHAnsi"/>
          <w:lang w:val="en"/>
        </w:rPr>
        <w:t xml:space="preserve">CIPD. (2016). </w:t>
      </w:r>
      <w:r w:rsidRPr="00D15B4E">
        <w:rPr>
          <w:rStyle w:val="selectable"/>
          <w:rFonts w:cstheme="minorHAnsi"/>
          <w:i/>
          <w:iCs/>
          <w:lang w:val="en"/>
        </w:rPr>
        <w:t>Growing Health &amp; Well-being in Workplace | Reports | CIPD</w:t>
      </w:r>
      <w:r w:rsidRPr="00D15B4E">
        <w:rPr>
          <w:rStyle w:val="selectable"/>
          <w:rFonts w:cstheme="minorHAnsi"/>
          <w:lang w:val="en"/>
        </w:rPr>
        <w:t>. [online] Available at: https://www.cipd.co.uk/knowledge/culture/well-being/health-agenda-report [Accessed 28 Aug. 2019].</w:t>
      </w:r>
    </w:p>
    <w:p w:rsidR="00D15B4E" w:rsidRPr="00D15B4E" w:rsidRDefault="00D15B4E" w:rsidP="003C4E3C">
      <w:pPr>
        <w:tabs>
          <w:tab w:val="left" w:pos="3544"/>
        </w:tabs>
        <w:rPr>
          <w:rFonts w:cstheme="minorHAnsi"/>
          <w:shd w:val="clear" w:color="auto" w:fill="FFFFFF"/>
        </w:rPr>
      </w:pPr>
      <w:r w:rsidRPr="00D15B4E">
        <w:rPr>
          <w:rFonts w:cstheme="minorHAnsi"/>
          <w:shd w:val="clear" w:color="auto" w:fill="FFFFFF"/>
        </w:rPr>
        <w:t>CIPD. (2019). </w:t>
      </w:r>
      <w:r w:rsidRPr="00D15B4E">
        <w:rPr>
          <w:rFonts w:cstheme="minorHAnsi"/>
          <w:i/>
          <w:iCs/>
          <w:shd w:val="clear" w:color="auto" w:fill="FFFFFF"/>
        </w:rPr>
        <w:t>UK Working Lives | Survey reports | CIPD</w:t>
      </w:r>
      <w:r w:rsidRPr="00D15B4E">
        <w:rPr>
          <w:rFonts w:cstheme="minorHAnsi"/>
          <w:shd w:val="clear" w:color="auto" w:fill="FFFFFF"/>
        </w:rPr>
        <w:t xml:space="preserve">. [online] Available at: </w:t>
      </w:r>
      <w:hyperlink r:id="rId4" w:history="1">
        <w:r w:rsidRPr="00D15B4E">
          <w:rPr>
            <w:rStyle w:val="Hyperlink"/>
            <w:rFonts w:cstheme="minorHAnsi"/>
            <w:color w:val="auto"/>
            <w:u w:val="none"/>
            <w:shd w:val="clear" w:color="auto" w:fill="FFFFFF"/>
          </w:rPr>
          <w:t>https://www.cipd.co.uk/knowledge/work/trends/uk-working-lives</w:t>
        </w:r>
      </w:hyperlink>
      <w:r w:rsidRPr="00D15B4E">
        <w:rPr>
          <w:rFonts w:cstheme="minorHAnsi"/>
          <w:shd w:val="clear" w:color="auto" w:fill="FFFFFF"/>
        </w:rPr>
        <w:t>. (Accessed 27</w:t>
      </w:r>
      <w:r w:rsidRPr="00D15B4E">
        <w:rPr>
          <w:rFonts w:cstheme="minorHAnsi"/>
          <w:shd w:val="clear" w:color="auto" w:fill="FFFFFF"/>
          <w:vertAlign w:val="superscript"/>
        </w:rPr>
        <w:t>th</w:t>
      </w:r>
      <w:r w:rsidRPr="00D15B4E">
        <w:rPr>
          <w:rFonts w:cstheme="minorHAnsi"/>
          <w:shd w:val="clear" w:color="auto" w:fill="FFFFFF"/>
        </w:rPr>
        <w:t xml:space="preserve"> July 2019)</w:t>
      </w:r>
    </w:p>
    <w:p w:rsidR="00D15B4E" w:rsidRPr="00D15B4E" w:rsidRDefault="00D15B4E" w:rsidP="003C4E3C">
      <w:pPr>
        <w:tabs>
          <w:tab w:val="left" w:pos="3544"/>
        </w:tabs>
        <w:rPr>
          <w:rStyle w:val="selectable"/>
          <w:rFonts w:cstheme="minorHAnsi"/>
          <w:lang w:val="en"/>
        </w:rPr>
      </w:pPr>
      <w:r w:rsidRPr="00D15B4E">
        <w:rPr>
          <w:rStyle w:val="selectable"/>
          <w:rFonts w:cstheme="minorHAnsi"/>
          <w:lang w:val="en"/>
        </w:rPr>
        <w:t>Richardson, C. (2019). Not just a fad: Employee engagement offers a competitive advantage. [online] Available at: https://search-proquest-com.ezproxy.uwtsd.ac.uk/docview/2162311567?accountid=130472&amp;rfr_id=info%3Axri%2Fsid%3Aprimo [Accessed 28 Aug. 2019].</w:t>
      </w:r>
    </w:p>
    <w:p w:rsidR="00D15B4E" w:rsidRPr="00D15B4E" w:rsidRDefault="00D15B4E">
      <w:pPr>
        <w:rPr>
          <w:rStyle w:val="selectable"/>
          <w:rFonts w:cstheme="minorHAnsi"/>
          <w:lang w:val="en"/>
        </w:rPr>
      </w:pPr>
      <w:r w:rsidRPr="00D15B4E">
        <w:rPr>
          <w:rStyle w:val="selectable"/>
          <w:rFonts w:cstheme="minorHAnsi"/>
          <w:lang w:val="en"/>
        </w:rPr>
        <w:t xml:space="preserve">Shrm.org. (2019). </w:t>
      </w:r>
      <w:r w:rsidRPr="00D15B4E">
        <w:rPr>
          <w:rStyle w:val="selectable"/>
          <w:rFonts w:cstheme="minorHAnsi"/>
          <w:i/>
          <w:iCs/>
          <w:lang w:val="en"/>
        </w:rPr>
        <w:t>Employee Engagement and Commitment</w:t>
      </w:r>
      <w:r w:rsidRPr="00D15B4E">
        <w:rPr>
          <w:rStyle w:val="selectable"/>
          <w:rFonts w:cstheme="minorHAnsi"/>
          <w:lang w:val="en"/>
        </w:rPr>
        <w:t>. [online] Available at: https://www.shrm.org/hr-today/trends-and-forecasting/special-reports-and-expert-views/Documents/Employee-Engagement-Commitment.pdf [Accessed 28 Aug. 2019].</w:t>
      </w:r>
    </w:p>
    <w:p w:rsidR="00D15B4E" w:rsidRPr="00D15B4E" w:rsidRDefault="00D15B4E" w:rsidP="003C4E3C">
      <w:pPr>
        <w:tabs>
          <w:tab w:val="left" w:pos="3544"/>
        </w:tabs>
        <w:rPr>
          <w:rStyle w:val="selectable"/>
          <w:rFonts w:cstheme="minorHAnsi"/>
          <w:lang w:val="en"/>
        </w:rPr>
      </w:pPr>
      <w:r w:rsidRPr="00D15B4E">
        <w:rPr>
          <w:rStyle w:val="selectable"/>
          <w:rFonts w:cstheme="minorHAnsi"/>
          <w:lang w:val="en"/>
        </w:rPr>
        <w:t xml:space="preserve">Shuck, B., </w:t>
      </w:r>
      <w:proofErr w:type="spellStart"/>
      <w:r w:rsidRPr="00D15B4E">
        <w:rPr>
          <w:rStyle w:val="selectable"/>
          <w:rFonts w:cstheme="minorHAnsi"/>
          <w:lang w:val="en"/>
        </w:rPr>
        <w:t>Andelson</w:t>
      </w:r>
      <w:proofErr w:type="spellEnd"/>
      <w:r w:rsidRPr="00D15B4E">
        <w:rPr>
          <w:rStyle w:val="selectable"/>
          <w:rFonts w:cstheme="minorHAnsi"/>
          <w:lang w:val="en"/>
        </w:rPr>
        <w:t xml:space="preserve">, J. and Thomas, R. (2017). </w:t>
      </w:r>
      <w:r w:rsidRPr="00D15B4E">
        <w:rPr>
          <w:rStyle w:val="selectable"/>
          <w:rFonts w:cstheme="minorHAnsi"/>
          <w:i/>
          <w:iCs/>
          <w:lang w:val="en"/>
        </w:rPr>
        <w:t>The Employee Engagement Scale: Initial Evidence for Construct Validity and Implications for Theory and Practice</w:t>
      </w:r>
      <w:r w:rsidRPr="00D15B4E">
        <w:rPr>
          <w:rStyle w:val="selectable"/>
          <w:rFonts w:cstheme="minorHAnsi"/>
          <w:lang w:val="en"/>
        </w:rPr>
        <w:t>. Human Resource Management.</w:t>
      </w:r>
    </w:p>
    <w:sectPr w:rsidR="00D15B4E" w:rsidRPr="00D15B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227"/>
    <w:rsid w:val="000D05F8"/>
    <w:rsid w:val="00120C89"/>
    <w:rsid w:val="001C715F"/>
    <w:rsid w:val="0024097A"/>
    <w:rsid w:val="00266E69"/>
    <w:rsid w:val="0029326F"/>
    <w:rsid w:val="002C19AA"/>
    <w:rsid w:val="003162B2"/>
    <w:rsid w:val="003C4E3C"/>
    <w:rsid w:val="00426638"/>
    <w:rsid w:val="004278D0"/>
    <w:rsid w:val="00431356"/>
    <w:rsid w:val="00443566"/>
    <w:rsid w:val="004B30BF"/>
    <w:rsid w:val="005017DD"/>
    <w:rsid w:val="005519B5"/>
    <w:rsid w:val="005A5FB7"/>
    <w:rsid w:val="00615260"/>
    <w:rsid w:val="006657DA"/>
    <w:rsid w:val="00724F56"/>
    <w:rsid w:val="00765A26"/>
    <w:rsid w:val="00786FBA"/>
    <w:rsid w:val="007B3227"/>
    <w:rsid w:val="007C199D"/>
    <w:rsid w:val="007D7D6D"/>
    <w:rsid w:val="0084205E"/>
    <w:rsid w:val="00913016"/>
    <w:rsid w:val="00A5128E"/>
    <w:rsid w:val="00AB6016"/>
    <w:rsid w:val="00B83980"/>
    <w:rsid w:val="00D15B4E"/>
    <w:rsid w:val="00D73217"/>
    <w:rsid w:val="00E3672C"/>
    <w:rsid w:val="00EB252D"/>
    <w:rsid w:val="00EE69EF"/>
    <w:rsid w:val="00F1076B"/>
    <w:rsid w:val="00F40D48"/>
    <w:rsid w:val="00FA10BF"/>
    <w:rsid w:val="00FA54F5"/>
    <w:rsid w:val="00FC3730"/>
    <w:rsid w:val="00FD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85C20"/>
  <w15:chartTrackingRefBased/>
  <w15:docId w15:val="{5C00C99A-F0E8-4FB2-B96E-3743606F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electable">
    <w:name w:val="selectable"/>
    <w:basedOn w:val="DefaultParagraphFont"/>
    <w:rsid w:val="000D05F8"/>
  </w:style>
  <w:style w:type="character" w:styleId="Hyperlink">
    <w:name w:val="Hyperlink"/>
    <w:basedOn w:val="DefaultParagraphFont"/>
    <w:uiPriority w:val="99"/>
    <w:unhideWhenUsed/>
    <w:rsid w:val="003C4E3C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1301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13016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193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2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3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8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05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693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462754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133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009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506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2029645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835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2202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0876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7088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63699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04059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4264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0052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9889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47868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0502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95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1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2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8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267344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610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3007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889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438124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2505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1030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538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482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1749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74902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939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132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5478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61820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88312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ipd.co.uk/knowledge/work/trends/uk-working-liv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Giorgia Bertaina</dc:creator>
  <cp:keywords/>
  <dc:description/>
  <cp:lastModifiedBy>Giorgia Bertaina</cp:lastModifiedBy>
  <cp:revision>23</cp:revision>
  <dcterms:created xsi:type="dcterms:W3CDTF">2019-08-28T18:33:00Z</dcterms:created>
  <dcterms:modified xsi:type="dcterms:W3CDTF">2019-08-28T22:33:00Z</dcterms:modified>
</cp:coreProperties>
</file>