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7E9DFA" w14:textId="57B799F5" w:rsidR="00B075D7" w:rsidRPr="00B075D7" w:rsidRDefault="00B075D7" w:rsidP="00B075D7">
      <w:pPr>
        <w:spacing w:line="360" w:lineRule="auto"/>
        <w:rPr>
          <w:rFonts w:ascii="Arial" w:eastAsia="宋体" w:hAnsi="Arial" w:cs="Arial" w:hint="eastAsia"/>
          <w:b/>
          <w:bCs/>
          <w:sz w:val="24"/>
          <w:szCs w:val="24"/>
        </w:rPr>
      </w:pPr>
      <w:bookmarkStart w:id="0" w:name="_Hlk38390795"/>
      <w:r w:rsidRPr="00B075D7">
        <w:rPr>
          <w:rFonts w:ascii="Arial" w:eastAsia="宋体" w:hAnsi="Arial" w:cs="Arial"/>
          <w:b/>
          <w:bCs/>
          <w:sz w:val="24"/>
          <w:szCs w:val="24"/>
        </w:rPr>
        <w:t>Positionality</w:t>
      </w:r>
    </w:p>
    <w:p w14:paraId="3752626F" w14:textId="31547D95" w:rsidR="00C75786" w:rsidRPr="00C75786" w:rsidRDefault="00C75786" w:rsidP="00B075D7">
      <w:pPr>
        <w:spacing w:line="360" w:lineRule="auto"/>
        <w:rPr>
          <w:rFonts w:ascii="Arial" w:hAnsi="Arial" w:cs="Arial"/>
          <w:sz w:val="24"/>
          <w:szCs w:val="24"/>
        </w:rPr>
      </w:pPr>
      <w:r w:rsidRPr="00C75786">
        <w:rPr>
          <w:rFonts w:ascii="Arial" w:hAnsi="Arial" w:cs="Arial"/>
          <w:sz w:val="24"/>
          <w:szCs w:val="24"/>
        </w:rPr>
        <w:t>Positional</w:t>
      </w:r>
      <w:r w:rsidRPr="00C75786">
        <w:rPr>
          <w:rFonts w:ascii="Arial" w:hAnsi="Arial" w:cs="Arial"/>
          <w:sz w:val="24"/>
          <w:szCs w:val="24"/>
        </w:rPr>
        <w:t>ity</w:t>
      </w:r>
      <w:r w:rsidRPr="00C75786">
        <w:rPr>
          <w:rFonts w:ascii="Arial" w:hAnsi="Arial" w:cs="Arial"/>
          <w:sz w:val="24"/>
          <w:szCs w:val="24"/>
        </w:rPr>
        <w:t xml:space="preserve"> is creating the social and political context for your identity in terms of race, class, gender, sexual orientation, and ability status. </w:t>
      </w:r>
      <w:r w:rsidRPr="00C75786">
        <w:rPr>
          <w:rFonts w:ascii="Arial" w:hAnsi="Arial" w:cs="Arial"/>
          <w:sz w:val="24"/>
          <w:szCs w:val="24"/>
        </w:rPr>
        <w:t>It</w:t>
      </w:r>
      <w:r w:rsidRPr="00C75786">
        <w:rPr>
          <w:rFonts w:ascii="Arial" w:hAnsi="Arial" w:cs="Arial"/>
          <w:sz w:val="24"/>
          <w:szCs w:val="24"/>
        </w:rPr>
        <w:t xml:space="preserve"> also describes your understanding and perspective of the world in terms of your identity (Gender &amp; Sexuality Dictionary). In </w:t>
      </w:r>
      <w:bookmarkStart w:id="1" w:name="_Hlk38383563"/>
      <w:r w:rsidRPr="00C75786">
        <w:rPr>
          <w:rFonts w:ascii="Arial" w:hAnsi="Arial" w:cs="Arial"/>
          <w:sz w:val="24"/>
          <w:szCs w:val="24"/>
        </w:rPr>
        <w:t>positional</w:t>
      </w:r>
      <w:r w:rsidRPr="00C75786">
        <w:rPr>
          <w:rFonts w:ascii="Arial" w:hAnsi="Arial" w:cs="Arial"/>
          <w:sz w:val="24"/>
          <w:szCs w:val="24"/>
        </w:rPr>
        <w:t>ity</w:t>
      </w:r>
      <w:bookmarkEnd w:id="1"/>
      <w:r w:rsidRPr="00C75786">
        <w:rPr>
          <w:rFonts w:ascii="Arial" w:hAnsi="Arial" w:cs="Arial"/>
          <w:sz w:val="24"/>
          <w:szCs w:val="24"/>
        </w:rPr>
        <w:t xml:space="preserve"> theory, everyone has multiple overlapping identities. </w:t>
      </w:r>
      <w:proofErr w:type="gramStart"/>
      <w:r w:rsidRPr="00C75786">
        <w:rPr>
          <w:rFonts w:ascii="Arial" w:hAnsi="Arial" w:cs="Arial"/>
          <w:sz w:val="24"/>
          <w:szCs w:val="24"/>
        </w:rPr>
        <w:t>So</w:t>
      </w:r>
      <w:proofErr w:type="gramEnd"/>
      <w:r w:rsidRPr="00C75786">
        <w:rPr>
          <w:rFonts w:ascii="Arial" w:hAnsi="Arial" w:cs="Arial"/>
          <w:sz w:val="24"/>
          <w:szCs w:val="24"/>
        </w:rPr>
        <w:t xml:space="preserve"> people create the meaning of their identity in all kinds of ways..." (</w:t>
      </w:r>
      <w:proofErr w:type="spellStart"/>
      <w:r w:rsidRPr="00C75786">
        <w:rPr>
          <w:rFonts w:ascii="Arial" w:hAnsi="Arial" w:cs="Arial"/>
          <w:sz w:val="24"/>
          <w:szCs w:val="24"/>
        </w:rPr>
        <w:t>Kezar</w:t>
      </w:r>
      <w:proofErr w:type="spellEnd"/>
      <w:r w:rsidRPr="00C75786">
        <w:rPr>
          <w:rFonts w:ascii="Arial" w:hAnsi="Arial" w:cs="Arial"/>
          <w:sz w:val="24"/>
          <w:szCs w:val="24"/>
        </w:rPr>
        <w:t>, 2002, p. 96). "Without positionality, there is no clarity of expression." You can only say the right thing if you put yourself in the right place "(Hall, 1990, p. 18). Positional</w:t>
      </w:r>
      <w:r w:rsidRPr="00C75786">
        <w:rPr>
          <w:rFonts w:ascii="Arial" w:hAnsi="Arial" w:cs="Arial"/>
          <w:sz w:val="24"/>
          <w:szCs w:val="24"/>
        </w:rPr>
        <w:t>ity</w:t>
      </w:r>
      <w:r w:rsidRPr="00C75786">
        <w:rPr>
          <w:rFonts w:ascii="Arial" w:hAnsi="Arial" w:cs="Arial"/>
          <w:sz w:val="24"/>
          <w:szCs w:val="24"/>
        </w:rPr>
        <w:t xml:space="preserve"> is the product of the combination of objectivism and subjectivism (Bourke, 2014). </w:t>
      </w:r>
      <w:r w:rsidRPr="00C75786">
        <w:rPr>
          <w:rFonts w:ascii="Arial" w:hAnsi="Arial" w:cs="Arial"/>
          <w:sz w:val="24"/>
          <w:szCs w:val="24"/>
        </w:rPr>
        <w:t>P</w:t>
      </w:r>
      <w:r w:rsidRPr="00C75786">
        <w:rPr>
          <w:rFonts w:ascii="Arial" w:hAnsi="Arial" w:cs="Arial"/>
          <w:sz w:val="24"/>
          <w:szCs w:val="24"/>
        </w:rPr>
        <w:t xml:space="preserve">ositionality is a broader historical, political, economic, religious, social, and intellectual context that influences interpersonal relationships and QR processes (Merriam et al., 2001; Temple &amp; Edwards, 2002). The positionality of researchers determines their power and powerlessness in the research process, </w:t>
      </w:r>
      <w:proofErr w:type="gramStart"/>
      <w:r w:rsidRPr="00C75786">
        <w:rPr>
          <w:rFonts w:ascii="Arial" w:hAnsi="Arial" w:cs="Arial"/>
          <w:sz w:val="24"/>
          <w:szCs w:val="24"/>
        </w:rPr>
        <w:t>and also</w:t>
      </w:r>
      <w:proofErr w:type="gramEnd"/>
      <w:r w:rsidRPr="00C75786">
        <w:rPr>
          <w:rFonts w:ascii="Arial" w:hAnsi="Arial" w:cs="Arial"/>
          <w:sz w:val="24"/>
          <w:szCs w:val="24"/>
        </w:rPr>
        <w:t xml:space="preserve"> affects the (</w:t>
      </w:r>
      <w:proofErr w:type="spellStart"/>
      <w:r w:rsidRPr="00C75786">
        <w:rPr>
          <w:rFonts w:ascii="Arial" w:hAnsi="Arial" w:cs="Arial"/>
          <w:sz w:val="24"/>
          <w:szCs w:val="24"/>
        </w:rPr>
        <w:t>im</w:t>
      </w:r>
      <w:proofErr w:type="spellEnd"/>
      <w:r w:rsidRPr="00C75786">
        <w:rPr>
          <w:rFonts w:ascii="Arial" w:hAnsi="Arial" w:cs="Arial"/>
          <w:sz w:val="24"/>
          <w:szCs w:val="24"/>
        </w:rPr>
        <w:t>)balance of power in this field, even from the Angle of neural position (</w:t>
      </w:r>
      <w:proofErr w:type="spellStart"/>
      <w:r w:rsidRPr="00C75786">
        <w:rPr>
          <w:rFonts w:ascii="Arial" w:hAnsi="Arial" w:cs="Arial"/>
          <w:sz w:val="24"/>
          <w:szCs w:val="24"/>
        </w:rPr>
        <w:t>Hongping</w:t>
      </w:r>
      <w:proofErr w:type="spellEnd"/>
      <w:r w:rsidRPr="00C75786">
        <w:rPr>
          <w:rFonts w:ascii="Arial" w:hAnsi="Arial" w:cs="Arial"/>
          <w:sz w:val="24"/>
          <w:szCs w:val="24"/>
        </w:rPr>
        <w:t xml:space="preserve"> Lian, 2019).</w:t>
      </w:r>
    </w:p>
    <w:p w14:paraId="6E9709B9" w14:textId="30562586" w:rsidR="00C75786" w:rsidRPr="00B075D7" w:rsidRDefault="00C75786" w:rsidP="00B075D7">
      <w:pPr>
        <w:spacing w:line="360" w:lineRule="auto"/>
        <w:rPr>
          <w:rFonts w:ascii="Arial" w:hAnsi="Arial" w:cs="Arial"/>
          <w:b/>
          <w:bCs/>
          <w:sz w:val="24"/>
          <w:szCs w:val="24"/>
        </w:rPr>
      </w:pPr>
      <w:r w:rsidRPr="00B075D7">
        <w:rPr>
          <w:rFonts w:ascii="Arial" w:hAnsi="Arial" w:cs="Arial"/>
          <w:b/>
          <w:bCs/>
          <w:sz w:val="24"/>
          <w:szCs w:val="24"/>
        </w:rPr>
        <w:t>Why is positionality important?</w:t>
      </w:r>
    </w:p>
    <w:p w14:paraId="335CF066" w14:textId="56E7D851" w:rsidR="00C75786" w:rsidRPr="00C75786" w:rsidRDefault="00C75786" w:rsidP="00B075D7">
      <w:pPr>
        <w:spacing w:line="360" w:lineRule="auto"/>
        <w:rPr>
          <w:rFonts w:ascii="Arial" w:hAnsi="Arial" w:cs="Arial"/>
          <w:sz w:val="24"/>
          <w:szCs w:val="24"/>
        </w:rPr>
      </w:pPr>
      <w:r w:rsidRPr="00C75786">
        <w:rPr>
          <w:rFonts w:ascii="Arial" w:hAnsi="Arial" w:cs="Arial"/>
          <w:sz w:val="24"/>
          <w:szCs w:val="24"/>
        </w:rPr>
        <w:t xml:space="preserve">Researchers are tools for data collection in qualitative research. The researcher's belief, political stance, cultural background (gender, race, class, socio-economic status, and educational background) are important variables influencing the research process (Bourke, 2014). </w:t>
      </w:r>
      <w:r w:rsidRPr="00C75786">
        <w:rPr>
          <w:rFonts w:ascii="Arial" w:hAnsi="Arial" w:cs="Arial"/>
          <w:sz w:val="24"/>
          <w:szCs w:val="24"/>
        </w:rPr>
        <w:t>P</w:t>
      </w:r>
      <w:r w:rsidRPr="00C75786">
        <w:rPr>
          <w:rFonts w:ascii="Arial" w:hAnsi="Arial" w:cs="Arial"/>
          <w:sz w:val="24"/>
          <w:szCs w:val="24"/>
        </w:rPr>
        <w:t xml:space="preserve">ositionality is one of the important considerations in action research, which not only directly affects the conduct of the research, but also determines the main </w:t>
      </w:r>
      <w:r w:rsidRPr="00C75786">
        <w:rPr>
          <w:rFonts w:ascii="Arial" w:hAnsi="Arial" w:cs="Arial"/>
          <w:sz w:val="24"/>
          <w:szCs w:val="24"/>
        </w:rPr>
        <w:t>results</w:t>
      </w:r>
      <w:r w:rsidRPr="00C75786">
        <w:rPr>
          <w:rFonts w:ascii="Arial" w:hAnsi="Arial" w:cs="Arial"/>
          <w:sz w:val="24"/>
          <w:szCs w:val="24"/>
        </w:rPr>
        <w:t xml:space="preserve"> and outcome</w:t>
      </w:r>
      <w:r w:rsidRPr="00C75786">
        <w:rPr>
          <w:rFonts w:ascii="Arial" w:hAnsi="Arial" w:cs="Arial"/>
          <w:sz w:val="24"/>
          <w:szCs w:val="24"/>
        </w:rPr>
        <w:t>s</w:t>
      </w:r>
      <w:r w:rsidRPr="00C75786">
        <w:rPr>
          <w:rFonts w:ascii="Arial" w:hAnsi="Arial" w:cs="Arial"/>
          <w:sz w:val="24"/>
          <w:szCs w:val="24"/>
        </w:rPr>
        <w:t xml:space="preserve"> -- whose voice will embody the final report or decision (David Coghlan, Mary </w:t>
      </w:r>
      <w:proofErr w:type="spellStart"/>
      <w:r w:rsidRPr="00C75786">
        <w:rPr>
          <w:rFonts w:ascii="Arial" w:hAnsi="Arial" w:cs="Arial"/>
          <w:sz w:val="24"/>
          <w:szCs w:val="24"/>
        </w:rPr>
        <w:t>brydon</w:t>
      </w:r>
      <w:proofErr w:type="spellEnd"/>
      <w:r w:rsidRPr="00C75786">
        <w:rPr>
          <w:rFonts w:ascii="Arial" w:hAnsi="Arial" w:cs="Arial"/>
          <w:sz w:val="24"/>
          <w:szCs w:val="24"/>
        </w:rPr>
        <w:t>-miller, 2014).</w:t>
      </w:r>
    </w:p>
    <w:p w14:paraId="0F7F4C01" w14:textId="77777777" w:rsidR="00C75786" w:rsidRPr="00B075D7" w:rsidRDefault="00C75786" w:rsidP="00B075D7">
      <w:pPr>
        <w:spacing w:line="360" w:lineRule="auto"/>
        <w:rPr>
          <w:rFonts w:ascii="Arial" w:hAnsi="Arial" w:cs="Arial"/>
          <w:b/>
          <w:bCs/>
          <w:sz w:val="24"/>
          <w:szCs w:val="24"/>
        </w:rPr>
      </w:pPr>
      <w:r w:rsidRPr="00B075D7">
        <w:rPr>
          <w:rFonts w:ascii="Arial" w:hAnsi="Arial" w:cs="Arial"/>
          <w:b/>
          <w:bCs/>
          <w:sz w:val="24"/>
          <w:szCs w:val="24"/>
        </w:rPr>
        <w:t>Insiders and outsiders</w:t>
      </w:r>
    </w:p>
    <w:p w14:paraId="6C3F3146" w14:textId="77777777" w:rsidR="00B075D7" w:rsidRDefault="00C75786" w:rsidP="00B075D7">
      <w:pPr>
        <w:spacing w:line="360" w:lineRule="auto"/>
        <w:rPr>
          <w:rFonts w:ascii="Arial" w:hAnsi="Arial" w:cs="Arial"/>
          <w:sz w:val="24"/>
          <w:szCs w:val="24"/>
        </w:rPr>
      </w:pPr>
      <w:r w:rsidRPr="00C75786">
        <w:rPr>
          <w:rFonts w:ascii="Arial" w:hAnsi="Arial" w:cs="Arial"/>
          <w:sz w:val="24"/>
          <w:szCs w:val="24"/>
        </w:rPr>
        <w:t>"The positional nature of researchers includes both how they see themselves and how others see them: as insiders or outsiders, as people with power or who feel powerless, or as people from privileged or disadvantaged positions" (</w:t>
      </w:r>
      <w:proofErr w:type="spellStart"/>
      <w:r w:rsidRPr="00C75786">
        <w:rPr>
          <w:rFonts w:ascii="Arial" w:hAnsi="Arial" w:cs="Arial"/>
          <w:sz w:val="24"/>
          <w:szCs w:val="24"/>
        </w:rPr>
        <w:t>Ozano</w:t>
      </w:r>
      <w:proofErr w:type="spellEnd"/>
      <w:r w:rsidRPr="00C75786">
        <w:rPr>
          <w:rFonts w:ascii="Arial" w:hAnsi="Arial" w:cs="Arial"/>
          <w:sz w:val="24"/>
          <w:szCs w:val="24"/>
        </w:rPr>
        <w:t xml:space="preserve"> &amp; Khatri, 2018, p. 191). "Positionality, therefore, is determined by one's relation to 'the other'" (Merriam et al., 2001, p. 411). There has been a growing </w:t>
      </w:r>
      <w:r w:rsidRPr="00C75786">
        <w:rPr>
          <w:rFonts w:ascii="Arial" w:hAnsi="Arial" w:cs="Arial"/>
          <w:sz w:val="24"/>
          <w:szCs w:val="24"/>
        </w:rPr>
        <w:lastRenderedPageBreak/>
        <w:t>criticism of this bipolar view, arguing that it is too simple and insufficient to understand complexity from a single point of view (Martino 1995). As Bourke (2014) said, I am both an insider and an outsider. As someone in PWIs who observed the exclusion of students of color, I became one of the students of color because I was interested in their life experiences. On the other hand, the white students I spoke to had little personal experience with the topic, could not relate to it</w:t>
      </w:r>
      <w:r w:rsidRPr="00C75786">
        <w:rPr>
          <w:rFonts w:ascii="Arial" w:hAnsi="Arial" w:cs="Arial"/>
          <w:sz w:val="24"/>
          <w:szCs w:val="24"/>
        </w:rPr>
        <w:t>.</w:t>
      </w:r>
      <w:r w:rsidRPr="00C75786">
        <w:rPr>
          <w:rFonts w:ascii="Arial" w:hAnsi="Arial" w:cs="Arial"/>
          <w:sz w:val="24"/>
          <w:szCs w:val="24"/>
        </w:rPr>
        <w:t xml:space="preserve"> </w:t>
      </w:r>
      <w:proofErr w:type="gramStart"/>
      <w:r w:rsidRPr="00C75786">
        <w:rPr>
          <w:rFonts w:ascii="Arial" w:hAnsi="Arial" w:cs="Arial"/>
          <w:sz w:val="24"/>
          <w:szCs w:val="24"/>
        </w:rPr>
        <w:t>So</w:t>
      </w:r>
      <w:proofErr w:type="gramEnd"/>
      <w:r w:rsidRPr="00C75786">
        <w:rPr>
          <w:rFonts w:ascii="Arial" w:hAnsi="Arial" w:cs="Arial"/>
          <w:sz w:val="24"/>
          <w:szCs w:val="24"/>
        </w:rPr>
        <w:t xml:space="preserve"> I</w:t>
      </w:r>
      <w:r w:rsidRPr="00C75786">
        <w:rPr>
          <w:rFonts w:ascii="Arial" w:hAnsi="Arial" w:cs="Arial"/>
          <w:sz w:val="24"/>
          <w:szCs w:val="24"/>
        </w:rPr>
        <w:t xml:space="preserve"> became outsiders.</w:t>
      </w:r>
      <w:bookmarkStart w:id="2" w:name="_Hlk38384032"/>
    </w:p>
    <w:p w14:paraId="007716A9" w14:textId="77777777" w:rsidR="00B075D7" w:rsidRDefault="00C75786" w:rsidP="00B075D7">
      <w:pPr>
        <w:spacing w:line="360" w:lineRule="auto"/>
        <w:rPr>
          <w:rFonts w:ascii="Arial" w:hAnsi="Arial" w:cs="Arial"/>
          <w:sz w:val="24"/>
          <w:szCs w:val="24"/>
        </w:rPr>
      </w:pPr>
      <w:bookmarkStart w:id="3" w:name="_Hlk38384172"/>
      <w:r w:rsidRPr="00C75786">
        <w:rPr>
          <w:rFonts w:ascii="Arial" w:eastAsia="宋体" w:hAnsi="Arial" w:cs="Arial"/>
          <w:b/>
          <w:bCs/>
          <w:sz w:val="24"/>
          <w:szCs w:val="24"/>
        </w:rPr>
        <w:t>Individuality</w:t>
      </w:r>
      <w:bookmarkEnd w:id="2"/>
      <w:bookmarkEnd w:id="3"/>
      <w:r w:rsidRPr="00C75786">
        <w:rPr>
          <w:rFonts w:ascii="Arial" w:eastAsia="宋体" w:hAnsi="Arial" w:cs="Arial"/>
          <w:b/>
          <w:bCs/>
          <w:sz w:val="24"/>
          <w:szCs w:val="24"/>
        </w:rPr>
        <w:t xml:space="preserve"> and positionality</w:t>
      </w:r>
    </w:p>
    <w:p w14:paraId="6D96FB46" w14:textId="04CDFAD6" w:rsidR="00C75786" w:rsidRDefault="00C75786" w:rsidP="00B075D7">
      <w:pPr>
        <w:spacing w:line="360" w:lineRule="auto"/>
        <w:rPr>
          <w:rFonts w:ascii="Arial" w:hAnsi="Arial" w:cs="Arial"/>
          <w:sz w:val="24"/>
          <w:szCs w:val="24"/>
        </w:rPr>
      </w:pPr>
      <w:r w:rsidRPr="00C75786">
        <w:rPr>
          <w:rFonts w:ascii="Arial" w:hAnsi="Arial" w:cs="Arial"/>
          <w:sz w:val="24"/>
          <w:szCs w:val="24"/>
        </w:rPr>
        <w:t xml:space="preserve">Qualities that are different from others or other things constitute the </w:t>
      </w:r>
      <w:r w:rsidR="00B075D7">
        <w:rPr>
          <w:rFonts w:ascii="Arial" w:eastAsia="宋体" w:hAnsi="Arial" w:cs="Arial"/>
          <w:sz w:val="24"/>
          <w:szCs w:val="24"/>
        </w:rPr>
        <w:t>i</w:t>
      </w:r>
      <w:r w:rsidR="00B075D7" w:rsidRPr="00C75786">
        <w:rPr>
          <w:rFonts w:ascii="Arial" w:eastAsia="宋体" w:hAnsi="Arial" w:cs="Arial"/>
          <w:sz w:val="24"/>
          <w:szCs w:val="24"/>
        </w:rPr>
        <w:t>ndividuality</w:t>
      </w:r>
      <w:r w:rsidRPr="00C75786">
        <w:rPr>
          <w:rFonts w:ascii="Arial" w:hAnsi="Arial" w:cs="Arial"/>
          <w:sz w:val="24"/>
          <w:szCs w:val="24"/>
        </w:rPr>
        <w:t xml:space="preserve"> of a person or </w:t>
      </w:r>
      <w:r w:rsidR="00B075D7">
        <w:rPr>
          <w:rFonts w:ascii="Arial" w:hAnsi="Arial" w:cs="Arial"/>
          <w:sz w:val="24"/>
          <w:szCs w:val="24"/>
        </w:rPr>
        <w:t xml:space="preserve">a </w:t>
      </w:r>
      <w:r w:rsidRPr="00C75786">
        <w:rPr>
          <w:rFonts w:ascii="Arial" w:hAnsi="Arial" w:cs="Arial"/>
          <w:sz w:val="24"/>
          <w:szCs w:val="24"/>
        </w:rPr>
        <w:t>thing (Collins dictionary). This individuality is embodied in three aspects through its interaction with the organization: first, its relationship with the whole ideological world</w:t>
      </w:r>
      <w:r w:rsidRPr="00C75786">
        <w:rPr>
          <w:rFonts w:ascii="Arial" w:hAnsi="Arial" w:cs="Arial"/>
          <w:sz w:val="24"/>
          <w:szCs w:val="24"/>
        </w:rPr>
        <w:t>;</w:t>
      </w:r>
      <w:r w:rsidRPr="00C75786">
        <w:rPr>
          <w:rFonts w:ascii="Arial" w:hAnsi="Arial" w:cs="Arial"/>
          <w:sz w:val="24"/>
          <w:szCs w:val="24"/>
        </w:rPr>
        <w:t xml:space="preserve"> second, the activities of a country</w:t>
      </w:r>
      <w:r w:rsidRPr="00C75786">
        <w:rPr>
          <w:rFonts w:ascii="Arial" w:hAnsi="Arial" w:cs="Arial"/>
          <w:sz w:val="24"/>
          <w:szCs w:val="24"/>
        </w:rPr>
        <w:t>;</w:t>
      </w:r>
      <w:r w:rsidRPr="00C75786">
        <w:rPr>
          <w:rFonts w:ascii="Arial" w:hAnsi="Arial" w:cs="Arial"/>
          <w:sz w:val="24"/>
          <w:szCs w:val="24"/>
        </w:rPr>
        <w:t xml:space="preserve"> and third, the plans and purposes of individuals (Carmichael, 1919). </w:t>
      </w:r>
      <w:r w:rsidRPr="00C75786">
        <w:rPr>
          <w:rFonts w:ascii="Arial" w:eastAsia="宋体" w:hAnsi="Arial" w:cs="Arial"/>
          <w:sz w:val="24"/>
          <w:szCs w:val="24"/>
        </w:rPr>
        <w:t xml:space="preserve">Individuality and </w:t>
      </w:r>
      <w:bookmarkStart w:id="4" w:name="_Hlk38387499"/>
      <w:r w:rsidRPr="00C75786">
        <w:rPr>
          <w:rFonts w:ascii="Arial" w:eastAsia="宋体" w:hAnsi="Arial" w:cs="Arial"/>
          <w:sz w:val="24"/>
          <w:szCs w:val="24"/>
        </w:rPr>
        <w:t>positionality</w:t>
      </w:r>
      <w:bookmarkEnd w:id="4"/>
      <w:r>
        <w:rPr>
          <w:rFonts w:ascii="Arial" w:eastAsia="宋体" w:hAnsi="Arial" w:cs="Arial"/>
          <w:sz w:val="24"/>
          <w:szCs w:val="24"/>
        </w:rPr>
        <w:t xml:space="preserve"> </w:t>
      </w:r>
      <w:proofErr w:type="gramStart"/>
      <w:r w:rsidRPr="00C75786">
        <w:rPr>
          <w:rFonts w:ascii="Arial" w:hAnsi="Arial" w:cs="Arial"/>
          <w:sz w:val="24"/>
          <w:szCs w:val="24"/>
        </w:rPr>
        <w:t>are considered to be</w:t>
      </w:r>
      <w:proofErr w:type="gramEnd"/>
      <w:r w:rsidRPr="00C75786">
        <w:rPr>
          <w:rFonts w:ascii="Arial" w:hAnsi="Arial" w:cs="Arial"/>
          <w:sz w:val="24"/>
          <w:szCs w:val="24"/>
        </w:rPr>
        <w:t xml:space="preserve"> indistinguishable, that is, they are interchangeable, and they differ not in their names but in the abstract symbols they represent (Jordan, 1921). </w:t>
      </w:r>
      <w:r w:rsidR="00086023">
        <w:rPr>
          <w:rFonts w:ascii="Arial" w:eastAsia="宋体" w:hAnsi="Arial" w:cs="Arial"/>
          <w:sz w:val="24"/>
          <w:szCs w:val="24"/>
        </w:rPr>
        <w:t>P</w:t>
      </w:r>
      <w:r w:rsidR="00086023" w:rsidRPr="00C75786">
        <w:rPr>
          <w:rFonts w:ascii="Arial" w:eastAsia="宋体" w:hAnsi="Arial" w:cs="Arial"/>
          <w:sz w:val="24"/>
          <w:szCs w:val="24"/>
        </w:rPr>
        <w:t>ositionality</w:t>
      </w:r>
      <w:r w:rsidR="00086023" w:rsidRPr="00086023">
        <w:rPr>
          <w:rFonts w:ascii="Arial" w:hAnsi="Arial" w:cs="Arial"/>
          <w:sz w:val="24"/>
          <w:szCs w:val="24"/>
        </w:rPr>
        <w:t xml:space="preserve"> is </w:t>
      </w:r>
      <w:r w:rsidR="00086023">
        <w:rPr>
          <w:rFonts w:ascii="Arial" w:hAnsi="Arial" w:cs="Arial" w:hint="eastAsia"/>
          <w:sz w:val="24"/>
          <w:szCs w:val="24"/>
        </w:rPr>
        <w:t>a</w:t>
      </w:r>
      <w:r w:rsidR="00086023" w:rsidRPr="00086023">
        <w:rPr>
          <w:rFonts w:ascii="Arial" w:hAnsi="Arial" w:cs="Arial"/>
          <w:sz w:val="24"/>
          <w:szCs w:val="24"/>
        </w:rPr>
        <w:t xml:space="preserve"> kind of self-knowledge that makes you unique, from your appearance to where you are to your parents' level of education and religion</w:t>
      </w:r>
      <w:r w:rsidR="00722614">
        <w:rPr>
          <w:rFonts w:ascii="Arial" w:hAnsi="Arial" w:cs="Arial" w:hint="eastAsia"/>
          <w:sz w:val="24"/>
          <w:szCs w:val="24"/>
        </w:rPr>
        <w:t>.</w:t>
      </w:r>
      <w:r w:rsidR="00722614">
        <w:rPr>
          <w:rFonts w:ascii="Arial" w:hAnsi="Arial" w:cs="Arial"/>
          <w:sz w:val="24"/>
          <w:szCs w:val="24"/>
        </w:rPr>
        <w:t xml:space="preserve"> It</w:t>
      </w:r>
      <w:r w:rsidR="00086023" w:rsidRPr="00086023">
        <w:rPr>
          <w:rFonts w:ascii="Arial" w:hAnsi="Arial" w:cs="Arial"/>
          <w:sz w:val="24"/>
          <w:szCs w:val="24"/>
        </w:rPr>
        <w:t xml:space="preserve"> </w:t>
      </w:r>
      <w:r w:rsidR="00722614" w:rsidRPr="00722614">
        <w:rPr>
          <w:rFonts w:ascii="Arial" w:hAnsi="Arial" w:cs="Arial"/>
          <w:sz w:val="24"/>
          <w:szCs w:val="24"/>
        </w:rPr>
        <w:t xml:space="preserve">is also a completely unique perspective created by </w:t>
      </w:r>
      <w:proofErr w:type="gramStart"/>
      <w:r w:rsidR="00722614" w:rsidRPr="00722614">
        <w:rPr>
          <w:rFonts w:ascii="Arial" w:hAnsi="Arial" w:cs="Arial"/>
          <w:sz w:val="24"/>
          <w:szCs w:val="24"/>
        </w:rPr>
        <w:t>all of</w:t>
      </w:r>
      <w:proofErr w:type="gramEnd"/>
      <w:r w:rsidR="00722614" w:rsidRPr="00722614">
        <w:rPr>
          <w:rFonts w:ascii="Arial" w:hAnsi="Arial" w:cs="Arial"/>
          <w:sz w:val="24"/>
          <w:szCs w:val="24"/>
        </w:rPr>
        <w:t xml:space="preserve"> this </w:t>
      </w:r>
      <w:r w:rsidR="006A5F5E" w:rsidRPr="006A5F5E">
        <w:rPr>
          <w:rFonts w:ascii="Arial" w:hAnsi="Arial" w:cs="Arial"/>
          <w:color w:val="2C2D30"/>
          <w:sz w:val="24"/>
          <w:szCs w:val="24"/>
          <w:shd w:val="clear" w:color="auto" w:fill="FFFFFF"/>
        </w:rPr>
        <w:t xml:space="preserve">unique </w:t>
      </w:r>
      <w:bookmarkStart w:id="5" w:name="_Hlk38388107"/>
      <w:r w:rsidR="006A5F5E" w:rsidRPr="006A5F5E">
        <w:rPr>
          <w:rFonts w:ascii="Arial" w:hAnsi="Arial" w:cs="Arial"/>
          <w:color w:val="2C2D30"/>
          <w:sz w:val="24"/>
          <w:szCs w:val="24"/>
          <w:shd w:val="clear" w:color="auto" w:fill="FFFFFF"/>
        </w:rPr>
        <w:t>individual</w:t>
      </w:r>
      <w:bookmarkEnd w:id="5"/>
      <w:r w:rsidR="00086023" w:rsidRPr="00086023">
        <w:rPr>
          <w:rFonts w:ascii="Arial" w:hAnsi="Arial" w:cs="Arial"/>
          <w:sz w:val="24"/>
          <w:szCs w:val="24"/>
        </w:rPr>
        <w:t xml:space="preserve">. It is this uniqueness that makes each of us </w:t>
      </w:r>
      <w:r w:rsidR="006A5F5E">
        <w:rPr>
          <w:rFonts w:ascii="Arial" w:hAnsi="Arial" w:cs="Arial"/>
          <w:sz w:val="24"/>
          <w:szCs w:val="24"/>
        </w:rPr>
        <w:t xml:space="preserve">as </w:t>
      </w:r>
      <w:proofErr w:type="gramStart"/>
      <w:r w:rsidR="006A5F5E">
        <w:rPr>
          <w:rFonts w:ascii="Arial" w:hAnsi="Arial" w:cs="Arial"/>
          <w:sz w:val="24"/>
          <w:szCs w:val="24"/>
        </w:rPr>
        <w:t>an</w:t>
      </w:r>
      <w:proofErr w:type="gramEnd"/>
      <w:r w:rsidR="006A5F5E">
        <w:rPr>
          <w:rFonts w:ascii="Arial" w:hAnsi="Arial" w:cs="Arial"/>
          <w:sz w:val="24"/>
          <w:szCs w:val="24"/>
        </w:rPr>
        <w:t xml:space="preserve"> </w:t>
      </w:r>
      <w:r w:rsidR="00086023" w:rsidRPr="00086023">
        <w:rPr>
          <w:rFonts w:ascii="Arial" w:hAnsi="Arial" w:cs="Arial"/>
          <w:sz w:val="24"/>
          <w:szCs w:val="24"/>
        </w:rPr>
        <w:t>unique</w:t>
      </w:r>
      <w:r w:rsidR="006A5F5E" w:rsidRPr="006A5F5E">
        <w:rPr>
          <w:rFonts w:ascii="Arial" w:hAnsi="Arial" w:cs="Arial"/>
          <w:color w:val="2C2D30"/>
          <w:sz w:val="24"/>
          <w:szCs w:val="24"/>
          <w:shd w:val="clear" w:color="auto" w:fill="FFFFFF"/>
        </w:rPr>
        <w:t xml:space="preserve"> </w:t>
      </w:r>
      <w:r w:rsidR="006A5F5E" w:rsidRPr="006A5F5E">
        <w:rPr>
          <w:rFonts w:ascii="Arial" w:hAnsi="Arial" w:cs="Arial"/>
          <w:color w:val="2C2D30"/>
          <w:sz w:val="24"/>
          <w:szCs w:val="24"/>
          <w:shd w:val="clear" w:color="auto" w:fill="FFFFFF"/>
        </w:rPr>
        <w:t>individual</w:t>
      </w:r>
      <w:r w:rsidR="00086023" w:rsidRPr="00086023">
        <w:rPr>
          <w:rFonts w:ascii="Arial" w:hAnsi="Arial" w:cs="Arial"/>
          <w:sz w:val="24"/>
          <w:szCs w:val="24"/>
        </w:rPr>
        <w:t>.</w:t>
      </w:r>
      <w:r w:rsidR="00086023">
        <w:rPr>
          <w:rFonts w:ascii="Arial" w:hAnsi="Arial" w:cs="Arial"/>
          <w:sz w:val="24"/>
          <w:szCs w:val="24"/>
        </w:rPr>
        <w:t xml:space="preserve"> </w:t>
      </w:r>
      <w:r w:rsidRPr="00C75786">
        <w:rPr>
          <w:rFonts w:ascii="Arial" w:hAnsi="Arial" w:cs="Arial"/>
          <w:sz w:val="24"/>
          <w:szCs w:val="24"/>
        </w:rPr>
        <w:t xml:space="preserve">People </w:t>
      </w:r>
      <w:r w:rsidR="00B075D7">
        <w:rPr>
          <w:rFonts w:ascii="Arial" w:eastAsia="宋体" w:hAnsi="Arial" w:cs="Arial"/>
          <w:sz w:val="24"/>
          <w:szCs w:val="24"/>
        </w:rPr>
        <w:t>with i</w:t>
      </w:r>
      <w:r w:rsidR="00B075D7" w:rsidRPr="00C75786">
        <w:rPr>
          <w:rFonts w:ascii="Arial" w:eastAsia="宋体" w:hAnsi="Arial" w:cs="Arial"/>
          <w:sz w:val="24"/>
          <w:szCs w:val="24"/>
        </w:rPr>
        <w:t>ndividuality</w:t>
      </w:r>
      <w:r w:rsidRPr="00C75786">
        <w:rPr>
          <w:rFonts w:ascii="Arial" w:hAnsi="Arial" w:cs="Arial"/>
          <w:sz w:val="24"/>
          <w:szCs w:val="24"/>
        </w:rPr>
        <w:t xml:space="preserve"> can do valuable work because they approach the whole problem with a larger mind and show the need for development at certain stages. Research can never be separated from these visionary people, who must do basic work in the knowledge progress (Carmichael, 1919).</w:t>
      </w:r>
    </w:p>
    <w:bookmarkEnd w:id="0"/>
    <w:p w14:paraId="6B3C0668" w14:textId="78CEA509" w:rsidR="009B7E33" w:rsidRDefault="009B7E33" w:rsidP="00B075D7">
      <w:pPr>
        <w:spacing w:line="360" w:lineRule="auto"/>
        <w:rPr>
          <w:rFonts w:ascii="Arial" w:hAnsi="Arial" w:cs="Arial"/>
          <w:sz w:val="24"/>
          <w:szCs w:val="24"/>
        </w:rPr>
      </w:pPr>
    </w:p>
    <w:p w14:paraId="2A9E41C8" w14:textId="133B60C9" w:rsidR="009B7E33" w:rsidRDefault="009B7E33" w:rsidP="00B075D7">
      <w:pPr>
        <w:spacing w:line="360" w:lineRule="auto"/>
        <w:rPr>
          <w:rFonts w:ascii="Arial" w:hAnsi="Arial" w:cs="Arial"/>
          <w:sz w:val="24"/>
          <w:szCs w:val="24"/>
        </w:rPr>
      </w:pPr>
    </w:p>
    <w:p w14:paraId="67FCA9A7" w14:textId="63055311" w:rsidR="00E72F5C" w:rsidRDefault="00E72F5C" w:rsidP="00B075D7">
      <w:pPr>
        <w:spacing w:line="360" w:lineRule="auto"/>
        <w:rPr>
          <w:rFonts w:ascii="Arial" w:hAnsi="Arial" w:cs="Arial"/>
          <w:sz w:val="24"/>
          <w:szCs w:val="24"/>
        </w:rPr>
      </w:pPr>
    </w:p>
    <w:p w14:paraId="5E50A67D" w14:textId="570FF827" w:rsidR="00E72F5C" w:rsidRDefault="00E72F5C" w:rsidP="00B075D7">
      <w:pPr>
        <w:spacing w:line="360" w:lineRule="auto"/>
        <w:rPr>
          <w:rFonts w:ascii="Arial" w:hAnsi="Arial" w:cs="Arial"/>
          <w:sz w:val="24"/>
          <w:szCs w:val="24"/>
        </w:rPr>
      </w:pPr>
    </w:p>
    <w:p w14:paraId="1AAFDBD8" w14:textId="6791A19E" w:rsidR="00E72F5C" w:rsidRDefault="00E72F5C" w:rsidP="00B075D7">
      <w:pPr>
        <w:spacing w:line="360" w:lineRule="auto"/>
        <w:rPr>
          <w:rFonts w:ascii="Arial" w:hAnsi="Arial" w:cs="Arial"/>
          <w:sz w:val="24"/>
          <w:szCs w:val="24"/>
        </w:rPr>
      </w:pPr>
    </w:p>
    <w:p w14:paraId="3EE74227" w14:textId="48E1A497" w:rsidR="00E72F5C" w:rsidRDefault="00E72F5C" w:rsidP="00B075D7">
      <w:pPr>
        <w:spacing w:line="360" w:lineRule="auto"/>
        <w:rPr>
          <w:rFonts w:ascii="Arial" w:hAnsi="Arial" w:cs="Arial" w:hint="eastAsia"/>
          <w:sz w:val="24"/>
          <w:szCs w:val="24"/>
        </w:rPr>
      </w:pPr>
    </w:p>
    <w:p w14:paraId="2E704E10" w14:textId="77777777" w:rsidR="00952B23" w:rsidRPr="002F4F08" w:rsidRDefault="00952B23" w:rsidP="002F4F08">
      <w:pPr>
        <w:spacing w:line="360" w:lineRule="auto"/>
        <w:rPr>
          <w:rFonts w:ascii="Arial" w:hAnsi="Arial" w:cs="Arial"/>
          <w:b/>
          <w:bCs/>
          <w:sz w:val="24"/>
          <w:szCs w:val="24"/>
        </w:rPr>
      </w:pPr>
      <w:r w:rsidRPr="002F4F08">
        <w:rPr>
          <w:rFonts w:ascii="Arial" w:hAnsi="Arial" w:cs="Arial"/>
          <w:b/>
          <w:bCs/>
          <w:sz w:val="24"/>
          <w:szCs w:val="24"/>
        </w:rPr>
        <w:lastRenderedPageBreak/>
        <w:t>How to read and evaluate literature and information sources</w:t>
      </w:r>
    </w:p>
    <w:p w14:paraId="3D0EAD43" w14:textId="35C96728" w:rsidR="002F4F08" w:rsidRPr="002F4F08" w:rsidRDefault="00952B23" w:rsidP="002F4F08">
      <w:pPr>
        <w:spacing w:line="360" w:lineRule="auto"/>
        <w:rPr>
          <w:rFonts w:ascii="Arial" w:hAnsi="Arial" w:cs="Arial"/>
          <w:sz w:val="24"/>
          <w:szCs w:val="24"/>
        </w:rPr>
      </w:pPr>
      <w:r w:rsidRPr="00952B23">
        <w:rPr>
          <w:rFonts w:ascii="Arial" w:hAnsi="Arial" w:cs="Arial"/>
          <w:sz w:val="24"/>
          <w:szCs w:val="24"/>
        </w:rPr>
        <w:t xml:space="preserve">Successful understanding and evaluation of scientific information requires readers to be able to understand, integrate and critically evaluate complex information presented in different texts (Britt &amp; </w:t>
      </w:r>
      <w:proofErr w:type="spellStart"/>
      <w:r w:rsidRPr="00952B23">
        <w:rPr>
          <w:rFonts w:ascii="Arial" w:hAnsi="Arial" w:cs="Arial"/>
          <w:sz w:val="24"/>
          <w:szCs w:val="24"/>
        </w:rPr>
        <w:t>Rouet</w:t>
      </w:r>
      <w:proofErr w:type="spellEnd"/>
      <w:r w:rsidRPr="00952B23">
        <w:rPr>
          <w:rFonts w:ascii="Arial" w:hAnsi="Arial" w:cs="Arial"/>
          <w:sz w:val="24"/>
          <w:szCs w:val="24"/>
        </w:rPr>
        <w:t>, 2012). Most of the information in many documents, especially those found on the Internet, is misleading or inaccurate (Chung et al., 2012), and asking for source information helps to adopt a more critical attitude towards the content of such information. The strategies successfully evaluat</w:t>
      </w:r>
      <w:r w:rsidR="00041246">
        <w:rPr>
          <w:rFonts w:ascii="Arial" w:hAnsi="Arial" w:cs="Arial" w:hint="eastAsia"/>
          <w:sz w:val="24"/>
          <w:szCs w:val="24"/>
        </w:rPr>
        <w:t>ing</w:t>
      </w:r>
      <w:r w:rsidRPr="00952B23">
        <w:rPr>
          <w:rFonts w:ascii="Arial" w:hAnsi="Arial" w:cs="Arial"/>
          <w:sz w:val="24"/>
          <w:szCs w:val="24"/>
        </w:rPr>
        <w:t xml:space="preserve"> the scientific literature are often not formally taught to students, but they should be mastered by scientists. However, how scientists acquire these skills is not fully understood. They work in an environment that values disputes as a means of promoting and promoting understanding (Britt, Richter, &amp; </w:t>
      </w:r>
      <w:proofErr w:type="spellStart"/>
      <w:r w:rsidRPr="00952B23">
        <w:rPr>
          <w:rFonts w:ascii="Arial" w:hAnsi="Arial" w:cs="Arial"/>
          <w:sz w:val="24"/>
          <w:szCs w:val="24"/>
        </w:rPr>
        <w:t>Rouet</w:t>
      </w:r>
      <w:proofErr w:type="spellEnd"/>
      <w:r w:rsidRPr="00952B23">
        <w:rPr>
          <w:rFonts w:ascii="Arial" w:hAnsi="Arial" w:cs="Arial"/>
          <w:sz w:val="24"/>
          <w:szCs w:val="24"/>
        </w:rPr>
        <w:t>, 2014). Reading and evaluating a wide range of scientific literature is part of their daily activities, and they are usually familiar with many types of literature (</w:t>
      </w:r>
      <w:proofErr w:type="spellStart"/>
      <w:r w:rsidRPr="00952B23">
        <w:rPr>
          <w:rFonts w:ascii="Arial" w:hAnsi="Arial" w:cs="Arial"/>
          <w:sz w:val="24"/>
          <w:szCs w:val="24"/>
        </w:rPr>
        <w:t>Rouet</w:t>
      </w:r>
      <w:proofErr w:type="spellEnd"/>
      <w:r w:rsidRPr="00952B23">
        <w:rPr>
          <w:rFonts w:ascii="Arial" w:hAnsi="Arial" w:cs="Arial"/>
          <w:sz w:val="24"/>
          <w:szCs w:val="24"/>
        </w:rPr>
        <w:t xml:space="preserve"> et al., 1997). As explained in </w:t>
      </w:r>
      <w:proofErr w:type="spellStart"/>
      <w:r w:rsidRPr="00952B23">
        <w:rPr>
          <w:rFonts w:ascii="Arial" w:hAnsi="Arial" w:cs="Arial"/>
          <w:sz w:val="24"/>
          <w:szCs w:val="24"/>
        </w:rPr>
        <w:t>Templier</w:t>
      </w:r>
      <w:proofErr w:type="spellEnd"/>
      <w:r w:rsidRPr="00952B23">
        <w:rPr>
          <w:rFonts w:ascii="Arial" w:hAnsi="Arial" w:cs="Arial"/>
          <w:sz w:val="24"/>
          <w:szCs w:val="24"/>
        </w:rPr>
        <w:t xml:space="preserve"> and Pare(2015), conducting a review article involves six general steps :1. Identify research issues and objectives; 2. Search existing literature; 3. Screen for inclusion; 4. Assess the quality of primary research; 5.</w:t>
      </w:r>
      <w:r w:rsidRPr="002F4F08">
        <w:rPr>
          <w:rFonts w:ascii="Arial" w:hAnsi="Arial" w:cs="Arial"/>
          <w:sz w:val="24"/>
          <w:szCs w:val="24"/>
        </w:rPr>
        <w:t xml:space="preserve"> Extract data; 6. Analyze data. Accuracy, authority, objectivity, timeliness and coverage are the five basic criteria for evaluating information from any source.</w:t>
      </w:r>
      <w:r w:rsidR="002F4F08" w:rsidRPr="002F4F08">
        <w:rPr>
          <w:rFonts w:ascii="Arial" w:hAnsi="Arial" w:cs="Arial"/>
          <w:kern w:val="24"/>
          <w:sz w:val="24"/>
          <w:szCs w:val="24"/>
        </w:rPr>
        <w:t xml:space="preserve"> </w:t>
      </w:r>
      <w:r w:rsidR="002F4F08" w:rsidRPr="002F4F08">
        <w:rPr>
          <w:rFonts w:ascii="Arial" w:hAnsi="Arial" w:cs="Arial"/>
          <w:sz w:val="24"/>
          <w:szCs w:val="24"/>
        </w:rPr>
        <w:t>While you are searching for relevant information about your topic you will need to think about the accuracy of the information, whether the information is from a reputable source, whether it is objective and currency and coverage(</w:t>
      </w:r>
      <w:bookmarkStart w:id="6" w:name="_Hlk38390495"/>
      <w:r w:rsidR="002F4F08" w:rsidRPr="002F4F08">
        <w:rPr>
          <w:rFonts w:ascii="Arial" w:hAnsi="Arial" w:cs="Arial"/>
          <w:sz w:val="24"/>
          <w:szCs w:val="24"/>
        </w:rPr>
        <w:t>David Griffiths</w:t>
      </w:r>
      <w:bookmarkEnd w:id="6"/>
      <w:r w:rsidR="002F4F08" w:rsidRPr="002F4F08">
        <w:rPr>
          <w:rFonts w:ascii="Arial" w:hAnsi="Arial" w:cs="Arial"/>
          <w:sz w:val="24"/>
          <w:szCs w:val="24"/>
        </w:rPr>
        <w:t>, 2020 Class PPT).</w:t>
      </w:r>
    </w:p>
    <w:p w14:paraId="4303EDE7" w14:textId="77777777" w:rsidR="00952B23" w:rsidRPr="00952B23" w:rsidRDefault="00952B23" w:rsidP="002F4F08">
      <w:pPr>
        <w:spacing w:line="360" w:lineRule="auto"/>
        <w:rPr>
          <w:rFonts w:ascii="Arial" w:hAnsi="Arial" w:cs="Arial" w:hint="eastAsia"/>
          <w:sz w:val="24"/>
          <w:szCs w:val="24"/>
        </w:rPr>
      </w:pPr>
    </w:p>
    <w:p w14:paraId="08CA9362" w14:textId="77777777" w:rsidR="00952B23" w:rsidRPr="002F4F08" w:rsidRDefault="00952B23" w:rsidP="00952B23">
      <w:pPr>
        <w:spacing w:line="360" w:lineRule="auto"/>
        <w:rPr>
          <w:rFonts w:ascii="Arial" w:hAnsi="Arial" w:cs="Arial"/>
          <w:b/>
          <w:bCs/>
          <w:sz w:val="24"/>
          <w:szCs w:val="24"/>
        </w:rPr>
      </w:pPr>
      <w:r w:rsidRPr="002F4F08">
        <w:rPr>
          <w:rFonts w:ascii="Arial" w:hAnsi="Arial" w:cs="Arial"/>
          <w:b/>
          <w:bCs/>
          <w:sz w:val="24"/>
          <w:szCs w:val="24"/>
        </w:rPr>
        <w:t>Develop critical reflexive practice</w:t>
      </w:r>
    </w:p>
    <w:p w14:paraId="13740734" w14:textId="0A8735E3" w:rsidR="00E72F5C" w:rsidRDefault="00952B23" w:rsidP="00952B23">
      <w:pPr>
        <w:spacing w:line="360" w:lineRule="auto"/>
        <w:rPr>
          <w:rFonts w:ascii="Arial" w:hAnsi="Arial" w:cs="Arial"/>
          <w:sz w:val="24"/>
          <w:szCs w:val="24"/>
        </w:rPr>
      </w:pPr>
      <w:proofErr w:type="spellStart"/>
      <w:r w:rsidRPr="00952B23">
        <w:rPr>
          <w:rFonts w:ascii="Arial" w:hAnsi="Arial" w:cs="Arial"/>
          <w:sz w:val="24"/>
          <w:szCs w:val="24"/>
        </w:rPr>
        <w:t>Pollner</w:t>
      </w:r>
      <w:proofErr w:type="spellEnd"/>
      <w:r w:rsidRPr="00952B23">
        <w:rPr>
          <w:rFonts w:ascii="Arial" w:hAnsi="Arial" w:cs="Arial"/>
          <w:sz w:val="24"/>
          <w:szCs w:val="24"/>
        </w:rPr>
        <w:t xml:space="preserve"> (1991) defined reflexivity as "disturbing", that is, the insecurity of the basic assumptions, arguments and practices used to describe reality "(p.370). The concept of reflexivity has been discussed in many disciplines, including sociology, natural science, and psychology (Gergen,1994), as well as more recently in organizational and managerial research (</w:t>
      </w:r>
      <w:proofErr w:type="spellStart"/>
      <w:r w:rsidRPr="00952B23">
        <w:rPr>
          <w:rFonts w:ascii="Arial" w:hAnsi="Arial" w:cs="Arial"/>
          <w:sz w:val="24"/>
          <w:szCs w:val="24"/>
        </w:rPr>
        <w:t>Calas</w:t>
      </w:r>
      <w:proofErr w:type="spellEnd"/>
      <w:r w:rsidRPr="00952B23">
        <w:rPr>
          <w:rFonts w:ascii="Arial" w:hAnsi="Arial" w:cs="Arial"/>
          <w:sz w:val="24"/>
          <w:szCs w:val="24"/>
        </w:rPr>
        <w:t xml:space="preserve"> &amp; </w:t>
      </w:r>
      <w:proofErr w:type="spellStart"/>
      <w:r w:rsidRPr="00952B23">
        <w:rPr>
          <w:rFonts w:ascii="Arial" w:hAnsi="Arial" w:cs="Arial"/>
          <w:sz w:val="24"/>
          <w:szCs w:val="24"/>
        </w:rPr>
        <w:t>Smircich</w:t>
      </w:r>
      <w:proofErr w:type="spellEnd"/>
      <w:r w:rsidRPr="00952B23">
        <w:rPr>
          <w:rFonts w:ascii="Arial" w:hAnsi="Arial" w:cs="Arial"/>
          <w:sz w:val="24"/>
          <w:szCs w:val="24"/>
        </w:rPr>
        <w:t xml:space="preserve">, 1999). </w:t>
      </w:r>
      <w:r w:rsidRPr="00952B23">
        <w:rPr>
          <w:rFonts w:ascii="Arial" w:hAnsi="Arial" w:cs="Arial"/>
          <w:sz w:val="24"/>
          <w:szCs w:val="24"/>
        </w:rPr>
        <w:lastRenderedPageBreak/>
        <w:t>Ann l. Cunliffe (2004) found three teaching practices particularly useful in helping students develop skills as practitioners of critical reflection. They are (a) reflective concepts/reflective analysis/critical reflective questioning, (b) classroom activities that emphasize a different way of thinking about how we constitute reality, and (c) the use of critical reflective journals. Reflexive interactions are instantaneous, involuntary, immediate reactions, conversations, and actions that characterize most of our experiences. Critical thinking, as it is commonly defined, is also based on the idea that there is a reality in which we can analyze in a systematic way using established conceptual knowledge, and we can apply universal, rational criteria (</w:t>
      </w:r>
      <w:proofErr w:type="spellStart"/>
      <w:r w:rsidRPr="00952B23">
        <w:rPr>
          <w:rFonts w:ascii="Arial" w:hAnsi="Arial" w:cs="Arial"/>
          <w:sz w:val="24"/>
          <w:szCs w:val="24"/>
        </w:rPr>
        <w:t>Caproni</w:t>
      </w:r>
      <w:proofErr w:type="spellEnd"/>
      <w:r w:rsidRPr="00952B23">
        <w:rPr>
          <w:rFonts w:ascii="Arial" w:hAnsi="Arial" w:cs="Arial"/>
          <w:sz w:val="24"/>
          <w:szCs w:val="24"/>
        </w:rPr>
        <w:t xml:space="preserve"> &amp; Arias, 1997; Elder &amp; Paul, 2001). This way of thinking still requires us to detach from reality and think objectively about the situation, which is to say, thinking about reality.</w:t>
      </w:r>
    </w:p>
    <w:p w14:paraId="002AFC77" w14:textId="0C242126" w:rsidR="00041246" w:rsidRDefault="00041246" w:rsidP="00952B23">
      <w:pPr>
        <w:spacing w:line="360" w:lineRule="auto"/>
        <w:rPr>
          <w:rFonts w:ascii="Arial" w:hAnsi="Arial" w:cs="Arial"/>
          <w:sz w:val="24"/>
          <w:szCs w:val="24"/>
        </w:rPr>
      </w:pPr>
    </w:p>
    <w:p w14:paraId="22D842FF" w14:textId="095E67D7" w:rsidR="00440900" w:rsidRPr="00440900" w:rsidRDefault="00440900" w:rsidP="00440900">
      <w:pPr>
        <w:spacing w:line="360" w:lineRule="auto"/>
        <w:rPr>
          <w:rFonts w:ascii="Arial" w:hAnsi="Arial" w:cs="Arial"/>
          <w:sz w:val="24"/>
          <w:szCs w:val="24"/>
        </w:rPr>
      </w:pPr>
      <w:r w:rsidRPr="00440900">
        <w:rPr>
          <w:rFonts w:ascii="Arial" w:hAnsi="Arial" w:cs="Arial"/>
          <w:sz w:val="24"/>
          <w:szCs w:val="24"/>
        </w:rPr>
        <w:t>For the first time, Francis Bacon acknowledged that knowledge is a very important factor of success. He said that knowledge is power (</w:t>
      </w:r>
      <w:proofErr w:type="spellStart"/>
      <w:r>
        <w:rPr>
          <w:rFonts w:ascii="Arial" w:hAnsi="Arial" w:cs="Arial"/>
          <w:sz w:val="24"/>
          <w:szCs w:val="24"/>
        </w:rPr>
        <w:t>G</w:t>
      </w:r>
      <w:r w:rsidRPr="00440900">
        <w:rPr>
          <w:rFonts w:ascii="Arial" w:hAnsi="Arial" w:cs="Arial"/>
          <w:sz w:val="24"/>
          <w:szCs w:val="24"/>
        </w:rPr>
        <w:t>iju</w:t>
      </w:r>
      <w:proofErr w:type="spellEnd"/>
      <w:r w:rsidRPr="00440900">
        <w:rPr>
          <w:rFonts w:ascii="Arial" w:hAnsi="Arial" w:cs="Arial"/>
          <w:sz w:val="24"/>
          <w:szCs w:val="24"/>
        </w:rPr>
        <w:t xml:space="preserve"> et al., 2010, P. 28). OECD (2003, P. 7) defines knowledge management as a broad collection of organizational practices within an organization related to generating, acquiring, disseminating expertise and promoting knowledge sharing. Knowledge management is a management tool to help enterprises develop and share knowledge within the organization with the help of business processes, information technology, culture, etc. (</w:t>
      </w:r>
      <w:proofErr w:type="spellStart"/>
      <w:r w:rsidRPr="00440900">
        <w:rPr>
          <w:rFonts w:ascii="Arial" w:hAnsi="Arial" w:cs="Arial"/>
          <w:sz w:val="24"/>
          <w:szCs w:val="24"/>
        </w:rPr>
        <w:t>anantatmula</w:t>
      </w:r>
      <w:proofErr w:type="spellEnd"/>
      <w:r w:rsidRPr="00440900">
        <w:rPr>
          <w:rFonts w:ascii="Arial" w:hAnsi="Arial" w:cs="Arial"/>
          <w:sz w:val="24"/>
          <w:szCs w:val="24"/>
        </w:rPr>
        <w:t xml:space="preserve"> and Kanungo, 2006, P. 32).</w:t>
      </w:r>
    </w:p>
    <w:p w14:paraId="5D8EFEC9" w14:textId="2487BCEC" w:rsidR="00440900" w:rsidRPr="00440900" w:rsidRDefault="00440900" w:rsidP="00440900">
      <w:pPr>
        <w:spacing w:line="360" w:lineRule="auto"/>
        <w:rPr>
          <w:rFonts w:ascii="Arial" w:hAnsi="Arial" w:cs="Arial"/>
          <w:sz w:val="24"/>
          <w:szCs w:val="24"/>
        </w:rPr>
      </w:pPr>
      <w:r w:rsidRPr="00440900">
        <w:rPr>
          <w:rFonts w:ascii="Arial" w:hAnsi="Arial" w:cs="Arial"/>
          <w:sz w:val="24"/>
          <w:szCs w:val="24"/>
        </w:rPr>
        <w:t>Organizational development (OD) can be defined as a process that requires social and behavioral sciences to strengthen the ability and ability of organizations to respond to changes and better achieve their goals in the long term (Cummings and Worley, 2005). O</w:t>
      </w:r>
      <w:r>
        <w:rPr>
          <w:rFonts w:ascii="Arial" w:hAnsi="Arial" w:cs="Arial"/>
          <w:sz w:val="24"/>
          <w:szCs w:val="24"/>
        </w:rPr>
        <w:t>D</w:t>
      </w:r>
      <w:r w:rsidRPr="00440900">
        <w:rPr>
          <w:rFonts w:ascii="Arial" w:hAnsi="Arial" w:cs="Arial"/>
          <w:sz w:val="24"/>
          <w:szCs w:val="24"/>
        </w:rPr>
        <w:t xml:space="preserve"> is oriented by research action, which is conducive to continuous and repeated dialogue between practical and theoretical issues. It is a practical application field based on accompaniment process, initiated internally or externally (Schein, 1999), covering a wide range of activities (Carter et al., 2001, 2005; French and bell, 1999; Rothwell and </w:t>
      </w:r>
      <w:r w:rsidRPr="00440900">
        <w:rPr>
          <w:rFonts w:ascii="Arial" w:hAnsi="Arial" w:cs="Arial"/>
          <w:sz w:val="24"/>
          <w:szCs w:val="24"/>
        </w:rPr>
        <w:lastRenderedPageBreak/>
        <w:t>Sullivan, 2005), such as: organizational diagnosis (Harrison, 1999); feedback mechanism of organizational members, such as survey feedback (Ryan et al, 2000), search Conference (Caba</w:t>
      </w:r>
      <w:r>
        <w:rPr>
          <w:rFonts w:ascii="Arial" w:hAnsi="Arial" w:cs="Arial"/>
          <w:sz w:val="24"/>
          <w:szCs w:val="24"/>
        </w:rPr>
        <w:t>n</w:t>
      </w:r>
      <w:r w:rsidRPr="00440900">
        <w:rPr>
          <w:rFonts w:ascii="Arial" w:hAnsi="Arial" w:cs="Arial"/>
          <w:sz w:val="24"/>
          <w:szCs w:val="24"/>
        </w:rPr>
        <w:t>a and emery, 1995; emery and purser, 1996), guidance, appreciation surveys; and intervention design at the human process, technical structure, human resource management, and global strategy levels (Carole Lalonde, 2007). This set of methods allows organizational participants to acquire new knowledge and ways of doing things. This idea of strengthening organizational capacity and capacity is also related to the concept of resilience put forward by many scholars (</w:t>
      </w:r>
      <w:proofErr w:type="spellStart"/>
      <w:r>
        <w:rPr>
          <w:rFonts w:ascii="Arial" w:hAnsi="Arial" w:cs="Arial"/>
          <w:sz w:val="24"/>
          <w:szCs w:val="24"/>
        </w:rPr>
        <w:t>Q</w:t>
      </w:r>
      <w:r w:rsidRPr="00440900">
        <w:rPr>
          <w:rFonts w:ascii="Arial" w:hAnsi="Arial" w:cs="Arial"/>
          <w:sz w:val="24"/>
          <w:szCs w:val="24"/>
        </w:rPr>
        <w:t>uarantelli</w:t>
      </w:r>
      <w:proofErr w:type="spellEnd"/>
      <w:r w:rsidRPr="00440900">
        <w:rPr>
          <w:rFonts w:ascii="Arial" w:hAnsi="Arial" w:cs="Arial"/>
          <w:sz w:val="24"/>
          <w:szCs w:val="24"/>
        </w:rPr>
        <w:t xml:space="preserve">, 2001; Rosenthal and </w:t>
      </w:r>
      <w:proofErr w:type="spellStart"/>
      <w:r>
        <w:rPr>
          <w:rFonts w:ascii="Arial" w:hAnsi="Arial" w:cs="Arial"/>
          <w:sz w:val="24"/>
          <w:szCs w:val="24"/>
        </w:rPr>
        <w:t>K</w:t>
      </w:r>
      <w:r w:rsidRPr="00440900">
        <w:rPr>
          <w:rFonts w:ascii="Arial" w:hAnsi="Arial" w:cs="Arial"/>
          <w:sz w:val="24"/>
          <w:szCs w:val="24"/>
        </w:rPr>
        <w:t>ouzmin</w:t>
      </w:r>
      <w:proofErr w:type="spellEnd"/>
      <w:r w:rsidRPr="00440900">
        <w:rPr>
          <w:rFonts w:ascii="Arial" w:hAnsi="Arial" w:cs="Arial"/>
          <w:sz w:val="24"/>
          <w:szCs w:val="24"/>
        </w:rPr>
        <w:t>, 1996), as well as the concept of resilience put forward by the United Nations Conference on Disarmament in its Hyogo Declaration. We think resilience is a process that produces positive results, such as skill resilience and resilience (</w:t>
      </w:r>
      <w:proofErr w:type="spellStart"/>
      <w:r>
        <w:rPr>
          <w:rFonts w:ascii="Arial" w:hAnsi="Arial" w:cs="Arial"/>
          <w:sz w:val="24"/>
          <w:szCs w:val="24"/>
        </w:rPr>
        <w:t>M</w:t>
      </w:r>
      <w:r w:rsidRPr="00440900">
        <w:rPr>
          <w:rFonts w:ascii="Arial" w:hAnsi="Arial" w:cs="Arial"/>
          <w:sz w:val="24"/>
          <w:szCs w:val="24"/>
        </w:rPr>
        <w:t>anyena</w:t>
      </w:r>
      <w:proofErr w:type="spellEnd"/>
      <w:r w:rsidRPr="00440900">
        <w:rPr>
          <w:rFonts w:ascii="Arial" w:hAnsi="Arial" w:cs="Arial"/>
          <w:sz w:val="24"/>
          <w:szCs w:val="24"/>
        </w:rPr>
        <w:t>, 2006). This concept is well in line with the purpose of OD practice.</w:t>
      </w:r>
    </w:p>
    <w:p w14:paraId="51D1502B" w14:textId="77777777" w:rsidR="00440900" w:rsidRPr="00440900" w:rsidRDefault="00440900" w:rsidP="00440900">
      <w:pPr>
        <w:spacing w:line="360" w:lineRule="auto"/>
        <w:rPr>
          <w:rFonts w:ascii="Arial" w:hAnsi="Arial" w:cs="Arial"/>
          <w:sz w:val="24"/>
          <w:szCs w:val="24"/>
        </w:rPr>
      </w:pPr>
    </w:p>
    <w:p w14:paraId="65FD51B8" w14:textId="77777777" w:rsidR="00440900" w:rsidRPr="00440900" w:rsidRDefault="00440900" w:rsidP="00440900">
      <w:pPr>
        <w:spacing w:line="360" w:lineRule="auto"/>
        <w:rPr>
          <w:rFonts w:ascii="Arial" w:hAnsi="Arial" w:cs="Arial"/>
          <w:sz w:val="24"/>
          <w:szCs w:val="24"/>
        </w:rPr>
      </w:pPr>
      <w:r w:rsidRPr="00440900">
        <w:rPr>
          <w:rFonts w:ascii="Arial" w:hAnsi="Arial" w:cs="Arial"/>
          <w:sz w:val="24"/>
          <w:szCs w:val="24"/>
        </w:rPr>
        <w:t>Contribution of knowledge and organizational development</w:t>
      </w:r>
    </w:p>
    <w:p w14:paraId="4234E05A" w14:textId="20FCFD22" w:rsidR="00440900" w:rsidRPr="00440900" w:rsidRDefault="00440900" w:rsidP="00440900">
      <w:pPr>
        <w:spacing w:line="360" w:lineRule="auto"/>
        <w:rPr>
          <w:rFonts w:ascii="Arial" w:hAnsi="Arial" w:cs="Arial"/>
          <w:sz w:val="24"/>
          <w:szCs w:val="24"/>
        </w:rPr>
      </w:pPr>
      <w:r w:rsidRPr="00440900">
        <w:rPr>
          <w:rFonts w:ascii="Arial" w:hAnsi="Arial" w:cs="Arial"/>
          <w:sz w:val="24"/>
          <w:szCs w:val="24"/>
        </w:rPr>
        <w:t>The success of knowledge management depends on many factors within the organization. It mainly depends on the desire of the organization to establish such a process, the willingness and ability of employees to maintain the knowledge management process, the trust in the organization, the culture existing or should exist in the organization, the technology owned by the organization, and all those who should formally become the holders of knowledge management and other factors (</w:t>
      </w:r>
      <w:r>
        <w:rPr>
          <w:rFonts w:ascii="Arial" w:hAnsi="Arial" w:cs="Arial"/>
          <w:sz w:val="24"/>
          <w:szCs w:val="24"/>
        </w:rPr>
        <w:t>D</w:t>
      </w:r>
      <w:r w:rsidRPr="00440900">
        <w:rPr>
          <w:rFonts w:ascii="Arial" w:hAnsi="Arial" w:cs="Arial"/>
          <w:sz w:val="24"/>
          <w:szCs w:val="24"/>
        </w:rPr>
        <w:t xml:space="preserve">anijela </w:t>
      </w:r>
      <w:proofErr w:type="spellStart"/>
      <w:r>
        <w:rPr>
          <w:rFonts w:ascii="Arial" w:hAnsi="Arial" w:cs="Arial"/>
          <w:sz w:val="24"/>
          <w:szCs w:val="24"/>
        </w:rPr>
        <w:t>M</w:t>
      </w:r>
      <w:r w:rsidRPr="00440900">
        <w:rPr>
          <w:rFonts w:ascii="Arial" w:hAnsi="Arial" w:cs="Arial"/>
          <w:sz w:val="24"/>
          <w:szCs w:val="24"/>
        </w:rPr>
        <w:t>ad</w:t>
      </w:r>
      <w:r w:rsidRPr="00F76068">
        <w:rPr>
          <w:rFonts w:ascii="Arial" w:hAnsi="Arial" w:cs="Arial"/>
          <w:sz w:val="24"/>
          <w:szCs w:val="24"/>
        </w:rPr>
        <w:t>ž</w:t>
      </w:r>
      <w:r>
        <w:rPr>
          <w:rFonts w:ascii="Arial" w:hAnsi="Arial" w:cs="Arial"/>
          <w:sz w:val="24"/>
          <w:szCs w:val="24"/>
        </w:rPr>
        <w:t>ar</w:t>
      </w:r>
      <w:proofErr w:type="spellEnd"/>
      <w:r w:rsidRPr="00440900">
        <w:rPr>
          <w:rFonts w:ascii="Arial" w:hAnsi="Arial" w:cs="Arial"/>
          <w:sz w:val="24"/>
          <w:szCs w:val="24"/>
        </w:rPr>
        <w:t>, 2015).</w:t>
      </w:r>
    </w:p>
    <w:p w14:paraId="75E197F3" w14:textId="49794F31" w:rsidR="00041246" w:rsidRDefault="00440900" w:rsidP="00440900">
      <w:pPr>
        <w:spacing w:line="360" w:lineRule="auto"/>
        <w:rPr>
          <w:rFonts w:ascii="Arial" w:hAnsi="Arial" w:cs="Arial"/>
          <w:sz w:val="24"/>
          <w:szCs w:val="24"/>
        </w:rPr>
      </w:pPr>
      <w:r w:rsidRPr="00440900">
        <w:rPr>
          <w:rFonts w:ascii="Arial" w:hAnsi="Arial" w:cs="Arial"/>
          <w:sz w:val="24"/>
          <w:szCs w:val="24"/>
        </w:rPr>
        <w:t xml:space="preserve">After reviewing the literature, we will identify methods and methods that are recognized as effective and successfully applied by practical researchers in organizational development (Carter et al., 2001, 2005; Rothwell and Sullivan, 2005; French and </w:t>
      </w:r>
      <w:r>
        <w:rPr>
          <w:rFonts w:ascii="Arial" w:hAnsi="Arial" w:cs="Arial"/>
          <w:sz w:val="24"/>
          <w:szCs w:val="24"/>
        </w:rPr>
        <w:t>B</w:t>
      </w:r>
      <w:r w:rsidRPr="00440900">
        <w:rPr>
          <w:rFonts w:ascii="Arial" w:hAnsi="Arial" w:cs="Arial"/>
          <w:sz w:val="24"/>
          <w:szCs w:val="24"/>
        </w:rPr>
        <w:t xml:space="preserve">ell, 1999), and compare the comprehensive results with reliable data from od research, from human process, technical structure, human resource management and strategy </w:t>
      </w:r>
      <w:r>
        <w:rPr>
          <w:rFonts w:ascii="Arial" w:hAnsi="Arial" w:cs="Arial"/>
          <w:sz w:val="24"/>
          <w:szCs w:val="24"/>
        </w:rPr>
        <w:t>a</w:t>
      </w:r>
      <w:r w:rsidRPr="00440900">
        <w:rPr>
          <w:rFonts w:ascii="Arial" w:hAnsi="Arial" w:cs="Arial"/>
          <w:sz w:val="24"/>
          <w:szCs w:val="24"/>
        </w:rPr>
        <w:t>nd so on. The Department draws on Cummings and Worley (2005) who put od methods and methods in a global perspective, or they call it the whole system approach (Carole Lalonde, 2007).</w:t>
      </w:r>
    </w:p>
    <w:p w14:paraId="7EB431EC" w14:textId="7768D723" w:rsidR="00063D3A" w:rsidRPr="00063D3A" w:rsidRDefault="00063D3A" w:rsidP="00063D3A">
      <w:pPr>
        <w:spacing w:line="360" w:lineRule="auto"/>
        <w:rPr>
          <w:rFonts w:ascii="Arial" w:hAnsi="Arial" w:cs="Arial"/>
          <w:sz w:val="24"/>
          <w:szCs w:val="24"/>
        </w:rPr>
      </w:pPr>
      <w:r w:rsidRPr="00063D3A">
        <w:rPr>
          <w:rFonts w:ascii="Arial" w:hAnsi="Arial" w:cs="Arial"/>
          <w:sz w:val="24"/>
          <w:szCs w:val="24"/>
        </w:rPr>
        <w:lastRenderedPageBreak/>
        <w:t>Research question</w:t>
      </w:r>
      <w:r>
        <w:rPr>
          <w:rFonts w:ascii="Arial" w:hAnsi="Arial" w:cs="Arial"/>
          <w:sz w:val="24"/>
          <w:szCs w:val="24"/>
        </w:rPr>
        <w:t>s</w:t>
      </w:r>
      <w:r w:rsidRPr="00063D3A">
        <w:rPr>
          <w:rFonts w:ascii="Arial" w:hAnsi="Arial" w:cs="Arial"/>
          <w:sz w:val="24"/>
          <w:szCs w:val="24"/>
        </w:rPr>
        <w:t xml:space="preserve"> and their importance</w:t>
      </w:r>
    </w:p>
    <w:p w14:paraId="61EC2564" w14:textId="3777D977" w:rsidR="00063D3A" w:rsidRPr="00063D3A" w:rsidRDefault="00063D3A" w:rsidP="00063D3A">
      <w:pPr>
        <w:spacing w:line="360" w:lineRule="auto"/>
        <w:rPr>
          <w:rFonts w:ascii="Arial" w:hAnsi="Arial" w:cs="Arial"/>
          <w:sz w:val="24"/>
          <w:szCs w:val="24"/>
        </w:rPr>
      </w:pPr>
      <w:r w:rsidRPr="00063D3A">
        <w:rPr>
          <w:rFonts w:ascii="Arial" w:hAnsi="Arial" w:cs="Arial"/>
          <w:sz w:val="24"/>
          <w:szCs w:val="24"/>
        </w:rPr>
        <w:t xml:space="preserve">Research problem is the basic core of research project, research or literature review. It focuses on research, identifies methods, and guides all stages of investigation, analysis, and reporting. There is a difference between topic and question. You may have found your topic, but in this </w:t>
      </w:r>
      <w:proofErr w:type="gramStart"/>
      <w:r w:rsidRPr="00063D3A">
        <w:rPr>
          <w:rFonts w:ascii="Arial" w:hAnsi="Arial" w:cs="Arial"/>
          <w:sz w:val="24"/>
          <w:szCs w:val="24"/>
        </w:rPr>
        <w:t>topic</w:t>
      </w:r>
      <w:proofErr w:type="gramEnd"/>
      <w:r w:rsidRPr="00063D3A">
        <w:rPr>
          <w:rFonts w:ascii="Arial" w:hAnsi="Arial" w:cs="Arial"/>
          <w:sz w:val="24"/>
          <w:szCs w:val="24"/>
        </w:rPr>
        <w:t xml:space="preserve"> you have to find a question that determines what you want to learn (Caroline, PPT 2020). A research question will let you say the question or question you want to study, and your research project will seek discovery, explanation and answer. One of the key criteria for the success of the study will be whether you draw a clear set of conclusions from the data collected (Saunders et al., 2016). The research problem is a particularly important step in the research, because it narrows the research objectives and purposes to the specific areas that the research will cover (Creswell 2014, Johnson and Christensen 2014). Research questions are crucial because they guide the selection of methods, methods, samples, sample sizes, data collection tools, and data analysis techniques (</w:t>
      </w:r>
      <w:proofErr w:type="spellStart"/>
      <w:r w:rsidRPr="00063D3A">
        <w:rPr>
          <w:rFonts w:ascii="Arial" w:hAnsi="Arial" w:cs="Arial"/>
          <w:sz w:val="24"/>
          <w:szCs w:val="24"/>
        </w:rPr>
        <w:t>lipowski</w:t>
      </w:r>
      <w:proofErr w:type="spellEnd"/>
      <w:r w:rsidRPr="00063D3A">
        <w:rPr>
          <w:rFonts w:ascii="Arial" w:hAnsi="Arial" w:cs="Arial"/>
          <w:sz w:val="24"/>
          <w:szCs w:val="24"/>
        </w:rPr>
        <w:t xml:space="preserve"> 2008). Choosing and building a good research problem is one of the most difficult aspects of any research (Blaikie 2007, 2009, Aslam, and Emmanuel 2010). However, there is no direction in creating good research issues (</w:t>
      </w:r>
      <w:proofErr w:type="spellStart"/>
      <w:r w:rsidRPr="00063D3A">
        <w:rPr>
          <w:rFonts w:ascii="Arial" w:hAnsi="Arial" w:cs="Arial"/>
          <w:sz w:val="24"/>
          <w:szCs w:val="24"/>
        </w:rPr>
        <w:t>lipowski</w:t>
      </w:r>
      <w:proofErr w:type="spellEnd"/>
      <w:r w:rsidRPr="00063D3A">
        <w:rPr>
          <w:rFonts w:ascii="Arial" w:hAnsi="Arial" w:cs="Arial"/>
          <w:sz w:val="24"/>
          <w:szCs w:val="24"/>
        </w:rPr>
        <w:t xml:space="preserve"> 2008). They are not spontaneous, and the ability to ask good questions is a skill that can be improved and developed under the guidance and collaboration of colleagues and supervisors (Thabane et al., 2009). Importantly, research issues are not immutable: they change, adapt, or be refined when researchers work in different steps of the design cycle, review literature, integrate theory, and develop conceptual frameworks (</w:t>
      </w:r>
      <w:proofErr w:type="spellStart"/>
      <w:r w:rsidRPr="00063D3A">
        <w:rPr>
          <w:rFonts w:ascii="Arial" w:hAnsi="Arial" w:cs="Arial"/>
          <w:sz w:val="24"/>
          <w:szCs w:val="24"/>
        </w:rPr>
        <w:t>Hennink</w:t>
      </w:r>
      <w:proofErr w:type="spellEnd"/>
      <w:r w:rsidRPr="00063D3A">
        <w:rPr>
          <w:rFonts w:ascii="Arial" w:hAnsi="Arial" w:cs="Arial"/>
          <w:sz w:val="24"/>
          <w:szCs w:val="24"/>
        </w:rPr>
        <w:t xml:space="preserve"> et al, 2011). The extent to which you can do so depends in large part on the clarity of the research questions you ask. This research question will be the center of your research project. It will influence your choice of literature review, your research design, ways you need to negotiate, your sampling methods, your choice of data collection and analysis methods, and help shape the way you write project reports (Saunders et al, 2016).</w:t>
      </w:r>
    </w:p>
    <w:p w14:paraId="3B635481" w14:textId="77777777" w:rsidR="00063D3A" w:rsidRPr="00063D3A" w:rsidRDefault="00063D3A" w:rsidP="00063D3A">
      <w:pPr>
        <w:spacing w:line="360" w:lineRule="auto"/>
        <w:rPr>
          <w:rFonts w:ascii="Arial" w:hAnsi="Arial" w:cs="Arial"/>
          <w:sz w:val="24"/>
          <w:szCs w:val="24"/>
        </w:rPr>
      </w:pPr>
    </w:p>
    <w:p w14:paraId="021E0791" w14:textId="77777777" w:rsidR="00063D3A" w:rsidRPr="00063D3A" w:rsidRDefault="00063D3A" w:rsidP="00063D3A">
      <w:pPr>
        <w:spacing w:line="360" w:lineRule="auto"/>
        <w:rPr>
          <w:rFonts w:ascii="Arial" w:eastAsia="宋体" w:hAnsi="Arial" w:cs="Arial"/>
          <w:b/>
          <w:bCs/>
          <w:sz w:val="24"/>
          <w:szCs w:val="24"/>
          <w:shd w:val="clear" w:color="auto" w:fill="FFFFFF"/>
        </w:rPr>
      </w:pPr>
      <w:r w:rsidRPr="00063D3A">
        <w:rPr>
          <w:rFonts w:ascii="Arial" w:eastAsia="宋体" w:hAnsi="Arial" w:cs="Arial" w:hint="eastAsia"/>
          <w:b/>
          <w:bCs/>
          <w:sz w:val="24"/>
          <w:szCs w:val="24"/>
          <w:shd w:val="clear" w:color="auto" w:fill="FFFFFF"/>
        </w:rPr>
        <w:t>T</w:t>
      </w:r>
      <w:r w:rsidRPr="00063D3A">
        <w:rPr>
          <w:rFonts w:ascii="Arial" w:eastAsia="宋体" w:hAnsi="Arial" w:cs="Arial"/>
          <w:b/>
          <w:bCs/>
          <w:sz w:val="24"/>
          <w:szCs w:val="24"/>
          <w:shd w:val="clear" w:color="auto" w:fill="FFFFFF"/>
        </w:rPr>
        <w:t>he aim and objective of the research question</w:t>
      </w:r>
    </w:p>
    <w:p w14:paraId="13CB640E" w14:textId="3BCB63B8" w:rsidR="00041246" w:rsidRDefault="00063D3A" w:rsidP="00063D3A">
      <w:pPr>
        <w:spacing w:line="360" w:lineRule="auto"/>
        <w:rPr>
          <w:rFonts w:ascii="Arial" w:hAnsi="Arial" w:cs="Arial"/>
          <w:sz w:val="24"/>
          <w:szCs w:val="24"/>
        </w:rPr>
      </w:pPr>
      <w:r w:rsidRPr="00063D3A">
        <w:rPr>
          <w:rFonts w:ascii="Arial" w:hAnsi="Arial" w:cs="Arial"/>
          <w:sz w:val="24"/>
          <w:szCs w:val="24"/>
        </w:rPr>
        <w:t xml:space="preserve">The research </w:t>
      </w:r>
      <w:r w:rsidR="00F42843">
        <w:rPr>
          <w:rFonts w:ascii="Arial" w:hAnsi="Arial" w:cs="Arial"/>
          <w:sz w:val="24"/>
          <w:szCs w:val="24"/>
        </w:rPr>
        <w:t>aim</w:t>
      </w:r>
      <w:r w:rsidRPr="00063D3A">
        <w:rPr>
          <w:rFonts w:ascii="Arial" w:hAnsi="Arial" w:cs="Arial"/>
          <w:sz w:val="24"/>
          <w:szCs w:val="24"/>
        </w:rPr>
        <w:t xml:space="preserve"> is a brief description of the purpose of the research project. It's usually written as a sentence about what you intend to achieve through research (Saunders et al., 2016). A clear research question is essential, which lays the foundation for the establishment of clear research </w:t>
      </w:r>
      <w:r w:rsidR="00F42843" w:rsidRPr="00F76068">
        <w:rPr>
          <w:rFonts w:ascii="Arial" w:hAnsi="Arial" w:cs="Arial"/>
          <w:sz w:val="24"/>
          <w:szCs w:val="24"/>
          <w:shd w:val="clear" w:color="auto" w:fill="FFFFFF"/>
        </w:rPr>
        <w:t xml:space="preserve">aim and </w:t>
      </w:r>
      <w:bookmarkStart w:id="7" w:name="_Hlk37716424"/>
      <w:r w:rsidR="00F42843" w:rsidRPr="00F76068">
        <w:rPr>
          <w:rFonts w:ascii="Arial" w:hAnsi="Arial" w:cs="Arial"/>
          <w:sz w:val="24"/>
          <w:szCs w:val="24"/>
          <w:shd w:val="clear" w:color="auto" w:fill="FFFFFF"/>
        </w:rPr>
        <w:t>objective</w:t>
      </w:r>
      <w:bookmarkEnd w:id="7"/>
      <w:r w:rsidRPr="00063D3A">
        <w:rPr>
          <w:rFonts w:ascii="Arial" w:hAnsi="Arial" w:cs="Arial"/>
          <w:sz w:val="24"/>
          <w:szCs w:val="24"/>
        </w:rPr>
        <w:t xml:space="preserve">, which are inseparable (Martindale and Taylor, 2014). This general research problem is sometimes called "general research problem", "general focus research problem" or "central research problem". It will also be used to generate a more detailed set of research objectives or survey questions to guide your research, which will be discussed later (Saunders et al., 2016). Developing a good research problem, </w:t>
      </w:r>
      <w:r w:rsidR="00F42843" w:rsidRPr="00F76068">
        <w:rPr>
          <w:rFonts w:ascii="Arial" w:hAnsi="Arial" w:cs="Arial"/>
          <w:sz w:val="24"/>
          <w:szCs w:val="24"/>
          <w:shd w:val="clear" w:color="auto" w:fill="FFFFFF"/>
        </w:rPr>
        <w:t>aim and objective</w:t>
      </w:r>
      <w:r w:rsidRPr="00063D3A">
        <w:rPr>
          <w:rFonts w:ascii="Arial" w:hAnsi="Arial" w:cs="Arial"/>
          <w:sz w:val="24"/>
          <w:szCs w:val="24"/>
        </w:rPr>
        <w:t xml:space="preserve"> is an important aspect of research. This can be a challenge. It is necessary to take time to carry out this research systematically, because the ultimate success of this research depends on raising an appropriate and clear question. The question must be based on research, coherent, clear, and ask exactly what you want to find. Understanding this will help you plan your project and identify the necessary methods, samples, data collection, and data analysis (Doody O &amp; Bailey me, 2016).</w:t>
      </w:r>
    </w:p>
    <w:p w14:paraId="74FBFBB1" w14:textId="01F3B043" w:rsidR="00041246" w:rsidRDefault="00041246" w:rsidP="00952B23">
      <w:pPr>
        <w:spacing w:line="360" w:lineRule="auto"/>
        <w:rPr>
          <w:rFonts w:ascii="Arial" w:hAnsi="Arial" w:cs="Arial"/>
          <w:sz w:val="24"/>
          <w:szCs w:val="24"/>
        </w:rPr>
      </w:pPr>
    </w:p>
    <w:p w14:paraId="6642C86A" w14:textId="77777777" w:rsidR="00F42843" w:rsidRPr="00F42843" w:rsidRDefault="00F42843" w:rsidP="00F42843">
      <w:pPr>
        <w:spacing w:line="360" w:lineRule="auto"/>
        <w:rPr>
          <w:rFonts w:ascii="Arial" w:hAnsi="Arial" w:cs="Arial"/>
          <w:b/>
          <w:bCs/>
          <w:sz w:val="24"/>
          <w:szCs w:val="24"/>
        </w:rPr>
      </w:pPr>
      <w:r w:rsidRPr="00F42843">
        <w:rPr>
          <w:rFonts w:ascii="Arial" w:hAnsi="Arial" w:cs="Arial"/>
          <w:b/>
          <w:bCs/>
          <w:sz w:val="24"/>
          <w:szCs w:val="24"/>
        </w:rPr>
        <w:t>Research philosophy and paradigm</w:t>
      </w:r>
    </w:p>
    <w:p w14:paraId="2B0F8325" w14:textId="395E863E" w:rsidR="00F42843" w:rsidRPr="00F42843" w:rsidRDefault="00F42843" w:rsidP="00F42843">
      <w:pPr>
        <w:spacing w:line="360" w:lineRule="auto"/>
        <w:rPr>
          <w:rFonts w:ascii="Arial" w:hAnsi="Arial" w:cs="Arial"/>
          <w:sz w:val="24"/>
          <w:szCs w:val="24"/>
        </w:rPr>
      </w:pPr>
      <w:r w:rsidRPr="00F42843">
        <w:rPr>
          <w:rFonts w:ascii="Arial" w:hAnsi="Arial" w:cs="Arial"/>
          <w:sz w:val="24"/>
          <w:szCs w:val="24"/>
        </w:rPr>
        <w:t xml:space="preserve">The term research philosophy refers to belief and hypothesis systems about knowledge development (Saunders et al., 2016). Whether you are consciously aware of them or not, at every stage of your research, you make many types of assumptions (Burrell and Morgan, 1979). This can go from thinking to action. These beliefs are called paradigms (Lincoln, </w:t>
      </w:r>
      <w:proofErr w:type="spellStart"/>
      <w:r w:rsidRPr="00F42843">
        <w:rPr>
          <w:rFonts w:ascii="Arial" w:hAnsi="Arial" w:cs="Arial"/>
          <w:sz w:val="24"/>
          <w:szCs w:val="24"/>
        </w:rPr>
        <w:t>lynham</w:t>
      </w:r>
      <w:proofErr w:type="spellEnd"/>
      <w:r w:rsidRPr="00F42843">
        <w:rPr>
          <w:rFonts w:ascii="Arial" w:hAnsi="Arial" w:cs="Arial"/>
          <w:sz w:val="24"/>
          <w:szCs w:val="24"/>
        </w:rPr>
        <w:t xml:space="preserve"> and Guba, 2011; Mertens, 2010); philosophical hypotheses, epistemology and Ontology (Crotty, 1998); general research methods (Neuman, 2000); and alternative knowledge propositions (Creswell, 2009). As a researcher, you need to develop your reflexivity, be aware of and actively shape the relationship between your philosophical stance and how you conduct your research (</w:t>
      </w:r>
      <w:proofErr w:type="spellStart"/>
      <w:r>
        <w:rPr>
          <w:rFonts w:ascii="Arial" w:hAnsi="Arial" w:cs="Arial"/>
          <w:sz w:val="24"/>
          <w:szCs w:val="24"/>
        </w:rPr>
        <w:t>A</w:t>
      </w:r>
      <w:r w:rsidRPr="00F42843">
        <w:rPr>
          <w:rFonts w:ascii="Arial" w:hAnsi="Arial" w:cs="Arial"/>
          <w:sz w:val="24"/>
          <w:szCs w:val="24"/>
        </w:rPr>
        <w:t>lveson</w:t>
      </w:r>
      <w:proofErr w:type="spellEnd"/>
      <w:r w:rsidRPr="00F42843">
        <w:rPr>
          <w:rFonts w:ascii="Arial" w:hAnsi="Arial" w:cs="Arial"/>
          <w:sz w:val="24"/>
          <w:szCs w:val="24"/>
        </w:rPr>
        <w:t xml:space="preserve"> and </w:t>
      </w:r>
      <w:proofErr w:type="spellStart"/>
      <w:r w:rsidRPr="00F42843">
        <w:rPr>
          <w:rFonts w:ascii="Arial" w:hAnsi="Arial" w:cs="Arial"/>
          <w:sz w:val="24"/>
          <w:szCs w:val="24"/>
        </w:rPr>
        <w:t>S</w:t>
      </w:r>
      <w:r>
        <w:rPr>
          <w:rFonts w:ascii="Arial" w:hAnsi="Arial" w:cs="Arial"/>
          <w:sz w:val="24"/>
          <w:szCs w:val="24"/>
        </w:rPr>
        <w:t>k</w:t>
      </w:r>
      <w:r w:rsidRPr="00F76745">
        <w:rPr>
          <w:rFonts w:ascii="Arial" w:hAnsi="Arial" w:cs="Arial"/>
          <w:sz w:val="24"/>
          <w:szCs w:val="24"/>
        </w:rPr>
        <w:t>ö</w:t>
      </w:r>
      <w:proofErr w:type="spellEnd"/>
      <w:r w:rsidRPr="00F42843">
        <w:rPr>
          <w:rFonts w:ascii="Arial" w:hAnsi="Arial" w:cs="Arial"/>
          <w:sz w:val="24"/>
          <w:szCs w:val="24"/>
        </w:rPr>
        <w:t xml:space="preserve"> </w:t>
      </w:r>
      <w:proofErr w:type="spellStart"/>
      <w:r w:rsidRPr="00F42843">
        <w:rPr>
          <w:rFonts w:ascii="Arial" w:hAnsi="Arial" w:cs="Arial"/>
          <w:sz w:val="24"/>
          <w:szCs w:val="24"/>
        </w:rPr>
        <w:lastRenderedPageBreak/>
        <w:t>ldberg</w:t>
      </w:r>
      <w:proofErr w:type="spellEnd"/>
      <w:r w:rsidRPr="00F42843">
        <w:rPr>
          <w:rFonts w:ascii="Arial" w:hAnsi="Arial" w:cs="Arial"/>
          <w:sz w:val="24"/>
          <w:szCs w:val="24"/>
        </w:rPr>
        <w:t xml:space="preserve"> 2000).</w:t>
      </w:r>
    </w:p>
    <w:p w14:paraId="0D26E6DB" w14:textId="77777777" w:rsidR="00F42843" w:rsidRPr="00F42843" w:rsidRDefault="00F42843" w:rsidP="00F42843">
      <w:pPr>
        <w:spacing w:line="360" w:lineRule="auto"/>
        <w:rPr>
          <w:rFonts w:ascii="Arial" w:hAnsi="Arial" w:cs="Arial"/>
          <w:sz w:val="24"/>
          <w:szCs w:val="24"/>
        </w:rPr>
      </w:pPr>
    </w:p>
    <w:p w14:paraId="28730CD1" w14:textId="1CE13775" w:rsidR="00F42843" w:rsidRPr="00F42843" w:rsidRDefault="00F42843" w:rsidP="00F42843">
      <w:pPr>
        <w:spacing w:line="360" w:lineRule="auto"/>
        <w:rPr>
          <w:rFonts w:ascii="Arial" w:hAnsi="Arial" w:cs="Arial"/>
          <w:sz w:val="24"/>
          <w:szCs w:val="24"/>
        </w:rPr>
      </w:pPr>
      <w:r w:rsidRPr="00F42843">
        <w:rPr>
          <w:rFonts w:ascii="Arial" w:hAnsi="Arial" w:cs="Arial"/>
          <w:sz w:val="24"/>
          <w:szCs w:val="24"/>
        </w:rPr>
        <w:t>Hypothesis type</w:t>
      </w:r>
      <w:r w:rsidR="00281FC9">
        <w:rPr>
          <w:rFonts w:ascii="Arial" w:hAnsi="Arial" w:cs="Arial"/>
          <w:sz w:val="24"/>
          <w:szCs w:val="24"/>
        </w:rPr>
        <w:t>s</w:t>
      </w:r>
    </w:p>
    <w:p w14:paraId="60BF7CAC" w14:textId="0AA40BF1" w:rsidR="00F42843" w:rsidRPr="00F42843" w:rsidRDefault="00F42843" w:rsidP="00F42843">
      <w:pPr>
        <w:spacing w:line="360" w:lineRule="auto"/>
        <w:rPr>
          <w:rFonts w:ascii="Arial" w:hAnsi="Arial" w:cs="Arial"/>
          <w:sz w:val="24"/>
          <w:szCs w:val="24"/>
        </w:rPr>
      </w:pPr>
      <w:r w:rsidRPr="00F42843">
        <w:rPr>
          <w:rFonts w:ascii="Arial" w:hAnsi="Arial" w:cs="Arial"/>
          <w:sz w:val="24"/>
          <w:szCs w:val="24"/>
        </w:rPr>
        <w:t xml:space="preserve">Guba (1990) and </w:t>
      </w:r>
      <w:proofErr w:type="spellStart"/>
      <w:r w:rsidRPr="00F42843">
        <w:rPr>
          <w:rFonts w:ascii="Arial" w:hAnsi="Arial" w:cs="Arial"/>
          <w:sz w:val="24"/>
          <w:szCs w:val="24"/>
        </w:rPr>
        <w:t>Cresswell</w:t>
      </w:r>
      <w:proofErr w:type="spellEnd"/>
      <w:r w:rsidRPr="00F42843">
        <w:rPr>
          <w:rFonts w:ascii="Arial" w:hAnsi="Arial" w:cs="Arial"/>
          <w:sz w:val="24"/>
          <w:szCs w:val="24"/>
        </w:rPr>
        <w:t xml:space="preserve"> (2003) believe that paradigms can be realized through their ontologies (what is reality?) Epistemology (how do you know that?</w:t>
      </w:r>
      <w:proofErr w:type="gramStart"/>
      <w:r w:rsidRPr="00F42843">
        <w:rPr>
          <w:rFonts w:ascii="Arial" w:hAnsi="Arial" w:cs="Arial"/>
          <w:sz w:val="24"/>
          <w:szCs w:val="24"/>
        </w:rPr>
        <w:t>) ,</w:t>
      </w:r>
      <w:proofErr w:type="gramEnd"/>
      <w:r w:rsidRPr="00F42843">
        <w:rPr>
          <w:rFonts w:ascii="Arial" w:hAnsi="Arial" w:cs="Arial"/>
          <w:sz w:val="24"/>
          <w:szCs w:val="24"/>
        </w:rPr>
        <w:t xml:space="preserve"> methodology (how to find the answer?). These characteristics create a holistic view of how we view knowledge: how we view our relationship with it and the methodological strategies we use to discover it. Sanders et al. (2016) studied three different research hypotheses to distinguish research philosophy: ontology, epistemology and axiology. Creswell and Poth (2018) studied four types of research hypothesis, ontology, epistemology, axiology and methodology. These assumptions inevitably affect how you understand your research problems, the methods you use, and how you interpret your findings (</w:t>
      </w:r>
      <w:r w:rsidR="00281FC9">
        <w:rPr>
          <w:rFonts w:ascii="Arial" w:hAnsi="Arial" w:cs="Arial"/>
          <w:sz w:val="24"/>
          <w:szCs w:val="24"/>
        </w:rPr>
        <w:t>C</w:t>
      </w:r>
      <w:r w:rsidRPr="00F42843">
        <w:rPr>
          <w:rFonts w:ascii="Arial" w:hAnsi="Arial" w:cs="Arial"/>
          <w:sz w:val="24"/>
          <w:szCs w:val="24"/>
        </w:rPr>
        <w:t>rott</w:t>
      </w:r>
      <w:r w:rsidR="00281FC9">
        <w:rPr>
          <w:rFonts w:ascii="Arial" w:hAnsi="Arial" w:cs="Arial"/>
          <w:sz w:val="24"/>
          <w:szCs w:val="24"/>
        </w:rPr>
        <w:t>y</w:t>
      </w:r>
      <w:r w:rsidRPr="00F42843">
        <w:rPr>
          <w:rFonts w:ascii="Arial" w:hAnsi="Arial" w:cs="Arial"/>
          <w:sz w:val="24"/>
          <w:szCs w:val="24"/>
        </w:rPr>
        <w:t xml:space="preserve"> 1998). Johnson and Clark (2006) pointed out that as business and management researchers, we need to be aware of the philosophical commitment we make by choosing research strategies, because it will have a significant impact on our work and how we understand what we are investigating. Ontology refers to the assumption of the nature of reality (Saunders et al., 2016). Although this may seem abstract and far from your research plan, your ontological assumptions shape the way you observe and study your research objects. In business and management, these objects include organization, management, personal work and life, organization activities and handicrafts. Therefore, your ontology determines how you view the world of business and management, and therefore your choice of research content for research projects. Epistemology deals with the assumption of knowledge, what is acceptable, valid and legal knowledge, and how we communicate knowledge with others (Burrell and Morgan 1979). Axiology refers to the role of value and ethics in the research process. This includes how we, as researchers, deal with our own values and those of our research participants (Saunders et al., 2016). The process of qualitative research or its methodology </w:t>
      </w:r>
      <w:r w:rsidRPr="00F42843">
        <w:rPr>
          <w:rFonts w:ascii="Arial" w:hAnsi="Arial" w:cs="Arial"/>
          <w:sz w:val="24"/>
          <w:szCs w:val="24"/>
        </w:rPr>
        <w:lastRenderedPageBreak/>
        <w:t>is characterized by induction, emerging, and empirical formation of data collected and analyzed by researchers (Creswell and Poth, 2018).</w:t>
      </w:r>
    </w:p>
    <w:p w14:paraId="2D1ECF04" w14:textId="77777777" w:rsidR="00F42843" w:rsidRPr="00F42843" w:rsidRDefault="00F42843" w:rsidP="00F42843">
      <w:pPr>
        <w:spacing w:line="360" w:lineRule="auto"/>
        <w:rPr>
          <w:rFonts w:ascii="Arial" w:hAnsi="Arial" w:cs="Arial"/>
          <w:sz w:val="24"/>
          <w:szCs w:val="24"/>
        </w:rPr>
      </w:pPr>
    </w:p>
    <w:p w14:paraId="11F8A1F3" w14:textId="77777777" w:rsidR="00F42843" w:rsidRPr="00F42843" w:rsidRDefault="00F42843" w:rsidP="00F42843">
      <w:pPr>
        <w:spacing w:line="360" w:lineRule="auto"/>
        <w:rPr>
          <w:rFonts w:ascii="Arial" w:hAnsi="Arial" w:cs="Arial"/>
          <w:sz w:val="24"/>
          <w:szCs w:val="24"/>
        </w:rPr>
      </w:pPr>
      <w:r w:rsidRPr="00F42843">
        <w:rPr>
          <w:rFonts w:ascii="Arial" w:hAnsi="Arial" w:cs="Arial"/>
          <w:sz w:val="24"/>
          <w:szCs w:val="24"/>
        </w:rPr>
        <w:t>Five philosophies</w:t>
      </w:r>
    </w:p>
    <w:p w14:paraId="7CBDB0A9" w14:textId="6603767D" w:rsidR="00041246" w:rsidRDefault="00F42843" w:rsidP="00F42843">
      <w:pPr>
        <w:spacing w:line="360" w:lineRule="auto"/>
        <w:rPr>
          <w:rFonts w:ascii="Arial" w:hAnsi="Arial" w:cs="Arial"/>
          <w:sz w:val="24"/>
          <w:szCs w:val="24"/>
        </w:rPr>
      </w:pPr>
      <w:r w:rsidRPr="00F42843">
        <w:rPr>
          <w:rFonts w:ascii="Arial" w:hAnsi="Arial" w:cs="Arial"/>
          <w:sz w:val="24"/>
          <w:szCs w:val="24"/>
        </w:rPr>
        <w:t xml:space="preserve">There are five major philosophies in this field, namely positivism, </w:t>
      </w:r>
      <w:proofErr w:type="spellStart"/>
      <w:r w:rsidRPr="00F42843">
        <w:rPr>
          <w:rFonts w:ascii="Arial" w:hAnsi="Arial" w:cs="Arial"/>
          <w:sz w:val="24"/>
          <w:szCs w:val="24"/>
        </w:rPr>
        <w:t>interpretionism</w:t>
      </w:r>
      <w:proofErr w:type="spellEnd"/>
      <w:r w:rsidRPr="00F42843">
        <w:rPr>
          <w:rFonts w:ascii="Arial" w:hAnsi="Arial" w:cs="Arial"/>
          <w:sz w:val="24"/>
          <w:szCs w:val="24"/>
        </w:rPr>
        <w:t>, critical realism, postmodernism and pragmatism (Saunders et al., 2016). As Johnson and Clark (2006) pointed out, philosophical commitment will have a significant impact on our research, however, there is no "best" Philosophy (</w:t>
      </w:r>
      <w:proofErr w:type="spellStart"/>
      <w:r w:rsidR="00281FC9">
        <w:rPr>
          <w:rFonts w:ascii="Arial" w:hAnsi="Arial" w:cs="Arial"/>
          <w:sz w:val="24"/>
          <w:szCs w:val="24"/>
        </w:rPr>
        <w:t>T</w:t>
      </w:r>
      <w:r w:rsidRPr="00F42843">
        <w:rPr>
          <w:rFonts w:ascii="Arial" w:hAnsi="Arial" w:cs="Arial"/>
          <w:sz w:val="24"/>
          <w:szCs w:val="24"/>
        </w:rPr>
        <w:t>soukas</w:t>
      </w:r>
      <w:proofErr w:type="spellEnd"/>
      <w:r w:rsidRPr="00F42843">
        <w:rPr>
          <w:rFonts w:ascii="Arial" w:hAnsi="Arial" w:cs="Arial"/>
          <w:sz w:val="24"/>
          <w:szCs w:val="24"/>
        </w:rPr>
        <w:t xml:space="preserve"> and Knudsen, 2003).</w:t>
      </w:r>
    </w:p>
    <w:p w14:paraId="727821E4" w14:textId="05B9288F" w:rsidR="00041246" w:rsidRDefault="00041246" w:rsidP="00952B23">
      <w:pPr>
        <w:spacing w:line="360" w:lineRule="auto"/>
        <w:rPr>
          <w:rFonts w:ascii="Arial" w:hAnsi="Arial" w:cs="Arial"/>
          <w:sz w:val="24"/>
          <w:szCs w:val="24"/>
        </w:rPr>
      </w:pPr>
    </w:p>
    <w:p w14:paraId="2B55ABD3" w14:textId="10AD8822" w:rsidR="00041246" w:rsidRDefault="00041246" w:rsidP="00952B23">
      <w:pPr>
        <w:spacing w:line="360" w:lineRule="auto"/>
        <w:rPr>
          <w:rFonts w:ascii="Arial" w:hAnsi="Arial" w:cs="Arial"/>
          <w:sz w:val="24"/>
          <w:szCs w:val="24"/>
        </w:rPr>
      </w:pPr>
    </w:p>
    <w:p w14:paraId="4613CDB8" w14:textId="41329B7C" w:rsidR="00281FC9" w:rsidRPr="00281FC9" w:rsidRDefault="0041660A" w:rsidP="00281FC9">
      <w:pPr>
        <w:spacing w:line="360" w:lineRule="auto"/>
        <w:rPr>
          <w:rFonts w:ascii="Arial" w:hAnsi="Arial" w:cs="Arial"/>
          <w:sz w:val="24"/>
          <w:szCs w:val="24"/>
        </w:rPr>
      </w:pPr>
      <w:r>
        <w:rPr>
          <w:rFonts w:ascii="Arial" w:hAnsi="Arial" w:cs="Arial"/>
          <w:sz w:val="24"/>
          <w:szCs w:val="24"/>
        </w:rPr>
        <w:t>R</w:t>
      </w:r>
      <w:r w:rsidR="00281FC9" w:rsidRPr="00281FC9">
        <w:rPr>
          <w:rFonts w:ascii="Arial" w:hAnsi="Arial" w:cs="Arial"/>
          <w:sz w:val="24"/>
          <w:szCs w:val="24"/>
        </w:rPr>
        <w:t>esearch design</w:t>
      </w:r>
    </w:p>
    <w:p w14:paraId="00C7E80C" w14:textId="42EBF1BB" w:rsidR="00281FC9" w:rsidRPr="00281FC9" w:rsidRDefault="00281FC9" w:rsidP="00281FC9">
      <w:pPr>
        <w:spacing w:line="360" w:lineRule="auto"/>
        <w:rPr>
          <w:rFonts w:ascii="Arial" w:hAnsi="Arial" w:cs="Arial"/>
          <w:sz w:val="24"/>
          <w:szCs w:val="24"/>
        </w:rPr>
      </w:pPr>
      <w:r w:rsidRPr="00281FC9">
        <w:rPr>
          <w:rFonts w:ascii="Arial" w:hAnsi="Arial" w:cs="Arial"/>
          <w:sz w:val="24"/>
          <w:szCs w:val="24"/>
        </w:rPr>
        <w:t>Research design can be regarded as the structure of research. It is the "glue" that combines all the elements in the research project, in short, it is the plan for the proposed research work (</w:t>
      </w:r>
      <w:proofErr w:type="spellStart"/>
      <w:proofErr w:type="gramStart"/>
      <w:r w:rsidR="0041660A">
        <w:rPr>
          <w:rFonts w:ascii="Arial" w:hAnsi="Arial" w:cs="Arial"/>
          <w:sz w:val="24"/>
          <w:szCs w:val="24"/>
        </w:rPr>
        <w:t>M</w:t>
      </w:r>
      <w:r w:rsidRPr="00281FC9">
        <w:rPr>
          <w:rFonts w:ascii="Arial" w:hAnsi="Arial" w:cs="Arial"/>
          <w:sz w:val="24"/>
          <w:szCs w:val="24"/>
        </w:rPr>
        <w:t>d.</w:t>
      </w:r>
      <w:r w:rsidR="0041660A">
        <w:rPr>
          <w:rFonts w:ascii="Arial" w:hAnsi="Arial" w:cs="Arial"/>
          <w:sz w:val="24"/>
          <w:szCs w:val="24"/>
        </w:rPr>
        <w:t>I</w:t>
      </w:r>
      <w:r w:rsidRPr="00281FC9">
        <w:rPr>
          <w:rFonts w:ascii="Arial" w:hAnsi="Arial" w:cs="Arial"/>
          <w:sz w:val="24"/>
          <w:szCs w:val="24"/>
        </w:rPr>
        <w:t>naam</w:t>
      </w:r>
      <w:proofErr w:type="spellEnd"/>
      <w:proofErr w:type="gramEnd"/>
      <w:r w:rsidRPr="00281FC9">
        <w:rPr>
          <w:rFonts w:ascii="Arial" w:hAnsi="Arial" w:cs="Arial"/>
          <w:sz w:val="24"/>
          <w:szCs w:val="24"/>
        </w:rPr>
        <w:t xml:space="preserve"> Akhtar, 2016). Research design is defined by different social scientists in different terms, some of which are: according to </w:t>
      </w:r>
      <w:r w:rsidR="0041660A">
        <w:rPr>
          <w:rFonts w:ascii="Arial" w:hAnsi="Arial" w:cs="Arial"/>
          <w:sz w:val="24"/>
          <w:szCs w:val="24"/>
        </w:rPr>
        <w:t>J</w:t>
      </w:r>
      <w:r w:rsidRPr="00281FC9">
        <w:rPr>
          <w:rFonts w:ascii="Arial" w:hAnsi="Arial" w:cs="Arial"/>
          <w:sz w:val="24"/>
          <w:szCs w:val="24"/>
        </w:rPr>
        <w:t xml:space="preserve">ahoda, </w:t>
      </w:r>
      <w:proofErr w:type="spellStart"/>
      <w:r w:rsidRPr="00281FC9">
        <w:rPr>
          <w:rFonts w:ascii="Arial" w:hAnsi="Arial" w:cs="Arial"/>
          <w:sz w:val="24"/>
          <w:szCs w:val="24"/>
        </w:rPr>
        <w:t>Deutch</w:t>
      </w:r>
      <w:proofErr w:type="spellEnd"/>
      <w:r w:rsidRPr="00281FC9">
        <w:rPr>
          <w:rFonts w:ascii="Arial" w:hAnsi="Arial" w:cs="Arial"/>
          <w:sz w:val="24"/>
          <w:szCs w:val="24"/>
        </w:rPr>
        <w:t xml:space="preserve"> &amp; Cook "research design is to arrange the conditions for data collection and analysis in a way that combines relevance with research purposes with economics and procedures" (Claire </w:t>
      </w:r>
      <w:proofErr w:type="spellStart"/>
      <w:r w:rsidR="0041660A">
        <w:rPr>
          <w:rFonts w:ascii="Arial" w:hAnsi="Arial" w:cs="Arial"/>
          <w:sz w:val="24"/>
          <w:szCs w:val="24"/>
        </w:rPr>
        <w:t>S</w:t>
      </w:r>
      <w:r w:rsidRPr="00281FC9">
        <w:rPr>
          <w:rFonts w:ascii="Arial" w:hAnsi="Arial" w:cs="Arial"/>
          <w:sz w:val="24"/>
          <w:szCs w:val="24"/>
        </w:rPr>
        <w:t>elltiz</w:t>
      </w:r>
      <w:proofErr w:type="spellEnd"/>
      <w:r w:rsidRPr="00281FC9">
        <w:rPr>
          <w:rFonts w:ascii="Arial" w:hAnsi="Arial" w:cs="Arial"/>
          <w:sz w:val="24"/>
          <w:szCs w:val="24"/>
        </w:rPr>
        <w:t xml:space="preserve"> et al., 1962). Research design refers to the in-depth study of the plan, structure, strategy and survey of research design to obtain the guarantee of problem search and variance control "(Ahuja </w:t>
      </w:r>
      <w:r w:rsidR="0041660A">
        <w:rPr>
          <w:rFonts w:ascii="Arial" w:hAnsi="Arial" w:cs="Arial"/>
          <w:sz w:val="24"/>
          <w:szCs w:val="24"/>
        </w:rPr>
        <w:t>R</w:t>
      </w:r>
      <w:r w:rsidRPr="00281FC9">
        <w:rPr>
          <w:rFonts w:ascii="Arial" w:hAnsi="Arial" w:cs="Arial"/>
          <w:sz w:val="24"/>
          <w:szCs w:val="24"/>
        </w:rPr>
        <w:t xml:space="preserve">am, 2010). Henry Manheim (1977) said that research design not only predicted and specified numerous decisions related to the implementation of data collection, processing and analysis, but also provided a logical basis for these decisions. </w:t>
      </w:r>
      <w:proofErr w:type="spellStart"/>
      <w:r w:rsidRPr="00281FC9">
        <w:rPr>
          <w:rFonts w:ascii="Arial" w:hAnsi="Arial" w:cs="Arial"/>
          <w:sz w:val="24"/>
          <w:szCs w:val="24"/>
        </w:rPr>
        <w:t>Zikmund</w:t>
      </w:r>
      <w:proofErr w:type="spellEnd"/>
      <w:r w:rsidRPr="00281FC9">
        <w:rPr>
          <w:rFonts w:ascii="Arial" w:hAnsi="Arial" w:cs="Arial"/>
          <w:sz w:val="24"/>
          <w:szCs w:val="24"/>
        </w:rPr>
        <w:t xml:space="preserve"> (1988) is defined as "an overall plan defining the methods and procedures for collecting and analyzing the required information".</w:t>
      </w:r>
    </w:p>
    <w:p w14:paraId="101DC837" w14:textId="77777777" w:rsidR="00281FC9" w:rsidRPr="00281FC9" w:rsidRDefault="00281FC9" w:rsidP="00281FC9">
      <w:pPr>
        <w:spacing w:line="360" w:lineRule="auto"/>
        <w:rPr>
          <w:rFonts w:ascii="Arial" w:hAnsi="Arial" w:cs="Arial"/>
          <w:sz w:val="24"/>
          <w:szCs w:val="24"/>
        </w:rPr>
      </w:pPr>
    </w:p>
    <w:p w14:paraId="61968DC4" w14:textId="77777777" w:rsidR="00281FC9" w:rsidRPr="00281FC9" w:rsidRDefault="00281FC9" w:rsidP="00281FC9">
      <w:pPr>
        <w:spacing w:line="360" w:lineRule="auto"/>
        <w:rPr>
          <w:rFonts w:ascii="Arial" w:hAnsi="Arial" w:cs="Arial"/>
          <w:sz w:val="24"/>
          <w:szCs w:val="24"/>
        </w:rPr>
      </w:pPr>
      <w:r w:rsidRPr="00281FC9">
        <w:rPr>
          <w:rFonts w:ascii="Arial" w:hAnsi="Arial" w:cs="Arial"/>
          <w:sz w:val="24"/>
          <w:szCs w:val="24"/>
        </w:rPr>
        <w:t>Method selection of research design</w:t>
      </w:r>
    </w:p>
    <w:p w14:paraId="3A7A1FE8" w14:textId="3E39E644" w:rsidR="00281FC9" w:rsidRPr="00281FC9" w:rsidRDefault="00281FC9" w:rsidP="00281FC9">
      <w:pPr>
        <w:spacing w:line="360" w:lineRule="auto"/>
        <w:rPr>
          <w:rFonts w:ascii="Arial" w:hAnsi="Arial" w:cs="Arial"/>
          <w:sz w:val="24"/>
          <w:szCs w:val="24"/>
        </w:rPr>
      </w:pPr>
      <w:r w:rsidRPr="00281FC9">
        <w:rPr>
          <w:rFonts w:ascii="Arial" w:hAnsi="Arial" w:cs="Arial"/>
          <w:sz w:val="24"/>
          <w:szCs w:val="24"/>
        </w:rPr>
        <w:t xml:space="preserve">Your research design is an overall plan of how you answer your research </w:t>
      </w:r>
      <w:r w:rsidRPr="00281FC9">
        <w:rPr>
          <w:rFonts w:ascii="Arial" w:hAnsi="Arial" w:cs="Arial"/>
          <w:sz w:val="24"/>
          <w:szCs w:val="24"/>
        </w:rPr>
        <w:lastRenderedPageBreak/>
        <w:t xml:space="preserve">questions. It will contain clear objectives derived from your research questions, specify the sources from which you intend to collect data, how you intend to collect and analyze the data, and discuss ethical issues and constraints (such as access to data, time, location, and funding) that you will inevitably encounter. Crucially, it should demonstrate that you have considered the elements of your </w:t>
      </w:r>
      <w:proofErr w:type="gramStart"/>
      <w:r w:rsidRPr="00281FC9">
        <w:rPr>
          <w:rFonts w:ascii="Arial" w:hAnsi="Arial" w:cs="Arial"/>
          <w:sz w:val="24"/>
          <w:szCs w:val="24"/>
        </w:rPr>
        <w:t>particular research</w:t>
      </w:r>
      <w:proofErr w:type="gramEnd"/>
      <w:r w:rsidRPr="00281FC9">
        <w:rPr>
          <w:rFonts w:ascii="Arial" w:hAnsi="Arial" w:cs="Arial"/>
          <w:sz w:val="24"/>
          <w:szCs w:val="24"/>
        </w:rPr>
        <w:t xml:space="preserve"> design. The first method choice is to follow the quantitative, qualitative or mixed method research design (Saunders et al, 2016). Quantitative research is often associated with positivism, especially when used in combination with pre-determined, highly structured data collection techniques. Quantitative research design can use a single data collection technology, such as questionnaires and corresponding quantitative analysis procedures. This is called single method quantitative research. Quantitative research design can also use more than one quantitative data collection technology and corresponding analysis procedures. This is the so-called multi method quantitative research. Qualitative research is often associated with interpretative Philosophy (Denzin and Lincoln, 2011). Qualitative research designs can use a single data collection technique, such as</w:t>
      </w:r>
      <w:r w:rsidR="0041660A">
        <w:rPr>
          <w:rFonts w:ascii="Arial" w:hAnsi="Arial" w:cs="Arial" w:hint="eastAsia"/>
          <w:sz w:val="24"/>
          <w:szCs w:val="24"/>
        </w:rPr>
        <w:t xml:space="preserve"> </w:t>
      </w:r>
      <w:r w:rsidR="0041660A">
        <w:rPr>
          <w:rFonts w:ascii="Arial" w:hAnsi="Arial" w:cs="Arial"/>
          <w:sz w:val="24"/>
          <w:szCs w:val="24"/>
        </w:rPr>
        <w:t>s</w:t>
      </w:r>
      <w:r w:rsidRPr="00281FC9">
        <w:rPr>
          <w:rFonts w:ascii="Arial" w:hAnsi="Arial" w:cs="Arial"/>
          <w:sz w:val="24"/>
          <w:szCs w:val="24"/>
        </w:rPr>
        <w:t>emi</w:t>
      </w:r>
      <w:r w:rsidR="0041660A">
        <w:rPr>
          <w:rFonts w:ascii="Arial" w:hAnsi="Arial" w:cs="Arial"/>
          <w:sz w:val="24"/>
          <w:szCs w:val="24"/>
        </w:rPr>
        <w:t>-</w:t>
      </w:r>
      <w:r w:rsidRPr="00281FC9">
        <w:rPr>
          <w:rFonts w:ascii="Arial" w:hAnsi="Arial" w:cs="Arial"/>
          <w:sz w:val="24"/>
          <w:szCs w:val="24"/>
        </w:rPr>
        <w:t>structured interviews, as well as the corresponding qualitative analysis procedures. This is called single method qualitative research. Qualitative research design can also use more than one qualitative data collection technology and corresponding analysis procedures. This is the so-called multi method qualitative research. Hybrid method research is a branch of multi method research, which combines quantitative and qualitative data collection techniques and analysis procedures.</w:t>
      </w:r>
    </w:p>
    <w:p w14:paraId="7A26D188" w14:textId="77777777" w:rsidR="00281FC9" w:rsidRPr="00281FC9" w:rsidRDefault="00281FC9" w:rsidP="00281FC9">
      <w:pPr>
        <w:spacing w:line="360" w:lineRule="auto"/>
        <w:rPr>
          <w:rFonts w:ascii="Arial" w:hAnsi="Arial" w:cs="Arial"/>
          <w:sz w:val="24"/>
          <w:szCs w:val="24"/>
        </w:rPr>
      </w:pPr>
    </w:p>
    <w:p w14:paraId="5FFEF831" w14:textId="77777777" w:rsidR="0041660A" w:rsidRPr="0041660A" w:rsidRDefault="0041660A" w:rsidP="0041660A">
      <w:pPr>
        <w:spacing w:line="360" w:lineRule="auto"/>
        <w:rPr>
          <w:rFonts w:ascii="Arial" w:eastAsia="宋体" w:hAnsi="Arial" w:cs="Arial"/>
          <w:b/>
          <w:bCs/>
          <w:color w:val="000000" w:themeColor="text1"/>
          <w:sz w:val="24"/>
          <w:szCs w:val="24"/>
        </w:rPr>
      </w:pPr>
      <w:bookmarkStart w:id="8" w:name="_Hlk37828137"/>
      <w:r w:rsidRPr="0041660A">
        <w:rPr>
          <w:rFonts w:ascii="Arial" w:eastAsia="宋体" w:hAnsi="Arial" w:cs="Arial"/>
          <w:b/>
          <w:bCs/>
          <w:color w:val="000000" w:themeColor="text1"/>
          <w:sz w:val="24"/>
          <w:szCs w:val="24"/>
        </w:rPr>
        <w:t>Types of Research Design</w:t>
      </w:r>
    </w:p>
    <w:bookmarkEnd w:id="8"/>
    <w:p w14:paraId="6C4C48F4" w14:textId="620B579E" w:rsidR="00041246" w:rsidRDefault="00281FC9" w:rsidP="00281FC9">
      <w:pPr>
        <w:spacing w:line="360" w:lineRule="auto"/>
        <w:rPr>
          <w:rFonts w:ascii="Arial" w:hAnsi="Arial" w:cs="Arial"/>
          <w:sz w:val="24"/>
          <w:szCs w:val="24"/>
        </w:rPr>
      </w:pPr>
      <w:r w:rsidRPr="00281FC9">
        <w:rPr>
          <w:rFonts w:ascii="Arial" w:hAnsi="Arial" w:cs="Arial"/>
          <w:sz w:val="24"/>
          <w:szCs w:val="24"/>
        </w:rPr>
        <w:t xml:space="preserve">There are five types of research designs, descriptive, explanatory, evaluative, exploratory and hybrid, which combine many of them (Saunders et al, 2016). Exploratory research is a valuable way to ask open-ended questions to discover what's going on and gain insights on topics of interest. The purpose of </w:t>
      </w:r>
      <w:r w:rsidRPr="00281FC9">
        <w:rPr>
          <w:rFonts w:ascii="Arial" w:hAnsi="Arial" w:cs="Arial"/>
          <w:sz w:val="24"/>
          <w:szCs w:val="24"/>
        </w:rPr>
        <w:lastRenderedPageBreak/>
        <w:t xml:space="preserve">descriptive research is to get an accurate description of events, people or situations. The study of establishing causality among variables can be called explanatory study. The purpose of evaluative research is to find out how something works. Research </w:t>
      </w:r>
      <w:r w:rsidR="0041660A">
        <w:rPr>
          <w:rFonts w:ascii="Arial" w:hAnsi="Arial" w:cs="Arial"/>
          <w:sz w:val="24"/>
          <w:szCs w:val="24"/>
        </w:rPr>
        <w:t>design</w:t>
      </w:r>
      <w:r w:rsidRPr="00281FC9">
        <w:rPr>
          <w:rFonts w:ascii="Arial" w:hAnsi="Arial" w:cs="Arial"/>
          <w:sz w:val="24"/>
          <w:szCs w:val="24"/>
        </w:rPr>
        <w:t xml:space="preserve"> can combine multiple purposes in design. This can be achieved by using a hybrid approach in research design (Saunders et al., 2016). The following methods may be helpful for exploratory research: literature survey, investigation experience (best hypothesis, behavior possibility, facility knowledge, control factor, helping knowledge, case study). Descriptive research includes the following steps: clear research purpose, determine data collection methods, select samples, collect data truthfully, analyze the conclusions and limitations of descriptive research. The types of experimental research include only after experimental design, after experimental design, after design and group research (</w:t>
      </w:r>
      <w:proofErr w:type="spellStart"/>
      <w:proofErr w:type="gramStart"/>
      <w:r w:rsidR="0041660A">
        <w:rPr>
          <w:rFonts w:ascii="Arial" w:hAnsi="Arial" w:cs="Arial"/>
          <w:sz w:val="24"/>
          <w:szCs w:val="24"/>
        </w:rPr>
        <w:t>M</w:t>
      </w:r>
      <w:r w:rsidRPr="00281FC9">
        <w:rPr>
          <w:rFonts w:ascii="Arial" w:hAnsi="Arial" w:cs="Arial"/>
          <w:sz w:val="24"/>
          <w:szCs w:val="24"/>
        </w:rPr>
        <w:t>d.</w:t>
      </w:r>
      <w:r w:rsidR="0041660A">
        <w:rPr>
          <w:rFonts w:ascii="Arial" w:hAnsi="Arial" w:cs="Arial"/>
          <w:sz w:val="24"/>
          <w:szCs w:val="24"/>
        </w:rPr>
        <w:t>I</w:t>
      </w:r>
      <w:r w:rsidRPr="00281FC9">
        <w:rPr>
          <w:rFonts w:ascii="Arial" w:hAnsi="Arial" w:cs="Arial"/>
          <w:sz w:val="24"/>
          <w:szCs w:val="24"/>
        </w:rPr>
        <w:t>naam</w:t>
      </w:r>
      <w:proofErr w:type="spellEnd"/>
      <w:proofErr w:type="gramEnd"/>
      <w:r w:rsidRPr="00281FC9">
        <w:rPr>
          <w:rFonts w:ascii="Arial" w:hAnsi="Arial" w:cs="Arial"/>
          <w:sz w:val="24"/>
          <w:szCs w:val="24"/>
        </w:rPr>
        <w:t xml:space="preserve"> Akhtar, 2016).</w:t>
      </w:r>
    </w:p>
    <w:p w14:paraId="68A9677E" w14:textId="45F437EC" w:rsidR="00041246" w:rsidRDefault="00041246" w:rsidP="00952B23">
      <w:pPr>
        <w:spacing w:line="360" w:lineRule="auto"/>
        <w:rPr>
          <w:rFonts w:ascii="Arial" w:hAnsi="Arial" w:cs="Arial"/>
          <w:sz w:val="24"/>
          <w:szCs w:val="24"/>
        </w:rPr>
      </w:pPr>
    </w:p>
    <w:p w14:paraId="34F6353D" w14:textId="77777777" w:rsidR="00145ADE" w:rsidRPr="00145ADE" w:rsidRDefault="00145ADE" w:rsidP="00145ADE">
      <w:pPr>
        <w:spacing w:line="360" w:lineRule="auto"/>
        <w:rPr>
          <w:rFonts w:ascii="Arial" w:hAnsi="Arial" w:cs="Arial"/>
          <w:sz w:val="24"/>
          <w:szCs w:val="24"/>
        </w:rPr>
      </w:pPr>
      <w:r w:rsidRPr="00145ADE">
        <w:rPr>
          <w:rFonts w:ascii="Arial" w:hAnsi="Arial" w:cs="Arial"/>
          <w:sz w:val="24"/>
          <w:szCs w:val="24"/>
        </w:rPr>
        <w:t>Other problems in research design</w:t>
      </w:r>
    </w:p>
    <w:p w14:paraId="451228D5" w14:textId="2C2025E9" w:rsidR="00041246" w:rsidRDefault="00145ADE" w:rsidP="00145ADE">
      <w:pPr>
        <w:spacing w:line="360" w:lineRule="auto"/>
        <w:rPr>
          <w:rFonts w:ascii="Arial" w:hAnsi="Arial" w:cs="Arial"/>
          <w:sz w:val="24"/>
          <w:szCs w:val="24"/>
        </w:rPr>
      </w:pPr>
      <w:r w:rsidRPr="00145ADE">
        <w:rPr>
          <w:rFonts w:ascii="Arial" w:hAnsi="Arial" w:cs="Arial"/>
          <w:sz w:val="24"/>
          <w:szCs w:val="24"/>
        </w:rPr>
        <w:t>Research ethics is the key part of research design. Your choice of theme will be constrained by ethical considerations. Your research design may need to consider whether you should collect data if the people you are studying don't know they are the subjects of the study, so you don't agree. Reliability and validity are the core of evaluating the quality of natural science research and social science quantitative research. Another important practical consideration when deciding how to develop a research design relates to your role as a researcher, such as an in-house researcher or a practicing researcher (Saunders et al, 2016).</w:t>
      </w:r>
    </w:p>
    <w:p w14:paraId="1B600382" w14:textId="4D73561C" w:rsidR="00041246" w:rsidRDefault="00041246" w:rsidP="00952B23">
      <w:pPr>
        <w:spacing w:line="360" w:lineRule="auto"/>
        <w:rPr>
          <w:rFonts w:ascii="Arial" w:hAnsi="Arial" w:cs="Arial"/>
          <w:sz w:val="24"/>
          <w:szCs w:val="24"/>
        </w:rPr>
      </w:pPr>
    </w:p>
    <w:p w14:paraId="4D3F981B" w14:textId="01239E77" w:rsidR="00145ADE" w:rsidRPr="00145ADE" w:rsidRDefault="00145ADE" w:rsidP="00145ADE">
      <w:pPr>
        <w:spacing w:line="360" w:lineRule="auto"/>
        <w:rPr>
          <w:rFonts w:ascii="Arial" w:hAnsi="Arial" w:cs="Arial"/>
          <w:sz w:val="24"/>
          <w:szCs w:val="24"/>
        </w:rPr>
      </w:pPr>
      <w:r w:rsidRPr="00145ADE">
        <w:rPr>
          <w:rFonts w:ascii="Arial" w:hAnsi="Arial" w:cs="Arial"/>
          <w:sz w:val="24"/>
          <w:szCs w:val="24"/>
        </w:rPr>
        <w:t>Research ethics and research integrity are overlapping themes, which are more and more discussed together. The definitions of these two key concepts are roughly as follows (</w:t>
      </w:r>
      <w:r>
        <w:rPr>
          <w:rFonts w:ascii="Arial" w:hAnsi="Arial" w:cs="Arial"/>
          <w:sz w:val="24"/>
          <w:szCs w:val="24"/>
        </w:rPr>
        <w:t>C</w:t>
      </w:r>
      <w:r w:rsidRPr="00145ADE">
        <w:rPr>
          <w:rFonts w:ascii="Arial" w:hAnsi="Arial" w:cs="Arial"/>
          <w:sz w:val="24"/>
          <w:szCs w:val="24"/>
        </w:rPr>
        <w:t xml:space="preserve">arling, 2019): Research Ethics: conducting research responsibly, especially for participants, colleagues, employers, funders and society; research integrity: conducting research in a way that enhances </w:t>
      </w:r>
      <w:r w:rsidRPr="00145ADE">
        <w:rPr>
          <w:rFonts w:ascii="Arial" w:hAnsi="Arial" w:cs="Arial"/>
          <w:sz w:val="24"/>
          <w:szCs w:val="24"/>
        </w:rPr>
        <w:lastRenderedPageBreak/>
        <w:t>confidence in results, researchers and research communities. Research ethics refers to the principles guiding the behavior of researchers, involving the rights of researchers in the whole research process (Saunders et al</w:t>
      </w:r>
      <w:r>
        <w:rPr>
          <w:rFonts w:ascii="Arial" w:hAnsi="Arial" w:cs="Arial"/>
          <w:sz w:val="24"/>
          <w:szCs w:val="24"/>
        </w:rPr>
        <w:t>,</w:t>
      </w:r>
      <w:r w:rsidRPr="00145ADE">
        <w:rPr>
          <w:rFonts w:ascii="Arial" w:hAnsi="Arial" w:cs="Arial"/>
          <w:sz w:val="24"/>
          <w:szCs w:val="24"/>
        </w:rPr>
        <w:t xml:space="preserve"> 2016). Research integrity can be defined as "research behavior from the perspective of professional standards", which is different from "research behavior from the perspective of moral principles" (</w:t>
      </w:r>
      <w:proofErr w:type="spellStart"/>
      <w:r w:rsidRPr="00145ADE">
        <w:rPr>
          <w:rFonts w:ascii="Arial" w:hAnsi="Arial" w:cs="Arial"/>
          <w:sz w:val="24"/>
          <w:szCs w:val="24"/>
        </w:rPr>
        <w:t>Steneck</w:t>
      </w:r>
      <w:proofErr w:type="spellEnd"/>
      <w:r w:rsidRPr="00145ADE">
        <w:rPr>
          <w:rFonts w:ascii="Arial" w:hAnsi="Arial" w:cs="Arial"/>
          <w:sz w:val="24"/>
          <w:szCs w:val="24"/>
        </w:rPr>
        <w:t>, 2006).</w:t>
      </w:r>
    </w:p>
    <w:p w14:paraId="1BBB1542" w14:textId="118D961A" w:rsidR="00145ADE" w:rsidRPr="00145ADE" w:rsidRDefault="00145ADE" w:rsidP="00145ADE">
      <w:pPr>
        <w:spacing w:line="360" w:lineRule="auto"/>
        <w:rPr>
          <w:rFonts w:ascii="Arial" w:hAnsi="Arial" w:cs="Arial"/>
          <w:sz w:val="24"/>
          <w:szCs w:val="24"/>
        </w:rPr>
      </w:pPr>
      <w:r w:rsidRPr="00145ADE">
        <w:rPr>
          <w:rFonts w:ascii="Arial" w:hAnsi="Arial" w:cs="Arial"/>
          <w:sz w:val="24"/>
          <w:szCs w:val="24"/>
        </w:rPr>
        <w:t>The philosophical basis of research ethics also shows that the behavior of researchers may be influenced by the ethical standpoint of mutual competition and conflict (</w:t>
      </w:r>
      <w:r>
        <w:rPr>
          <w:rFonts w:ascii="Arial" w:hAnsi="Arial" w:cs="Arial"/>
          <w:sz w:val="24"/>
          <w:szCs w:val="24"/>
        </w:rPr>
        <w:t>B</w:t>
      </w:r>
      <w:r w:rsidRPr="00145ADE">
        <w:rPr>
          <w:rFonts w:ascii="Arial" w:hAnsi="Arial" w:cs="Arial"/>
          <w:sz w:val="24"/>
          <w:szCs w:val="24"/>
        </w:rPr>
        <w:t>erry 2004; Thomas 1996). Two dominant and conflicting philosophical positions have been established: the theory of obligation and the theory of purpose. The view of deontology is based on the following rules to guide the behavior of researchers. According to this view, it is never reasonable not to act according to the rules. If the rules are inadequate or controversial, they need to be reintroduced and amended as necessary. On the contrary, the teleological view holds that the determination of the legitimacy of an act should be determined by its consequences rather than a set of predetermined rules.</w:t>
      </w:r>
    </w:p>
    <w:p w14:paraId="732B4975" w14:textId="20121485" w:rsidR="00145ADE" w:rsidRPr="00145ADE" w:rsidRDefault="00145ADE" w:rsidP="00145ADE">
      <w:pPr>
        <w:spacing w:line="360" w:lineRule="auto"/>
        <w:rPr>
          <w:rFonts w:ascii="Arial" w:hAnsi="Arial" w:cs="Arial"/>
          <w:sz w:val="24"/>
          <w:szCs w:val="24"/>
        </w:rPr>
      </w:pPr>
      <w:r w:rsidRPr="00145ADE">
        <w:rPr>
          <w:rFonts w:ascii="Arial" w:hAnsi="Arial" w:cs="Arial"/>
          <w:sz w:val="24"/>
          <w:szCs w:val="24"/>
        </w:rPr>
        <w:t xml:space="preserve">The development of norms after the second world war requires that human subjects should be treated according to some basic ethical principles, including autonomy, dignity, kindness and justice (David </w:t>
      </w:r>
      <w:proofErr w:type="spellStart"/>
      <w:r w:rsidRPr="00145ADE">
        <w:rPr>
          <w:rFonts w:ascii="Arial" w:hAnsi="Arial" w:cs="Arial"/>
          <w:sz w:val="24"/>
          <w:szCs w:val="24"/>
        </w:rPr>
        <w:t>koepsell</w:t>
      </w:r>
      <w:proofErr w:type="spellEnd"/>
      <w:r w:rsidRPr="00145ADE">
        <w:rPr>
          <w:rFonts w:ascii="Arial" w:hAnsi="Arial" w:cs="Arial"/>
          <w:sz w:val="24"/>
          <w:szCs w:val="24"/>
        </w:rPr>
        <w:t>, 2015). The study with human participants presents a wide range of ethical commitments. This includes respect for human dignity, privacy, informed consent, vulnerable individuals, autonomy, and minimizing harm and risk and maximizing benefits when conducting research with human participants (</w:t>
      </w:r>
      <w:r>
        <w:rPr>
          <w:rFonts w:ascii="Arial" w:hAnsi="Arial" w:cs="Arial"/>
          <w:sz w:val="24"/>
          <w:szCs w:val="24"/>
        </w:rPr>
        <w:t>K</w:t>
      </w:r>
      <w:bookmarkStart w:id="9" w:name="_GoBack"/>
      <w:bookmarkEnd w:id="9"/>
      <w:r w:rsidRPr="00145ADE">
        <w:rPr>
          <w:rFonts w:ascii="Arial" w:hAnsi="Arial" w:cs="Arial"/>
          <w:sz w:val="24"/>
          <w:szCs w:val="24"/>
        </w:rPr>
        <w:t xml:space="preserve">arling, 2019). As the international framework is still not legally binding, states are free to form their own way of implementing the principles under discussion. Nevertheless, some methods of operation seem to be quite common and extensive, including: consistent with Helsinki principles, benefits should be greater than risks, subjects' rights and safety must be protected, human trials should be based on animal trials, trial schemes should be well described and scientifically sound, and interest should be declared, and subjects' health care should be tested and </w:t>
      </w:r>
      <w:r w:rsidRPr="00145ADE">
        <w:rPr>
          <w:rFonts w:ascii="Arial" w:hAnsi="Arial" w:cs="Arial"/>
          <w:sz w:val="24"/>
          <w:szCs w:val="24"/>
        </w:rPr>
        <w:lastRenderedPageBreak/>
        <w:t xml:space="preserve">its results First of all, all study participants should be properly trained and qualified, data should be stored to protect privacy, confidentiality should be maintained, consent must be free and informed, etc. (David </w:t>
      </w:r>
      <w:proofErr w:type="spellStart"/>
      <w:r w:rsidRPr="00145ADE">
        <w:rPr>
          <w:rFonts w:ascii="Arial" w:hAnsi="Arial" w:cs="Arial"/>
          <w:sz w:val="24"/>
          <w:szCs w:val="24"/>
        </w:rPr>
        <w:t>koepsell</w:t>
      </w:r>
      <w:proofErr w:type="spellEnd"/>
      <w:r w:rsidRPr="00145ADE">
        <w:rPr>
          <w:rFonts w:ascii="Arial" w:hAnsi="Arial" w:cs="Arial"/>
          <w:sz w:val="24"/>
          <w:szCs w:val="24"/>
        </w:rPr>
        <w:t>, 2015).</w:t>
      </w:r>
    </w:p>
    <w:p w14:paraId="5EAE0E74" w14:textId="77777777" w:rsidR="00145ADE" w:rsidRPr="00145ADE" w:rsidRDefault="00145ADE" w:rsidP="00145ADE">
      <w:pPr>
        <w:spacing w:line="360" w:lineRule="auto"/>
        <w:rPr>
          <w:rFonts w:ascii="Arial" w:hAnsi="Arial" w:cs="Arial"/>
          <w:sz w:val="24"/>
          <w:szCs w:val="24"/>
        </w:rPr>
      </w:pPr>
      <w:r w:rsidRPr="00145ADE">
        <w:rPr>
          <w:rFonts w:ascii="Arial" w:hAnsi="Arial" w:cs="Arial"/>
          <w:sz w:val="24"/>
          <w:szCs w:val="24"/>
        </w:rPr>
        <w:t>Research ethics and integrity are largely governed by the European Commission as a compliance issue. However, conducting research in an honest and ethical manner also requires a broader and sustained sensitivity to relevant aspects of our activities. There is not always a "right" response to ethical and integrity related challenges, but it is important to recognize them and to think carefully about our approach to them.</w:t>
      </w:r>
    </w:p>
    <w:p w14:paraId="5CBB5FBD" w14:textId="3E69F3C4" w:rsidR="00041246" w:rsidRDefault="00145ADE" w:rsidP="00145ADE">
      <w:pPr>
        <w:spacing w:line="360" w:lineRule="auto"/>
        <w:rPr>
          <w:rFonts w:ascii="Arial" w:hAnsi="Arial" w:cs="Arial"/>
          <w:sz w:val="24"/>
          <w:szCs w:val="24"/>
        </w:rPr>
      </w:pPr>
      <w:r w:rsidRPr="00145ADE">
        <w:rPr>
          <w:rFonts w:ascii="Arial" w:hAnsi="Arial" w:cs="Arial" w:hint="eastAsia"/>
          <w:sz w:val="24"/>
          <w:szCs w:val="24"/>
        </w:rPr>
        <w:t xml:space="preserve"> </w:t>
      </w:r>
    </w:p>
    <w:p w14:paraId="1D86D486" w14:textId="5893E076" w:rsidR="00041246" w:rsidRDefault="00041246" w:rsidP="00952B23">
      <w:pPr>
        <w:spacing w:line="360" w:lineRule="auto"/>
        <w:rPr>
          <w:rFonts w:ascii="Arial" w:hAnsi="Arial" w:cs="Arial"/>
          <w:sz w:val="24"/>
          <w:szCs w:val="24"/>
        </w:rPr>
      </w:pPr>
    </w:p>
    <w:p w14:paraId="3C16E928" w14:textId="55FB78A6" w:rsidR="00041246" w:rsidRDefault="00041246" w:rsidP="00952B23">
      <w:pPr>
        <w:spacing w:line="360" w:lineRule="auto"/>
        <w:rPr>
          <w:rFonts w:ascii="Arial" w:hAnsi="Arial" w:cs="Arial"/>
          <w:sz w:val="24"/>
          <w:szCs w:val="24"/>
        </w:rPr>
      </w:pPr>
    </w:p>
    <w:p w14:paraId="2B505F55" w14:textId="77777777" w:rsidR="00041246" w:rsidRPr="00B075D7" w:rsidRDefault="00041246" w:rsidP="00952B23">
      <w:pPr>
        <w:spacing w:line="360" w:lineRule="auto"/>
        <w:rPr>
          <w:rFonts w:ascii="Arial" w:hAnsi="Arial" w:cs="Arial" w:hint="eastAsia"/>
          <w:sz w:val="24"/>
          <w:szCs w:val="24"/>
        </w:rPr>
      </w:pPr>
    </w:p>
    <w:sectPr w:rsidR="00041246" w:rsidRPr="00B075D7">
      <w:pgSz w:w="11906" w:h="16838"/>
      <w:pgMar w:top="1440" w:right="1800" w:bottom="1440" w:left="1800" w:header="720" w:footer="720" w:gutter="0"/>
      <w:cols w:space="720"/>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7F6"/>
    <w:rsid w:val="0001043B"/>
    <w:rsid w:val="00041246"/>
    <w:rsid w:val="00063D3A"/>
    <w:rsid w:val="00086023"/>
    <w:rsid w:val="000E19EF"/>
    <w:rsid w:val="00145ADE"/>
    <w:rsid w:val="001C1E28"/>
    <w:rsid w:val="001E3513"/>
    <w:rsid w:val="00243E0B"/>
    <w:rsid w:val="00281FC9"/>
    <w:rsid w:val="002F4F08"/>
    <w:rsid w:val="003E1D75"/>
    <w:rsid w:val="0041660A"/>
    <w:rsid w:val="00440900"/>
    <w:rsid w:val="005221FB"/>
    <w:rsid w:val="00580488"/>
    <w:rsid w:val="006224F1"/>
    <w:rsid w:val="006A5F5E"/>
    <w:rsid w:val="0071242E"/>
    <w:rsid w:val="00722614"/>
    <w:rsid w:val="007A6E60"/>
    <w:rsid w:val="008B2285"/>
    <w:rsid w:val="008C18D7"/>
    <w:rsid w:val="00952B23"/>
    <w:rsid w:val="009B7E33"/>
    <w:rsid w:val="00A277F6"/>
    <w:rsid w:val="00B075D7"/>
    <w:rsid w:val="00BB18A7"/>
    <w:rsid w:val="00BD29EF"/>
    <w:rsid w:val="00C75786"/>
    <w:rsid w:val="00D45663"/>
    <w:rsid w:val="00DF0190"/>
    <w:rsid w:val="00E72F5C"/>
    <w:rsid w:val="00F428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CD5EE"/>
  <w15:chartTrackingRefBased/>
  <w15:docId w15:val="{6B40654B-D61E-4DA1-BD07-41E9670D8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2F4F0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760</TotalTime>
  <Pages>13</Pages>
  <Words>3803</Words>
  <Characters>21679</Characters>
  <Application>Microsoft Office Word</Application>
  <DocSecurity>0</DocSecurity>
  <Lines>180</Lines>
  <Paragraphs>50</Paragraphs>
  <ScaleCrop>false</ScaleCrop>
  <Company/>
  <LinksUpToDate>false</LinksUpToDate>
  <CharactersWithSpaces>25432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Taishan Bu (1806485)</dc:creator>
  <cp:keywords/>
  <dc:description/>
  <cp:lastModifiedBy>Taishan Bu (1806485)</cp:lastModifiedBy>
  <cp:revision>8</cp:revision>
  <dcterms:created xsi:type="dcterms:W3CDTF">2020-04-20T20:39:00Z</dcterms:created>
  <dcterms:modified xsi:type="dcterms:W3CDTF">2020-04-21T23:19:00Z</dcterms:modified>
</cp:coreProperties>
</file>