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B9F666" w14:textId="77777777" w:rsidR="003B067F" w:rsidRPr="007202BC" w:rsidRDefault="003B067F" w:rsidP="003B067F">
      <w:pPr>
        <w:jc w:val="both"/>
        <w:rPr>
          <w:rFonts w:cs="Arial"/>
          <w:color w:val="58595B"/>
          <w:sz w:val="36"/>
          <w:szCs w:val="36"/>
        </w:rPr>
      </w:pPr>
      <w:r w:rsidRPr="007202BC">
        <w:rPr>
          <w:rFonts w:cs="Arial"/>
          <w:color w:val="58595B"/>
          <w:sz w:val="36"/>
          <w:szCs w:val="36"/>
        </w:rPr>
        <w:t>Qualification: CIPD Diploma in Applied Human Resources</w:t>
      </w:r>
    </w:p>
    <w:p w14:paraId="2C2E834B" w14:textId="77777777" w:rsidR="003B067F" w:rsidRPr="001115B3" w:rsidRDefault="003B067F" w:rsidP="003B067F">
      <w:pPr>
        <w:jc w:val="both"/>
        <w:rPr>
          <w:rFonts w:cs="Arial"/>
          <w:color w:val="58595B"/>
          <w:sz w:val="36"/>
          <w:szCs w:val="36"/>
        </w:rPr>
      </w:pPr>
    </w:p>
    <w:p w14:paraId="0F6F9EBA" w14:textId="77777777" w:rsidR="003B067F" w:rsidRPr="001115B3" w:rsidRDefault="003B067F" w:rsidP="003B067F">
      <w:pPr>
        <w:jc w:val="both"/>
        <w:rPr>
          <w:rFonts w:cs="Arial"/>
          <w:color w:val="58595B"/>
          <w:sz w:val="36"/>
          <w:szCs w:val="36"/>
        </w:rPr>
      </w:pPr>
      <w:r w:rsidRPr="001115B3">
        <w:rPr>
          <w:rFonts w:cs="Arial"/>
          <w:color w:val="58595B"/>
          <w:sz w:val="36"/>
          <w:szCs w:val="36"/>
        </w:rPr>
        <w:t xml:space="preserve">Module Name: </w:t>
      </w:r>
      <w:r>
        <w:rPr>
          <w:rFonts w:cs="Arial"/>
          <w:color w:val="58595B"/>
          <w:sz w:val="36"/>
          <w:szCs w:val="36"/>
        </w:rPr>
        <w:t>Understanding the Management of Employment Relations</w:t>
      </w:r>
    </w:p>
    <w:p w14:paraId="48290E2D" w14:textId="77777777" w:rsidR="003B067F" w:rsidRPr="001115B3" w:rsidRDefault="003B067F" w:rsidP="003B067F">
      <w:pPr>
        <w:jc w:val="both"/>
        <w:rPr>
          <w:rFonts w:cs="Arial"/>
          <w:color w:val="58595B"/>
          <w:sz w:val="36"/>
          <w:szCs w:val="36"/>
        </w:rPr>
      </w:pPr>
    </w:p>
    <w:p w14:paraId="6A11AE8F" w14:textId="7B5A0019" w:rsidR="003B067F" w:rsidRPr="00034D7A" w:rsidRDefault="00E90D82" w:rsidP="003B067F">
      <w:pPr>
        <w:jc w:val="both"/>
        <w:rPr>
          <w:rFonts w:cs="Arial"/>
          <w:caps/>
          <w:color w:val="58595B"/>
          <w:sz w:val="36"/>
          <w:szCs w:val="36"/>
        </w:rPr>
      </w:pPr>
      <w:r>
        <w:rPr>
          <w:rFonts w:cs="Arial"/>
          <w:color w:val="58595B"/>
          <w:sz w:val="36"/>
          <w:szCs w:val="36"/>
        </w:rPr>
        <w:t>Activity 1</w:t>
      </w:r>
    </w:p>
    <w:p w14:paraId="43629876" w14:textId="77777777" w:rsidR="003B067F" w:rsidRPr="001115B3" w:rsidRDefault="003B067F" w:rsidP="003B067F">
      <w:pPr>
        <w:jc w:val="both"/>
        <w:rPr>
          <w:rFonts w:cs="Arial"/>
          <w:color w:val="58595B"/>
          <w:sz w:val="36"/>
          <w:szCs w:val="36"/>
        </w:rPr>
      </w:pPr>
    </w:p>
    <w:p w14:paraId="387FD204" w14:textId="54C17B6B" w:rsidR="003B067F" w:rsidRPr="001115B3" w:rsidRDefault="003B067F" w:rsidP="003B067F">
      <w:pPr>
        <w:jc w:val="both"/>
        <w:rPr>
          <w:rFonts w:cs="Arial"/>
          <w:color w:val="58595B"/>
          <w:sz w:val="36"/>
          <w:szCs w:val="36"/>
        </w:rPr>
      </w:pPr>
      <w:r w:rsidRPr="001115B3">
        <w:rPr>
          <w:rFonts w:cs="Arial"/>
          <w:color w:val="58595B"/>
          <w:sz w:val="36"/>
          <w:szCs w:val="36"/>
        </w:rPr>
        <w:t xml:space="preserve">Word Count: </w:t>
      </w:r>
      <w:r w:rsidR="00E90D82">
        <w:rPr>
          <w:rFonts w:cs="Arial"/>
          <w:color w:val="58595B"/>
          <w:sz w:val="36"/>
          <w:szCs w:val="36"/>
        </w:rPr>
        <w:t>2740</w:t>
      </w:r>
    </w:p>
    <w:p w14:paraId="1AA8B38E" w14:textId="77777777" w:rsidR="003B067F" w:rsidRPr="001115B3" w:rsidRDefault="003B067F" w:rsidP="003B067F">
      <w:pPr>
        <w:jc w:val="both"/>
        <w:rPr>
          <w:rFonts w:cs="Arial"/>
          <w:color w:val="58595B"/>
          <w:sz w:val="36"/>
          <w:szCs w:val="36"/>
        </w:rPr>
      </w:pPr>
    </w:p>
    <w:p w14:paraId="54FD08BB" w14:textId="77777777" w:rsidR="003B067F" w:rsidRPr="001115B3" w:rsidRDefault="003B067F" w:rsidP="003B067F">
      <w:pPr>
        <w:jc w:val="both"/>
        <w:rPr>
          <w:rFonts w:cs="Arial"/>
          <w:color w:val="58595B"/>
          <w:sz w:val="36"/>
          <w:szCs w:val="36"/>
        </w:rPr>
      </w:pPr>
    </w:p>
    <w:p w14:paraId="0A44C5FA" w14:textId="77777777" w:rsidR="003B067F" w:rsidRPr="001115B3" w:rsidRDefault="003B067F" w:rsidP="003B067F">
      <w:pPr>
        <w:jc w:val="both"/>
        <w:rPr>
          <w:rFonts w:cs="Arial"/>
          <w:color w:val="58595B"/>
          <w:sz w:val="36"/>
          <w:szCs w:val="36"/>
        </w:rPr>
      </w:pPr>
      <w:r w:rsidRPr="001115B3">
        <w:rPr>
          <w:rFonts w:cs="Arial"/>
          <w:color w:val="58595B"/>
          <w:sz w:val="36"/>
          <w:szCs w:val="36"/>
        </w:rPr>
        <w:t xml:space="preserve">Student Name: Lowri Ann Davies </w:t>
      </w:r>
    </w:p>
    <w:p w14:paraId="0B6BCBB5" w14:textId="77777777" w:rsidR="003B067F" w:rsidRPr="001115B3" w:rsidRDefault="003B067F" w:rsidP="003B067F">
      <w:pPr>
        <w:jc w:val="both"/>
        <w:rPr>
          <w:rFonts w:cs="Arial"/>
          <w:color w:val="58595B"/>
          <w:sz w:val="36"/>
          <w:szCs w:val="36"/>
        </w:rPr>
      </w:pPr>
      <w:r w:rsidRPr="001115B3">
        <w:rPr>
          <w:rFonts w:cs="Arial"/>
          <w:color w:val="58595B"/>
          <w:sz w:val="36"/>
          <w:szCs w:val="36"/>
        </w:rPr>
        <w:t>Student Number: 1104209</w:t>
      </w:r>
    </w:p>
    <w:p w14:paraId="4172A7F6" w14:textId="77777777" w:rsidR="003B067F" w:rsidRPr="001115B3" w:rsidRDefault="003B067F" w:rsidP="003B067F">
      <w:pPr>
        <w:jc w:val="both"/>
        <w:rPr>
          <w:rFonts w:cs="Arial"/>
          <w:color w:val="58595B"/>
          <w:sz w:val="36"/>
          <w:szCs w:val="36"/>
        </w:rPr>
      </w:pPr>
      <w:r w:rsidRPr="001115B3">
        <w:rPr>
          <w:rFonts w:cs="Arial"/>
          <w:color w:val="58595B"/>
          <w:sz w:val="36"/>
          <w:szCs w:val="36"/>
        </w:rPr>
        <w:t>CIPD Membership Number: 49370121</w:t>
      </w:r>
    </w:p>
    <w:p w14:paraId="66A24D99" w14:textId="77777777" w:rsidR="003B067F" w:rsidRPr="001115B3" w:rsidRDefault="003B067F" w:rsidP="003B067F">
      <w:pPr>
        <w:jc w:val="both"/>
        <w:rPr>
          <w:rFonts w:cs="Arial"/>
          <w:color w:val="58595B"/>
          <w:sz w:val="36"/>
          <w:szCs w:val="36"/>
        </w:rPr>
      </w:pPr>
    </w:p>
    <w:p w14:paraId="7B87E07D" w14:textId="77777777" w:rsidR="003B067F" w:rsidRPr="001115B3" w:rsidRDefault="003B067F" w:rsidP="003B067F">
      <w:pPr>
        <w:jc w:val="both"/>
        <w:rPr>
          <w:rFonts w:cs="Arial"/>
          <w:color w:val="58595B"/>
          <w:sz w:val="36"/>
          <w:szCs w:val="36"/>
        </w:rPr>
      </w:pPr>
    </w:p>
    <w:p w14:paraId="26BC098E" w14:textId="77777777" w:rsidR="003B067F" w:rsidRPr="001115B3" w:rsidRDefault="003B067F" w:rsidP="003B067F">
      <w:pPr>
        <w:jc w:val="both"/>
        <w:rPr>
          <w:rFonts w:cs="Arial"/>
          <w:color w:val="58595B"/>
          <w:sz w:val="36"/>
          <w:szCs w:val="36"/>
        </w:rPr>
      </w:pPr>
      <w:r w:rsidRPr="001115B3">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16C76707" w14:textId="77777777" w:rsidR="003B067F" w:rsidRPr="001115B3" w:rsidRDefault="003B067F" w:rsidP="003B067F">
      <w:pPr>
        <w:jc w:val="both"/>
        <w:rPr>
          <w:rFonts w:cs="Arial"/>
          <w:color w:val="58595B"/>
          <w:sz w:val="36"/>
          <w:szCs w:val="36"/>
        </w:rPr>
      </w:pPr>
    </w:p>
    <w:p w14:paraId="7AC8343B" w14:textId="77777777" w:rsidR="003B067F" w:rsidRPr="001115B3" w:rsidRDefault="003B067F" w:rsidP="003B067F">
      <w:pPr>
        <w:jc w:val="both"/>
        <w:rPr>
          <w:rFonts w:cs="Arial"/>
          <w:color w:val="58595B"/>
          <w:sz w:val="36"/>
          <w:szCs w:val="36"/>
        </w:rPr>
      </w:pPr>
      <w:r w:rsidRPr="001115B3">
        <w:rPr>
          <w:rFonts w:cs="Arial"/>
          <w:color w:val="58595B"/>
          <w:sz w:val="36"/>
          <w:szCs w:val="36"/>
        </w:rPr>
        <w:t>Signed: L Davies</w:t>
      </w:r>
    </w:p>
    <w:p w14:paraId="6D88C094" w14:textId="647E6395" w:rsidR="003B067F" w:rsidRDefault="003B067F" w:rsidP="003B067F">
      <w:pPr>
        <w:rPr>
          <w:rFonts w:cs="Arial"/>
          <w:color w:val="58595B"/>
          <w:sz w:val="36"/>
          <w:szCs w:val="36"/>
        </w:rPr>
      </w:pPr>
      <w:r w:rsidRPr="001115B3">
        <w:rPr>
          <w:rFonts w:cs="Arial"/>
          <w:color w:val="58595B"/>
          <w:sz w:val="36"/>
          <w:szCs w:val="36"/>
        </w:rPr>
        <w:t xml:space="preserve">Date: </w:t>
      </w:r>
      <w:r>
        <w:rPr>
          <w:rFonts w:cs="Arial"/>
          <w:color w:val="58595B"/>
          <w:sz w:val="36"/>
          <w:szCs w:val="36"/>
        </w:rPr>
        <w:t>25</w:t>
      </w:r>
      <w:r>
        <w:rPr>
          <w:rFonts w:cs="Arial"/>
          <w:color w:val="58595B"/>
          <w:sz w:val="36"/>
          <w:szCs w:val="36"/>
        </w:rPr>
        <w:t>/04/2019</w:t>
      </w:r>
    </w:p>
    <w:p w14:paraId="7E538719" w14:textId="2969E658" w:rsidR="004B2794" w:rsidRPr="003B067F" w:rsidRDefault="003B067F" w:rsidP="003B067F">
      <w:pPr>
        <w:tabs>
          <w:tab w:val="left" w:pos="1222"/>
        </w:tabs>
        <w:spacing w:after="0"/>
        <w:jc w:val="both"/>
        <w:rPr>
          <w:rFonts w:ascii="Calibri" w:hAnsi="Calibri" w:cs="Arial"/>
          <w:b/>
          <w:u w:val="single"/>
        </w:rPr>
      </w:pPr>
      <w:r>
        <w:rPr>
          <w:rFonts w:ascii="Calibri" w:hAnsi="Calibri" w:cs="Arial"/>
          <w:b/>
          <w:u w:val="single"/>
        </w:rPr>
        <w:lastRenderedPageBreak/>
        <w:t xml:space="preserve">1.1 </w:t>
      </w:r>
      <w:r w:rsidR="009B6D01" w:rsidRPr="003B067F">
        <w:rPr>
          <w:rFonts w:ascii="Calibri" w:hAnsi="Calibri" w:cs="Arial"/>
          <w:b/>
          <w:u w:val="single"/>
        </w:rPr>
        <w:t>EXPLAIN THE CONCEPT OF EMPLOYMENT RELATIONS AND WHAT IS MEANT BY THE TERM ‘THE INDETERMINATE NATURE OF EMPLOYMENT RELATIONS’.  DEFINE AND COMPARE UNITARIST AND PLURALIST APPROACHES TO EMPLOYMENT RELATIONS.</w:t>
      </w:r>
    </w:p>
    <w:p w14:paraId="4D1DCC92" w14:textId="77777777" w:rsidR="009B6D01" w:rsidRPr="009B6D01" w:rsidRDefault="009B6D01" w:rsidP="0089202A">
      <w:pPr>
        <w:pStyle w:val="ListParagraph"/>
        <w:tabs>
          <w:tab w:val="left" w:pos="0"/>
        </w:tabs>
        <w:spacing w:after="0"/>
        <w:ind w:left="0"/>
        <w:jc w:val="both"/>
        <w:rPr>
          <w:rFonts w:ascii="Calibri" w:hAnsi="Calibri" w:cs="Arial"/>
          <w:b/>
        </w:rPr>
      </w:pPr>
    </w:p>
    <w:p w14:paraId="56EC2321" w14:textId="47EF8615" w:rsidR="00F370A1" w:rsidRPr="009B6D01" w:rsidRDefault="00F370A1" w:rsidP="0089202A">
      <w:pPr>
        <w:tabs>
          <w:tab w:val="left" w:pos="1222"/>
        </w:tabs>
        <w:jc w:val="both"/>
        <w:rPr>
          <w:rFonts w:ascii="Calibri" w:hAnsi="Calibri" w:cs="Helvetica"/>
          <w:b/>
          <w:bCs/>
          <w:shd w:val="clear" w:color="auto" w:fill="FFFFFF"/>
        </w:rPr>
      </w:pPr>
      <w:r w:rsidRPr="009B6D01">
        <w:rPr>
          <w:rFonts w:ascii="Calibri" w:hAnsi="Calibri" w:cs="Helvetica"/>
          <w:b/>
          <w:bCs/>
          <w:shd w:val="clear" w:color="auto" w:fill="FFFFFF"/>
        </w:rPr>
        <w:t>Definition</w:t>
      </w:r>
    </w:p>
    <w:p w14:paraId="1063D7F1" w14:textId="77777777" w:rsidR="00AE22D8" w:rsidRPr="009B6D01" w:rsidRDefault="00805156"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Employee relations is considered as the relationship which has been developed by employees and employers which is shaped by internal and external factors</w:t>
      </w:r>
      <w:r w:rsidR="00E64608" w:rsidRPr="009B6D01">
        <w:rPr>
          <w:rFonts w:ascii="Calibri" w:hAnsi="Calibri" w:cs="Helvetica"/>
          <w:bCs/>
          <w:shd w:val="clear" w:color="auto" w:fill="FFFFFF"/>
        </w:rPr>
        <w:t xml:space="preserve"> from beginning to end of their employment</w:t>
      </w:r>
      <w:r w:rsidRPr="009B6D01">
        <w:rPr>
          <w:rFonts w:ascii="Calibri" w:hAnsi="Calibri" w:cs="Helvetica"/>
          <w:bCs/>
          <w:shd w:val="clear" w:color="auto" w:fill="FFFFFF"/>
        </w:rPr>
        <w:t xml:space="preserve"> (Ellis 2016). CIPD believe that having an </w:t>
      </w:r>
      <w:r w:rsidR="008E5AFB" w:rsidRPr="009B6D01">
        <w:rPr>
          <w:rFonts w:ascii="Calibri" w:hAnsi="Calibri" w:cs="Helvetica"/>
          <w:bCs/>
          <w:shd w:val="clear" w:color="auto" w:fill="FFFFFF"/>
        </w:rPr>
        <w:t>open connection</w:t>
      </w:r>
      <w:r w:rsidRPr="009B6D01">
        <w:rPr>
          <w:rFonts w:ascii="Calibri" w:hAnsi="Calibri" w:cs="Helvetica"/>
          <w:bCs/>
          <w:shd w:val="clear" w:color="auto" w:fill="FFFFFF"/>
        </w:rPr>
        <w:t xml:space="preserve"> between a line manager and employee will have a constructive impact on employee relations (Ayling and Suff 2018). </w:t>
      </w:r>
      <w:r w:rsidR="008E5AFB" w:rsidRPr="009B6D01">
        <w:rPr>
          <w:rFonts w:ascii="Calibri" w:hAnsi="Calibri" w:cs="Helvetica"/>
          <w:bCs/>
          <w:shd w:val="clear" w:color="auto" w:fill="FFFFFF"/>
        </w:rPr>
        <w:t xml:space="preserve">Gennard and Judge defined employee relations from the governing perspective by believing that developing the employment relationship was based on following legislation, adhering to policies &amp; procedures and agreeing collective arrangements with trade unions (2010). </w:t>
      </w:r>
    </w:p>
    <w:p w14:paraId="201D705D" w14:textId="17D63960" w:rsidR="00805156" w:rsidRPr="009B6D01" w:rsidRDefault="008E5AFB"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 xml:space="preserve">From both definitions, organisations prosper for employees to engage and be obliged to take part in achieving the business’s goals </w:t>
      </w:r>
      <w:r w:rsidR="00E64608" w:rsidRPr="009B6D01">
        <w:rPr>
          <w:rFonts w:ascii="Calibri" w:hAnsi="Calibri" w:cs="Helvetica"/>
          <w:bCs/>
          <w:shd w:val="clear" w:color="auto" w:fill="FFFFFF"/>
        </w:rPr>
        <w:t>and when doing so, increasing employees’ positivity and well-being (Ayling and Suff 2018).</w:t>
      </w:r>
    </w:p>
    <w:p w14:paraId="2CCD7A95" w14:textId="199D2A91" w:rsidR="003E5922" w:rsidRPr="009B6D01" w:rsidRDefault="00454E62" w:rsidP="0089202A">
      <w:pPr>
        <w:tabs>
          <w:tab w:val="left" w:pos="1222"/>
        </w:tabs>
        <w:jc w:val="both"/>
        <w:rPr>
          <w:rFonts w:ascii="Calibri" w:hAnsi="Calibri" w:cs="Helvetica"/>
          <w:b/>
          <w:bCs/>
          <w:shd w:val="clear" w:color="auto" w:fill="FFFFFF"/>
        </w:rPr>
      </w:pPr>
      <w:r w:rsidRPr="009B6D01">
        <w:rPr>
          <w:rFonts w:ascii="Calibri" w:hAnsi="Calibri" w:cs="Helvetica"/>
          <w:b/>
          <w:bCs/>
          <w:shd w:val="clear" w:color="auto" w:fill="FFFFFF"/>
        </w:rPr>
        <w:t>Nature</w:t>
      </w:r>
      <w:r w:rsidR="00F370A1" w:rsidRPr="009B6D01">
        <w:rPr>
          <w:rFonts w:ascii="Calibri" w:hAnsi="Calibri" w:cs="Helvetica"/>
          <w:b/>
          <w:bCs/>
          <w:shd w:val="clear" w:color="auto" w:fill="FFFFFF"/>
        </w:rPr>
        <w:t xml:space="preserve"> of Employment Relation</w:t>
      </w:r>
      <w:r w:rsidR="00417CB5" w:rsidRPr="009B6D01">
        <w:rPr>
          <w:rFonts w:ascii="Calibri" w:hAnsi="Calibri" w:cs="Helvetica"/>
          <w:b/>
          <w:bCs/>
          <w:shd w:val="clear" w:color="auto" w:fill="FFFFFF"/>
        </w:rPr>
        <w:t>s</w:t>
      </w:r>
    </w:p>
    <w:p w14:paraId="2FCA6F6A" w14:textId="65278846" w:rsidR="00417CB5" w:rsidRPr="009B6D01" w:rsidRDefault="00417CB5"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 xml:space="preserve">Employee relations is distinguished as three separate characteristics. Firstly, indeterminacy is derived from the labour contract which expects employees to provide their working obligations efficiently in exchange for salary (Colling and Terry 2010). Secondly, </w:t>
      </w:r>
      <w:r w:rsidR="00936997" w:rsidRPr="009B6D01">
        <w:rPr>
          <w:rFonts w:ascii="Calibri" w:hAnsi="Calibri" w:cs="Helvetica"/>
          <w:bCs/>
          <w:shd w:val="clear" w:color="auto" w:fill="FFFFFF"/>
        </w:rPr>
        <w:t>i</w:t>
      </w:r>
      <w:r w:rsidR="0089202A">
        <w:rPr>
          <w:rFonts w:ascii="Calibri" w:hAnsi="Calibri" w:cs="Helvetica"/>
          <w:bCs/>
          <w:shd w:val="clear" w:color="auto" w:fill="FFFFFF"/>
        </w:rPr>
        <w:t>t i</w:t>
      </w:r>
      <w:r w:rsidR="00936997" w:rsidRPr="009B6D01">
        <w:rPr>
          <w:rFonts w:ascii="Calibri" w:hAnsi="Calibri" w:cs="Helvetica"/>
          <w:bCs/>
          <w:shd w:val="clear" w:color="auto" w:fill="FFFFFF"/>
        </w:rPr>
        <w:t xml:space="preserve">s an unequal employment relationship between both </w:t>
      </w:r>
      <w:r w:rsidR="0089202A">
        <w:rPr>
          <w:rFonts w:ascii="Calibri" w:hAnsi="Calibri" w:cs="Helvetica"/>
          <w:bCs/>
          <w:shd w:val="clear" w:color="auto" w:fill="FFFFFF"/>
        </w:rPr>
        <w:t>parties. It’</w:t>
      </w:r>
      <w:r w:rsidR="00936997" w:rsidRPr="009B6D01">
        <w:rPr>
          <w:rFonts w:ascii="Calibri" w:hAnsi="Calibri" w:cs="Helvetica"/>
          <w:bCs/>
          <w:shd w:val="clear" w:color="auto" w:fill="FFFFFF"/>
        </w:rPr>
        <w:t xml:space="preserve">s apparent that most employees must work to survive and will partake in any kind of job that is handed to them to receive a salary. In this instance, the employee is in an inadequate position to the employee </w:t>
      </w:r>
      <w:r w:rsidR="00E92109" w:rsidRPr="009B6D01">
        <w:rPr>
          <w:rFonts w:ascii="Calibri" w:hAnsi="Calibri" w:cs="Helvetica"/>
          <w:bCs/>
          <w:shd w:val="clear" w:color="auto" w:fill="FFFFFF"/>
        </w:rPr>
        <w:t xml:space="preserve">and is limited under their management to explore other employment opportunities (Colling and Terry 2010). Lastly, dynamic is an everchanging harmonisation of working together and conflict. When an employer takes advantage of their power, it is then an employee can use to their benefit </w:t>
      </w:r>
      <w:r w:rsidR="00AF373F" w:rsidRPr="009B6D01">
        <w:rPr>
          <w:rFonts w:ascii="Calibri" w:hAnsi="Calibri" w:cs="Helvetica"/>
          <w:bCs/>
          <w:shd w:val="clear" w:color="auto" w:fill="FFFFFF"/>
        </w:rPr>
        <w:t xml:space="preserve">to decline unnecessary requests and work towards the mean of their contract. </w:t>
      </w:r>
    </w:p>
    <w:p w14:paraId="7F6E4801" w14:textId="41511835" w:rsidR="00417CB5" w:rsidRPr="009B6D01" w:rsidRDefault="00AE22D8" w:rsidP="0089202A">
      <w:pPr>
        <w:tabs>
          <w:tab w:val="left" w:pos="1222"/>
        </w:tabs>
        <w:jc w:val="both"/>
        <w:rPr>
          <w:rFonts w:ascii="Calibri" w:hAnsi="Calibri" w:cs="Helvetica"/>
          <w:b/>
          <w:bCs/>
          <w:shd w:val="clear" w:color="auto" w:fill="FFFFFF"/>
        </w:rPr>
      </w:pPr>
      <w:r w:rsidRPr="009B6D01">
        <w:rPr>
          <w:rFonts w:ascii="Calibri" w:hAnsi="Calibri" w:cs="Helvetica"/>
          <w:b/>
          <w:bCs/>
          <w:shd w:val="clear" w:color="auto" w:fill="FFFFFF"/>
        </w:rPr>
        <w:t>Unitarist and Pluralist</w:t>
      </w:r>
    </w:p>
    <w:p w14:paraId="5F1A87BD" w14:textId="1FA25D7A" w:rsidR="00AE22D8" w:rsidRPr="009B6D01" w:rsidRDefault="00AE22D8"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 xml:space="preserve">In the 1960s, Alan Fox determined that managers perceived employee </w:t>
      </w:r>
      <w:r w:rsidR="00E67402" w:rsidRPr="009B6D01">
        <w:rPr>
          <w:rFonts w:ascii="Calibri" w:hAnsi="Calibri" w:cs="Helvetica"/>
          <w:bCs/>
          <w:shd w:val="clear" w:color="auto" w:fill="FFFFFF"/>
        </w:rPr>
        <w:t>relationships</w:t>
      </w:r>
      <w:r w:rsidRPr="009B6D01">
        <w:rPr>
          <w:rFonts w:ascii="Calibri" w:hAnsi="Calibri" w:cs="Helvetica"/>
          <w:bCs/>
          <w:shd w:val="clear" w:color="auto" w:fill="FFFFFF"/>
        </w:rPr>
        <w:t xml:space="preserve"> through two approaches (Ellis 2016).  </w:t>
      </w:r>
      <w:r w:rsidR="0089202A" w:rsidRPr="009B6D01">
        <w:rPr>
          <w:rFonts w:ascii="Calibri" w:hAnsi="Calibri" w:cs="Helvetica"/>
          <w:bCs/>
          <w:shd w:val="clear" w:color="auto" w:fill="FFFFFF"/>
        </w:rPr>
        <w:t>A</w:t>
      </w:r>
      <w:r w:rsidR="00E67402" w:rsidRPr="009B6D01">
        <w:rPr>
          <w:rFonts w:ascii="Calibri" w:hAnsi="Calibri" w:cs="Helvetica"/>
          <w:bCs/>
          <w:shd w:val="clear" w:color="auto" w:fill="FFFFFF"/>
        </w:rPr>
        <w:t xml:space="preserve"> U</w:t>
      </w:r>
      <w:r w:rsidRPr="009B6D01">
        <w:rPr>
          <w:rFonts w:ascii="Calibri" w:hAnsi="Calibri" w:cs="Helvetica"/>
          <w:bCs/>
          <w:shd w:val="clear" w:color="auto" w:fill="FFFFFF"/>
        </w:rPr>
        <w:t>nita</w:t>
      </w:r>
      <w:r w:rsidR="00EA3DAB">
        <w:rPr>
          <w:rFonts w:ascii="Calibri" w:hAnsi="Calibri" w:cs="Helvetica"/>
          <w:bCs/>
          <w:shd w:val="clear" w:color="auto" w:fill="FFFFFF"/>
        </w:rPr>
        <w:t xml:space="preserve">rist approach is described as stakeholders, senior management, line managers and employees having </w:t>
      </w:r>
      <w:r w:rsidR="005E4B94" w:rsidRPr="009B6D01">
        <w:rPr>
          <w:rFonts w:ascii="Calibri" w:hAnsi="Calibri" w:cs="Helvetica"/>
          <w:bCs/>
          <w:shd w:val="clear" w:color="auto" w:fill="FFFFFF"/>
        </w:rPr>
        <w:t xml:space="preserve">common ambitions for the business, working together under the leadership of their manager. </w:t>
      </w:r>
      <w:r w:rsidR="00EA3DAB">
        <w:rPr>
          <w:rFonts w:ascii="Calibri" w:hAnsi="Calibri" w:cs="Helvetica"/>
          <w:bCs/>
          <w:shd w:val="clear" w:color="auto" w:fill="FFFFFF"/>
        </w:rPr>
        <w:t xml:space="preserve">If this is unsuccessful, the organisation has failed to communicate the clear objectives of the company across to individuals. </w:t>
      </w:r>
    </w:p>
    <w:p w14:paraId="524D472F" w14:textId="76E3B68F" w:rsidR="00E67402" w:rsidRPr="009B6D01" w:rsidRDefault="00E67402"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More reflective of the dynamic nature of employment relations, the methodology behind a Pluralist is that the relationship between employer and employee is based on</w:t>
      </w:r>
      <w:r w:rsidR="00DD4BF2" w:rsidRPr="009B6D01">
        <w:rPr>
          <w:rFonts w:ascii="Calibri" w:hAnsi="Calibri" w:cs="Helvetica"/>
          <w:bCs/>
          <w:shd w:val="clear" w:color="auto" w:fill="FFFFFF"/>
        </w:rPr>
        <w:t xml:space="preserve"> sharing</w:t>
      </w:r>
      <w:r w:rsidRPr="009B6D01">
        <w:rPr>
          <w:rFonts w:ascii="Calibri" w:hAnsi="Calibri" w:cs="Helvetica"/>
          <w:bCs/>
          <w:shd w:val="clear" w:color="auto" w:fill="FFFFFF"/>
        </w:rPr>
        <w:t xml:space="preserve"> both common and </w:t>
      </w:r>
      <w:r w:rsidR="00DD4BF2" w:rsidRPr="009B6D01">
        <w:rPr>
          <w:rFonts w:ascii="Calibri" w:hAnsi="Calibri" w:cs="Helvetica"/>
          <w:bCs/>
          <w:shd w:val="clear" w:color="auto" w:fill="FFFFFF"/>
        </w:rPr>
        <w:t xml:space="preserve">different ambitions (Ellis 2016). Employees are more open to sharing their conflicting views to ensure that they are heard by managers and coming to joint agreements which allows continuous motivation and involvement levels. </w:t>
      </w:r>
    </w:p>
    <w:p w14:paraId="6B5CF698" w14:textId="12AFE40D" w:rsidR="00DD4BF2" w:rsidRPr="009B6D01" w:rsidRDefault="00DD4BF2"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On occasions, the differences in ambitions can cause conflict and its dependant on HR professionals to ensure that there are clear</w:t>
      </w:r>
      <w:r w:rsidR="00957D79" w:rsidRPr="009B6D01">
        <w:rPr>
          <w:rFonts w:ascii="Calibri" w:hAnsi="Calibri" w:cs="Helvetica"/>
          <w:bCs/>
          <w:shd w:val="clear" w:color="auto" w:fill="FFFFFF"/>
        </w:rPr>
        <w:t xml:space="preserve"> mediation process or</w:t>
      </w:r>
      <w:r w:rsidRPr="009B6D01">
        <w:rPr>
          <w:rFonts w:ascii="Calibri" w:hAnsi="Calibri" w:cs="Helvetica"/>
          <w:bCs/>
          <w:shd w:val="clear" w:color="auto" w:fill="FFFFFF"/>
        </w:rPr>
        <w:t xml:space="preserve"> discipline and grievance policies available which managers would be expected to familiarise</w:t>
      </w:r>
      <w:r w:rsidR="0084794C">
        <w:rPr>
          <w:rFonts w:ascii="Calibri" w:hAnsi="Calibri" w:cs="Helvetica"/>
          <w:bCs/>
          <w:shd w:val="clear" w:color="auto" w:fill="FFFFFF"/>
        </w:rPr>
        <w:t xml:space="preserve"> themselves with</w:t>
      </w:r>
      <w:r w:rsidRPr="009B6D01">
        <w:rPr>
          <w:rFonts w:ascii="Calibri" w:hAnsi="Calibri" w:cs="Helvetica"/>
          <w:bCs/>
          <w:shd w:val="clear" w:color="auto" w:fill="FFFFFF"/>
        </w:rPr>
        <w:t xml:space="preserve">. </w:t>
      </w:r>
      <w:r w:rsidR="00957D79" w:rsidRPr="009B6D01">
        <w:rPr>
          <w:rFonts w:ascii="Calibri" w:hAnsi="Calibri" w:cs="Helvetica"/>
          <w:bCs/>
          <w:shd w:val="clear" w:color="auto" w:fill="FFFFFF"/>
        </w:rPr>
        <w:t>Unitarists can maintain successful relationships easier as there is a common balance of ambitions between both parties. It is a rarity for conflict to happen in a unitarist employment relationship</w:t>
      </w:r>
      <w:r w:rsidR="00EA3DAB">
        <w:rPr>
          <w:rFonts w:ascii="Calibri" w:hAnsi="Calibri" w:cs="Helvetica"/>
          <w:bCs/>
          <w:shd w:val="clear" w:color="auto" w:fill="FFFFFF"/>
        </w:rPr>
        <w:t xml:space="preserve">. Although, it is highly important for line managers to have open communication with their employees to ensure that any concerns that arise from changes within the organisation are dealt with immediately to avoid negativity and demotivation </w:t>
      </w:r>
      <w:r w:rsidR="00957D79" w:rsidRPr="009B6D01">
        <w:rPr>
          <w:rFonts w:ascii="Calibri" w:hAnsi="Calibri" w:cs="Helvetica"/>
          <w:bCs/>
          <w:shd w:val="clear" w:color="auto" w:fill="FFFFFF"/>
        </w:rPr>
        <w:lastRenderedPageBreak/>
        <w:t xml:space="preserve">(Ellis 2016). </w:t>
      </w:r>
      <w:r w:rsidR="003B067F">
        <w:rPr>
          <w:rFonts w:ascii="Calibri" w:hAnsi="Calibri" w:cs="Helvetica"/>
          <w:bCs/>
          <w:shd w:val="clear" w:color="auto" w:fill="FFFFFF"/>
        </w:rPr>
        <w:t xml:space="preserve">This is also relatable to pluralist relationships, by employees having strong beliefs and ambition to achieve the best possible outcomes for the organisation but can be preserved as wanting to cause conflict. </w:t>
      </w:r>
    </w:p>
    <w:p w14:paraId="0B540072" w14:textId="3E9E5207" w:rsidR="00EA3DAB" w:rsidRPr="003B067F" w:rsidRDefault="00957D79"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 xml:space="preserve">For unitarists, they have a straightforward relationship between both parties, without interference from others i.e. trade unions </w:t>
      </w:r>
      <w:r w:rsidR="0084794C">
        <w:rPr>
          <w:rFonts w:ascii="Calibri" w:hAnsi="Calibri" w:cs="Helvetica"/>
          <w:bCs/>
          <w:shd w:val="clear" w:color="auto" w:fill="FFFFFF"/>
        </w:rPr>
        <w:t xml:space="preserve">supporting </w:t>
      </w:r>
      <w:r w:rsidR="00EA3DAB">
        <w:rPr>
          <w:rFonts w:ascii="Calibri" w:hAnsi="Calibri" w:cs="Helvetica"/>
          <w:bCs/>
          <w:shd w:val="clear" w:color="auto" w:fill="FFFFFF"/>
        </w:rPr>
        <w:t>employees’</w:t>
      </w:r>
      <w:r w:rsidR="0084794C">
        <w:rPr>
          <w:rFonts w:ascii="Calibri" w:hAnsi="Calibri" w:cs="Helvetica"/>
          <w:bCs/>
          <w:shd w:val="clear" w:color="auto" w:fill="FFFFFF"/>
        </w:rPr>
        <w:t xml:space="preserve"> best interests </w:t>
      </w:r>
      <w:r w:rsidRPr="009B6D01">
        <w:rPr>
          <w:rFonts w:ascii="Calibri" w:hAnsi="Calibri" w:cs="Helvetica"/>
          <w:bCs/>
          <w:shd w:val="clear" w:color="auto" w:fill="FFFFFF"/>
        </w:rPr>
        <w:t>(</w:t>
      </w:r>
      <w:r w:rsidR="00EA3DAB">
        <w:rPr>
          <w:rFonts w:ascii="Calibri" w:hAnsi="Calibri" w:cs="Helvetica"/>
          <w:bCs/>
          <w:shd w:val="clear" w:color="auto" w:fill="FFFFFF"/>
        </w:rPr>
        <w:t>Ellis 2016</w:t>
      </w:r>
      <w:r w:rsidRPr="009B6D01">
        <w:rPr>
          <w:rFonts w:ascii="Calibri" w:hAnsi="Calibri" w:cs="Helvetica"/>
          <w:bCs/>
          <w:shd w:val="clear" w:color="auto" w:fill="FFFFFF"/>
        </w:rPr>
        <w:t xml:space="preserve">). It’s supported by having an organisation which share the same ethics and values with clear communication lines. </w:t>
      </w:r>
      <w:r w:rsidR="00E31A0D" w:rsidRPr="009B6D01">
        <w:rPr>
          <w:rFonts w:ascii="Calibri" w:hAnsi="Calibri" w:cs="Helvetica"/>
          <w:bCs/>
          <w:shd w:val="clear" w:color="auto" w:fill="FFFFFF"/>
        </w:rPr>
        <w:t>Union membership is more apparent with pluralists. By having collective arrangements, there is less flexibility for the organisations and more support for employees to voice their concerns and be included in decision making</w:t>
      </w:r>
      <w:r w:rsidR="00675870">
        <w:rPr>
          <w:rFonts w:ascii="Calibri" w:hAnsi="Calibri" w:cs="Helvetica"/>
          <w:bCs/>
          <w:shd w:val="clear" w:color="auto" w:fill="FFFFFF"/>
        </w:rPr>
        <w:t>, which is expected to allow organisational development</w:t>
      </w:r>
      <w:r w:rsidR="00E31A0D" w:rsidRPr="009B6D01">
        <w:rPr>
          <w:rFonts w:ascii="Calibri" w:hAnsi="Calibri" w:cs="Helvetica"/>
          <w:bCs/>
          <w:shd w:val="clear" w:color="auto" w:fill="FFFFFF"/>
        </w:rPr>
        <w:t>.</w:t>
      </w:r>
      <w:r w:rsidR="00EA3DAB">
        <w:rPr>
          <w:rFonts w:ascii="Calibri" w:hAnsi="Calibri" w:cs="Helvetica"/>
          <w:bCs/>
          <w:shd w:val="clear" w:color="auto" w:fill="FFFFFF"/>
        </w:rPr>
        <w:t xml:space="preserve"> It is an opportunity to </w:t>
      </w:r>
      <w:r w:rsidR="00675870">
        <w:rPr>
          <w:rFonts w:ascii="Calibri" w:hAnsi="Calibri" w:cs="Helvetica"/>
          <w:bCs/>
          <w:shd w:val="clear" w:color="auto" w:fill="FFFFFF"/>
        </w:rPr>
        <w:t xml:space="preserve">create a balanced level of power between all hierarchical levels of the organisation. </w:t>
      </w:r>
    </w:p>
    <w:p w14:paraId="24F92FB4" w14:textId="77777777" w:rsidR="00A77A24" w:rsidRPr="009B6D01" w:rsidRDefault="00A77A24" w:rsidP="0089202A">
      <w:pPr>
        <w:tabs>
          <w:tab w:val="left" w:pos="1222"/>
        </w:tabs>
        <w:jc w:val="both"/>
        <w:rPr>
          <w:rFonts w:ascii="Calibri" w:hAnsi="Calibri" w:cs="Helvetica"/>
          <w:bCs/>
          <w:color w:val="58595B"/>
          <w:shd w:val="clear" w:color="auto" w:fill="FFFFFF"/>
        </w:rPr>
      </w:pPr>
    </w:p>
    <w:p w14:paraId="46C2AAE7" w14:textId="77777777" w:rsidR="00E90D82" w:rsidRDefault="00E90D82" w:rsidP="003B067F">
      <w:pPr>
        <w:tabs>
          <w:tab w:val="left" w:pos="1222"/>
        </w:tabs>
        <w:jc w:val="both"/>
        <w:rPr>
          <w:rFonts w:ascii="Calibri" w:hAnsi="Calibri" w:cs="Arial"/>
          <w:b/>
          <w:u w:val="single"/>
        </w:rPr>
      </w:pPr>
    </w:p>
    <w:p w14:paraId="35234872" w14:textId="77777777" w:rsidR="00E90D82" w:rsidRDefault="00E90D82" w:rsidP="003B067F">
      <w:pPr>
        <w:tabs>
          <w:tab w:val="left" w:pos="1222"/>
        </w:tabs>
        <w:jc w:val="both"/>
        <w:rPr>
          <w:rFonts w:ascii="Calibri" w:hAnsi="Calibri" w:cs="Arial"/>
          <w:b/>
          <w:u w:val="single"/>
        </w:rPr>
      </w:pPr>
    </w:p>
    <w:p w14:paraId="259EFFCD" w14:textId="77777777" w:rsidR="00E90D82" w:rsidRDefault="00E90D82" w:rsidP="003B067F">
      <w:pPr>
        <w:tabs>
          <w:tab w:val="left" w:pos="1222"/>
        </w:tabs>
        <w:jc w:val="both"/>
        <w:rPr>
          <w:rFonts w:ascii="Calibri" w:hAnsi="Calibri" w:cs="Arial"/>
          <w:b/>
          <w:u w:val="single"/>
        </w:rPr>
      </w:pPr>
    </w:p>
    <w:p w14:paraId="5FC832C3" w14:textId="77777777" w:rsidR="00E90D82" w:rsidRDefault="00E90D82" w:rsidP="003B067F">
      <w:pPr>
        <w:tabs>
          <w:tab w:val="left" w:pos="1222"/>
        </w:tabs>
        <w:jc w:val="both"/>
        <w:rPr>
          <w:rFonts w:ascii="Calibri" w:hAnsi="Calibri" w:cs="Arial"/>
          <w:b/>
          <w:u w:val="single"/>
        </w:rPr>
      </w:pPr>
    </w:p>
    <w:p w14:paraId="1E505422" w14:textId="77777777" w:rsidR="00E90D82" w:rsidRDefault="00E90D82" w:rsidP="003B067F">
      <w:pPr>
        <w:tabs>
          <w:tab w:val="left" w:pos="1222"/>
        </w:tabs>
        <w:jc w:val="both"/>
        <w:rPr>
          <w:rFonts w:ascii="Calibri" w:hAnsi="Calibri" w:cs="Arial"/>
          <w:b/>
          <w:u w:val="single"/>
        </w:rPr>
      </w:pPr>
    </w:p>
    <w:p w14:paraId="0AB86868" w14:textId="77777777" w:rsidR="00E90D82" w:rsidRDefault="00E90D82" w:rsidP="003B067F">
      <w:pPr>
        <w:tabs>
          <w:tab w:val="left" w:pos="1222"/>
        </w:tabs>
        <w:jc w:val="both"/>
        <w:rPr>
          <w:rFonts w:ascii="Calibri" w:hAnsi="Calibri" w:cs="Arial"/>
          <w:b/>
          <w:u w:val="single"/>
        </w:rPr>
      </w:pPr>
    </w:p>
    <w:p w14:paraId="5F8A1F44" w14:textId="77777777" w:rsidR="00E90D82" w:rsidRDefault="00E90D82" w:rsidP="003B067F">
      <w:pPr>
        <w:tabs>
          <w:tab w:val="left" w:pos="1222"/>
        </w:tabs>
        <w:jc w:val="both"/>
        <w:rPr>
          <w:rFonts w:ascii="Calibri" w:hAnsi="Calibri" w:cs="Arial"/>
          <w:b/>
          <w:u w:val="single"/>
        </w:rPr>
      </w:pPr>
    </w:p>
    <w:p w14:paraId="50DE6A77" w14:textId="77777777" w:rsidR="00E90D82" w:rsidRDefault="00E90D82" w:rsidP="003B067F">
      <w:pPr>
        <w:tabs>
          <w:tab w:val="left" w:pos="1222"/>
        </w:tabs>
        <w:jc w:val="both"/>
        <w:rPr>
          <w:rFonts w:ascii="Calibri" w:hAnsi="Calibri" w:cs="Arial"/>
          <w:b/>
          <w:u w:val="single"/>
        </w:rPr>
      </w:pPr>
    </w:p>
    <w:p w14:paraId="7FA72D3F" w14:textId="77777777" w:rsidR="00E90D82" w:rsidRDefault="00E90D82" w:rsidP="003B067F">
      <w:pPr>
        <w:tabs>
          <w:tab w:val="left" w:pos="1222"/>
        </w:tabs>
        <w:jc w:val="both"/>
        <w:rPr>
          <w:rFonts w:ascii="Calibri" w:hAnsi="Calibri" w:cs="Arial"/>
          <w:b/>
          <w:u w:val="single"/>
        </w:rPr>
      </w:pPr>
    </w:p>
    <w:p w14:paraId="4B7FB7CE" w14:textId="77777777" w:rsidR="00E90D82" w:rsidRDefault="00E90D82" w:rsidP="003B067F">
      <w:pPr>
        <w:tabs>
          <w:tab w:val="left" w:pos="1222"/>
        </w:tabs>
        <w:jc w:val="both"/>
        <w:rPr>
          <w:rFonts w:ascii="Calibri" w:hAnsi="Calibri" w:cs="Arial"/>
          <w:b/>
          <w:u w:val="single"/>
        </w:rPr>
      </w:pPr>
    </w:p>
    <w:p w14:paraId="7DBB45A8" w14:textId="77777777" w:rsidR="00E90D82" w:rsidRDefault="00E90D82" w:rsidP="003B067F">
      <w:pPr>
        <w:tabs>
          <w:tab w:val="left" w:pos="1222"/>
        </w:tabs>
        <w:jc w:val="both"/>
        <w:rPr>
          <w:rFonts w:ascii="Calibri" w:hAnsi="Calibri" w:cs="Arial"/>
          <w:b/>
          <w:u w:val="single"/>
        </w:rPr>
      </w:pPr>
    </w:p>
    <w:p w14:paraId="146C267C" w14:textId="77777777" w:rsidR="00E90D82" w:rsidRDefault="00E90D82" w:rsidP="003B067F">
      <w:pPr>
        <w:tabs>
          <w:tab w:val="left" w:pos="1222"/>
        </w:tabs>
        <w:jc w:val="both"/>
        <w:rPr>
          <w:rFonts w:ascii="Calibri" w:hAnsi="Calibri" w:cs="Arial"/>
          <w:b/>
          <w:u w:val="single"/>
        </w:rPr>
      </w:pPr>
    </w:p>
    <w:p w14:paraId="140D1E9E" w14:textId="77777777" w:rsidR="00E90D82" w:rsidRDefault="00E90D82" w:rsidP="003B067F">
      <w:pPr>
        <w:tabs>
          <w:tab w:val="left" w:pos="1222"/>
        </w:tabs>
        <w:jc w:val="both"/>
        <w:rPr>
          <w:rFonts w:ascii="Calibri" w:hAnsi="Calibri" w:cs="Arial"/>
          <w:b/>
          <w:u w:val="single"/>
        </w:rPr>
      </w:pPr>
    </w:p>
    <w:p w14:paraId="565C5662" w14:textId="77777777" w:rsidR="00E90D82" w:rsidRDefault="00E90D82" w:rsidP="003B067F">
      <w:pPr>
        <w:tabs>
          <w:tab w:val="left" w:pos="1222"/>
        </w:tabs>
        <w:jc w:val="both"/>
        <w:rPr>
          <w:rFonts w:ascii="Calibri" w:hAnsi="Calibri" w:cs="Arial"/>
          <w:b/>
          <w:u w:val="single"/>
        </w:rPr>
      </w:pPr>
    </w:p>
    <w:p w14:paraId="2F6AD647" w14:textId="77777777" w:rsidR="00E90D82" w:rsidRDefault="00E90D82" w:rsidP="003B067F">
      <w:pPr>
        <w:tabs>
          <w:tab w:val="left" w:pos="1222"/>
        </w:tabs>
        <w:jc w:val="both"/>
        <w:rPr>
          <w:rFonts w:ascii="Calibri" w:hAnsi="Calibri" w:cs="Arial"/>
          <w:b/>
          <w:u w:val="single"/>
        </w:rPr>
      </w:pPr>
    </w:p>
    <w:p w14:paraId="30AB321E" w14:textId="77777777" w:rsidR="00E90D82" w:rsidRDefault="00E90D82" w:rsidP="003B067F">
      <w:pPr>
        <w:tabs>
          <w:tab w:val="left" w:pos="1222"/>
        </w:tabs>
        <w:jc w:val="both"/>
        <w:rPr>
          <w:rFonts w:ascii="Calibri" w:hAnsi="Calibri" w:cs="Arial"/>
          <w:b/>
          <w:u w:val="single"/>
        </w:rPr>
      </w:pPr>
    </w:p>
    <w:p w14:paraId="32AE77F3" w14:textId="77777777" w:rsidR="00E90D82" w:rsidRDefault="00E90D82" w:rsidP="003B067F">
      <w:pPr>
        <w:tabs>
          <w:tab w:val="left" w:pos="1222"/>
        </w:tabs>
        <w:jc w:val="both"/>
        <w:rPr>
          <w:rFonts w:ascii="Calibri" w:hAnsi="Calibri" w:cs="Arial"/>
          <w:b/>
          <w:u w:val="single"/>
        </w:rPr>
      </w:pPr>
    </w:p>
    <w:p w14:paraId="6A3C70F4" w14:textId="77777777" w:rsidR="00E90D82" w:rsidRDefault="00E90D82" w:rsidP="003B067F">
      <w:pPr>
        <w:tabs>
          <w:tab w:val="left" w:pos="1222"/>
        </w:tabs>
        <w:jc w:val="both"/>
        <w:rPr>
          <w:rFonts w:ascii="Calibri" w:hAnsi="Calibri" w:cs="Arial"/>
          <w:b/>
          <w:u w:val="single"/>
        </w:rPr>
      </w:pPr>
    </w:p>
    <w:p w14:paraId="2BC62C04" w14:textId="77777777" w:rsidR="00E90D82" w:rsidRDefault="00E90D82" w:rsidP="003B067F">
      <w:pPr>
        <w:tabs>
          <w:tab w:val="left" w:pos="1222"/>
        </w:tabs>
        <w:jc w:val="both"/>
        <w:rPr>
          <w:rFonts w:ascii="Calibri" w:hAnsi="Calibri" w:cs="Arial"/>
          <w:b/>
          <w:u w:val="single"/>
        </w:rPr>
      </w:pPr>
    </w:p>
    <w:p w14:paraId="6C935417" w14:textId="77777777" w:rsidR="00E90D82" w:rsidRDefault="00E90D82" w:rsidP="003B067F">
      <w:pPr>
        <w:tabs>
          <w:tab w:val="left" w:pos="1222"/>
        </w:tabs>
        <w:jc w:val="both"/>
        <w:rPr>
          <w:rFonts w:ascii="Calibri" w:hAnsi="Calibri" w:cs="Arial"/>
          <w:b/>
          <w:u w:val="single"/>
        </w:rPr>
      </w:pPr>
    </w:p>
    <w:p w14:paraId="35913EBF" w14:textId="77777777" w:rsidR="00E90D82" w:rsidRDefault="00E90D82" w:rsidP="003B067F">
      <w:pPr>
        <w:tabs>
          <w:tab w:val="left" w:pos="1222"/>
        </w:tabs>
        <w:jc w:val="both"/>
        <w:rPr>
          <w:rFonts w:ascii="Calibri" w:hAnsi="Calibri" w:cs="Arial"/>
          <w:b/>
          <w:u w:val="single"/>
        </w:rPr>
      </w:pPr>
    </w:p>
    <w:p w14:paraId="72192236" w14:textId="48777254" w:rsidR="003C42BE" w:rsidRPr="003B067F" w:rsidRDefault="003B067F" w:rsidP="003B067F">
      <w:pPr>
        <w:tabs>
          <w:tab w:val="left" w:pos="1222"/>
        </w:tabs>
        <w:jc w:val="both"/>
        <w:rPr>
          <w:rFonts w:ascii="Calibri" w:hAnsi="Calibri" w:cs="Helvetica"/>
          <w:b/>
          <w:bCs/>
          <w:u w:val="single"/>
          <w:shd w:val="clear" w:color="auto" w:fill="FFFFFF"/>
        </w:rPr>
      </w:pPr>
      <w:r>
        <w:rPr>
          <w:rFonts w:ascii="Calibri" w:hAnsi="Calibri" w:cs="Arial"/>
          <w:b/>
          <w:u w:val="single"/>
        </w:rPr>
        <w:lastRenderedPageBreak/>
        <w:t xml:space="preserve">1.2 </w:t>
      </w:r>
      <w:r w:rsidR="009B6D01" w:rsidRPr="003B067F">
        <w:rPr>
          <w:rFonts w:ascii="Calibri" w:hAnsi="Calibri" w:cs="Arial"/>
          <w:b/>
          <w:u w:val="single"/>
        </w:rPr>
        <w:t>EXPLAIN THE ROLES AND TYPICAL APPROACHES TAKEN BY THE KEY PARTIES IN EMPLOYMENT RELATIONS: TRADE UNIONS, MANAGEMENT, GOVERNMENT AND ITS EMPLOYMENT RELATIONS AGENCIES (SUCH AS ACAS).</w:t>
      </w:r>
    </w:p>
    <w:p w14:paraId="4CAD5B83" w14:textId="3054D274" w:rsidR="007F5892" w:rsidRPr="009B6D01" w:rsidRDefault="007F5892"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When considering ER, there are three groups which have a profound role in shaping the effectiveness of the relationship. These include, Management, Employees including their Representatives and Government/Agencies (Ellis 2016). In summary, all these groups place a part in how an employee works on their own and within the organisation but is affected over time by the changes in legislations, management styles etc (Colling and Terry 2010).</w:t>
      </w:r>
    </w:p>
    <w:p w14:paraId="3004B0FB" w14:textId="1C4D4B6B" w:rsidR="003C42BE" w:rsidRPr="009B6D01" w:rsidRDefault="007F5892" w:rsidP="0089202A">
      <w:pPr>
        <w:tabs>
          <w:tab w:val="left" w:pos="1222"/>
        </w:tabs>
        <w:jc w:val="both"/>
        <w:rPr>
          <w:rFonts w:ascii="Calibri" w:hAnsi="Calibri" w:cs="Helvetica"/>
          <w:b/>
          <w:bCs/>
          <w:shd w:val="clear" w:color="auto" w:fill="FFFFFF"/>
        </w:rPr>
      </w:pPr>
      <w:r w:rsidRPr="009B6D01">
        <w:rPr>
          <w:rFonts w:ascii="Calibri" w:hAnsi="Calibri" w:cs="Helvetica"/>
          <w:b/>
          <w:bCs/>
          <w:shd w:val="clear" w:color="auto" w:fill="FFFFFF"/>
        </w:rPr>
        <w:t>Management</w:t>
      </w:r>
    </w:p>
    <w:p w14:paraId="763D58F3" w14:textId="16993F25" w:rsidR="00D91092" w:rsidRPr="009B6D01" w:rsidRDefault="007F5892"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 xml:space="preserve">We begin with the group that has grown to be more significant than the others in influencing </w:t>
      </w:r>
      <w:r w:rsidR="00EC6B08" w:rsidRPr="009B6D01">
        <w:rPr>
          <w:rFonts w:ascii="Calibri" w:hAnsi="Calibri" w:cs="Helvetica"/>
          <w:bCs/>
          <w:shd w:val="clear" w:color="auto" w:fill="FFFFFF"/>
        </w:rPr>
        <w:t xml:space="preserve">day to day </w:t>
      </w:r>
      <w:r w:rsidRPr="009B6D01">
        <w:rPr>
          <w:rFonts w:ascii="Calibri" w:hAnsi="Calibri" w:cs="Helvetica"/>
          <w:bCs/>
          <w:shd w:val="clear" w:color="auto" w:fill="FFFFFF"/>
        </w:rPr>
        <w:t xml:space="preserve">employee relationships. It can be broken down to three areas </w:t>
      </w:r>
      <w:r w:rsidR="00EC6B08" w:rsidRPr="009B6D01">
        <w:rPr>
          <w:rFonts w:ascii="Calibri" w:hAnsi="Calibri" w:cs="Helvetica"/>
          <w:bCs/>
          <w:shd w:val="clear" w:color="auto" w:fill="FFFFFF"/>
        </w:rPr>
        <w:t>–</w:t>
      </w:r>
      <w:r w:rsidRPr="009B6D01">
        <w:rPr>
          <w:rFonts w:ascii="Calibri" w:hAnsi="Calibri" w:cs="Helvetica"/>
          <w:bCs/>
          <w:shd w:val="clear" w:color="auto" w:fill="FFFFFF"/>
        </w:rPr>
        <w:t xml:space="preserve"> </w:t>
      </w:r>
      <w:r w:rsidR="00EC6B08" w:rsidRPr="009B6D01">
        <w:rPr>
          <w:rFonts w:ascii="Calibri" w:hAnsi="Calibri" w:cs="Helvetica"/>
          <w:bCs/>
          <w:shd w:val="clear" w:color="auto" w:fill="FFFFFF"/>
        </w:rPr>
        <w:t>managing the process of a business and its workforce, implementing rules as an authorit</w:t>
      </w:r>
      <w:r w:rsidR="00D91092" w:rsidRPr="009B6D01">
        <w:rPr>
          <w:rFonts w:ascii="Calibri" w:hAnsi="Calibri" w:cs="Helvetica"/>
          <w:bCs/>
          <w:shd w:val="clear" w:color="auto" w:fill="FFFFFF"/>
        </w:rPr>
        <w:t xml:space="preserve">arian </w:t>
      </w:r>
      <w:r w:rsidR="00EC6B08" w:rsidRPr="009B6D01">
        <w:rPr>
          <w:rFonts w:ascii="Calibri" w:hAnsi="Calibri" w:cs="Helvetica"/>
          <w:bCs/>
          <w:shd w:val="clear" w:color="auto" w:fill="FFFFFF"/>
        </w:rPr>
        <w:t xml:space="preserve">figure and operate independently or collectively to create effortless processes within the organisation (Ellis 2016). </w:t>
      </w:r>
    </w:p>
    <w:p w14:paraId="5C530529" w14:textId="1E1B7939" w:rsidR="007F5892" w:rsidRPr="009B6D01" w:rsidRDefault="00EC6B08"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Line managers would implement a management style which would have a</w:t>
      </w:r>
      <w:r w:rsidR="00D91092" w:rsidRPr="009B6D01">
        <w:rPr>
          <w:rFonts w:ascii="Calibri" w:hAnsi="Calibri" w:cs="Helvetica"/>
          <w:bCs/>
          <w:shd w:val="clear" w:color="auto" w:fill="FFFFFF"/>
        </w:rPr>
        <w:t xml:space="preserve"> significant</w:t>
      </w:r>
      <w:r w:rsidRPr="009B6D01">
        <w:rPr>
          <w:rFonts w:ascii="Calibri" w:hAnsi="Calibri" w:cs="Helvetica"/>
          <w:bCs/>
          <w:shd w:val="clear" w:color="auto" w:fill="FFFFFF"/>
        </w:rPr>
        <w:t xml:space="preserve"> impact on whether they’d be able to main a real employee relationship. There are various management styles that line managers would be able </w:t>
      </w:r>
      <w:r w:rsidR="0089202A" w:rsidRPr="009B6D01">
        <w:rPr>
          <w:rFonts w:ascii="Calibri" w:hAnsi="Calibri" w:cs="Helvetica"/>
          <w:bCs/>
          <w:shd w:val="clear" w:color="auto" w:fill="FFFFFF"/>
        </w:rPr>
        <w:t>to</w:t>
      </w:r>
      <w:r w:rsidRPr="009B6D01">
        <w:rPr>
          <w:rFonts w:ascii="Calibri" w:hAnsi="Calibri" w:cs="Helvetica"/>
          <w:bCs/>
          <w:shd w:val="clear" w:color="auto" w:fill="FFFFFF"/>
        </w:rPr>
        <w:t xml:space="preserve"> </w:t>
      </w:r>
      <w:r w:rsidR="0089202A" w:rsidRPr="009B6D01">
        <w:rPr>
          <w:rFonts w:ascii="Calibri" w:hAnsi="Calibri" w:cs="Helvetica"/>
          <w:bCs/>
          <w:shd w:val="clear" w:color="auto" w:fill="FFFFFF"/>
        </w:rPr>
        <w:t>choose</w:t>
      </w:r>
      <w:r w:rsidRPr="009B6D01">
        <w:rPr>
          <w:rFonts w:ascii="Calibri" w:hAnsi="Calibri" w:cs="Helvetica"/>
          <w:bCs/>
          <w:shd w:val="clear" w:color="auto" w:fill="FFFFFF"/>
        </w:rPr>
        <w:t xml:space="preserve"> from to reflect their current workplace and employees </w:t>
      </w:r>
      <w:r w:rsidR="00D91092" w:rsidRPr="009B6D01">
        <w:rPr>
          <w:rFonts w:ascii="Calibri" w:hAnsi="Calibri" w:cs="Helvetica"/>
          <w:bCs/>
          <w:shd w:val="clear" w:color="auto" w:fill="FFFFFF"/>
        </w:rPr>
        <w:t xml:space="preserve">but </w:t>
      </w:r>
      <w:r w:rsidR="0089202A" w:rsidRPr="009B6D01">
        <w:rPr>
          <w:rFonts w:ascii="Calibri" w:hAnsi="Calibri" w:cs="Helvetica"/>
          <w:bCs/>
          <w:shd w:val="clear" w:color="auto" w:fill="FFFFFF"/>
        </w:rPr>
        <w:t>it’s</w:t>
      </w:r>
      <w:r w:rsidR="00D91092" w:rsidRPr="009B6D01">
        <w:rPr>
          <w:rFonts w:ascii="Calibri" w:hAnsi="Calibri" w:cs="Helvetica"/>
          <w:bCs/>
          <w:shd w:val="clear" w:color="auto" w:fill="FFFFFF"/>
        </w:rPr>
        <w:t xml:space="preserve"> not uncommon to move between them (Ellis 2016). </w:t>
      </w:r>
    </w:p>
    <w:p w14:paraId="44407D24" w14:textId="6B024DED" w:rsidR="003C42BE" w:rsidRDefault="00D91092"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 xml:space="preserve">Overall, employees would perceive the Organisational Leader style to foremost principal the organisation with its importance in considering the effect of applying policies and procedures against an individual and an associated group. With </w:t>
      </w:r>
      <w:r w:rsidR="000779DE" w:rsidRPr="009B6D01">
        <w:rPr>
          <w:rFonts w:ascii="Calibri" w:hAnsi="Calibri" w:cs="Helvetica"/>
          <w:bCs/>
          <w:shd w:val="clear" w:color="auto" w:fill="FFFFFF"/>
        </w:rPr>
        <w:t>an increase in HR responsibilities being devolved to line managers, the Policy Enactor is a firm style in abiding by the rules and following policies with no flexibility. By concentrating on implementation and supporting corporate priorities, there is less trust and familiarisation within the employee relationship (Kilroy and Dundon 2014</w:t>
      </w:r>
      <w:r w:rsidR="00AA0E9D" w:rsidRPr="009B6D01">
        <w:rPr>
          <w:rFonts w:ascii="Calibri" w:hAnsi="Calibri" w:cs="Helvetica"/>
          <w:bCs/>
          <w:shd w:val="clear" w:color="auto" w:fill="FFFFFF"/>
        </w:rPr>
        <w:t xml:space="preserve">). Lastly, the Employee Coach adapts its style to the best interest of its employees individually. It has a calmer approach to the use of HR policies by undertaking more informal approaches to develop them to their utmost potential (Kilroy and Dundon 2014). </w:t>
      </w:r>
    </w:p>
    <w:p w14:paraId="7851C8BA" w14:textId="50CFE109" w:rsidR="000E7AC0" w:rsidRPr="009B6D01" w:rsidRDefault="000E7AC0" w:rsidP="0089202A">
      <w:pPr>
        <w:tabs>
          <w:tab w:val="left" w:pos="1222"/>
        </w:tabs>
        <w:jc w:val="both"/>
        <w:rPr>
          <w:rFonts w:ascii="Calibri" w:hAnsi="Calibri" w:cs="Helvetica"/>
          <w:bCs/>
          <w:shd w:val="clear" w:color="auto" w:fill="FFFFFF"/>
        </w:rPr>
      </w:pPr>
      <w:r>
        <w:rPr>
          <w:rFonts w:ascii="Calibri" w:hAnsi="Calibri" w:cs="Helvetica"/>
          <w:bCs/>
          <w:shd w:val="clear" w:color="auto" w:fill="FFFFFF"/>
        </w:rPr>
        <w:t xml:space="preserve">From a legal perspective, management play the key role in ensuring that the employee relationship complies with the law around contracts of employment. In this instance, It is preserved that management has a higher power as they are able to determine the terms and conditions of the role, with employees expected to adhere to these obligations. This can cause friction in the relationship if express or implied terms of the contract are breached by either one of the parties, which can lead to an employee tribunal, in worst case scenarios (Ellis 2016). </w:t>
      </w:r>
    </w:p>
    <w:p w14:paraId="1D82EB77" w14:textId="21E59EF7" w:rsidR="00AA0E9D" w:rsidRPr="009B6D01" w:rsidRDefault="00AA0E9D" w:rsidP="0089202A">
      <w:pPr>
        <w:tabs>
          <w:tab w:val="left" w:pos="1222"/>
        </w:tabs>
        <w:jc w:val="both"/>
        <w:rPr>
          <w:rFonts w:ascii="Calibri" w:hAnsi="Calibri" w:cs="Helvetica"/>
          <w:b/>
          <w:bCs/>
          <w:shd w:val="clear" w:color="auto" w:fill="FFFFFF"/>
        </w:rPr>
      </w:pPr>
      <w:r w:rsidRPr="009B6D01">
        <w:rPr>
          <w:rFonts w:ascii="Calibri" w:hAnsi="Calibri" w:cs="Helvetica"/>
          <w:b/>
          <w:bCs/>
          <w:shd w:val="clear" w:color="auto" w:fill="FFFFFF"/>
        </w:rPr>
        <w:t xml:space="preserve">Employee Representatives </w:t>
      </w:r>
    </w:p>
    <w:p w14:paraId="06681138" w14:textId="02A18EF9" w:rsidR="00EE2A67" w:rsidRPr="009B6D01" w:rsidRDefault="00AA0E9D"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 xml:space="preserve">The most significant representatives are Trade Unions. They were brought to life as an independent body to support their </w:t>
      </w:r>
      <w:r w:rsidR="0089202A" w:rsidRPr="009B6D01">
        <w:rPr>
          <w:rFonts w:ascii="Calibri" w:hAnsi="Calibri" w:cs="Helvetica"/>
          <w:bCs/>
          <w:shd w:val="clear" w:color="auto" w:fill="FFFFFF"/>
        </w:rPr>
        <w:t>members’</w:t>
      </w:r>
      <w:r w:rsidRPr="009B6D01">
        <w:rPr>
          <w:rFonts w:ascii="Calibri" w:hAnsi="Calibri" w:cs="Helvetica"/>
          <w:bCs/>
          <w:shd w:val="clear" w:color="auto" w:fill="FFFFFF"/>
        </w:rPr>
        <w:t xml:space="preserve"> interests in the workplace (Ellis 2016). </w:t>
      </w:r>
      <w:r w:rsidR="002C29BC" w:rsidRPr="009B6D01">
        <w:rPr>
          <w:rFonts w:ascii="Calibri" w:hAnsi="Calibri" w:cs="Helvetica"/>
          <w:bCs/>
          <w:shd w:val="clear" w:color="auto" w:fill="FFFFFF"/>
        </w:rPr>
        <w:t xml:space="preserve">As a strong regulator for employee relationships, they can work with an employee individually or as part of a collective. </w:t>
      </w:r>
      <w:r w:rsidR="0089202A" w:rsidRPr="009B6D01">
        <w:rPr>
          <w:rFonts w:ascii="Calibri" w:hAnsi="Calibri" w:cs="Helvetica"/>
          <w:bCs/>
          <w:shd w:val="clear" w:color="auto" w:fill="FFFFFF"/>
        </w:rPr>
        <w:t>It’s</w:t>
      </w:r>
      <w:r w:rsidR="002C29BC" w:rsidRPr="009B6D01">
        <w:rPr>
          <w:rFonts w:ascii="Calibri" w:hAnsi="Calibri" w:cs="Helvetica"/>
          <w:bCs/>
          <w:shd w:val="clear" w:color="auto" w:fill="FFFFFF"/>
        </w:rPr>
        <w:t xml:space="preserve"> favoured by unions to manage collectively as they would have more of an influential effect on several organisations around wages and working time regulations.</w:t>
      </w:r>
      <w:r w:rsidR="00774491" w:rsidRPr="009B6D01">
        <w:rPr>
          <w:rFonts w:ascii="Calibri" w:hAnsi="Calibri" w:cs="Helvetica"/>
          <w:bCs/>
          <w:shd w:val="clear" w:color="auto" w:fill="FFFFFF"/>
        </w:rPr>
        <w:t xml:space="preserve"> This is the key reason that they remain a strong presence in the public sector.</w:t>
      </w:r>
      <w:r w:rsidR="002C29BC" w:rsidRPr="009B6D01">
        <w:rPr>
          <w:rFonts w:ascii="Calibri" w:hAnsi="Calibri" w:cs="Helvetica"/>
          <w:bCs/>
          <w:shd w:val="clear" w:color="auto" w:fill="FFFFFF"/>
        </w:rPr>
        <w:t xml:space="preserve"> </w:t>
      </w:r>
      <w:r w:rsidR="0069530D" w:rsidRPr="009B6D01">
        <w:rPr>
          <w:rFonts w:ascii="Calibri" w:hAnsi="Calibri" w:cs="Helvetica"/>
          <w:bCs/>
          <w:shd w:val="clear" w:color="auto" w:fill="FFFFFF"/>
        </w:rPr>
        <w:t xml:space="preserve">To ensure that there is a stable balance of power within the organisation, trade unions are responsible for intervening and holding discussions on matters that </w:t>
      </w:r>
      <w:r w:rsidR="00EE2A67" w:rsidRPr="009B6D01">
        <w:rPr>
          <w:rFonts w:ascii="Calibri" w:hAnsi="Calibri" w:cs="Helvetica"/>
          <w:bCs/>
          <w:shd w:val="clear" w:color="auto" w:fill="FFFFFF"/>
        </w:rPr>
        <w:t>would be unfavourable to employees (Ellis 2016).</w:t>
      </w:r>
    </w:p>
    <w:p w14:paraId="05128DAA" w14:textId="0F75FBCF" w:rsidR="002C29BC" w:rsidRPr="009B6D01" w:rsidRDefault="00EE2A67"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 xml:space="preserve">In the last 30 years, the membership levels have nearly halved to 6.4 million within trade unions.  Since the beginning, the UK has developed a significant amount of employment law which ensures that </w:t>
      </w:r>
      <w:r w:rsidRPr="009B6D01">
        <w:rPr>
          <w:rFonts w:ascii="Calibri" w:hAnsi="Calibri" w:cs="Helvetica"/>
          <w:bCs/>
          <w:shd w:val="clear" w:color="auto" w:fill="FFFFFF"/>
        </w:rPr>
        <w:lastRenderedPageBreak/>
        <w:t xml:space="preserve">employees work in a safe environment, organisations have adopted the unitarist approach and have a closer relationship with employees and specific industries i.e. miners which were dependent on unions have gone (Ellis 2016). </w:t>
      </w:r>
    </w:p>
    <w:p w14:paraId="3C49E6A0" w14:textId="65CCCEFB" w:rsidR="00774491" w:rsidRPr="009B6D01" w:rsidRDefault="00A77A24" w:rsidP="0089202A">
      <w:pPr>
        <w:tabs>
          <w:tab w:val="left" w:pos="1222"/>
        </w:tabs>
        <w:jc w:val="both"/>
        <w:rPr>
          <w:rFonts w:ascii="Calibri" w:hAnsi="Calibri" w:cs="Helvetica"/>
          <w:b/>
          <w:bCs/>
          <w:shd w:val="clear" w:color="auto" w:fill="FFFFFF"/>
        </w:rPr>
      </w:pPr>
      <w:r w:rsidRPr="009B6D01">
        <w:rPr>
          <w:rFonts w:ascii="Calibri" w:hAnsi="Calibri" w:cs="Helvetica"/>
          <w:b/>
          <w:bCs/>
          <w:shd w:val="clear" w:color="auto" w:fill="FFFFFF"/>
        </w:rPr>
        <w:t>The Government</w:t>
      </w:r>
    </w:p>
    <w:p w14:paraId="7D2D4E38" w14:textId="60310328" w:rsidR="00A77A24" w:rsidRPr="009B6D01" w:rsidRDefault="00EA4BA5"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 xml:space="preserve">Not only is the Government an employer to the </w:t>
      </w:r>
      <w:r w:rsidR="008616C1" w:rsidRPr="009B6D01">
        <w:rPr>
          <w:rFonts w:ascii="Calibri" w:hAnsi="Calibri" w:cs="Helvetica"/>
          <w:bCs/>
          <w:shd w:val="clear" w:color="auto" w:fill="FFFFFF"/>
        </w:rPr>
        <w:t>UK</w:t>
      </w:r>
      <w:r w:rsidRPr="009B6D01">
        <w:rPr>
          <w:rFonts w:ascii="Calibri" w:hAnsi="Calibri" w:cs="Helvetica"/>
          <w:bCs/>
          <w:shd w:val="clear" w:color="auto" w:fill="FFFFFF"/>
        </w:rPr>
        <w:t xml:space="preserve"> public sector industry, it is also a legislator and funds separate agencies i.e. Acas which is in an independent organisation which governs its employee policies. </w:t>
      </w:r>
    </w:p>
    <w:p w14:paraId="2793591A" w14:textId="05C606E0" w:rsidR="00EA4BA5" w:rsidRPr="009B6D01" w:rsidRDefault="00EA4BA5"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Originally, the government was perceived to be a Model Employer by exhibiting that they were the employer of choice in the UK by providing job guarantee, encouraging pension schemes</w:t>
      </w:r>
      <w:r w:rsidR="008616C1" w:rsidRPr="009B6D01">
        <w:rPr>
          <w:rFonts w:ascii="Calibri" w:hAnsi="Calibri" w:cs="Helvetica"/>
          <w:bCs/>
          <w:shd w:val="clear" w:color="auto" w:fill="FFFFFF"/>
        </w:rPr>
        <w:t xml:space="preserve">, </w:t>
      </w:r>
      <w:r w:rsidRPr="009B6D01">
        <w:rPr>
          <w:rFonts w:ascii="Calibri" w:hAnsi="Calibri" w:cs="Helvetica"/>
          <w:bCs/>
          <w:shd w:val="clear" w:color="auto" w:fill="FFFFFF"/>
        </w:rPr>
        <w:t>promising salaries</w:t>
      </w:r>
      <w:r w:rsidR="008616C1" w:rsidRPr="009B6D01">
        <w:rPr>
          <w:rFonts w:ascii="Calibri" w:hAnsi="Calibri" w:cs="Helvetica"/>
          <w:bCs/>
          <w:shd w:val="clear" w:color="auto" w:fill="FFFFFF"/>
        </w:rPr>
        <w:t xml:space="preserve"> and working collaboratively with trade unions to ensure that they considered their employees best interests (Ellis 2016). Since then, a change in government lead to a need for a change in the model employer approach. Consideration was given to private sector policies and procedures which lead to a decrease in the benefits that made the public sector an industry to want to work within. The continued present of unions within public sectors becomes apparent following salary freezes and loss of jobs to maximise cost savings. By changing the model approach, it has had a damaging effect on employee relationships.</w:t>
      </w:r>
    </w:p>
    <w:p w14:paraId="19026118" w14:textId="60AB92E8" w:rsidR="008616C1" w:rsidRPr="009B6D01" w:rsidRDefault="008616C1"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 xml:space="preserve">Over the last two decades, there has been a significant increase in employment law from both UK and the European Union. </w:t>
      </w:r>
      <w:r w:rsidR="00976DAD" w:rsidRPr="009B6D01">
        <w:rPr>
          <w:rFonts w:ascii="Calibri" w:hAnsi="Calibri" w:cs="Helvetica"/>
          <w:bCs/>
          <w:shd w:val="clear" w:color="auto" w:fill="FFFFFF"/>
        </w:rPr>
        <w:t xml:space="preserve">By passing the law in parliament, the Government manages impact that it will have for employees and organisations. Many employment policies and procedures have been implemented from EU methods which signifies the importance of harmonise working between organisations and unions. The EU have made a substantial impression on how employees are treated within the workplace and the importance of meeting the needs of the current workforce i.e. part-time, flexible working, parental leave (Ellis 2016). </w:t>
      </w:r>
    </w:p>
    <w:p w14:paraId="0B4C2911" w14:textId="16A91D5C" w:rsidR="00976DAD" w:rsidRPr="009B6D01" w:rsidRDefault="00976DAD" w:rsidP="0089202A">
      <w:pPr>
        <w:tabs>
          <w:tab w:val="left" w:pos="1222"/>
        </w:tabs>
        <w:jc w:val="both"/>
        <w:rPr>
          <w:rFonts w:ascii="Calibri" w:hAnsi="Calibri" w:cs="Helvetica"/>
          <w:bCs/>
          <w:shd w:val="clear" w:color="auto" w:fill="FFFFFF"/>
        </w:rPr>
      </w:pPr>
      <w:r w:rsidRPr="009B6D01">
        <w:rPr>
          <w:rFonts w:ascii="Calibri" w:hAnsi="Calibri" w:cs="Helvetica"/>
          <w:bCs/>
          <w:shd w:val="clear" w:color="auto" w:fill="FFFFFF"/>
        </w:rPr>
        <w:t xml:space="preserve">Through its independent agencies, the Government funds Acas to provide guidance, training and help to manage disputes. As the responsibility of </w:t>
      </w:r>
      <w:r w:rsidR="004D693F" w:rsidRPr="009B6D01">
        <w:rPr>
          <w:rFonts w:ascii="Calibri" w:hAnsi="Calibri" w:cs="Helvetica"/>
          <w:bCs/>
          <w:shd w:val="clear" w:color="auto" w:fill="FFFFFF"/>
        </w:rPr>
        <w:t xml:space="preserve">Employment tribunal </w:t>
      </w:r>
      <w:r w:rsidRPr="009B6D01">
        <w:rPr>
          <w:rFonts w:ascii="Calibri" w:hAnsi="Calibri" w:cs="Helvetica"/>
          <w:bCs/>
          <w:shd w:val="clear" w:color="auto" w:fill="FFFFFF"/>
        </w:rPr>
        <w:t>lies with the Government, the centre of Acas is to support organisations to better manage challenging disputes informally to lower the number of claims</w:t>
      </w:r>
      <w:r w:rsidR="004D693F" w:rsidRPr="009B6D01">
        <w:rPr>
          <w:rFonts w:ascii="Calibri" w:hAnsi="Calibri" w:cs="Helvetica"/>
          <w:bCs/>
          <w:shd w:val="clear" w:color="auto" w:fill="FFFFFF"/>
        </w:rPr>
        <w:t xml:space="preserve">. </w:t>
      </w:r>
      <w:r w:rsidRPr="009B6D01">
        <w:rPr>
          <w:rFonts w:ascii="Calibri" w:hAnsi="Calibri" w:cs="Helvetica"/>
          <w:bCs/>
          <w:shd w:val="clear" w:color="auto" w:fill="FFFFFF"/>
        </w:rPr>
        <w:t xml:space="preserve">It was introduced by the Government as part of the Acas Code of Practice that all employment tribunal claims must contact Acas before making an application. The Government has an indirect </w:t>
      </w:r>
      <w:r w:rsidR="00E6628F" w:rsidRPr="009B6D01">
        <w:rPr>
          <w:rFonts w:ascii="Calibri" w:hAnsi="Calibri" w:cs="Helvetica"/>
          <w:bCs/>
          <w:shd w:val="clear" w:color="auto" w:fill="FFFFFF"/>
        </w:rPr>
        <w:t xml:space="preserve">approach to ensuring that all sectors follow their employment law guidance to promote positive employment relationships (Ellis 2016). </w:t>
      </w:r>
    </w:p>
    <w:p w14:paraId="03D035F7" w14:textId="6C07935A" w:rsidR="00976DAD" w:rsidRDefault="00976DAD" w:rsidP="0089202A">
      <w:pPr>
        <w:tabs>
          <w:tab w:val="left" w:pos="1222"/>
        </w:tabs>
        <w:jc w:val="both"/>
        <w:rPr>
          <w:rFonts w:ascii="Calibri" w:hAnsi="Calibri" w:cs="Helvetica"/>
          <w:bCs/>
          <w:shd w:val="clear" w:color="auto" w:fill="FFFFFF"/>
        </w:rPr>
      </w:pPr>
    </w:p>
    <w:p w14:paraId="2020EC7F" w14:textId="77777777" w:rsidR="00E90D82" w:rsidRDefault="00E90D82" w:rsidP="0089202A">
      <w:pPr>
        <w:tabs>
          <w:tab w:val="left" w:pos="1222"/>
        </w:tabs>
        <w:jc w:val="both"/>
        <w:rPr>
          <w:rFonts w:ascii="Calibri" w:hAnsi="Calibri" w:cs="Helvetica"/>
          <w:bCs/>
          <w:shd w:val="clear" w:color="auto" w:fill="FFFFFF"/>
        </w:rPr>
      </w:pPr>
    </w:p>
    <w:p w14:paraId="2A1D8613" w14:textId="77777777" w:rsidR="00E90D82" w:rsidRDefault="00E90D82" w:rsidP="0089202A">
      <w:pPr>
        <w:tabs>
          <w:tab w:val="left" w:pos="1222"/>
        </w:tabs>
        <w:jc w:val="both"/>
        <w:rPr>
          <w:rFonts w:ascii="Calibri" w:hAnsi="Calibri" w:cs="Helvetica"/>
          <w:bCs/>
          <w:shd w:val="clear" w:color="auto" w:fill="FFFFFF"/>
        </w:rPr>
      </w:pPr>
    </w:p>
    <w:p w14:paraId="49AD5ABF" w14:textId="77777777" w:rsidR="00E90D82" w:rsidRDefault="00E90D82" w:rsidP="0089202A">
      <w:pPr>
        <w:tabs>
          <w:tab w:val="left" w:pos="1222"/>
        </w:tabs>
        <w:jc w:val="both"/>
        <w:rPr>
          <w:rFonts w:ascii="Calibri" w:hAnsi="Calibri" w:cs="Helvetica"/>
          <w:bCs/>
          <w:shd w:val="clear" w:color="auto" w:fill="FFFFFF"/>
        </w:rPr>
      </w:pPr>
    </w:p>
    <w:p w14:paraId="1A7F350B" w14:textId="77777777" w:rsidR="00E90D82" w:rsidRDefault="00E90D82" w:rsidP="0089202A">
      <w:pPr>
        <w:tabs>
          <w:tab w:val="left" w:pos="1222"/>
        </w:tabs>
        <w:jc w:val="both"/>
        <w:rPr>
          <w:rFonts w:ascii="Calibri" w:hAnsi="Calibri" w:cs="Helvetica"/>
          <w:bCs/>
          <w:shd w:val="clear" w:color="auto" w:fill="FFFFFF"/>
        </w:rPr>
      </w:pPr>
    </w:p>
    <w:p w14:paraId="1D22B0CE" w14:textId="77777777" w:rsidR="00E90D82" w:rsidRDefault="00E90D82" w:rsidP="0089202A">
      <w:pPr>
        <w:tabs>
          <w:tab w:val="left" w:pos="1222"/>
        </w:tabs>
        <w:jc w:val="both"/>
        <w:rPr>
          <w:rFonts w:ascii="Calibri" w:hAnsi="Calibri" w:cs="Helvetica"/>
          <w:bCs/>
          <w:shd w:val="clear" w:color="auto" w:fill="FFFFFF"/>
        </w:rPr>
      </w:pPr>
    </w:p>
    <w:p w14:paraId="56E57F17" w14:textId="77777777" w:rsidR="00E90D82" w:rsidRDefault="00E90D82" w:rsidP="0089202A">
      <w:pPr>
        <w:tabs>
          <w:tab w:val="left" w:pos="1222"/>
        </w:tabs>
        <w:jc w:val="both"/>
        <w:rPr>
          <w:rFonts w:ascii="Calibri" w:hAnsi="Calibri" w:cs="Helvetica"/>
          <w:bCs/>
          <w:shd w:val="clear" w:color="auto" w:fill="FFFFFF"/>
        </w:rPr>
      </w:pPr>
    </w:p>
    <w:p w14:paraId="45192463" w14:textId="77777777" w:rsidR="00E90D82" w:rsidRPr="009B6D01" w:rsidRDefault="00E90D82" w:rsidP="0089202A">
      <w:pPr>
        <w:tabs>
          <w:tab w:val="left" w:pos="1222"/>
        </w:tabs>
        <w:jc w:val="both"/>
        <w:rPr>
          <w:rFonts w:ascii="Calibri" w:hAnsi="Calibri" w:cs="Helvetica"/>
          <w:bCs/>
          <w:shd w:val="clear" w:color="auto" w:fill="FFFFFF"/>
        </w:rPr>
      </w:pPr>
      <w:bookmarkStart w:id="0" w:name="_GoBack"/>
      <w:bookmarkEnd w:id="0"/>
    </w:p>
    <w:p w14:paraId="06B1FA93" w14:textId="763BBE7E" w:rsidR="004D693F" w:rsidRPr="009B6D01" w:rsidRDefault="004D693F" w:rsidP="0089202A">
      <w:pPr>
        <w:tabs>
          <w:tab w:val="left" w:pos="1222"/>
        </w:tabs>
        <w:jc w:val="both"/>
        <w:rPr>
          <w:rFonts w:ascii="Calibri" w:hAnsi="Calibri" w:cs="Helvetica"/>
          <w:bCs/>
          <w:shd w:val="clear" w:color="auto" w:fill="FFFFFF"/>
        </w:rPr>
      </w:pPr>
    </w:p>
    <w:p w14:paraId="705F6279" w14:textId="77777777" w:rsidR="004A2C91" w:rsidRPr="009B6D01" w:rsidRDefault="004A2C91" w:rsidP="0089202A">
      <w:pPr>
        <w:jc w:val="both"/>
        <w:rPr>
          <w:rFonts w:ascii="Calibri" w:hAnsi="Calibri"/>
          <w:b/>
          <w:u w:val="single"/>
        </w:rPr>
      </w:pPr>
      <w:r w:rsidRPr="009B6D01">
        <w:rPr>
          <w:rFonts w:ascii="Calibri" w:hAnsi="Calibri"/>
          <w:b/>
          <w:u w:val="single"/>
        </w:rPr>
        <w:lastRenderedPageBreak/>
        <w:t>1.3 – UNDERSTAND DIFFERENT MODELS OF EMPLOYEE REPRESENTATION</w:t>
      </w:r>
    </w:p>
    <w:p w14:paraId="16519FC4" w14:textId="77777777" w:rsidR="004A2C91" w:rsidRPr="009B6D01" w:rsidRDefault="004A2C91" w:rsidP="0089202A">
      <w:pPr>
        <w:jc w:val="both"/>
        <w:rPr>
          <w:rFonts w:ascii="Calibri" w:hAnsi="Calibri"/>
        </w:rPr>
      </w:pPr>
      <w:r w:rsidRPr="009B6D01">
        <w:rPr>
          <w:rFonts w:ascii="Calibri" w:hAnsi="Calibri"/>
        </w:rPr>
        <w:t>Since the 1980’s when industries such as mining were at its strongest, trade union memberships stood at 12.6 million (Certification Officer’s Annual Reports) in the United Kingdom. In the last 30 years, this has reduced by half due to the change in workforces and organisational practices (Ellis 2016). As a result of this, it is believed that trade unions will continue as a presence for the foreseeable future but organisations have begun using alternative communication avenues instead of reaching collective bargaining arrangements with third-party unions’ representatives (Acas 2012).</w:t>
      </w:r>
    </w:p>
    <w:p w14:paraId="546AD394" w14:textId="77777777" w:rsidR="004A2C91" w:rsidRPr="009B6D01" w:rsidRDefault="004A2C91" w:rsidP="0089202A">
      <w:pPr>
        <w:jc w:val="both"/>
        <w:rPr>
          <w:rFonts w:ascii="Calibri" w:hAnsi="Calibri"/>
        </w:rPr>
      </w:pPr>
      <w:r w:rsidRPr="009B6D01">
        <w:rPr>
          <w:rFonts w:ascii="Calibri" w:hAnsi="Calibri"/>
        </w:rPr>
        <w:t>Employee voice is defined as allowing employees to have the ability to share their thoughts, concerns and to contribute towards organisational decisions (Baczor 2019). When line mangers have built a trustworthy relationship with their employee, this allows stronger direct communication between both parties and increases employee engagement (Ellis 2016).</w:t>
      </w:r>
    </w:p>
    <w:p w14:paraId="2143C982" w14:textId="77777777" w:rsidR="004A2C91" w:rsidRPr="009B6D01" w:rsidRDefault="004A2C91" w:rsidP="0089202A">
      <w:pPr>
        <w:jc w:val="both"/>
        <w:rPr>
          <w:rFonts w:ascii="Calibri" w:hAnsi="Calibri"/>
        </w:rPr>
      </w:pPr>
      <w:r w:rsidRPr="009B6D01">
        <w:rPr>
          <w:rFonts w:ascii="Calibri" w:hAnsi="Calibri"/>
        </w:rPr>
        <w:t>Ellis suggests that employee is defined through two different methods – Employee Participation and Employee Representation (2016).</w:t>
      </w:r>
    </w:p>
    <w:p w14:paraId="4096338E" w14:textId="77777777" w:rsidR="004A2C91" w:rsidRPr="009B6D01" w:rsidRDefault="004A2C91" w:rsidP="0089202A">
      <w:pPr>
        <w:jc w:val="both"/>
        <w:rPr>
          <w:rFonts w:ascii="Calibri" w:hAnsi="Calibri"/>
          <w:b/>
          <w:u w:val="single"/>
        </w:rPr>
      </w:pPr>
      <w:r w:rsidRPr="009B6D01">
        <w:rPr>
          <w:rFonts w:ascii="Calibri" w:hAnsi="Calibri"/>
          <w:b/>
          <w:u w:val="single"/>
        </w:rPr>
        <w:t>Employee Participation</w:t>
      </w:r>
    </w:p>
    <w:p w14:paraId="5D449252" w14:textId="74DE507F" w:rsidR="004A2C91" w:rsidRDefault="004A2C91" w:rsidP="0089202A">
      <w:pPr>
        <w:jc w:val="both"/>
        <w:rPr>
          <w:rFonts w:ascii="Calibri" w:hAnsi="Calibri"/>
        </w:rPr>
      </w:pPr>
      <w:r w:rsidRPr="009B6D01">
        <w:rPr>
          <w:rFonts w:ascii="Calibri" w:hAnsi="Calibri"/>
        </w:rPr>
        <w:t xml:space="preserve">Through this method, employees can share their thoughts and concerns through employee representatives. These representative would be nominated by the organisation to indirectly share with management what has been raised by employees. </w:t>
      </w:r>
      <w:r w:rsidR="0049669D">
        <w:rPr>
          <w:rFonts w:ascii="Calibri" w:hAnsi="Calibri"/>
        </w:rPr>
        <w:t xml:space="preserve">Realistically, management will have the final say but it’s an opportunity to take into consideration an employee’s views. It is important that they are heard but to avoid employee being disincentive, a clear reason needs to be provided if their suggestions are dismissed (Gennard, Judge, Bennet, Saundry 2016).  </w:t>
      </w:r>
      <w:r w:rsidRPr="009B6D01">
        <w:rPr>
          <w:rFonts w:ascii="Calibri" w:hAnsi="Calibri"/>
        </w:rPr>
        <w:t>These methods include but are not limited to;</w:t>
      </w:r>
    </w:p>
    <w:p w14:paraId="2AAE356C" w14:textId="5E775582" w:rsidR="004A2C91" w:rsidRPr="009B6D01" w:rsidRDefault="0049669D" w:rsidP="0089202A">
      <w:pPr>
        <w:jc w:val="both"/>
        <w:rPr>
          <w:rFonts w:ascii="Calibri" w:hAnsi="Calibri"/>
        </w:rPr>
      </w:pPr>
      <w:r>
        <w:rPr>
          <w:rFonts w:ascii="Calibri" w:hAnsi="Calibri"/>
          <w:b/>
        </w:rPr>
        <w:t>Joint Consultative Meetings</w:t>
      </w:r>
      <w:r w:rsidR="004A2C91" w:rsidRPr="009B6D01">
        <w:rPr>
          <w:rFonts w:ascii="Calibri" w:hAnsi="Calibri"/>
        </w:rPr>
        <w:t xml:space="preserve"> – Arranged meetings with employee representatives and management to consult and reach conclusions </w:t>
      </w:r>
      <w:r>
        <w:rPr>
          <w:rFonts w:ascii="Calibri" w:hAnsi="Calibri"/>
        </w:rPr>
        <w:t xml:space="preserve">of mutual matters </w:t>
      </w:r>
      <w:r w:rsidR="004A2C91" w:rsidRPr="009B6D01">
        <w:rPr>
          <w:rFonts w:ascii="Calibri" w:hAnsi="Calibri"/>
        </w:rPr>
        <w:t>(Employment Law Features 2003).</w:t>
      </w:r>
      <w:r>
        <w:rPr>
          <w:rFonts w:ascii="Calibri" w:hAnsi="Calibri"/>
        </w:rPr>
        <w:t xml:space="preserve"> An agenda would be sent to allow employee representatives to gather views and thoughts from employees on the matters prior to the meeting. A formal discussion would be held between both parties and the outcome of the discussion can be feedback through the employee representative in a variety of methods i.e. briefing, email, minutes. </w:t>
      </w:r>
    </w:p>
    <w:p w14:paraId="78443DB5" w14:textId="77777777" w:rsidR="004A2C91" w:rsidRPr="009B6D01" w:rsidRDefault="004A2C91" w:rsidP="0089202A">
      <w:pPr>
        <w:jc w:val="both"/>
        <w:rPr>
          <w:rFonts w:ascii="Calibri" w:hAnsi="Calibri"/>
        </w:rPr>
      </w:pPr>
      <w:r w:rsidRPr="009B6D01">
        <w:rPr>
          <w:rFonts w:ascii="Calibri" w:hAnsi="Calibri"/>
          <w:b/>
        </w:rPr>
        <w:t>Partnership</w:t>
      </w:r>
      <w:r w:rsidRPr="009B6D01">
        <w:rPr>
          <w:rFonts w:ascii="Calibri" w:hAnsi="Calibri"/>
        </w:rPr>
        <w:t xml:space="preserve"> – During these meetings, both parties have a shared interest in tackling matters by collaboratively working on one hierarchical level. It is an opportunity to share knowledge and discuss the potential avenues to reach a common ground (Baczor 2019). </w:t>
      </w:r>
    </w:p>
    <w:p w14:paraId="6D0041E9" w14:textId="77777777" w:rsidR="004A2C91" w:rsidRPr="009B6D01" w:rsidRDefault="004A2C91" w:rsidP="0089202A">
      <w:pPr>
        <w:jc w:val="both"/>
        <w:rPr>
          <w:rFonts w:ascii="Calibri" w:hAnsi="Calibri"/>
        </w:rPr>
      </w:pPr>
      <w:r w:rsidRPr="009B6D01">
        <w:rPr>
          <w:rFonts w:ascii="Calibri" w:hAnsi="Calibri"/>
          <w:b/>
        </w:rPr>
        <w:t>European Work Councils</w:t>
      </w:r>
      <w:r w:rsidRPr="009B6D01">
        <w:rPr>
          <w:rFonts w:ascii="Calibri" w:hAnsi="Calibri"/>
        </w:rPr>
        <w:t xml:space="preserve"> – This council is applicable to employees which work in a company working across Europe. It is a group inclusive of senior management and employee representatives to converse on multinational concerns (Baczor 2019).</w:t>
      </w:r>
    </w:p>
    <w:p w14:paraId="3DED7CE8" w14:textId="77777777" w:rsidR="004A2C91" w:rsidRPr="009B6D01" w:rsidRDefault="004A2C91" w:rsidP="0089202A">
      <w:pPr>
        <w:jc w:val="both"/>
        <w:rPr>
          <w:rFonts w:ascii="Calibri" w:hAnsi="Calibri"/>
          <w:b/>
          <w:u w:val="single"/>
        </w:rPr>
      </w:pPr>
      <w:r w:rsidRPr="009B6D01">
        <w:rPr>
          <w:rFonts w:ascii="Calibri" w:hAnsi="Calibri"/>
          <w:b/>
          <w:u w:val="single"/>
        </w:rPr>
        <w:t>Employee Involvement</w:t>
      </w:r>
    </w:p>
    <w:p w14:paraId="5ADDB476" w14:textId="77777777" w:rsidR="004A2C91" w:rsidRPr="009B6D01" w:rsidRDefault="004A2C91" w:rsidP="0089202A">
      <w:pPr>
        <w:jc w:val="both"/>
        <w:rPr>
          <w:rFonts w:ascii="Calibri" w:hAnsi="Calibri"/>
        </w:rPr>
      </w:pPr>
      <w:r w:rsidRPr="009B6D01">
        <w:rPr>
          <w:rFonts w:ascii="Calibri" w:hAnsi="Calibri"/>
        </w:rPr>
        <w:t>To encourage direct influence, management deliver methods of employee involvement to gain their thoughts, knowledge and opinions to deliver organisational developments and achieving strategic goals more effectively (Ellis 2016). According to the Taylor Review assigned by the Government in 2017, it was identified that there is a need for an operational employee voice system to allow efficient working. It also encouraged the voice system to be based around a more balanced level of influence between senior management and employees (TAYLOR REVIEW). These methods include;</w:t>
      </w:r>
    </w:p>
    <w:p w14:paraId="0660E717" w14:textId="77777777" w:rsidR="004A2C91" w:rsidRPr="009B6D01" w:rsidRDefault="004A2C91" w:rsidP="0089202A">
      <w:pPr>
        <w:jc w:val="both"/>
        <w:rPr>
          <w:rFonts w:ascii="Calibri" w:hAnsi="Calibri"/>
          <w:b/>
        </w:rPr>
      </w:pPr>
      <w:r w:rsidRPr="009B6D01">
        <w:rPr>
          <w:rFonts w:ascii="Calibri" w:hAnsi="Calibri"/>
          <w:b/>
        </w:rPr>
        <w:t>Direct Participation –</w:t>
      </w:r>
      <w:r w:rsidRPr="009B6D01">
        <w:rPr>
          <w:rFonts w:ascii="Calibri" w:hAnsi="Calibri"/>
        </w:rPr>
        <w:t xml:space="preserve"> Employees are able to directly share their concerns and knowledge, removing the employee representative part from the process. These approaches can be included as team </w:t>
      </w:r>
      <w:r w:rsidRPr="009B6D01">
        <w:rPr>
          <w:rFonts w:ascii="Calibri" w:hAnsi="Calibri"/>
        </w:rPr>
        <w:lastRenderedPageBreak/>
        <w:t>meetings, management briefings and problem solving groups, where current matters can be instantly discussed and resolved.</w:t>
      </w:r>
      <w:r w:rsidRPr="009B6D01">
        <w:rPr>
          <w:rFonts w:ascii="Calibri" w:hAnsi="Calibri"/>
          <w:b/>
        </w:rPr>
        <w:t xml:space="preserve"> </w:t>
      </w:r>
      <w:r w:rsidRPr="009B6D01">
        <w:rPr>
          <w:rFonts w:ascii="Calibri" w:hAnsi="Calibri"/>
        </w:rPr>
        <w:t>According to Acas, the ‘2004 Workplace Employment Relations Survey discovered that half of employers held monthly team briefing sessions, usually led by front line managers, with at least ten per cent of the time devoted to employee views and questions’ (2012).</w:t>
      </w:r>
      <w:r w:rsidRPr="009B6D01">
        <w:rPr>
          <w:rFonts w:ascii="Calibri" w:hAnsi="Calibri"/>
          <w:b/>
        </w:rPr>
        <w:t xml:space="preserve"> </w:t>
      </w:r>
    </w:p>
    <w:p w14:paraId="4E8E1720" w14:textId="77777777" w:rsidR="004A2C91" w:rsidRPr="009B6D01" w:rsidRDefault="004A2C91" w:rsidP="0089202A">
      <w:pPr>
        <w:jc w:val="both"/>
        <w:rPr>
          <w:rFonts w:ascii="Calibri" w:hAnsi="Calibri" w:cs="Helvetica"/>
          <w:bCs/>
        </w:rPr>
      </w:pPr>
      <w:r w:rsidRPr="009B6D01">
        <w:rPr>
          <w:rFonts w:ascii="Calibri" w:hAnsi="Calibri"/>
          <w:b/>
        </w:rPr>
        <w:t>Social media</w:t>
      </w:r>
      <w:r w:rsidRPr="009B6D01">
        <w:rPr>
          <w:rFonts w:ascii="Calibri" w:hAnsi="Calibri"/>
        </w:rPr>
        <w:t xml:space="preserve"> - </w:t>
      </w:r>
      <w:r w:rsidRPr="009B6D01">
        <w:rPr>
          <w:rFonts w:ascii="Calibri" w:hAnsi="Calibri" w:cs="Helvetica"/>
          <w:bCs/>
        </w:rPr>
        <w:t xml:space="preserve">Technology is quickly developing and providing new methods of workplace communication. Organisations have established social networks to allow employees to informally interact with co-workers across all hierarchical levels. These conversations can quickly arise and allows matters to be discussed immediately and ‘nipped in the bud’ (Baczor 2019). Conversing across social media platforms can target different working groups i.e. part-time, flexible working to have the ability to respond if out of the workplace (Acas 2012). </w:t>
      </w:r>
    </w:p>
    <w:p w14:paraId="3C1A0230" w14:textId="77777777" w:rsidR="004A2C91" w:rsidRPr="009B6D01" w:rsidRDefault="004A2C91" w:rsidP="0089202A">
      <w:pPr>
        <w:jc w:val="both"/>
        <w:rPr>
          <w:rFonts w:ascii="Calibri" w:hAnsi="Calibri" w:cs="Helvetica"/>
          <w:b/>
          <w:bCs/>
          <w:u w:val="single"/>
        </w:rPr>
      </w:pPr>
      <w:r w:rsidRPr="009B6D01">
        <w:rPr>
          <w:rFonts w:ascii="Calibri" w:hAnsi="Calibri" w:cs="Helvetica"/>
          <w:b/>
          <w:bCs/>
          <w:u w:val="single"/>
        </w:rPr>
        <w:t>Legal Position</w:t>
      </w:r>
    </w:p>
    <w:p w14:paraId="4CD2C3ED" w14:textId="77777777" w:rsidR="004A2C91" w:rsidRPr="009B6D01" w:rsidRDefault="004A2C91" w:rsidP="0089202A">
      <w:pPr>
        <w:jc w:val="both"/>
        <w:rPr>
          <w:rFonts w:ascii="Calibri" w:hAnsi="Calibri" w:cs="Helvetica"/>
          <w:bCs/>
        </w:rPr>
      </w:pPr>
      <w:r w:rsidRPr="009B6D01">
        <w:rPr>
          <w:rFonts w:ascii="Calibri" w:hAnsi="Calibri" w:cs="Helvetica"/>
          <w:bCs/>
        </w:rPr>
        <w:t xml:space="preserve">CIPD highlighted that employees should have the freedom to contribute towards influencing organisational change (2019). Since the introduction of the Information and Consultation of Employees Regulations (ICE) UK, organisations (with 50 plus employees) have been legally required to refer to employees around particular aspects of their role i.e. contractual changes, protection of employment (Ellis 2016). </w:t>
      </w:r>
    </w:p>
    <w:p w14:paraId="4CB348CB" w14:textId="77777777" w:rsidR="004A2C91" w:rsidRPr="009B6D01" w:rsidRDefault="004A2C91" w:rsidP="0089202A">
      <w:pPr>
        <w:jc w:val="both"/>
        <w:rPr>
          <w:rFonts w:ascii="Calibri" w:hAnsi="Calibri" w:cs="Helvetica"/>
          <w:bCs/>
          <w:u w:val="single"/>
        </w:rPr>
      </w:pPr>
      <w:r w:rsidRPr="009B6D01">
        <w:rPr>
          <w:rFonts w:ascii="Calibri" w:hAnsi="Calibri" w:cs="Helvetica"/>
          <w:b/>
          <w:bCs/>
          <w:u w:val="single"/>
        </w:rPr>
        <w:t>Benefits</w:t>
      </w:r>
    </w:p>
    <w:p w14:paraId="14FC6A97" w14:textId="77777777" w:rsidR="004A2C91" w:rsidRPr="009B6D01" w:rsidRDefault="004A2C91" w:rsidP="0089202A">
      <w:pPr>
        <w:jc w:val="both"/>
        <w:rPr>
          <w:rFonts w:ascii="Calibri" w:hAnsi="Calibri"/>
        </w:rPr>
      </w:pPr>
      <w:r w:rsidRPr="009B6D01">
        <w:rPr>
          <w:rFonts w:ascii="Calibri" w:hAnsi="Calibri"/>
        </w:rPr>
        <w:t>The variety of methods available for organisations to develop Employees Voice have a number of advantages and disadvantages which affects organisations differently. There isn’t a ‘one fit for all’ process which can be utilised by organisations to offer employees the utmost potential to influence and contribute to organisational decision-making (Baczor 2019).</w:t>
      </w:r>
    </w:p>
    <w:p w14:paraId="3291EA57" w14:textId="77777777" w:rsidR="004A2C91" w:rsidRPr="009B6D01" w:rsidRDefault="004A2C91" w:rsidP="0089202A">
      <w:pPr>
        <w:jc w:val="both"/>
        <w:rPr>
          <w:rFonts w:ascii="Calibri" w:hAnsi="Calibri"/>
        </w:rPr>
      </w:pPr>
      <w:r w:rsidRPr="009B6D01">
        <w:rPr>
          <w:rFonts w:ascii="Calibri" w:hAnsi="Calibri"/>
        </w:rPr>
        <w:t xml:space="preserve">Although, it is believed that allowing employees to have a voice is an essential part of the working relationship. </w:t>
      </w:r>
    </w:p>
    <w:p w14:paraId="22D7CA06" w14:textId="77777777" w:rsidR="004A2C91" w:rsidRPr="009B6D01" w:rsidRDefault="004A2C91" w:rsidP="0089202A">
      <w:pPr>
        <w:jc w:val="both"/>
        <w:rPr>
          <w:rFonts w:ascii="Calibri" w:hAnsi="Calibri"/>
        </w:rPr>
      </w:pPr>
      <w:r w:rsidRPr="009B6D01">
        <w:rPr>
          <w:rFonts w:ascii="Calibri" w:hAnsi="Calibri"/>
        </w:rPr>
        <w:t xml:space="preserve">From an employer’s perspective, allowing employees to share their skills and intelligence through direct communications can encourage increased productivity and better their job fulfilment. Having access to attend team meetings and contributing more current concerns within departments, can provide employees with the reassurance that they are valued and have control over their workload and colleagues (Ellis 2016). </w:t>
      </w:r>
    </w:p>
    <w:p w14:paraId="4B6E076B" w14:textId="77777777" w:rsidR="004A2C91" w:rsidRPr="009B6D01" w:rsidRDefault="004A2C91" w:rsidP="0089202A">
      <w:pPr>
        <w:jc w:val="both"/>
        <w:rPr>
          <w:rFonts w:ascii="Calibri" w:hAnsi="Calibri"/>
        </w:rPr>
      </w:pPr>
      <w:r w:rsidRPr="009B6D01">
        <w:rPr>
          <w:rFonts w:ascii="Calibri" w:hAnsi="Calibri"/>
        </w:rPr>
        <w:t xml:space="preserve">By developing a robust system of including employee representatives within decision making or direct participation, employees and senior managers are able to advance their skills level and review areas for improvement (Ellis 2016). </w:t>
      </w:r>
    </w:p>
    <w:p w14:paraId="571F7966" w14:textId="77777777" w:rsidR="004A2C91" w:rsidRPr="009B6D01" w:rsidRDefault="004A2C91" w:rsidP="0089202A">
      <w:pPr>
        <w:jc w:val="both"/>
        <w:rPr>
          <w:rFonts w:ascii="Calibri" w:hAnsi="Calibri"/>
        </w:rPr>
      </w:pPr>
      <w:r w:rsidRPr="009B6D01">
        <w:rPr>
          <w:rFonts w:ascii="Calibri" w:hAnsi="Calibri"/>
        </w:rPr>
        <w:t xml:space="preserve">John Lewis have a partnership model which allows each employee to own a part of the company. They are the biggest employee ownership organisation within the United Kingdom (John Lewis n.d). The Employee Ownership Association have proof that their businesses outshine others in similar categories with employees considered to have ‘high productivity, greater levels of innovation and higher resilience to economic turbulence’ (n.d.). </w:t>
      </w:r>
    </w:p>
    <w:p w14:paraId="6D811C9D" w14:textId="77777777" w:rsidR="004A2C91" w:rsidRPr="009B6D01" w:rsidRDefault="004A2C91" w:rsidP="0089202A">
      <w:pPr>
        <w:jc w:val="both"/>
        <w:rPr>
          <w:rFonts w:ascii="Calibri" w:hAnsi="Calibri"/>
        </w:rPr>
      </w:pPr>
      <w:r w:rsidRPr="009B6D01">
        <w:rPr>
          <w:rFonts w:ascii="Calibri" w:hAnsi="Calibri"/>
        </w:rPr>
        <w:t xml:space="preserve">Developing a respectable name is key to recruiting suitable candidates to sustain the representation culture embedded within an organisation. This leads to clearer cooperation between employees of the requirements in reaching common organisation goals resulting in less conflict. Incentivising employees with financial gains doesn’t always lead to great job satisfaction, productivity and better organisational performance. By appreciating the importance of developing a relationship with </w:t>
      </w:r>
      <w:r w:rsidRPr="009B6D01">
        <w:rPr>
          <w:rFonts w:ascii="Calibri" w:hAnsi="Calibri"/>
        </w:rPr>
        <w:lastRenderedPageBreak/>
        <w:t xml:space="preserve">employees, an organisation is able to understand the consequences of employee initiatives from a well-being and satisfaction perspective (Baczor 2019). </w:t>
      </w:r>
    </w:p>
    <w:p w14:paraId="0D3395B8" w14:textId="22A83EB0" w:rsidR="004A2C91" w:rsidRDefault="0089202A" w:rsidP="0089202A">
      <w:pPr>
        <w:jc w:val="both"/>
      </w:pPr>
      <w:r>
        <w:t xml:space="preserve">As noted above, there has been a decrease in trade union membership, which highlights the concern of organisations taking the opportunity to not involve employees in organisational decisions. It’s possible that employees don’t believe they have the capability to challenge their employee and understand that they have the right to contribute.  </w:t>
      </w:r>
    </w:p>
    <w:p w14:paraId="6F6475F7" w14:textId="0B13A469" w:rsidR="0089202A" w:rsidRDefault="0089202A" w:rsidP="0089202A">
      <w:pPr>
        <w:jc w:val="both"/>
      </w:pPr>
      <w:r>
        <w:t xml:space="preserve">To allow organisations to monitor the advantages and disadvantages of their chosen methods of employee voice, it is possible to run attitude surveys to gather feedback from employees. Surveys aren’t always the most efficient way of gathering feedback as they aren’t compulsory and comments boxes can be avoided but it does open the door to recognise obstacles of current methods from employees that do have the desire to represent the organisation and its employee (Baczor 2019). </w:t>
      </w:r>
    </w:p>
    <w:p w14:paraId="11E737B9" w14:textId="346D54EE" w:rsidR="004A2C91" w:rsidRDefault="004A2C91" w:rsidP="0089202A">
      <w:pPr>
        <w:jc w:val="both"/>
      </w:pPr>
    </w:p>
    <w:p w14:paraId="45D581F3" w14:textId="77777777" w:rsidR="004A2C91" w:rsidRDefault="004A2C91" w:rsidP="004B2794">
      <w:pPr>
        <w:tabs>
          <w:tab w:val="left" w:pos="1222"/>
        </w:tabs>
      </w:pPr>
    </w:p>
    <w:p w14:paraId="2AE72A09" w14:textId="77777777" w:rsidR="004A2C91" w:rsidRDefault="004A2C91" w:rsidP="004B2794">
      <w:pPr>
        <w:tabs>
          <w:tab w:val="left" w:pos="1222"/>
        </w:tabs>
      </w:pPr>
    </w:p>
    <w:p w14:paraId="01445E2F" w14:textId="77777777" w:rsidR="004A2C91" w:rsidRDefault="004A2C91" w:rsidP="004B2794">
      <w:pPr>
        <w:tabs>
          <w:tab w:val="left" w:pos="1222"/>
        </w:tabs>
      </w:pPr>
    </w:p>
    <w:p w14:paraId="36DDEC6B" w14:textId="77777777" w:rsidR="004A2C91" w:rsidRDefault="004A2C91" w:rsidP="004B2794">
      <w:pPr>
        <w:tabs>
          <w:tab w:val="left" w:pos="1222"/>
        </w:tabs>
      </w:pPr>
    </w:p>
    <w:p w14:paraId="49B1F5DA" w14:textId="77777777" w:rsidR="009B6D01" w:rsidRDefault="009B6D01" w:rsidP="004B2794">
      <w:pPr>
        <w:tabs>
          <w:tab w:val="left" w:pos="1222"/>
        </w:tabs>
      </w:pPr>
    </w:p>
    <w:p w14:paraId="4B317806" w14:textId="77777777" w:rsidR="009B6D01" w:rsidRDefault="009B6D01" w:rsidP="004B2794">
      <w:pPr>
        <w:tabs>
          <w:tab w:val="left" w:pos="1222"/>
        </w:tabs>
      </w:pPr>
    </w:p>
    <w:p w14:paraId="4FF9B92E" w14:textId="77777777" w:rsidR="00EA3DAB" w:rsidRDefault="00EA3DAB" w:rsidP="004B2794">
      <w:pPr>
        <w:tabs>
          <w:tab w:val="left" w:pos="1222"/>
        </w:tabs>
      </w:pPr>
    </w:p>
    <w:p w14:paraId="3A41FD5E" w14:textId="77777777" w:rsidR="00EA3DAB" w:rsidRDefault="00EA3DAB" w:rsidP="004B2794">
      <w:pPr>
        <w:tabs>
          <w:tab w:val="left" w:pos="1222"/>
        </w:tabs>
      </w:pPr>
    </w:p>
    <w:p w14:paraId="10A1C8F5" w14:textId="77777777" w:rsidR="00EA3DAB" w:rsidRDefault="00EA3DAB" w:rsidP="004B2794">
      <w:pPr>
        <w:tabs>
          <w:tab w:val="left" w:pos="1222"/>
        </w:tabs>
      </w:pPr>
    </w:p>
    <w:p w14:paraId="29A70F42" w14:textId="77777777" w:rsidR="00EA3DAB" w:rsidRDefault="00EA3DAB" w:rsidP="004B2794">
      <w:pPr>
        <w:tabs>
          <w:tab w:val="left" w:pos="1222"/>
        </w:tabs>
      </w:pPr>
    </w:p>
    <w:p w14:paraId="09012FEC" w14:textId="77777777" w:rsidR="00EA3DAB" w:rsidRDefault="00EA3DAB" w:rsidP="004B2794">
      <w:pPr>
        <w:tabs>
          <w:tab w:val="left" w:pos="1222"/>
        </w:tabs>
      </w:pPr>
    </w:p>
    <w:p w14:paraId="0D981527" w14:textId="77777777" w:rsidR="00EA3DAB" w:rsidRDefault="00EA3DAB" w:rsidP="004B2794">
      <w:pPr>
        <w:tabs>
          <w:tab w:val="left" w:pos="1222"/>
        </w:tabs>
      </w:pPr>
    </w:p>
    <w:p w14:paraId="1E703749" w14:textId="77777777" w:rsidR="00EA3DAB" w:rsidRDefault="00EA3DAB" w:rsidP="004B2794">
      <w:pPr>
        <w:tabs>
          <w:tab w:val="left" w:pos="1222"/>
        </w:tabs>
      </w:pPr>
    </w:p>
    <w:p w14:paraId="5205B540" w14:textId="77777777" w:rsidR="00EA3DAB" w:rsidRDefault="00EA3DAB" w:rsidP="004B2794">
      <w:pPr>
        <w:tabs>
          <w:tab w:val="left" w:pos="1222"/>
        </w:tabs>
      </w:pPr>
    </w:p>
    <w:p w14:paraId="400727E6" w14:textId="77777777" w:rsidR="00EA3DAB" w:rsidRDefault="00EA3DAB" w:rsidP="004B2794">
      <w:pPr>
        <w:tabs>
          <w:tab w:val="left" w:pos="1222"/>
        </w:tabs>
      </w:pPr>
    </w:p>
    <w:p w14:paraId="6D927F9D" w14:textId="77777777" w:rsidR="00EA3DAB" w:rsidRDefault="00EA3DAB" w:rsidP="004B2794">
      <w:pPr>
        <w:tabs>
          <w:tab w:val="left" w:pos="1222"/>
        </w:tabs>
      </w:pPr>
    </w:p>
    <w:p w14:paraId="28369ACE" w14:textId="77777777" w:rsidR="00EA3DAB" w:rsidRDefault="00EA3DAB" w:rsidP="004B2794">
      <w:pPr>
        <w:tabs>
          <w:tab w:val="left" w:pos="1222"/>
        </w:tabs>
      </w:pPr>
    </w:p>
    <w:p w14:paraId="43D65120" w14:textId="77777777" w:rsidR="009B6D01" w:rsidRDefault="009B6D01" w:rsidP="004B2794">
      <w:pPr>
        <w:tabs>
          <w:tab w:val="left" w:pos="1222"/>
        </w:tabs>
      </w:pPr>
    </w:p>
    <w:p w14:paraId="0FF31564" w14:textId="77777777" w:rsidR="009B6D01" w:rsidRDefault="009B6D01" w:rsidP="004B2794">
      <w:pPr>
        <w:tabs>
          <w:tab w:val="left" w:pos="1222"/>
        </w:tabs>
      </w:pPr>
    </w:p>
    <w:p w14:paraId="7B884BDB" w14:textId="77777777" w:rsidR="009B6D01" w:rsidRDefault="009B6D01" w:rsidP="004B2794">
      <w:pPr>
        <w:tabs>
          <w:tab w:val="left" w:pos="1222"/>
        </w:tabs>
      </w:pPr>
    </w:p>
    <w:p w14:paraId="36D3090B" w14:textId="77777777" w:rsidR="009B6D01" w:rsidRDefault="009B6D01" w:rsidP="004B2794">
      <w:pPr>
        <w:tabs>
          <w:tab w:val="left" w:pos="1222"/>
        </w:tabs>
      </w:pPr>
    </w:p>
    <w:p w14:paraId="7AC39950" w14:textId="77777777" w:rsidR="004A2C91" w:rsidRDefault="004A2C91" w:rsidP="004B2794">
      <w:pPr>
        <w:tabs>
          <w:tab w:val="left" w:pos="1222"/>
        </w:tabs>
      </w:pPr>
    </w:p>
    <w:p w14:paraId="5ABDB63A" w14:textId="77777777" w:rsidR="003B067F" w:rsidRPr="003B067F" w:rsidRDefault="003B067F" w:rsidP="004A2C91">
      <w:pPr>
        <w:tabs>
          <w:tab w:val="left" w:pos="1222"/>
        </w:tabs>
        <w:rPr>
          <w:b/>
        </w:rPr>
      </w:pPr>
      <w:r w:rsidRPr="003B067F">
        <w:rPr>
          <w:b/>
        </w:rPr>
        <w:lastRenderedPageBreak/>
        <w:t>Bibliography</w:t>
      </w:r>
    </w:p>
    <w:p w14:paraId="39C94E08" w14:textId="3B04B2A7" w:rsidR="004A2C91" w:rsidRDefault="004A2C91" w:rsidP="004A2C91">
      <w:pPr>
        <w:tabs>
          <w:tab w:val="left" w:pos="1222"/>
        </w:tabs>
      </w:pPr>
      <w:r>
        <w:t xml:space="preserve">Ayling, L. and Suff, R. (2018) </w:t>
      </w:r>
      <w:r w:rsidRPr="00805156">
        <w:rPr>
          <w:i/>
        </w:rPr>
        <w:t>Employee</w:t>
      </w:r>
      <w:r>
        <w:t xml:space="preserve"> </w:t>
      </w:r>
      <w:r w:rsidRPr="00805156">
        <w:rPr>
          <w:i/>
        </w:rPr>
        <w:t>Relations</w:t>
      </w:r>
      <w:r>
        <w:t xml:space="preserve">: </w:t>
      </w:r>
      <w:r w:rsidRPr="008E5AFB">
        <w:rPr>
          <w:i/>
        </w:rPr>
        <w:t>An introduction.</w:t>
      </w:r>
      <w:r>
        <w:t xml:space="preserve"> Available at: </w:t>
      </w:r>
      <w:hyperlink r:id="rId7" w:history="1">
        <w:r w:rsidRPr="00E93A1C">
          <w:rPr>
            <w:rStyle w:val="Hyperlink"/>
          </w:rPr>
          <w:t>https://www.cipd.co.uk/knowledge/fundamentals/relations/employees/factsheet</w:t>
        </w:r>
      </w:hyperlink>
      <w:r>
        <w:t xml:space="preserve"> (Accessed: 20 March 2019). </w:t>
      </w:r>
    </w:p>
    <w:p w14:paraId="187F24CC" w14:textId="77777777" w:rsidR="004A2C91" w:rsidRDefault="004A2C91" w:rsidP="004A2C91">
      <w:r>
        <w:t xml:space="preserve">Baczor, L. (2019) </w:t>
      </w:r>
      <w:r>
        <w:rPr>
          <w:i/>
        </w:rPr>
        <w:t xml:space="preserve">Employee Voice. </w:t>
      </w:r>
      <w:r>
        <w:t xml:space="preserve">Available at: </w:t>
      </w:r>
      <w:hyperlink r:id="rId8" w:history="1">
        <w:r>
          <w:rPr>
            <w:rStyle w:val="Hyperlink"/>
          </w:rPr>
          <w:t>https://www.cipd.co.uk/knowledge/fundamentals/relations/communication/voice-factsheet</w:t>
        </w:r>
      </w:hyperlink>
      <w:r>
        <w:t xml:space="preserve"> Accessed: (25 April 2019). </w:t>
      </w:r>
    </w:p>
    <w:p w14:paraId="45190CD0" w14:textId="77777777" w:rsidR="003B067F" w:rsidRDefault="003B067F" w:rsidP="003B067F">
      <w:pPr>
        <w:tabs>
          <w:tab w:val="left" w:pos="1222"/>
        </w:tabs>
      </w:pPr>
      <w:r>
        <w:t xml:space="preserve">Colling T. and Terry, M. (2010) </w:t>
      </w:r>
      <w:r>
        <w:rPr>
          <w:i/>
        </w:rPr>
        <w:t xml:space="preserve">Industrial Relations. Theory and Practice. </w:t>
      </w:r>
      <w:r>
        <w:t>3</w:t>
      </w:r>
      <w:r w:rsidRPr="003B067F">
        <w:rPr>
          <w:vertAlign w:val="superscript"/>
        </w:rPr>
        <w:t>rd</w:t>
      </w:r>
      <w:r>
        <w:t xml:space="preserve"> ed. Chicester: John Wiley and Sons.</w:t>
      </w:r>
    </w:p>
    <w:p w14:paraId="7D94B4F5" w14:textId="77777777" w:rsidR="009B6D01" w:rsidRDefault="009B6D01" w:rsidP="009B6D01">
      <w:pPr>
        <w:jc w:val="both"/>
        <w:rPr>
          <w:rFonts w:ascii="Calibri" w:hAnsi="Calibri"/>
        </w:rPr>
      </w:pPr>
      <w:r>
        <w:rPr>
          <w:rFonts w:ascii="Calibri" w:hAnsi="Calibri"/>
        </w:rPr>
        <w:t>Ellis, C</w:t>
      </w:r>
      <w:r w:rsidRPr="00FA1818">
        <w:rPr>
          <w:rFonts w:ascii="Calibri" w:hAnsi="Calibri"/>
        </w:rPr>
        <w:t xml:space="preserve"> (2016) ‘</w:t>
      </w:r>
      <w:r>
        <w:rPr>
          <w:rFonts w:ascii="Calibri" w:hAnsi="Calibri"/>
        </w:rPr>
        <w:t>Contemporary Developments in Employee Relations</w:t>
      </w:r>
      <w:r w:rsidRPr="00FA1818">
        <w:rPr>
          <w:rFonts w:ascii="Calibri" w:hAnsi="Calibri"/>
        </w:rPr>
        <w:t>’ in Taylor, S. and Woodhams, C. (</w:t>
      </w:r>
      <w:r>
        <w:rPr>
          <w:rFonts w:ascii="Calibri" w:hAnsi="Calibri"/>
        </w:rPr>
        <w:t>2</w:t>
      </w:r>
      <w:r w:rsidRPr="009B6D01">
        <w:rPr>
          <w:rFonts w:ascii="Calibri" w:hAnsi="Calibri"/>
          <w:vertAlign w:val="superscript"/>
        </w:rPr>
        <w:t>nd</w:t>
      </w:r>
      <w:r>
        <w:rPr>
          <w:rFonts w:ascii="Calibri" w:hAnsi="Calibri"/>
        </w:rPr>
        <w:t xml:space="preserve"> </w:t>
      </w:r>
      <w:r w:rsidRPr="00FA1818">
        <w:rPr>
          <w:rFonts w:ascii="Calibri" w:hAnsi="Calibri"/>
        </w:rPr>
        <w:t xml:space="preserve">ed.) </w:t>
      </w:r>
      <w:r>
        <w:rPr>
          <w:rFonts w:ascii="Calibri" w:hAnsi="Calibri"/>
          <w:i/>
        </w:rPr>
        <w:t>Human Resource Management: People and Organisations</w:t>
      </w:r>
      <w:r w:rsidRPr="00FA1818">
        <w:rPr>
          <w:rFonts w:ascii="Calibri" w:hAnsi="Calibri"/>
          <w:i/>
        </w:rPr>
        <w:t xml:space="preserve">. </w:t>
      </w:r>
      <w:r w:rsidRPr="00FA1818">
        <w:rPr>
          <w:rFonts w:ascii="Calibri" w:hAnsi="Calibri"/>
        </w:rPr>
        <w:t>London: CIPD</w:t>
      </w:r>
      <w:r>
        <w:rPr>
          <w:rFonts w:ascii="Calibri" w:hAnsi="Calibri"/>
        </w:rPr>
        <w:t>.</w:t>
      </w:r>
    </w:p>
    <w:p w14:paraId="60B35683" w14:textId="77777777" w:rsidR="004A2C91" w:rsidRDefault="004A2C91" w:rsidP="004A2C91">
      <w:r>
        <w:t xml:space="preserve">Employment Law Features (2013). </w:t>
      </w:r>
      <w:r w:rsidRPr="001F6B0A">
        <w:rPr>
          <w:i/>
        </w:rPr>
        <w:t>Five Models for Staff Representation.</w:t>
      </w:r>
      <w:r>
        <w:t xml:space="preserve"> Available at: </w:t>
      </w:r>
      <w:hyperlink r:id="rId9" w:history="1">
        <w:r>
          <w:rPr>
            <w:rStyle w:val="Hyperlink"/>
          </w:rPr>
          <w:t>https://www.personneltoday.com/hr/five-models-for-staff-representation/</w:t>
        </w:r>
      </w:hyperlink>
      <w:r>
        <w:t xml:space="preserve"> Accessed: (25 April 2019).</w:t>
      </w:r>
    </w:p>
    <w:p w14:paraId="5B0AC677" w14:textId="77777777" w:rsidR="004A2C91" w:rsidRPr="00381A9F" w:rsidRDefault="004A2C91" w:rsidP="004A2C91">
      <w:r>
        <w:t xml:space="preserve">Employee Ownership Association (n.d.). </w:t>
      </w:r>
      <w:r>
        <w:rPr>
          <w:i/>
        </w:rPr>
        <w:t xml:space="preserve">Employee Ownership. How to get Started. </w:t>
      </w:r>
      <w:r>
        <w:t xml:space="preserve">Available at: </w:t>
      </w:r>
      <w:hyperlink r:id="rId10" w:history="1">
        <w:r>
          <w:rPr>
            <w:rStyle w:val="Hyperlink"/>
          </w:rPr>
          <w:t>https://www.johnlewispartnership.co.uk/content/dam/cws/pdfs/our-responsibilities/our-employees/EOA_The_How_to_get_started_guide.pdf</w:t>
        </w:r>
      </w:hyperlink>
      <w:r>
        <w:t xml:space="preserve"> Accessed: (25 April 2019). </w:t>
      </w:r>
    </w:p>
    <w:p w14:paraId="476CAC21" w14:textId="77777777" w:rsidR="004A2C91" w:rsidRPr="00977FE1" w:rsidRDefault="004A2C91" w:rsidP="004A2C91">
      <w:r>
        <w:t xml:space="preserve">John Lewis (n.d) </w:t>
      </w:r>
      <w:r>
        <w:rPr>
          <w:i/>
        </w:rPr>
        <w:t xml:space="preserve">Who We Are. </w:t>
      </w:r>
      <w:r>
        <w:t xml:space="preserve">Available at: </w:t>
      </w:r>
      <w:hyperlink r:id="rId11" w:history="1">
        <w:r>
          <w:rPr>
            <w:rStyle w:val="Hyperlink"/>
          </w:rPr>
          <w:t>https://www.johnlewispartnership.co.uk/about/who-we-are.html</w:t>
        </w:r>
      </w:hyperlink>
      <w:r>
        <w:t xml:space="preserve"> Accessed: (25 April 2019).</w:t>
      </w:r>
    </w:p>
    <w:p w14:paraId="3FEF14BA" w14:textId="57C08CD4" w:rsidR="008E5AFB" w:rsidRDefault="0049669D" w:rsidP="004B2794">
      <w:pPr>
        <w:tabs>
          <w:tab w:val="left" w:pos="1222"/>
        </w:tabs>
      </w:pPr>
      <w:r>
        <w:t>Gennard, J.</w:t>
      </w:r>
      <w:r w:rsidR="008E5AFB">
        <w:t xml:space="preserve"> Judge, G.</w:t>
      </w:r>
      <w:r>
        <w:t xml:space="preserve"> Bennet, T. and Saundry, R.</w:t>
      </w:r>
      <w:r w:rsidR="008E5AFB">
        <w:t xml:space="preserve"> (201</w:t>
      </w:r>
      <w:r>
        <w:t>6</w:t>
      </w:r>
      <w:r w:rsidR="008E5AFB">
        <w:t xml:space="preserve">) </w:t>
      </w:r>
      <w:r w:rsidR="008E5AFB">
        <w:rPr>
          <w:i/>
        </w:rPr>
        <w:t xml:space="preserve">Managing employment relations. </w:t>
      </w:r>
      <w:r w:rsidR="00EA3DAB">
        <w:t>6</w:t>
      </w:r>
      <w:r w:rsidR="008E5AFB" w:rsidRPr="008E5AFB">
        <w:rPr>
          <w:vertAlign w:val="superscript"/>
        </w:rPr>
        <w:t>th</w:t>
      </w:r>
      <w:r w:rsidR="008E5AFB">
        <w:t xml:space="preserve"> ed. London: CIPD. </w:t>
      </w:r>
    </w:p>
    <w:p w14:paraId="6CC91EDC" w14:textId="77777777" w:rsidR="004A2C91" w:rsidRDefault="004A2C91" w:rsidP="004B2794">
      <w:pPr>
        <w:tabs>
          <w:tab w:val="left" w:pos="1222"/>
        </w:tabs>
      </w:pPr>
    </w:p>
    <w:p w14:paraId="7F901906" w14:textId="561CEC2C" w:rsidR="003B067F" w:rsidRPr="003B067F" w:rsidRDefault="003B067F" w:rsidP="004B2794">
      <w:pPr>
        <w:tabs>
          <w:tab w:val="left" w:pos="1222"/>
        </w:tabs>
        <w:rPr>
          <w:b/>
        </w:rPr>
      </w:pPr>
      <w:r w:rsidRPr="003B067F">
        <w:rPr>
          <w:b/>
        </w:rPr>
        <w:t>Referencing</w:t>
      </w:r>
    </w:p>
    <w:p w14:paraId="3E77DFB8" w14:textId="77777777" w:rsidR="003B067F" w:rsidRDefault="003B067F" w:rsidP="003B067F">
      <w:pPr>
        <w:tabs>
          <w:tab w:val="left" w:pos="1222"/>
        </w:tabs>
      </w:pPr>
      <w:r>
        <w:t xml:space="preserve">Ayling, L. and Suff, R. (2018) </w:t>
      </w:r>
      <w:r w:rsidRPr="00805156">
        <w:rPr>
          <w:i/>
        </w:rPr>
        <w:t>Employee</w:t>
      </w:r>
      <w:r>
        <w:t xml:space="preserve"> </w:t>
      </w:r>
      <w:r w:rsidRPr="00805156">
        <w:rPr>
          <w:i/>
        </w:rPr>
        <w:t>Relations</w:t>
      </w:r>
      <w:r>
        <w:t xml:space="preserve">: </w:t>
      </w:r>
      <w:r w:rsidRPr="008E5AFB">
        <w:rPr>
          <w:i/>
        </w:rPr>
        <w:t>An introduction.</w:t>
      </w:r>
      <w:r>
        <w:t xml:space="preserve"> Available at: </w:t>
      </w:r>
      <w:hyperlink r:id="rId12" w:history="1">
        <w:r w:rsidRPr="00E93A1C">
          <w:rPr>
            <w:rStyle w:val="Hyperlink"/>
          </w:rPr>
          <w:t>https://www.cipd.co.uk/knowledge/fundamentals/relations/employees/factsheet</w:t>
        </w:r>
      </w:hyperlink>
      <w:r>
        <w:t xml:space="preserve"> (Accessed: 20 March 2019). </w:t>
      </w:r>
    </w:p>
    <w:p w14:paraId="17CE6E90" w14:textId="77777777" w:rsidR="003B067F" w:rsidRDefault="003B067F" w:rsidP="003B067F">
      <w:r>
        <w:t xml:space="preserve">Baczor, L. (2019) </w:t>
      </w:r>
      <w:r>
        <w:rPr>
          <w:i/>
        </w:rPr>
        <w:t xml:space="preserve">Employee Voice. </w:t>
      </w:r>
      <w:r>
        <w:t xml:space="preserve">Available at: </w:t>
      </w:r>
      <w:hyperlink r:id="rId13" w:history="1">
        <w:r>
          <w:rPr>
            <w:rStyle w:val="Hyperlink"/>
          </w:rPr>
          <w:t>https://www.cipd.co.uk/knowledge/fundamentals/relations/communication/voice-factsheet</w:t>
        </w:r>
      </w:hyperlink>
      <w:r>
        <w:t xml:space="preserve"> Accessed: (25 April 2019). </w:t>
      </w:r>
    </w:p>
    <w:p w14:paraId="6574402F" w14:textId="77777777" w:rsidR="003B067F" w:rsidRDefault="003B067F" w:rsidP="003B067F">
      <w:pPr>
        <w:tabs>
          <w:tab w:val="left" w:pos="1222"/>
        </w:tabs>
      </w:pPr>
      <w:r>
        <w:t xml:space="preserve">Colling T. and Terry, M. (2010) </w:t>
      </w:r>
      <w:r>
        <w:rPr>
          <w:i/>
        </w:rPr>
        <w:t xml:space="preserve">Industrial Relations. Theory and Practice. </w:t>
      </w:r>
      <w:r>
        <w:t>3</w:t>
      </w:r>
      <w:r w:rsidRPr="003B067F">
        <w:rPr>
          <w:vertAlign w:val="superscript"/>
        </w:rPr>
        <w:t>rd</w:t>
      </w:r>
      <w:r>
        <w:t xml:space="preserve"> ed. Chicester: John Wiley and Sons.</w:t>
      </w:r>
    </w:p>
    <w:p w14:paraId="37CF3BEB" w14:textId="77777777" w:rsidR="003B067F" w:rsidRDefault="003B067F" w:rsidP="003B067F">
      <w:pPr>
        <w:jc w:val="both"/>
        <w:rPr>
          <w:rFonts w:ascii="Calibri" w:hAnsi="Calibri"/>
        </w:rPr>
      </w:pPr>
      <w:r>
        <w:rPr>
          <w:rFonts w:ascii="Calibri" w:hAnsi="Calibri"/>
        </w:rPr>
        <w:t>Ellis, C</w:t>
      </w:r>
      <w:r w:rsidRPr="00FA1818">
        <w:rPr>
          <w:rFonts w:ascii="Calibri" w:hAnsi="Calibri"/>
        </w:rPr>
        <w:t xml:space="preserve"> (2016) ‘</w:t>
      </w:r>
      <w:r>
        <w:rPr>
          <w:rFonts w:ascii="Calibri" w:hAnsi="Calibri"/>
        </w:rPr>
        <w:t>Contemporary Developments in Employee Relations</w:t>
      </w:r>
      <w:r w:rsidRPr="00FA1818">
        <w:rPr>
          <w:rFonts w:ascii="Calibri" w:hAnsi="Calibri"/>
        </w:rPr>
        <w:t>’ in Taylor, S. and Woodhams, C. (</w:t>
      </w:r>
      <w:r>
        <w:rPr>
          <w:rFonts w:ascii="Calibri" w:hAnsi="Calibri"/>
        </w:rPr>
        <w:t>2</w:t>
      </w:r>
      <w:r w:rsidRPr="009B6D01">
        <w:rPr>
          <w:rFonts w:ascii="Calibri" w:hAnsi="Calibri"/>
          <w:vertAlign w:val="superscript"/>
        </w:rPr>
        <w:t>nd</w:t>
      </w:r>
      <w:r>
        <w:rPr>
          <w:rFonts w:ascii="Calibri" w:hAnsi="Calibri"/>
        </w:rPr>
        <w:t xml:space="preserve"> </w:t>
      </w:r>
      <w:r w:rsidRPr="00FA1818">
        <w:rPr>
          <w:rFonts w:ascii="Calibri" w:hAnsi="Calibri"/>
        </w:rPr>
        <w:t xml:space="preserve">ed.) </w:t>
      </w:r>
      <w:r>
        <w:rPr>
          <w:rFonts w:ascii="Calibri" w:hAnsi="Calibri"/>
          <w:i/>
        </w:rPr>
        <w:t>Human Resource Management: People and Organisations</w:t>
      </w:r>
      <w:r w:rsidRPr="00FA1818">
        <w:rPr>
          <w:rFonts w:ascii="Calibri" w:hAnsi="Calibri"/>
          <w:i/>
        </w:rPr>
        <w:t xml:space="preserve">. </w:t>
      </w:r>
      <w:r w:rsidRPr="00FA1818">
        <w:rPr>
          <w:rFonts w:ascii="Calibri" w:hAnsi="Calibri"/>
        </w:rPr>
        <w:t>London: CIPD</w:t>
      </w:r>
      <w:r>
        <w:rPr>
          <w:rFonts w:ascii="Calibri" w:hAnsi="Calibri"/>
        </w:rPr>
        <w:t>.</w:t>
      </w:r>
    </w:p>
    <w:p w14:paraId="243A6EFB" w14:textId="77777777" w:rsidR="003B067F" w:rsidRDefault="003B067F" w:rsidP="003B067F">
      <w:r>
        <w:t xml:space="preserve">Employment Law Features (2013). </w:t>
      </w:r>
      <w:r w:rsidRPr="001F6B0A">
        <w:rPr>
          <w:i/>
        </w:rPr>
        <w:t>Five Models for Staff Representation.</w:t>
      </w:r>
      <w:r>
        <w:t xml:space="preserve"> Available at: </w:t>
      </w:r>
      <w:hyperlink r:id="rId14" w:history="1">
        <w:r>
          <w:rPr>
            <w:rStyle w:val="Hyperlink"/>
          </w:rPr>
          <w:t>https://www.personneltoday.com/hr/five-models-for-staff-representation/</w:t>
        </w:r>
      </w:hyperlink>
      <w:r>
        <w:t xml:space="preserve"> Accessed: (25 April 2019).</w:t>
      </w:r>
    </w:p>
    <w:p w14:paraId="70C04708" w14:textId="77777777" w:rsidR="003B067F" w:rsidRPr="00381A9F" w:rsidRDefault="003B067F" w:rsidP="003B067F">
      <w:r>
        <w:t xml:space="preserve">Employee Ownership Association (n.d.). </w:t>
      </w:r>
      <w:r>
        <w:rPr>
          <w:i/>
        </w:rPr>
        <w:t xml:space="preserve">Employee Ownership. How to get Started. </w:t>
      </w:r>
      <w:r>
        <w:t xml:space="preserve">Available at: </w:t>
      </w:r>
      <w:hyperlink r:id="rId15" w:history="1">
        <w:r>
          <w:rPr>
            <w:rStyle w:val="Hyperlink"/>
          </w:rPr>
          <w:t>https://www.johnlewispartnership.co.uk/content/dam/cws/pdfs/our-responsibilities/our-employees/EOA_The_How_to_get_started_guide.pdf</w:t>
        </w:r>
      </w:hyperlink>
      <w:r>
        <w:t xml:space="preserve"> Accessed: (25 April 2019). </w:t>
      </w:r>
    </w:p>
    <w:p w14:paraId="1B71F26C" w14:textId="77777777" w:rsidR="003B067F" w:rsidRPr="00977FE1" w:rsidRDefault="003B067F" w:rsidP="003B067F">
      <w:r>
        <w:lastRenderedPageBreak/>
        <w:t xml:space="preserve">John Lewis (n.d) </w:t>
      </w:r>
      <w:r>
        <w:rPr>
          <w:i/>
        </w:rPr>
        <w:t xml:space="preserve">Who We Are. </w:t>
      </w:r>
      <w:r>
        <w:t xml:space="preserve">Available at: </w:t>
      </w:r>
      <w:hyperlink r:id="rId16" w:history="1">
        <w:r>
          <w:rPr>
            <w:rStyle w:val="Hyperlink"/>
          </w:rPr>
          <w:t>https://www.johnlewispartnership.co.uk/about/who-we-are.html</w:t>
        </w:r>
      </w:hyperlink>
      <w:r>
        <w:t xml:space="preserve"> Accessed: (25 April 2019).</w:t>
      </w:r>
    </w:p>
    <w:p w14:paraId="7D6DDE17" w14:textId="77777777" w:rsidR="003B067F" w:rsidRDefault="003B067F" w:rsidP="003B067F">
      <w:pPr>
        <w:tabs>
          <w:tab w:val="left" w:pos="1222"/>
        </w:tabs>
      </w:pPr>
      <w:r>
        <w:t xml:space="preserve">Gennard, J. Judge, G. Bennet, T. and Saundry, R. (2016) </w:t>
      </w:r>
      <w:r>
        <w:rPr>
          <w:i/>
        </w:rPr>
        <w:t xml:space="preserve">Managing employment relations. </w:t>
      </w:r>
      <w:r>
        <w:t>6</w:t>
      </w:r>
      <w:r w:rsidRPr="008E5AFB">
        <w:rPr>
          <w:vertAlign w:val="superscript"/>
        </w:rPr>
        <w:t>th</w:t>
      </w:r>
      <w:r>
        <w:t xml:space="preserve"> ed. London: CIPD. </w:t>
      </w:r>
    </w:p>
    <w:p w14:paraId="7AB1DE0C" w14:textId="77777777" w:rsidR="004A2C91" w:rsidRDefault="004A2C91" w:rsidP="004B2794">
      <w:pPr>
        <w:tabs>
          <w:tab w:val="left" w:pos="1222"/>
        </w:tabs>
      </w:pPr>
    </w:p>
    <w:p w14:paraId="7B4519DD" w14:textId="77777777" w:rsidR="00B226B1" w:rsidRDefault="00B226B1" w:rsidP="004B2794">
      <w:pPr>
        <w:tabs>
          <w:tab w:val="left" w:pos="1222"/>
        </w:tabs>
      </w:pPr>
    </w:p>
    <w:sectPr w:rsidR="00B226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D2368E" w14:textId="77777777" w:rsidR="004A2C91" w:rsidRDefault="004A2C91" w:rsidP="004A2C91">
      <w:pPr>
        <w:spacing w:after="0" w:line="240" w:lineRule="auto"/>
      </w:pPr>
      <w:r>
        <w:separator/>
      </w:r>
    </w:p>
  </w:endnote>
  <w:endnote w:type="continuationSeparator" w:id="0">
    <w:p w14:paraId="7CBE11A6" w14:textId="77777777" w:rsidR="004A2C91" w:rsidRDefault="004A2C91" w:rsidP="004A2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9249D7" w14:textId="77777777" w:rsidR="004A2C91" w:rsidRDefault="004A2C91" w:rsidP="004A2C91">
      <w:pPr>
        <w:spacing w:after="0" w:line="240" w:lineRule="auto"/>
      </w:pPr>
      <w:r>
        <w:separator/>
      </w:r>
    </w:p>
  </w:footnote>
  <w:footnote w:type="continuationSeparator" w:id="0">
    <w:p w14:paraId="34C8CC38" w14:textId="77777777" w:rsidR="004A2C91" w:rsidRDefault="004A2C91" w:rsidP="004A2C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FA2CB5"/>
    <w:multiLevelType w:val="hybridMultilevel"/>
    <w:tmpl w:val="A82630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197FEB"/>
    <w:multiLevelType w:val="hybridMultilevel"/>
    <w:tmpl w:val="4CC81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6A6411"/>
    <w:multiLevelType w:val="hybridMultilevel"/>
    <w:tmpl w:val="60CC04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794"/>
    <w:rsid w:val="000779DE"/>
    <w:rsid w:val="000E7AC0"/>
    <w:rsid w:val="00190EA7"/>
    <w:rsid w:val="002C29BC"/>
    <w:rsid w:val="003B067F"/>
    <w:rsid w:val="003C42BE"/>
    <w:rsid w:val="003E5922"/>
    <w:rsid w:val="00417CB5"/>
    <w:rsid w:val="00454E62"/>
    <w:rsid w:val="0049669D"/>
    <w:rsid w:val="004A2C91"/>
    <w:rsid w:val="004B2794"/>
    <w:rsid w:val="004D693F"/>
    <w:rsid w:val="005E4B94"/>
    <w:rsid w:val="006704C5"/>
    <w:rsid w:val="00675870"/>
    <w:rsid w:val="0069530D"/>
    <w:rsid w:val="00774491"/>
    <w:rsid w:val="007774B0"/>
    <w:rsid w:val="007D7B3B"/>
    <w:rsid w:val="007F5433"/>
    <w:rsid w:val="007F5892"/>
    <w:rsid w:val="00805156"/>
    <w:rsid w:val="0084794C"/>
    <w:rsid w:val="008616C1"/>
    <w:rsid w:val="0089202A"/>
    <w:rsid w:val="008E5AFB"/>
    <w:rsid w:val="00936997"/>
    <w:rsid w:val="00957D79"/>
    <w:rsid w:val="00976DAD"/>
    <w:rsid w:val="009B6D01"/>
    <w:rsid w:val="00A77A24"/>
    <w:rsid w:val="00AA0E9D"/>
    <w:rsid w:val="00AE22D8"/>
    <w:rsid w:val="00AF373F"/>
    <w:rsid w:val="00B226B1"/>
    <w:rsid w:val="00D91092"/>
    <w:rsid w:val="00DD4BF2"/>
    <w:rsid w:val="00E31A0D"/>
    <w:rsid w:val="00E64608"/>
    <w:rsid w:val="00E6628F"/>
    <w:rsid w:val="00E67402"/>
    <w:rsid w:val="00E90D82"/>
    <w:rsid w:val="00E92109"/>
    <w:rsid w:val="00EA3DAB"/>
    <w:rsid w:val="00EA4BA5"/>
    <w:rsid w:val="00EC6B08"/>
    <w:rsid w:val="00EE2A67"/>
    <w:rsid w:val="00F104DC"/>
    <w:rsid w:val="00F37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04EBF"/>
  <w15:chartTrackingRefBased/>
  <w15:docId w15:val="{F96B372D-73E8-4FA0-93DA-AD3B8CA83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5156"/>
    <w:pPr>
      <w:ind w:left="720"/>
      <w:contextualSpacing/>
    </w:pPr>
  </w:style>
  <w:style w:type="character" w:styleId="Hyperlink">
    <w:name w:val="Hyperlink"/>
    <w:basedOn w:val="DefaultParagraphFont"/>
    <w:uiPriority w:val="99"/>
    <w:unhideWhenUsed/>
    <w:rsid w:val="00805156"/>
    <w:rPr>
      <w:color w:val="0563C1" w:themeColor="hyperlink"/>
      <w:u w:val="single"/>
    </w:rPr>
  </w:style>
  <w:style w:type="character" w:customStyle="1" w:styleId="UnresolvedMention">
    <w:name w:val="Unresolved Mention"/>
    <w:basedOn w:val="DefaultParagraphFont"/>
    <w:uiPriority w:val="99"/>
    <w:semiHidden/>
    <w:unhideWhenUsed/>
    <w:rsid w:val="00805156"/>
    <w:rPr>
      <w:color w:val="605E5C"/>
      <w:shd w:val="clear" w:color="auto" w:fill="E1DFDD"/>
    </w:rPr>
  </w:style>
  <w:style w:type="character" w:styleId="CommentReference">
    <w:name w:val="annotation reference"/>
    <w:basedOn w:val="DefaultParagraphFont"/>
    <w:uiPriority w:val="99"/>
    <w:semiHidden/>
    <w:unhideWhenUsed/>
    <w:rsid w:val="00AE22D8"/>
    <w:rPr>
      <w:sz w:val="16"/>
      <w:szCs w:val="16"/>
    </w:rPr>
  </w:style>
  <w:style w:type="paragraph" w:styleId="CommentText">
    <w:name w:val="annotation text"/>
    <w:basedOn w:val="Normal"/>
    <w:link w:val="CommentTextChar"/>
    <w:uiPriority w:val="99"/>
    <w:semiHidden/>
    <w:unhideWhenUsed/>
    <w:rsid w:val="00AE22D8"/>
    <w:pPr>
      <w:spacing w:line="240" w:lineRule="auto"/>
    </w:pPr>
    <w:rPr>
      <w:sz w:val="20"/>
      <w:szCs w:val="20"/>
    </w:rPr>
  </w:style>
  <w:style w:type="character" w:customStyle="1" w:styleId="CommentTextChar">
    <w:name w:val="Comment Text Char"/>
    <w:basedOn w:val="DefaultParagraphFont"/>
    <w:link w:val="CommentText"/>
    <w:uiPriority w:val="99"/>
    <w:semiHidden/>
    <w:rsid w:val="00AE22D8"/>
    <w:rPr>
      <w:sz w:val="20"/>
      <w:szCs w:val="20"/>
    </w:rPr>
  </w:style>
  <w:style w:type="paragraph" w:styleId="CommentSubject">
    <w:name w:val="annotation subject"/>
    <w:basedOn w:val="CommentText"/>
    <w:next w:val="CommentText"/>
    <w:link w:val="CommentSubjectChar"/>
    <w:uiPriority w:val="99"/>
    <w:semiHidden/>
    <w:unhideWhenUsed/>
    <w:rsid w:val="00AE22D8"/>
    <w:rPr>
      <w:b/>
      <w:bCs/>
    </w:rPr>
  </w:style>
  <w:style w:type="character" w:customStyle="1" w:styleId="CommentSubjectChar">
    <w:name w:val="Comment Subject Char"/>
    <w:basedOn w:val="CommentTextChar"/>
    <w:link w:val="CommentSubject"/>
    <w:uiPriority w:val="99"/>
    <w:semiHidden/>
    <w:rsid w:val="00AE22D8"/>
    <w:rPr>
      <w:b/>
      <w:bCs/>
      <w:sz w:val="20"/>
      <w:szCs w:val="20"/>
    </w:rPr>
  </w:style>
  <w:style w:type="paragraph" w:styleId="BalloonText">
    <w:name w:val="Balloon Text"/>
    <w:basedOn w:val="Normal"/>
    <w:link w:val="BalloonTextChar"/>
    <w:uiPriority w:val="99"/>
    <w:semiHidden/>
    <w:unhideWhenUsed/>
    <w:rsid w:val="00AE22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22D8"/>
    <w:rPr>
      <w:rFonts w:ascii="Segoe UI" w:hAnsi="Segoe UI" w:cs="Segoe UI"/>
      <w:sz w:val="18"/>
      <w:szCs w:val="18"/>
    </w:rPr>
  </w:style>
  <w:style w:type="paragraph" w:styleId="Header">
    <w:name w:val="header"/>
    <w:basedOn w:val="Normal"/>
    <w:link w:val="HeaderChar"/>
    <w:uiPriority w:val="99"/>
    <w:unhideWhenUsed/>
    <w:rsid w:val="004A2C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C91"/>
  </w:style>
  <w:style w:type="paragraph" w:styleId="Footer">
    <w:name w:val="footer"/>
    <w:basedOn w:val="Normal"/>
    <w:link w:val="FooterChar"/>
    <w:uiPriority w:val="99"/>
    <w:unhideWhenUsed/>
    <w:rsid w:val="004A2C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C91"/>
  </w:style>
  <w:style w:type="character" w:customStyle="1" w:styleId="product-datasheetauthor-name">
    <w:name w:val="product-datasheet__author-name"/>
    <w:basedOn w:val="DefaultParagraphFont"/>
    <w:rsid w:val="0049669D"/>
  </w:style>
  <w:style w:type="paragraph" w:styleId="NormalWeb">
    <w:name w:val="Normal (Web)"/>
    <w:basedOn w:val="Normal"/>
    <w:uiPriority w:val="99"/>
    <w:semiHidden/>
    <w:unhideWhenUsed/>
    <w:rsid w:val="00EA3DA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014994">
      <w:bodyDiv w:val="1"/>
      <w:marLeft w:val="0"/>
      <w:marRight w:val="0"/>
      <w:marTop w:val="0"/>
      <w:marBottom w:val="0"/>
      <w:divBdr>
        <w:top w:val="none" w:sz="0" w:space="0" w:color="auto"/>
        <w:left w:val="none" w:sz="0" w:space="0" w:color="auto"/>
        <w:bottom w:val="none" w:sz="0" w:space="0" w:color="auto"/>
        <w:right w:val="none" w:sz="0" w:space="0" w:color="auto"/>
      </w:divBdr>
    </w:div>
    <w:div w:id="1912960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relations/communication/voice-factsheet" TargetMode="External"/><Relationship Id="rId13" Type="http://schemas.openxmlformats.org/officeDocument/2006/relationships/hyperlink" Target="https://www.cipd.co.uk/knowledge/fundamentals/relations/communication/voice-factshee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ipd.co.uk/knowledge/fundamentals/relations/employees/factsheet" TargetMode="External"/><Relationship Id="rId12" Type="http://schemas.openxmlformats.org/officeDocument/2006/relationships/hyperlink" Target="https://www.cipd.co.uk/knowledge/fundamentals/relations/employees/factshee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johnlewispartnership.co.uk/about/who-we-are.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ohnlewispartnership.co.uk/about/who-we-are.html" TargetMode="External"/><Relationship Id="rId5" Type="http://schemas.openxmlformats.org/officeDocument/2006/relationships/footnotes" Target="footnotes.xml"/><Relationship Id="rId15" Type="http://schemas.openxmlformats.org/officeDocument/2006/relationships/hyperlink" Target="https://www.johnlewispartnership.co.uk/content/dam/cws/pdfs/our-responsibilities/our-employees/EOA_The_How_to_get_started_guide.pdf" TargetMode="External"/><Relationship Id="rId10" Type="http://schemas.openxmlformats.org/officeDocument/2006/relationships/hyperlink" Target="https://www.johnlewispartnership.co.uk/content/dam/cws/pdfs/our-responsibilities/our-employees/EOA_The_How_to_get_started_guide.pdf" TargetMode="External"/><Relationship Id="rId4" Type="http://schemas.openxmlformats.org/officeDocument/2006/relationships/webSettings" Target="webSettings.xml"/><Relationship Id="rId9" Type="http://schemas.openxmlformats.org/officeDocument/2006/relationships/hyperlink" Target="https://www.personneltoday.com/hr/five-models-for-staff-representation/" TargetMode="External"/><Relationship Id="rId14" Type="http://schemas.openxmlformats.org/officeDocument/2006/relationships/hyperlink" Target="https://www.personneltoday.com/hr/five-models-for-staff-represe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490</TotalTime>
  <Pages>10</Pages>
  <Words>3417</Words>
  <Characters>19478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Ann Davies</dc:creator>
  <cp:keywords/>
  <dc:description/>
  <cp:lastModifiedBy>Lowri Davies</cp:lastModifiedBy>
  <cp:revision>8</cp:revision>
  <dcterms:created xsi:type="dcterms:W3CDTF">2019-03-20T18:59:00Z</dcterms:created>
  <dcterms:modified xsi:type="dcterms:W3CDTF">2019-04-26T13:33:00Z</dcterms:modified>
</cp:coreProperties>
</file>