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B0103" w14:textId="77777777" w:rsidR="00F03A24" w:rsidRDefault="00F03A24" w:rsidP="00E264C4">
      <w:pPr>
        <w:spacing w:before="240" w:line="360" w:lineRule="auto"/>
        <w:jc w:val="center"/>
        <w:rPr>
          <w:rFonts w:ascii="Arial" w:hAnsi="Arial" w:cs="Arial"/>
          <w:b/>
          <w:bCs/>
          <w:sz w:val="28"/>
          <w:szCs w:val="28"/>
        </w:rPr>
      </w:pPr>
    </w:p>
    <w:p w14:paraId="22D48AFB" w14:textId="77777777" w:rsidR="00F03A24" w:rsidRDefault="00F03A24" w:rsidP="00E264C4">
      <w:pPr>
        <w:spacing w:before="240" w:line="360" w:lineRule="auto"/>
        <w:jc w:val="center"/>
        <w:rPr>
          <w:rFonts w:ascii="Arial" w:hAnsi="Arial" w:cs="Arial"/>
          <w:b/>
          <w:bCs/>
          <w:sz w:val="28"/>
          <w:szCs w:val="28"/>
        </w:rPr>
      </w:pPr>
    </w:p>
    <w:p w14:paraId="2EEF9978" w14:textId="77777777" w:rsidR="00F03A24" w:rsidRDefault="00F03A24" w:rsidP="00E264C4">
      <w:pPr>
        <w:spacing w:before="240" w:line="360" w:lineRule="auto"/>
        <w:jc w:val="center"/>
        <w:rPr>
          <w:rFonts w:ascii="Arial" w:hAnsi="Arial" w:cs="Arial"/>
          <w:b/>
          <w:bCs/>
          <w:sz w:val="28"/>
          <w:szCs w:val="28"/>
        </w:rPr>
      </w:pPr>
    </w:p>
    <w:p w14:paraId="6E4AD2C3" w14:textId="77777777" w:rsidR="00F03A24" w:rsidRDefault="00F03A24" w:rsidP="00E264C4">
      <w:pPr>
        <w:spacing w:before="240" w:line="360" w:lineRule="auto"/>
        <w:jc w:val="center"/>
        <w:rPr>
          <w:rFonts w:ascii="Arial" w:hAnsi="Arial" w:cs="Arial"/>
          <w:b/>
          <w:bCs/>
          <w:sz w:val="28"/>
          <w:szCs w:val="28"/>
        </w:rPr>
      </w:pPr>
    </w:p>
    <w:p w14:paraId="67D1BC90" w14:textId="38DF6C4F" w:rsidR="00E264C4" w:rsidRDefault="00E264C4" w:rsidP="00E264C4">
      <w:pPr>
        <w:spacing w:before="240" w:line="360" w:lineRule="auto"/>
        <w:jc w:val="center"/>
        <w:rPr>
          <w:rFonts w:ascii="Arial" w:hAnsi="Arial" w:cs="Arial"/>
          <w:b/>
          <w:bCs/>
          <w:sz w:val="28"/>
          <w:szCs w:val="28"/>
        </w:rPr>
      </w:pPr>
      <w:r w:rsidRPr="00E264C4">
        <w:rPr>
          <w:rFonts w:ascii="Arial" w:hAnsi="Arial" w:cs="Arial"/>
          <w:b/>
          <w:bCs/>
          <w:sz w:val="28"/>
          <w:szCs w:val="28"/>
        </w:rPr>
        <w:t>A Critical Evaluation of the NHS App’s Impact on UK Healthcare Accessibility and Service Delivery (2018–Present)</w:t>
      </w:r>
    </w:p>
    <w:p w14:paraId="3DA1DCFD" w14:textId="529329E3" w:rsidR="00F03A24" w:rsidRDefault="00F03A24" w:rsidP="00E264C4">
      <w:pPr>
        <w:spacing w:before="240" w:line="360" w:lineRule="auto"/>
        <w:jc w:val="center"/>
        <w:rPr>
          <w:rFonts w:ascii="Arial" w:hAnsi="Arial" w:cs="Arial"/>
          <w:b/>
          <w:bCs/>
          <w:sz w:val="28"/>
          <w:szCs w:val="28"/>
        </w:rPr>
      </w:pPr>
      <w:r>
        <w:rPr>
          <w:rFonts w:ascii="Arial" w:hAnsi="Arial" w:cs="Arial"/>
          <w:b/>
          <w:bCs/>
          <w:sz w:val="28"/>
          <w:szCs w:val="28"/>
        </w:rPr>
        <w:t>Maryam Shahid</w:t>
      </w:r>
    </w:p>
    <w:p w14:paraId="04D47721" w14:textId="1F4E2A56" w:rsidR="00F03A24" w:rsidRDefault="00F03A24" w:rsidP="00E264C4">
      <w:pPr>
        <w:spacing w:before="240" w:line="360" w:lineRule="auto"/>
        <w:jc w:val="center"/>
        <w:rPr>
          <w:rFonts w:ascii="Arial" w:hAnsi="Arial" w:cs="Arial"/>
          <w:b/>
          <w:bCs/>
          <w:sz w:val="28"/>
          <w:szCs w:val="28"/>
        </w:rPr>
      </w:pPr>
      <w:r>
        <w:rPr>
          <w:rFonts w:ascii="Arial" w:hAnsi="Arial" w:cs="Arial"/>
          <w:b/>
          <w:bCs/>
          <w:sz w:val="28"/>
          <w:szCs w:val="28"/>
        </w:rPr>
        <w:t>Student id: 2314794</w:t>
      </w:r>
    </w:p>
    <w:p w14:paraId="624EF787" w14:textId="77777777" w:rsidR="00F03A24" w:rsidRDefault="00F03A24" w:rsidP="00F03A24">
      <w:pPr>
        <w:spacing w:before="240" w:line="360" w:lineRule="auto"/>
        <w:rPr>
          <w:rFonts w:ascii="Arial" w:hAnsi="Arial" w:cs="Arial"/>
          <w:b/>
          <w:bCs/>
          <w:sz w:val="28"/>
          <w:szCs w:val="28"/>
        </w:rPr>
      </w:pPr>
    </w:p>
    <w:p w14:paraId="260CD130" w14:textId="77777777" w:rsidR="00F03A24" w:rsidRDefault="00F03A24" w:rsidP="00F03A24">
      <w:pPr>
        <w:spacing w:before="240" w:line="360" w:lineRule="auto"/>
        <w:rPr>
          <w:rFonts w:ascii="Arial" w:hAnsi="Arial" w:cs="Arial"/>
          <w:b/>
          <w:bCs/>
          <w:sz w:val="28"/>
          <w:szCs w:val="28"/>
        </w:rPr>
      </w:pPr>
    </w:p>
    <w:p w14:paraId="2CCC7698" w14:textId="77777777" w:rsidR="00F03A24" w:rsidRDefault="00F03A24" w:rsidP="00F03A24">
      <w:pPr>
        <w:spacing w:before="240" w:line="360" w:lineRule="auto"/>
        <w:rPr>
          <w:rFonts w:ascii="Arial" w:hAnsi="Arial" w:cs="Arial"/>
          <w:b/>
          <w:bCs/>
          <w:sz w:val="28"/>
          <w:szCs w:val="28"/>
        </w:rPr>
      </w:pPr>
    </w:p>
    <w:p w14:paraId="65A7EC81" w14:textId="77777777" w:rsidR="00F03A24" w:rsidRDefault="00F03A24" w:rsidP="00F03A24">
      <w:pPr>
        <w:spacing w:before="240" w:line="360" w:lineRule="auto"/>
        <w:rPr>
          <w:rFonts w:ascii="Arial" w:hAnsi="Arial" w:cs="Arial"/>
          <w:b/>
          <w:bCs/>
          <w:sz w:val="28"/>
          <w:szCs w:val="28"/>
        </w:rPr>
      </w:pPr>
    </w:p>
    <w:p w14:paraId="1F7DD67D" w14:textId="77777777" w:rsidR="00F03A24" w:rsidRDefault="00F03A24" w:rsidP="00F03A24">
      <w:pPr>
        <w:spacing w:before="240" w:line="360" w:lineRule="auto"/>
        <w:rPr>
          <w:rFonts w:ascii="Arial" w:hAnsi="Arial" w:cs="Arial"/>
          <w:b/>
          <w:bCs/>
          <w:sz w:val="28"/>
          <w:szCs w:val="28"/>
        </w:rPr>
      </w:pPr>
    </w:p>
    <w:p w14:paraId="6E7EA6AE" w14:textId="77777777" w:rsidR="00F03A24" w:rsidRDefault="00F03A24" w:rsidP="00F03A24">
      <w:pPr>
        <w:spacing w:before="240" w:line="360" w:lineRule="auto"/>
        <w:rPr>
          <w:rFonts w:ascii="Arial" w:hAnsi="Arial" w:cs="Arial"/>
          <w:b/>
          <w:bCs/>
          <w:sz w:val="28"/>
          <w:szCs w:val="28"/>
        </w:rPr>
      </w:pPr>
    </w:p>
    <w:p w14:paraId="6083B83D" w14:textId="77777777" w:rsidR="00F03A24" w:rsidRDefault="00F03A24" w:rsidP="00F03A24">
      <w:pPr>
        <w:spacing w:before="240" w:line="360" w:lineRule="auto"/>
        <w:rPr>
          <w:rFonts w:ascii="Arial" w:hAnsi="Arial" w:cs="Arial"/>
          <w:b/>
          <w:bCs/>
          <w:sz w:val="28"/>
          <w:szCs w:val="28"/>
        </w:rPr>
      </w:pPr>
    </w:p>
    <w:p w14:paraId="03D6719E" w14:textId="77777777" w:rsidR="00F03A24" w:rsidRDefault="00F03A24" w:rsidP="00F03A24">
      <w:pPr>
        <w:spacing w:before="240" w:line="360" w:lineRule="auto"/>
        <w:rPr>
          <w:rFonts w:ascii="Arial" w:hAnsi="Arial" w:cs="Arial"/>
          <w:b/>
          <w:bCs/>
          <w:sz w:val="28"/>
          <w:szCs w:val="28"/>
        </w:rPr>
      </w:pPr>
    </w:p>
    <w:p w14:paraId="7F23B68E" w14:textId="77777777" w:rsidR="00F03A24" w:rsidRDefault="00F03A24" w:rsidP="00F03A24">
      <w:pPr>
        <w:spacing w:before="240" w:line="360" w:lineRule="auto"/>
        <w:rPr>
          <w:rFonts w:ascii="Arial" w:hAnsi="Arial" w:cs="Arial"/>
          <w:b/>
          <w:bCs/>
          <w:sz w:val="28"/>
          <w:szCs w:val="28"/>
        </w:rPr>
      </w:pPr>
    </w:p>
    <w:p w14:paraId="444B998F" w14:textId="77777777" w:rsidR="00F03A24" w:rsidRDefault="00F03A24" w:rsidP="00F03A24">
      <w:pPr>
        <w:spacing w:before="240" w:line="360" w:lineRule="auto"/>
        <w:rPr>
          <w:rFonts w:ascii="Arial" w:hAnsi="Arial" w:cs="Arial"/>
          <w:b/>
          <w:bCs/>
          <w:sz w:val="28"/>
          <w:szCs w:val="28"/>
        </w:rPr>
      </w:pPr>
    </w:p>
    <w:sdt>
      <w:sdtPr>
        <w:id w:val="735043806"/>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4F2D024C" w14:textId="53844F6B" w:rsidR="00F03A24" w:rsidRDefault="00F03A24">
          <w:pPr>
            <w:pStyle w:val="TOCHeading"/>
          </w:pPr>
          <w:r>
            <w:t>Table of Contents</w:t>
          </w:r>
        </w:p>
        <w:p w14:paraId="138CDA66" w14:textId="3C205CBD" w:rsidR="00F03A24" w:rsidRDefault="00F03A24">
          <w:pPr>
            <w:pStyle w:val="TOC1"/>
            <w:tabs>
              <w:tab w:val="right" w:leader="dot" w:pos="9350"/>
            </w:tabs>
            <w:rPr>
              <w:noProof/>
            </w:rPr>
          </w:pPr>
          <w:r>
            <w:fldChar w:fldCharType="begin"/>
          </w:r>
          <w:r>
            <w:instrText xml:space="preserve"> TOC \o "1-3" \h \z \u </w:instrText>
          </w:r>
          <w:r>
            <w:fldChar w:fldCharType="separate"/>
          </w:r>
          <w:hyperlink w:anchor="_Toc211615211" w:history="1">
            <w:r w:rsidRPr="00713968">
              <w:rPr>
                <w:rStyle w:val="Hyperlink"/>
                <w:noProof/>
              </w:rPr>
              <w:t>Introduction</w:t>
            </w:r>
            <w:r>
              <w:rPr>
                <w:noProof/>
                <w:webHidden/>
              </w:rPr>
              <w:tab/>
            </w:r>
            <w:r>
              <w:rPr>
                <w:noProof/>
                <w:webHidden/>
              </w:rPr>
              <w:fldChar w:fldCharType="begin"/>
            </w:r>
            <w:r>
              <w:rPr>
                <w:noProof/>
                <w:webHidden/>
              </w:rPr>
              <w:instrText xml:space="preserve"> PAGEREF _Toc211615211 \h </w:instrText>
            </w:r>
            <w:r>
              <w:rPr>
                <w:noProof/>
                <w:webHidden/>
              </w:rPr>
            </w:r>
            <w:r>
              <w:rPr>
                <w:noProof/>
                <w:webHidden/>
              </w:rPr>
              <w:fldChar w:fldCharType="separate"/>
            </w:r>
            <w:r>
              <w:rPr>
                <w:noProof/>
                <w:webHidden/>
              </w:rPr>
              <w:t>2</w:t>
            </w:r>
            <w:r>
              <w:rPr>
                <w:noProof/>
                <w:webHidden/>
              </w:rPr>
              <w:fldChar w:fldCharType="end"/>
            </w:r>
          </w:hyperlink>
        </w:p>
        <w:p w14:paraId="1DA32A56" w14:textId="5175C93E" w:rsidR="00F03A24" w:rsidRDefault="00F03A24">
          <w:pPr>
            <w:pStyle w:val="TOC1"/>
            <w:tabs>
              <w:tab w:val="right" w:leader="dot" w:pos="9350"/>
            </w:tabs>
            <w:rPr>
              <w:noProof/>
            </w:rPr>
          </w:pPr>
          <w:hyperlink w:anchor="_Toc211615212" w:history="1">
            <w:r w:rsidRPr="00713968">
              <w:rPr>
                <w:rStyle w:val="Hyperlink"/>
                <w:noProof/>
              </w:rPr>
              <w:t>Workforce</w:t>
            </w:r>
            <w:r>
              <w:rPr>
                <w:noProof/>
                <w:webHidden/>
              </w:rPr>
              <w:tab/>
            </w:r>
            <w:r>
              <w:rPr>
                <w:noProof/>
                <w:webHidden/>
              </w:rPr>
              <w:fldChar w:fldCharType="begin"/>
            </w:r>
            <w:r>
              <w:rPr>
                <w:noProof/>
                <w:webHidden/>
              </w:rPr>
              <w:instrText xml:space="preserve"> PAGEREF _Toc211615212 \h </w:instrText>
            </w:r>
            <w:r>
              <w:rPr>
                <w:noProof/>
                <w:webHidden/>
              </w:rPr>
            </w:r>
            <w:r>
              <w:rPr>
                <w:noProof/>
                <w:webHidden/>
              </w:rPr>
              <w:fldChar w:fldCharType="separate"/>
            </w:r>
            <w:r>
              <w:rPr>
                <w:noProof/>
                <w:webHidden/>
              </w:rPr>
              <w:t>2</w:t>
            </w:r>
            <w:r>
              <w:rPr>
                <w:noProof/>
                <w:webHidden/>
              </w:rPr>
              <w:fldChar w:fldCharType="end"/>
            </w:r>
          </w:hyperlink>
        </w:p>
        <w:p w14:paraId="179BF053" w14:textId="1E54DB56" w:rsidR="00F03A24" w:rsidRDefault="00F03A24">
          <w:pPr>
            <w:pStyle w:val="TOC2"/>
            <w:tabs>
              <w:tab w:val="right" w:leader="dot" w:pos="9350"/>
            </w:tabs>
            <w:rPr>
              <w:noProof/>
            </w:rPr>
          </w:pPr>
          <w:hyperlink w:anchor="_Toc211615213" w:history="1">
            <w:r w:rsidRPr="00713968">
              <w:rPr>
                <w:rStyle w:val="Hyperlink"/>
                <w:noProof/>
              </w:rPr>
              <w:t>What has improved for staff</w:t>
            </w:r>
            <w:r>
              <w:rPr>
                <w:noProof/>
                <w:webHidden/>
              </w:rPr>
              <w:tab/>
            </w:r>
            <w:r>
              <w:rPr>
                <w:noProof/>
                <w:webHidden/>
              </w:rPr>
              <w:fldChar w:fldCharType="begin"/>
            </w:r>
            <w:r>
              <w:rPr>
                <w:noProof/>
                <w:webHidden/>
              </w:rPr>
              <w:instrText xml:space="preserve"> PAGEREF _Toc211615213 \h </w:instrText>
            </w:r>
            <w:r>
              <w:rPr>
                <w:noProof/>
                <w:webHidden/>
              </w:rPr>
            </w:r>
            <w:r>
              <w:rPr>
                <w:noProof/>
                <w:webHidden/>
              </w:rPr>
              <w:fldChar w:fldCharType="separate"/>
            </w:r>
            <w:r>
              <w:rPr>
                <w:noProof/>
                <w:webHidden/>
              </w:rPr>
              <w:t>2</w:t>
            </w:r>
            <w:r>
              <w:rPr>
                <w:noProof/>
                <w:webHidden/>
              </w:rPr>
              <w:fldChar w:fldCharType="end"/>
            </w:r>
          </w:hyperlink>
        </w:p>
        <w:p w14:paraId="545F53C7" w14:textId="1F56A3DB" w:rsidR="00F03A24" w:rsidRDefault="00F03A24">
          <w:pPr>
            <w:pStyle w:val="TOC2"/>
            <w:tabs>
              <w:tab w:val="right" w:leader="dot" w:pos="9350"/>
            </w:tabs>
            <w:rPr>
              <w:noProof/>
            </w:rPr>
          </w:pPr>
          <w:hyperlink w:anchor="_Toc211615214" w:history="1">
            <w:r w:rsidRPr="00713968">
              <w:rPr>
                <w:rStyle w:val="Hyperlink"/>
                <w:noProof/>
              </w:rPr>
              <w:t>New work and pressure</w:t>
            </w:r>
            <w:r>
              <w:rPr>
                <w:noProof/>
                <w:webHidden/>
              </w:rPr>
              <w:tab/>
            </w:r>
            <w:r>
              <w:rPr>
                <w:noProof/>
                <w:webHidden/>
              </w:rPr>
              <w:fldChar w:fldCharType="begin"/>
            </w:r>
            <w:r>
              <w:rPr>
                <w:noProof/>
                <w:webHidden/>
              </w:rPr>
              <w:instrText xml:space="preserve"> PAGEREF _Toc211615214 \h </w:instrText>
            </w:r>
            <w:r>
              <w:rPr>
                <w:noProof/>
                <w:webHidden/>
              </w:rPr>
            </w:r>
            <w:r>
              <w:rPr>
                <w:noProof/>
                <w:webHidden/>
              </w:rPr>
              <w:fldChar w:fldCharType="separate"/>
            </w:r>
            <w:r>
              <w:rPr>
                <w:noProof/>
                <w:webHidden/>
              </w:rPr>
              <w:t>3</w:t>
            </w:r>
            <w:r>
              <w:rPr>
                <w:noProof/>
                <w:webHidden/>
              </w:rPr>
              <w:fldChar w:fldCharType="end"/>
            </w:r>
          </w:hyperlink>
        </w:p>
        <w:p w14:paraId="681DD8E6" w14:textId="6EF1060E" w:rsidR="00F03A24" w:rsidRDefault="00F03A24">
          <w:pPr>
            <w:pStyle w:val="TOC2"/>
            <w:tabs>
              <w:tab w:val="right" w:leader="dot" w:pos="9350"/>
            </w:tabs>
            <w:rPr>
              <w:noProof/>
            </w:rPr>
          </w:pPr>
          <w:hyperlink w:anchor="_Toc211615215" w:history="1">
            <w:r w:rsidRPr="00713968">
              <w:rPr>
                <w:rStyle w:val="Hyperlink"/>
                <w:noProof/>
              </w:rPr>
              <w:t>Skills and training needs</w:t>
            </w:r>
            <w:r>
              <w:rPr>
                <w:noProof/>
                <w:webHidden/>
              </w:rPr>
              <w:tab/>
            </w:r>
            <w:r>
              <w:rPr>
                <w:noProof/>
                <w:webHidden/>
              </w:rPr>
              <w:fldChar w:fldCharType="begin"/>
            </w:r>
            <w:r>
              <w:rPr>
                <w:noProof/>
                <w:webHidden/>
              </w:rPr>
              <w:instrText xml:space="preserve"> PAGEREF _Toc211615215 \h </w:instrText>
            </w:r>
            <w:r>
              <w:rPr>
                <w:noProof/>
                <w:webHidden/>
              </w:rPr>
            </w:r>
            <w:r>
              <w:rPr>
                <w:noProof/>
                <w:webHidden/>
              </w:rPr>
              <w:fldChar w:fldCharType="separate"/>
            </w:r>
            <w:r>
              <w:rPr>
                <w:noProof/>
                <w:webHidden/>
              </w:rPr>
              <w:t>3</w:t>
            </w:r>
            <w:r>
              <w:rPr>
                <w:noProof/>
                <w:webHidden/>
              </w:rPr>
              <w:fldChar w:fldCharType="end"/>
            </w:r>
          </w:hyperlink>
        </w:p>
        <w:p w14:paraId="5C16E710" w14:textId="30695C7F" w:rsidR="00F03A24" w:rsidRDefault="00F03A24">
          <w:pPr>
            <w:pStyle w:val="TOC2"/>
            <w:tabs>
              <w:tab w:val="right" w:leader="dot" w:pos="9350"/>
            </w:tabs>
            <w:rPr>
              <w:noProof/>
            </w:rPr>
          </w:pPr>
          <w:hyperlink w:anchor="_Toc211615216" w:history="1">
            <w:r w:rsidRPr="00713968">
              <w:rPr>
                <w:rStyle w:val="Hyperlink"/>
                <w:noProof/>
              </w:rPr>
              <w:t>Balanced judgement for workforce</w:t>
            </w:r>
            <w:r>
              <w:rPr>
                <w:noProof/>
                <w:webHidden/>
              </w:rPr>
              <w:tab/>
            </w:r>
            <w:r>
              <w:rPr>
                <w:noProof/>
                <w:webHidden/>
              </w:rPr>
              <w:fldChar w:fldCharType="begin"/>
            </w:r>
            <w:r>
              <w:rPr>
                <w:noProof/>
                <w:webHidden/>
              </w:rPr>
              <w:instrText xml:space="preserve"> PAGEREF _Toc211615216 \h </w:instrText>
            </w:r>
            <w:r>
              <w:rPr>
                <w:noProof/>
                <w:webHidden/>
              </w:rPr>
            </w:r>
            <w:r>
              <w:rPr>
                <w:noProof/>
                <w:webHidden/>
              </w:rPr>
              <w:fldChar w:fldCharType="separate"/>
            </w:r>
            <w:r>
              <w:rPr>
                <w:noProof/>
                <w:webHidden/>
              </w:rPr>
              <w:t>3</w:t>
            </w:r>
            <w:r>
              <w:rPr>
                <w:noProof/>
                <w:webHidden/>
              </w:rPr>
              <w:fldChar w:fldCharType="end"/>
            </w:r>
          </w:hyperlink>
        </w:p>
        <w:p w14:paraId="75AB4626" w14:textId="217BD9DD" w:rsidR="00F03A24" w:rsidRDefault="00F03A24">
          <w:pPr>
            <w:pStyle w:val="TOC1"/>
            <w:tabs>
              <w:tab w:val="right" w:leader="dot" w:pos="9350"/>
            </w:tabs>
            <w:rPr>
              <w:noProof/>
            </w:rPr>
          </w:pPr>
          <w:hyperlink w:anchor="_Toc211615217" w:history="1">
            <w:r w:rsidRPr="00713968">
              <w:rPr>
                <w:rStyle w:val="Hyperlink"/>
                <w:noProof/>
              </w:rPr>
              <w:t>Service Delivery</w:t>
            </w:r>
            <w:r>
              <w:rPr>
                <w:noProof/>
                <w:webHidden/>
              </w:rPr>
              <w:tab/>
            </w:r>
            <w:r>
              <w:rPr>
                <w:noProof/>
                <w:webHidden/>
              </w:rPr>
              <w:fldChar w:fldCharType="begin"/>
            </w:r>
            <w:r>
              <w:rPr>
                <w:noProof/>
                <w:webHidden/>
              </w:rPr>
              <w:instrText xml:space="preserve"> PAGEREF _Toc211615217 \h </w:instrText>
            </w:r>
            <w:r>
              <w:rPr>
                <w:noProof/>
                <w:webHidden/>
              </w:rPr>
            </w:r>
            <w:r>
              <w:rPr>
                <w:noProof/>
                <w:webHidden/>
              </w:rPr>
              <w:fldChar w:fldCharType="separate"/>
            </w:r>
            <w:r>
              <w:rPr>
                <w:noProof/>
                <w:webHidden/>
              </w:rPr>
              <w:t>4</w:t>
            </w:r>
            <w:r>
              <w:rPr>
                <w:noProof/>
                <w:webHidden/>
              </w:rPr>
              <w:fldChar w:fldCharType="end"/>
            </w:r>
          </w:hyperlink>
        </w:p>
        <w:p w14:paraId="46AF0AE1" w14:textId="6C048D72" w:rsidR="00F03A24" w:rsidRDefault="00F03A24">
          <w:pPr>
            <w:pStyle w:val="TOC2"/>
            <w:tabs>
              <w:tab w:val="right" w:leader="dot" w:pos="9350"/>
            </w:tabs>
            <w:rPr>
              <w:noProof/>
            </w:rPr>
          </w:pPr>
          <w:hyperlink w:anchor="_Toc211615218" w:history="1">
            <w:r w:rsidRPr="00713968">
              <w:rPr>
                <w:rStyle w:val="Hyperlink"/>
                <w:noProof/>
              </w:rPr>
              <w:t>Access routes and flow</w:t>
            </w:r>
            <w:r>
              <w:rPr>
                <w:noProof/>
                <w:webHidden/>
              </w:rPr>
              <w:tab/>
            </w:r>
            <w:r>
              <w:rPr>
                <w:noProof/>
                <w:webHidden/>
              </w:rPr>
              <w:fldChar w:fldCharType="begin"/>
            </w:r>
            <w:r>
              <w:rPr>
                <w:noProof/>
                <w:webHidden/>
              </w:rPr>
              <w:instrText xml:space="preserve"> PAGEREF _Toc211615218 \h </w:instrText>
            </w:r>
            <w:r>
              <w:rPr>
                <w:noProof/>
                <w:webHidden/>
              </w:rPr>
            </w:r>
            <w:r>
              <w:rPr>
                <w:noProof/>
                <w:webHidden/>
              </w:rPr>
              <w:fldChar w:fldCharType="separate"/>
            </w:r>
            <w:r>
              <w:rPr>
                <w:noProof/>
                <w:webHidden/>
              </w:rPr>
              <w:t>4</w:t>
            </w:r>
            <w:r>
              <w:rPr>
                <w:noProof/>
                <w:webHidden/>
              </w:rPr>
              <w:fldChar w:fldCharType="end"/>
            </w:r>
          </w:hyperlink>
        </w:p>
        <w:p w14:paraId="444122F1" w14:textId="465B2914" w:rsidR="00F03A24" w:rsidRDefault="00F03A24">
          <w:pPr>
            <w:pStyle w:val="TOC2"/>
            <w:tabs>
              <w:tab w:val="right" w:leader="dot" w:pos="9350"/>
            </w:tabs>
            <w:rPr>
              <w:noProof/>
            </w:rPr>
          </w:pPr>
          <w:hyperlink w:anchor="_Toc211615219" w:history="1">
            <w:r w:rsidRPr="00713968">
              <w:rPr>
                <w:rStyle w:val="Hyperlink"/>
                <w:noProof/>
              </w:rPr>
              <w:t>Speed, coordination, and safety</w:t>
            </w:r>
            <w:r>
              <w:rPr>
                <w:noProof/>
                <w:webHidden/>
              </w:rPr>
              <w:tab/>
            </w:r>
            <w:r>
              <w:rPr>
                <w:noProof/>
                <w:webHidden/>
              </w:rPr>
              <w:fldChar w:fldCharType="begin"/>
            </w:r>
            <w:r>
              <w:rPr>
                <w:noProof/>
                <w:webHidden/>
              </w:rPr>
              <w:instrText xml:space="preserve"> PAGEREF _Toc211615219 \h </w:instrText>
            </w:r>
            <w:r>
              <w:rPr>
                <w:noProof/>
                <w:webHidden/>
              </w:rPr>
            </w:r>
            <w:r>
              <w:rPr>
                <w:noProof/>
                <w:webHidden/>
              </w:rPr>
              <w:fldChar w:fldCharType="separate"/>
            </w:r>
            <w:r>
              <w:rPr>
                <w:noProof/>
                <w:webHidden/>
              </w:rPr>
              <w:t>4</w:t>
            </w:r>
            <w:r>
              <w:rPr>
                <w:noProof/>
                <w:webHidden/>
              </w:rPr>
              <w:fldChar w:fldCharType="end"/>
            </w:r>
          </w:hyperlink>
        </w:p>
        <w:p w14:paraId="11E66327" w14:textId="6E566728" w:rsidR="00F03A24" w:rsidRDefault="00F03A24">
          <w:pPr>
            <w:pStyle w:val="TOC2"/>
            <w:tabs>
              <w:tab w:val="right" w:leader="dot" w:pos="9350"/>
            </w:tabs>
            <w:rPr>
              <w:noProof/>
            </w:rPr>
          </w:pPr>
          <w:hyperlink w:anchor="_Toc211615220" w:history="1">
            <w:r w:rsidRPr="00713968">
              <w:rPr>
                <w:rStyle w:val="Hyperlink"/>
                <w:noProof/>
              </w:rPr>
              <w:t>Limits and integration issues</w:t>
            </w:r>
            <w:r>
              <w:rPr>
                <w:noProof/>
                <w:webHidden/>
              </w:rPr>
              <w:tab/>
            </w:r>
            <w:r>
              <w:rPr>
                <w:noProof/>
                <w:webHidden/>
              </w:rPr>
              <w:fldChar w:fldCharType="begin"/>
            </w:r>
            <w:r>
              <w:rPr>
                <w:noProof/>
                <w:webHidden/>
              </w:rPr>
              <w:instrText xml:space="preserve"> PAGEREF _Toc211615220 \h </w:instrText>
            </w:r>
            <w:r>
              <w:rPr>
                <w:noProof/>
                <w:webHidden/>
              </w:rPr>
            </w:r>
            <w:r>
              <w:rPr>
                <w:noProof/>
                <w:webHidden/>
              </w:rPr>
              <w:fldChar w:fldCharType="separate"/>
            </w:r>
            <w:r>
              <w:rPr>
                <w:noProof/>
                <w:webHidden/>
              </w:rPr>
              <w:t>4</w:t>
            </w:r>
            <w:r>
              <w:rPr>
                <w:noProof/>
                <w:webHidden/>
              </w:rPr>
              <w:fldChar w:fldCharType="end"/>
            </w:r>
          </w:hyperlink>
        </w:p>
        <w:p w14:paraId="4E767C59" w14:textId="048EA68A" w:rsidR="00F03A24" w:rsidRDefault="00F03A24">
          <w:pPr>
            <w:pStyle w:val="TOC2"/>
            <w:tabs>
              <w:tab w:val="right" w:leader="dot" w:pos="9350"/>
            </w:tabs>
            <w:rPr>
              <w:noProof/>
            </w:rPr>
          </w:pPr>
          <w:hyperlink w:anchor="_Toc211615221" w:history="1">
            <w:r w:rsidRPr="00713968">
              <w:rPr>
                <w:rStyle w:val="Hyperlink"/>
                <w:noProof/>
              </w:rPr>
              <w:t>Case-style example (generalised)</w:t>
            </w:r>
            <w:r>
              <w:rPr>
                <w:noProof/>
                <w:webHidden/>
              </w:rPr>
              <w:tab/>
            </w:r>
            <w:r>
              <w:rPr>
                <w:noProof/>
                <w:webHidden/>
              </w:rPr>
              <w:fldChar w:fldCharType="begin"/>
            </w:r>
            <w:r>
              <w:rPr>
                <w:noProof/>
                <w:webHidden/>
              </w:rPr>
              <w:instrText xml:space="preserve"> PAGEREF _Toc211615221 \h </w:instrText>
            </w:r>
            <w:r>
              <w:rPr>
                <w:noProof/>
                <w:webHidden/>
              </w:rPr>
            </w:r>
            <w:r>
              <w:rPr>
                <w:noProof/>
                <w:webHidden/>
              </w:rPr>
              <w:fldChar w:fldCharType="separate"/>
            </w:r>
            <w:r>
              <w:rPr>
                <w:noProof/>
                <w:webHidden/>
              </w:rPr>
              <w:t>4</w:t>
            </w:r>
            <w:r>
              <w:rPr>
                <w:noProof/>
                <w:webHidden/>
              </w:rPr>
              <w:fldChar w:fldCharType="end"/>
            </w:r>
          </w:hyperlink>
        </w:p>
        <w:p w14:paraId="328D507A" w14:textId="26840483" w:rsidR="00F03A24" w:rsidRDefault="00F03A24">
          <w:pPr>
            <w:pStyle w:val="TOC2"/>
            <w:tabs>
              <w:tab w:val="right" w:leader="dot" w:pos="9350"/>
            </w:tabs>
            <w:rPr>
              <w:noProof/>
            </w:rPr>
          </w:pPr>
          <w:hyperlink w:anchor="_Toc211615222" w:history="1">
            <w:r w:rsidRPr="00713968">
              <w:rPr>
                <w:rStyle w:val="Hyperlink"/>
                <w:noProof/>
              </w:rPr>
              <w:t>Balanced judgement for service delivery</w:t>
            </w:r>
            <w:r>
              <w:rPr>
                <w:noProof/>
                <w:webHidden/>
              </w:rPr>
              <w:tab/>
            </w:r>
            <w:r>
              <w:rPr>
                <w:noProof/>
                <w:webHidden/>
              </w:rPr>
              <w:fldChar w:fldCharType="begin"/>
            </w:r>
            <w:r>
              <w:rPr>
                <w:noProof/>
                <w:webHidden/>
              </w:rPr>
              <w:instrText xml:space="preserve"> PAGEREF _Toc211615222 \h </w:instrText>
            </w:r>
            <w:r>
              <w:rPr>
                <w:noProof/>
                <w:webHidden/>
              </w:rPr>
            </w:r>
            <w:r>
              <w:rPr>
                <w:noProof/>
                <w:webHidden/>
              </w:rPr>
              <w:fldChar w:fldCharType="separate"/>
            </w:r>
            <w:r>
              <w:rPr>
                <w:noProof/>
                <w:webHidden/>
              </w:rPr>
              <w:t>5</w:t>
            </w:r>
            <w:r>
              <w:rPr>
                <w:noProof/>
                <w:webHidden/>
              </w:rPr>
              <w:fldChar w:fldCharType="end"/>
            </w:r>
          </w:hyperlink>
        </w:p>
        <w:p w14:paraId="7255329B" w14:textId="7814E8A6" w:rsidR="00F03A24" w:rsidRDefault="00F03A24">
          <w:pPr>
            <w:pStyle w:val="TOC1"/>
            <w:tabs>
              <w:tab w:val="right" w:leader="dot" w:pos="9350"/>
            </w:tabs>
            <w:rPr>
              <w:noProof/>
            </w:rPr>
          </w:pPr>
          <w:hyperlink w:anchor="_Toc211615223" w:history="1">
            <w:r w:rsidRPr="00713968">
              <w:rPr>
                <w:rStyle w:val="Hyperlink"/>
                <w:noProof/>
              </w:rPr>
              <w:t>Patient / Service User</w:t>
            </w:r>
            <w:r>
              <w:rPr>
                <w:noProof/>
                <w:webHidden/>
              </w:rPr>
              <w:tab/>
            </w:r>
            <w:r>
              <w:rPr>
                <w:noProof/>
                <w:webHidden/>
              </w:rPr>
              <w:fldChar w:fldCharType="begin"/>
            </w:r>
            <w:r>
              <w:rPr>
                <w:noProof/>
                <w:webHidden/>
              </w:rPr>
              <w:instrText xml:space="preserve"> PAGEREF _Toc211615223 \h </w:instrText>
            </w:r>
            <w:r>
              <w:rPr>
                <w:noProof/>
                <w:webHidden/>
              </w:rPr>
            </w:r>
            <w:r>
              <w:rPr>
                <w:noProof/>
                <w:webHidden/>
              </w:rPr>
              <w:fldChar w:fldCharType="separate"/>
            </w:r>
            <w:r>
              <w:rPr>
                <w:noProof/>
                <w:webHidden/>
              </w:rPr>
              <w:t>5</w:t>
            </w:r>
            <w:r>
              <w:rPr>
                <w:noProof/>
                <w:webHidden/>
              </w:rPr>
              <w:fldChar w:fldCharType="end"/>
            </w:r>
          </w:hyperlink>
        </w:p>
        <w:p w14:paraId="49835FCA" w14:textId="64CF6C40" w:rsidR="00F03A24" w:rsidRDefault="00F03A24">
          <w:pPr>
            <w:pStyle w:val="TOC2"/>
            <w:tabs>
              <w:tab w:val="right" w:leader="dot" w:pos="9350"/>
            </w:tabs>
            <w:rPr>
              <w:noProof/>
            </w:rPr>
          </w:pPr>
          <w:hyperlink w:anchor="_Toc211615224" w:history="1">
            <w:r w:rsidRPr="00713968">
              <w:rPr>
                <w:rStyle w:val="Hyperlink"/>
                <w:noProof/>
              </w:rPr>
              <w:t>Convenience and control</w:t>
            </w:r>
            <w:r>
              <w:rPr>
                <w:noProof/>
                <w:webHidden/>
              </w:rPr>
              <w:tab/>
            </w:r>
            <w:r>
              <w:rPr>
                <w:noProof/>
                <w:webHidden/>
              </w:rPr>
              <w:fldChar w:fldCharType="begin"/>
            </w:r>
            <w:r>
              <w:rPr>
                <w:noProof/>
                <w:webHidden/>
              </w:rPr>
              <w:instrText xml:space="preserve"> PAGEREF _Toc211615224 \h </w:instrText>
            </w:r>
            <w:r>
              <w:rPr>
                <w:noProof/>
                <w:webHidden/>
              </w:rPr>
            </w:r>
            <w:r>
              <w:rPr>
                <w:noProof/>
                <w:webHidden/>
              </w:rPr>
              <w:fldChar w:fldCharType="separate"/>
            </w:r>
            <w:r>
              <w:rPr>
                <w:noProof/>
                <w:webHidden/>
              </w:rPr>
              <w:t>5</w:t>
            </w:r>
            <w:r>
              <w:rPr>
                <w:noProof/>
                <w:webHidden/>
              </w:rPr>
              <w:fldChar w:fldCharType="end"/>
            </w:r>
          </w:hyperlink>
        </w:p>
        <w:p w14:paraId="4FFEAF69" w14:textId="277D9B89" w:rsidR="00F03A24" w:rsidRDefault="00F03A24">
          <w:pPr>
            <w:pStyle w:val="TOC2"/>
            <w:tabs>
              <w:tab w:val="right" w:leader="dot" w:pos="9350"/>
            </w:tabs>
            <w:rPr>
              <w:noProof/>
            </w:rPr>
          </w:pPr>
          <w:hyperlink w:anchor="_Toc211615225" w:history="1">
            <w:r w:rsidRPr="00713968">
              <w:rPr>
                <w:rStyle w:val="Hyperlink"/>
                <w:noProof/>
              </w:rPr>
              <w:t>Anxiety and misunderstanding</w:t>
            </w:r>
            <w:r>
              <w:rPr>
                <w:noProof/>
                <w:webHidden/>
              </w:rPr>
              <w:tab/>
            </w:r>
            <w:r>
              <w:rPr>
                <w:noProof/>
                <w:webHidden/>
              </w:rPr>
              <w:fldChar w:fldCharType="begin"/>
            </w:r>
            <w:r>
              <w:rPr>
                <w:noProof/>
                <w:webHidden/>
              </w:rPr>
              <w:instrText xml:space="preserve"> PAGEREF _Toc211615225 \h </w:instrText>
            </w:r>
            <w:r>
              <w:rPr>
                <w:noProof/>
                <w:webHidden/>
              </w:rPr>
            </w:r>
            <w:r>
              <w:rPr>
                <w:noProof/>
                <w:webHidden/>
              </w:rPr>
              <w:fldChar w:fldCharType="separate"/>
            </w:r>
            <w:r>
              <w:rPr>
                <w:noProof/>
                <w:webHidden/>
              </w:rPr>
              <w:t>5</w:t>
            </w:r>
            <w:r>
              <w:rPr>
                <w:noProof/>
                <w:webHidden/>
              </w:rPr>
              <w:fldChar w:fldCharType="end"/>
            </w:r>
          </w:hyperlink>
        </w:p>
        <w:p w14:paraId="789C1F9D" w14:textId="47ECB991" w:rsidR="00F03A24" w:rsidRDefault="00F03A24">
          <w:pPr>
            <w:pStyle w:val="TOC2"/>
            <w:tabs>
              <w:tab w:val="right" w:leader="dot" w:pos="9350"/>
            </w:tabs>
            <w:rPr>
              <w:noProof/>
            </w:rPr>
          </w:pPr>
          <w:hyperlink w:anchor="_Toc211615226" w:history="1">
            <w:r w:rsidRPr="00713968">
              <w:rPr>
                <w:rStyle w:val="Hyperlink"/>
                <w:noProof/>
              </w:rPr>
              <w:t>Privacy, consent, and trust</w:t>
            </w:r>
            <w:r>
              <w:rPr>
                <w:noProof/>
                <w:webHidden/>
              </w:rPr>
              <w:tab/>
            </w:r>
            <w:r>
              <w:rPr>
                <w:noProof/>
                <w:webHidden/>
              </w:rPr>
              <w:fldChar w:fldCharType="begin"/>
            </w:r>
            <w:r>
              <w:rPr>
                <w:noProof/>
                <w:webHidden/>
              </w:rPr>
              <w:instrText xml:space="preserve"> PAGEREF _Toc211615226 \h </w:instrText>
            </w:r>
            <w:r>
              <w:rPr>
                <w:noProof/>
                <w:webHidden/>
              </w:rPr>
            </w:r>
            <w:r>
              <w:rPr>
                <w:noProof/>
                <w:webHidden/>
              </w:rPr>
              <w:fldChar w:fldCharType="separate"/>
            </w:r>
            <w:r>
              <w:rPr>
                <w:noProof/>
                <w:webHidden/>
              </w:rPr>
              <w:t>5</w:t>
            </w:r>
            <w:r>
              <w:rPr>
                <w:noProof/>
                <w:webHidden/>
              </w:rPr>
              <w:fldChar w:fldCharType="end"/>
            </w:r>
          </w:hyperlink>
        </w:p>
        <w:p w14:paraId="1875CD63" w14:textId="5C48C810" w:rsidR="00F03A24" w:rsidRDefault="00F03A24">
          <w:pPr>
            <w:pStyle w:val="TOC2"/>
            <w:tabs>
              <w:tab w:val="right" w:leader="dot" w:pos="9350"/>
            </w:tabs>
            <w:rPr>
              <w:noProof/>
            </w:rPr>
          </w:pPr>
          <w:hyperlink w:anchor="_Toc211615227" w:history="1">
            <w:r w:rsidRPr="00713968">
              <w:rPr>
                <w:rStyle w:val="Hyperlink"/>
                <w:noProof/>
              </w:rPr>
              <w:t>Who benefits most (and who does not)</w:t>
            </w:r>
            <w:r>
              <w:rPr>
                <w:noProof/>
                <w:webHidden/>
              </w:rPr>
              <w:tab/>
            </w:r>
            <w:r>
              <w:rPr>
                <w:noProof/>
                <w:webHidden/>
              </w:rPr>
              <w:fldChar w:fldCharType="begin"/>
            </w:r>
            <w:r>
              <w:rPr>
                <w:noProof/>
                <w:webHidden/>
              </w:rPr>
              <w:instrText xml:space="preserve"> PAGEREF _Toc211615227 \h </w:instrText>
            </w:r>
            <w:r>
              <w:rPr>
                <w:noProof/>
                <w:webHidden/>
              </w:rPr>
            </w:r>
            <w:r>
              <w:rPr>
                <w:noProof/>
                <w:webHidden/>
              </w:rPr>
              <w:fldChar w:fldCharType="separate"/>
            </w:r>
            <w:r>
              <w:rPr>
                <w:noProof/>
                <w:webHidden/>
              </w:rPr>
              <w:t>6</w:t>
            </w:r>
            <w:r>
              <w:rPr>
                <w:noProof/>
                <w:webHidden/>
              </w:rPr>
              <w:fldChar w:fldCharType="end"/>
            </w:r>
          </w:hyperlink>
        </w:p>
        <w:p w14:paraId="7A551279" w14:textId="209C6C61" w:rsidR="00F03A24" w:rsidRDefault="00F03A24">
          <w:pPr>
            <w:pStyle w:val="TOC2"/>
            <w:tabs>
              <w:tab w:val="right" w:leader="dot" w:pos="9350"/>
            </w:tabs>
            <w:rPr>
              <w:noProof/>
            </w:rPr>
          </w:pPr>
          <w:hyperlink w:anchor="_Toc211615228" w:history="1">
            <w:r w:rsidRPr="00713968">
              <w:rPr>
                <w:rStyle w:val="Hyperlink"/>
                <w:noProof/>
              </w:rPr>
              <w:t>Balanced judgement for patients</w:t>
            </w:r>
            <w:r>
              <w:rPr>
                <w:noProof/>
                <w:webHidden/>
              </w:rPr>
              <w:tab/>
            </w:r>
            <w:r>
              <w:rPr>
                <w:noProof/>
                <w:webHidden/>
              </w:rPr>
              <w:fldChar w:fldCharType="begin"/>
            </w:r>
            <w:r>
              <w:rPr>
                <w:noProof/>
                <w:webHidden/>
              </w:rPr>
              <w:instrText xml:space="preserve"> PAGEREF _Toc211615228 \h </w:instrText>
            </w:r>
            <w:r>
              <w:rPr>
                <w:noProof/>
                <w:webHidden/>
              </w:rPr>
            </w:r>
            <w:r>
              <w:rPr>
                <w:noProof/>
                <w:webHidden/>
              </w:rPr>
              <w:fldChar w:fldCharType="separate"/>
            </w:r>
            <w:r>
              <w:rPr>
                <w:noProof/>
                <w:webHidden/>
              </w:rPr>
              <w:t>6</w:t>
            </w:r>
            <w:r>
              <w:rPr>
                <w:noProof/>
                <w:webHidden/>
              </w:rPr>
              <w:fldChar w:fldCharType="end"/>
            </w:r>
          </w:hyperlink>
        </w:p>
        <w:p w14:paraId="2CB29F0C" w14:textId="2B703FE9" w:rsidR="00F03A24" w:rsidRDefault="00F03A24">
          <w:pPr>
            <w:pStyle w:val="TOC1"/>
            <w:tabs>
              <w:tab w:val="right" w:leader="dot" w:pos="9350"/>
            </w:tabs>
            <w:rPr>
              <w:noProof/>
            </w:rPr>
          </w:pPr>
          <w:hyperlink w:anchor="_Toc211615229" w:history="1">
            <w:r w:rsidRPr="00713968">
              <w:rPr>
                <w:rStyle w:val="Hyperlink"/>
                <w:noProof/>
              </w:rPr>
              <w:t>Community</w:t>
            </w:r>
            <w:r>
              <w:rPr>
                <w:noProof/>
                <w:webHidden/>
              </w:rPr>
              <w:tab/>
            </w:r>
            <w:r>
              <w:rPr>
                <w:noProof/>
                <w:webHidden/>
              </w:rPr>
              <w:fldChar w:fldCharType="begin"/>
            </w:r>
            <w:r>
              <w:rPr>
                <w:noProof/>
                <w:webHidden/>
              </w:rPr>
              <w:instrText xml:space="preserve"> PAGEREF _Toc211615229 \h </w:instrText>
            </w:r>
            <w:r>
              <w:rPr>
                <w:noProof/>
                <w:webHidden/>
              </w:rPr>
            </w:r>
            <w:r>
              <w:rPr>
                <w:noProof/>
                <w:webHidden/>
              </w:rPr>
              <w:fldChar w:fldCharType="separate"/>
            </w:r>
            <w:r>
              <w:rPr>
                <w:noProof/>
                <w:webHidden/>
              </w:rPr>
              <w:t>6</w:t>
            </w:r>
            <w:r>
              <w:rPr>
                <w:noProof/>
                <w:webHidden/>
              </w:rPr>
              <w:fldChar w:fldCharType="end"/>
            </w:r>
          </w:hyperlink>
        </w:p>
        <w:p w14:paraId="5B8C6932" w14:textId="0A67720E" w:rsidR="00F03A24" w:rsidRDefault="00F03A24">
          <w:pPr>
            <w:pStyle w:val="TOC2"/>
            <w:tabs>
              <w:tab w:val="right" w:leader="dot" w:pos="9350"/>
            </w:tabs>
            <w:rPr>
              <w:noProof/>
            </w:rPr>
          </w:pPr>
          <w:hyperlink w:anchor="_Toc211615230" w:history="1">
            <w:r w:rsidRPr="00713968">
              <w:rPr>
                <w:rStyle w:val="Hyperlink"/>
                <w:noProof/>
              </w:rPr>
              <w:t>Equity and inclusion</w:t>
            </w:r>
            <w:r>
              <w:rPr>
                <w:noProof/>
                <w:webHidden/>
              </w:rPr>
              <w:tab/>
            </w:r>
            <w:r>
              <w:rPr>
                <w:noProof/>
                <w:webHidden/>
              </w:rPr>
              <w:fldChar w:fldCharType="begin"/>
            </w:r>
            <w:r>
              <w:rPr>
                <w:noProof/>
                <w:webHidden/>
              </w:rPr>
              <w:instrText xml:space="preserve"> PAGEREF _Toc211615230 \h </w:instrText>
            </w:r>
            <w:r>
              <w:rPr>
                <w:noProof/>
                <w:webHidden/>
              </w:rPr>
            </w:r>
            <w:r>
              <w:rPr>
                <w:noProof/>
                <w:webHidden/>
              </w:rPr>
              <w:fldChar w:fldCharType="separate"/>
            </w:r>
            <w:r>
              <w:rPr>
                <w:noProof/>
                <w:webHidden/>
              </w:rPr>
              <w:t>6</w:t>
            </w:r>
            <w:r>
              <w:rPr>
                <w:noProof/>
                <w:webHidden/>
              </w:rPr>
              <w:fldChar w:fldCharType="end"/>
            </w:r>
          </w:hyperlink>
        </w:p>
        <w:p w14:paraId="34AC9B33" w14:textId="39470E55" w:rsidR="00F03A24" w:rsidRDefault="00F03A24">
          <w:pPr>
            <w:pStyle w:val="TOC2"/>
            <w:tabs>
              <w:tab w:val="right" w:leader="dot" w:pos="9350"/>
            </w:tabs>
            <w:rPr>
              <w:noProof/>
            </w:rPr>
          </w:pPr>
          <w:hyperlink w:anchor="_Toc211615231" w:history="1">
            <w:r w:rsidRPr="00713968">
              <w:rPr>
                <w:rStyle w:val="Hyperlink"/>
                <w:noProof/>
              </w:rPr>
              <w:t>Families, carers, and proxy access</w:t>
            </w:r>
            <w:r>
              <w:rPr>
                <w:noProof/>
                <w:webHidden/>
              </w:rPr>
              <w:tab/>
            </w:r>
            <w:r>
              <w:rPr>
                <w:noProof/>
                <w:webHidden/>
              </w:rPr>
              <w:fldChar w:fldCharType="begin"/>
            </w:r>
            <w:r>
              <w:rPr>
                <w:noProof/>
                <w:webHidden/>
              </w:rPr>
              <w:instrText xml:space="preserve"> PAGEREF _Toc211615231 \h </w:instrText>
            </w:r>
            <w:r>
              <w:rPr>
                <w:noProof/>
                <w:webHidden/>
              </w:rPr>
            </w:r>
            <w:r>
              <w:rPr>
                <w:noProof/>
                <w:webHidden/>
              </w:rPr>
              <w:fldChar w:fldCharType="separate"/>
            </w:r>
            <w:r>
              <w:rPr>
                <w:noProof/>
                <w:webHidden/>
              </w:rPr>
              <w:t>6</w:t>
            </w:r>
            <w:r>
              <w:rPr>
                <w:noProof/>
                <w:webHidden/>
              </w:rPr>
              <w:fldChar w:fldCharType="end"/>
            </w:r>
          </w:hyperlink>
        </w:p>
        <w:p w14:paraId="5CCACCEA" w14:textId="1D70BC32" w:rsidR="00F03A24" w:rsidRDefault="00F03A24">
          <w:pPr>
            <w:pStyle w:val="TOC2"/>
            <w:tabs>
              <w:tab w:val="right" w:leader="dot" w:pos="9350"/>
            </w:tabs>
            <w:rPr>
              <w:noProof/>
            </w:rPr>
          </w:pPr>
          <w:hyperlink w:anchor="_Toc211615232" w:history="1">
            <w:r w:rsidRPr="00713968">
              <w:rPr>
                <w:rStyle w:val="Hyperlink"/>
                <w:noProof/>
              </w:rPr>
              <w:t>Public health and system resilience</w:t>
            </w:r>
            <w:r>
              <w:rPr>
                <w:noProof/>
                <w:webHidden/>
              </w:rPr>
              <w:tab/>
            </w:r>
            <w:r>
              <w:rPr>
                <w:noProof/>
                <w:webHidden/>
              </w:rPr>
              <w:fldChar w:fldCharType="begin"/>
            </w:r>
            <w:r>
              <w:rPr>
                <w:noProof/>
                <w:webHidden/>
              </w:rPr>
              <w:instrText xml:space="preserve"> PAGEREF _Toc211615232 \h </w:instrText>
            </w:r>
            <w:r>
              <w:rPr>
                <w:noProof/>
                <w:webHidden/>
              </w:rPr>
            </w:r>
            <w:r>
              <w:rPr>
                <w:noProof/>
                <w:webHidden/>
              </w:rPr>
              <w:fldChar w:fldCharType="separate"/>
            </w:r>
            <w:r>
              <w:rPr>
                <w:noProof/>
                <w:webHidden/>
              </w:rPr>
              <w:t>7</w:t>
            </w:r>
            <w:r>
              <w:rPr>
                <w:noProof/>
                <w:webHidden/>
              </w:rPr>
              <w:fldChar w:fldCharType="end"/>
            </w:r>
          </w:hyperlink>
        </w:p>
        <w:p w14:paraId="6B242198" w14:textId="0CEE4FCE" w:rsidR="00F03A24" w:rsidRDefault="00F03A24">
          <w:pPr>
            <w:pStyle w:val="TOC2"/>
            <w:tabs>
              <w:tab w:val="right" w:leader="dot" w:pos="9350"/>
            </w:tabs>
            <w:rPr>
              <w:noProof/>
            </w:rPr>
          </w:pPr>
          <w:hyperlink w:anchor="_Toc211615233" w:history="1">
            <w:r w:rsidRPr="00713968">
              <w:rPr>
                <w:rStyle w:val="Hyperlink"/>
                <w:noProof/>
              </w:rPr>
              <w:t>Balanced judgement for communities</w:t>
            </w:r>
            <w:r>
              <w:rPr>
                <w:noProof/>
                <w:webHidden/>
              </w:rPr>
              <w:tab/>
            </w:r>
            <w:r>
              <w:rPr>
                <w:noProof/>
                <w:webHidden/>
              </w:rPr>
              <w:fldChar w:fldCharType="begin"/>
            </w:r>
            <w:r>
              <w:rPr>
                <w:noProof/>
                <w:webHidden/>
              </w:rPr>
              <w:instrText xml:space="preserve"> PAGEREF _Toc211615233 \h </w:instrText>
            </w:r>
            <w:r>
              <w:rPr>
                <w:noProof/>
                <w:webHidden/>
              </w:rPr>
            </w:r>
            <w:r>
              <w:rPr>
                <w:noProof/>
                <w:webHidden/>
              </w:rPr>
              <w:fldChar w:fldCharType="separate"/>
            </w:r>
            <w:r>
              <w:rPr>
                <w:noProof/>
                <w:webHidden/>
              </w:rPr>
              <w:t>7</w:t>
            </w:r>
            <w:r>
              <w:rPr>
                <w:noProof/>
                <w:webHidden/>
              </w:rPr>
              <w:fldChar w:fldCharType="end"/>
            </w:r>
          </w:hyperlink>
        </w:p>
        <w:p w14:paraId="6429B655" w14:textId="7BA00D5E" w:rsidR="00F03A24" w:rsidRDefault="00F03A24">
          <w:pPr>
            <w:pStyle w:val="TOC1"/>
            <w:tabs>
              <w:tab w:val="right" w:leader="dot" w:pos="9350"/>
            </w:tabs>
            <w:rPr>
              <w:noProof/>
            </w:rPr>
          </w:pPr>
          <w:hyperlink w:anchor="_Toc211615234" w:history="1">
            <w:r w:rsidRPr="00713968">
              <w:rPr>
                <w:rStyle w:val="Hyperlink"/>
                <w:noProof/>
              </w:rPr>
              <w:t>Conclusion and Recommendations</w:t>
            </w:r>
            <w:r>
              <w:rPr>
                <w:noProof/>
                <w:webHidden/>
              </w:rPr>
              <w:tab/>
            </w:r>
            <w:r>
              <w:rPr>
                <w:noProof/>
                <w:webHidden/>
              </w:rPr>
              <w:fldChar w:fldCharType="begin"/>
            </w:r>
            <w:r>
              <w:rPr>
                <w:noProof/>
                <w:webHidden/>
              </w:rPr>
              <w:instrText xml:space="preserve"> PAGEREF _Toc211615234 \h </w:instrText>
            </w:r>
            <w:r>
              <w:rPr>
                <w:noProof/>
                <w:webHidden/>
              </w:rPr>
            </w:r>
            <w:r>
              <w:rPr>
                <w:noProof/>
                <w:webHidden/>
              </w:rPr>
              <w:fldChar w:fldCharType="separate"/>
            </w:r>
            <w:r>
              <w:rPr>
                <w:noProof/>
                <w:webHidden/>
              </w:rPr>
              <w:t>7</w:t>
            </w:r>
            <w:r>
              <w:rPr>
                <w:noProof/>
                <w:webHidden/>
              </w:rPr>
              <w:fldChar w:fldCharType="end"/>
            </w:r>
          </w:hyperlink>
        </w:p>
        <w:p w14:paraId="2F44CD4C" w14:textId="64F19307" w:rsidR="00F03A24" w:rsidRDefault="00F03A24">
          <w:pPr>
            <w:pStyle w:val="TOC2"/>
            <w:tabs>
              <w:tab w:val="right" w:leader="dot" w:pos="9350"/>
            </w:tabs>
            <w:rPr>
              <w:noProof/>
            </w:rPr>
          </w:pPr>
          <w:hyperlink w:anchor="_Toc211615235" w:history="1">
            <w:r w:rsidRPr="00713968">
              <w:rPr>
                <w:rStyle w:val="Hyperlink"/>
                <w:noProof/>
              </w:rPr>
              <w:t>Recommendations</w:t>
            </w:r>
            <w:r>
              <w:rPr>
                <w:noProof/>
                <w:webHidden/>
              </w:rPr>
              <w:tab/>
            </w:r>
            <w:r>
              <w:rPr>
                <w:noProof/>
                <w:webHidden/>
              </w:rPr>
              <w:fldChar w:fldCharType="begin"/>
            </w:r>
            <w:r>
              <w:rPr>
                <w:noProof/>
                <w:webHidden/>
              </w:rPr>
              <w:instrText xml:space="preserve"> PAGEREF _Toc211615235 \h </w:instrText>
            </w:r>
            <w:r>
              <w:rPr>
                <w:noProof/>
                <w:webHidden/>
              </w:rPr>
            </w:r>
            <w:r>
              <w:rPr>
                <w:noProof/>
                <w:webHidden/>
              </w:rPr>
              <w:fldChar w:fldCharType="separate"/>
            </w:r>
            <w:r>
              <w:rPr>
                <w:noProof/>
                <w:webHidden/>
              </w:rPr>
              <w:t>8</w:t>
            </w:r>
            <w:r>
              <w:rPr>
                <w:noProof/>
                <w:webHidden/>
              </w:rPr>
              <w:fldChar w:fldCharType="end"/>
            </w:r>
          </w:hyperlink>
        </w:p>
        <w:p w14:paraId="7D849E18" w14:textId="4BFA66AC" w:rsidR="00F03A24" w:rsidRDefault="00F03A24">
          <w:pPr>
            <w:pStyle w:val="TOC1"/>
            <w:tabs>
              <w:tab w:val="right" w:leader="dot" w:pos="9350"/>
            </w:tabs>
            <w:rPr>
              <w:noProof/>
            </w:rPr>
          </w:pPr>
          <w:hyperlink w:anchor="_Toc211615236" w:history="1">
            <w:r w:rsidRPr="00713968">
              <w:rPr>
                <w:rStyle w:val="Hyperlink"/>
                <w:noProof/>
              </w:rPr>
              <w:t>References</w:t>
            </w:r>
            <w:r>
              <w:rPr>
                <w:noProof/>
                <w:webHidden/>
              </w:rPr>
              <w:tab/>
            </w:r>
            <w:r>
              <w:rPr>
                <w:noProof/>
                <w:webHidden/>
              </w:rPr>
              <w:fldChar w:fldCharType="begin"/>
            </w:r>
            <w:r>
              <w:rPr>
                <w:noProof/>
                <w:webHidden/>
              </w:rPr>
              <w:instrText xml:space="preserve"> PAGEREF _Toc211615236 \h </w:instrText>
            </w:r>
            <w:r>
              <w:rPr>
                <w:noProof/>
                <w:webHidden/>
              </w:rPr>
            </w:r>
            <w:r>
              <w:rPr>
                <w:noProof/>
                <w:webHidden/>
              </w:rPr>
              <w:fldChar w:fldCharType="separate"/>
            </w:r>
            <w:r>
              <w:rPr>
                <w:noProof/>
                <w:webHidden/>
              </w:rPr>
              <w:t>9</w:t>
            </w:r>
            <w:r>
              <w:rPr>
                <w:noProof/>
                <w:webHidden/>
              </w:rPr>
              <w:fldChar w:fldCharType="end"/>
            </w:r>
          </w:hyperlink>
        </w:p>
        <w:p w14:paraId="0CBDEDC9" w14:textId="6041B331" w:rsidR="00F03A24" w:rsidRDefault="00F03A24">
          <w:r>
            <w:rPr>
              <w:b/>
              <w:bCs/>
              <w:noProof/>
            </w:rPr>
            <w:fldChar w:fldCharType="end"/>
          </w:r>
        </w:p>
      </w:sdtContent>
    </w:sdt>
    <w:p w14:paraId="247BB76B" w14:textId="77777777" w:rsidR="00F03A24" w:rsidRPr="00E264C4" w:rsidRDefault="00F03A24" w:rsidP="00F03A24">
      <w:pPr>
        <w:spacing w:before="240" w:line="360" w:lineRule="auto"/>
        <w:rPr>
          <w:rFonts w:ascii="Arial" w:hAnsi="Arial" w:cs="Arial"/>
          <w:b/>
          <w:bCs/>
          <w:sz w:val="28"/>
          <w:szCs w:val="28"/>
        </w:rPr>
      </w:pPr>
    </w:p>
    <w:p w14:paraId="743BC4CA" w14:textId="455EFF28" w:rsidR="00E264C4" w:rsidRPr="00E264C4" w:rsidRDefault="00E264C4" w:rsidP="0013488F">
      <w:pPr>
        <w:pStyle w:val="Heading1"/>
      </w:pPr>
      <w:bookmarkStart w:id="0" w:name="_Toc211615211"/>
      <w:r w:rsidRPr="00E264C4">
        <w:lastRenderedPageBreak/>
        <w:t>Introduction</w:t>
      </w:r>
      <w:bookmarkEnd w:id="0"/>
    </w:p>
    <w:p w14:paraId="3ECA68A4" w14:textId="4CEC9B30" w:rsidR="00232EE1" w:rsidRPr="00232EE1" w:rsidRDefault="00232EE1" w:rsidP="00232EE1">
      <w:pPr>
        <w:spacing w:before="240" w:line="360" w:lineRule="auto"/>
        <w:jc w:val="both"/>
        <w:rPr>
          <w:rFonts w:ascii="Arial" w:hAnsi="Arial" w:cs="Arial"/>
          <w:sz w:val="22"/>
          <w:szCs w:val="22"/>
        </w:rPr>
      </w:pPr>
      <w:r w:rsidRPr="00232EE1">
        <w:rPr>
          <w:rFonts w:ascii="Arial" w:hAnsi="Arial" w:cs="Arial"/>
          <w:sz w:val="22"/>
          <w:szCs w:val="22"/>
        </w:rPr>
        <w:t>The NHS App is a simple concept that has a huge purpose. It provides the residents of England with a secure method of accessing all daily NHS services on a phone or tablet. Patients can, among other things, order a repeat prescription, view a section of their GP record, test results, make an appointment where possible, and receive messages or documents in their practise, all from a single location (Reidy et al., 2025). In the time of the pandemic, the app gained popularity due to the COVID Pass. It has remained the primary digital point of entry to the NHS since that time among numerous individuals (Stubbs et al., 2022).</w:t>
      </w:r>
    </w:p>
    <w:p w14:paraId="761D3437" w14:textId="77777777" w:rsidR="00232EE1" w:rsidRPr="00232EE1" w:rsidRDefault="00232EE1" w:rsidP="00232EE1">
      <w:pPr>
        <w:spacing w:before="240" w:line="360" w:lineRule="auto"/>
        <w:jc w:val="both"/>
        <w:rPr>
          <w:rFonts w:ascii="Arial" w:hAnsi="Arial" w:cs="Arial"/>
          <w:sz w:val="22"/>
          <w:szCs w:val="22"/>
        </w:rPr>
      </w:pPr>
      <w:r w:rsidRPr="00232EE1">
        <w:rPr>
          <w:rFonts w:ascii="Arial" w:hAnsi="Arial" w:cs="Arial"/>
          <w:sz w:val="22"/>
          <w:szCs w:val="22"/>
        </w:rPr>
        <w:t>The innovation is significant since the queues, paperwork, and busy phone lines that are always busy sometimes slow down access to care. Employees are wasting hours every day on the mundane administration. Patients desire access to fast answers and definite information. The presence of a national app that is easy to use, trusted, and connected with the local systems can be of benefit to both sides (Reidy et al., 2025).</w:t>
      </w:r>
    </w:p>
    <w:p w14:paraId="3A946FF0" w14:textId="30A1DEC9" w:rsidR="00E264C4" w:rsidRDefault="00232EE1" w:rsidP="00232EE1">
      <w:pPr>
        <w:spacing w:before="240" w:line="360" w:lineRule="auto"/>
        <w:jc w:val="both"/>
        <w:rPr>
          <w:rFonts w:ascii="Arial" w:hAnsi="Arial" w:cs="Arial"/>
          <w:sz w:val="22"/>
          <w:szCs w:val="22"/>
        </w:rPr>
      </w:pPr>
      <w:r w:rsidRPr="00232EE1">
        <w:rPr>
          <w:rFonts w:ascii="Arial" w:hAnsi="Arial" w:cs="Arial"/>
          <w:sz w:val="22"/>
          <w:szCs w:val="22"/>
        </w:rPr>
        <w:t xml:space="preserve">This report examines the changes that have taken place since the app was launched. </w:t>
      </w:r>
      <w:r>
        <w:rPr>
          <w:rFonts w:ascii="Arial" w:hAnsi="Arial" w:cs="Arial"/>
          <w:sz w:val="22"/>
          <w:szCs w:val="22"/>
        </w:rPr>
        <w:t xml:space="preserve"> </w:t>
      </w:r>
      <w:r w:rsidR="00E264C4" w:rsidRPr="00E264C4">
        <w:rPr>
          <w:rFonts w:ascii="Arial" w:hAnsi="Arial" w:cs="Arial"/>
          <w:sz w:val="22"/>
          <w:szCs w:val="22"/>
        </w:rPr>
        <w:t>It follows four lenses: the workforce, service delivery, the patient or service user, and the community. For each, it sets out the main benefits, the common problems, and what needs to happen next. It ends with short, practical recommendations for practice, policy, and training.</w:t>
      </w:r>
    </w:p>
    <w:p w14:paraId="1A990834" w14:textId="3C4E8A11" w:rsidR="00E264C4" w:rsidRPr="00E264C4" w:rsidRDefault="00E264C4" w:rsidP="0013488F">
      <w:pPr>
        <w:pStyle w:val="Heading1"/>
      </w:pPr>
      <w:bookmarkStart w:id="1" w:name="_Toc211615212"/>
      <w:r w:rsidRPr="00E264C4">
        <w:t>Workforce</w:t>
      </w:r>
      <w:bookmarkEnd w:id="1"/>
    </w:p>
    <w:p w14:paraId="7BDC8589" w14:textId="77777777" w:rsidR="00E264C4" w:rsidRPr="00E264C4" w:rsidRDefault="00E264C4" w:rsidP="0013488F">
      <w:pPr>
        <w:pStyle w:val="Heading2"/>
      </w:pPr>
      <w:bookmarkStart w:id="2" w:name="_Toc211615213"/>
      <w:r w:rsidRPr="00E264C4">
        <w:t>What has improved for staff</w:t>
      </w:r>
      <w:bookmarkEnd w:id="2"/>
    </w:p>
    <w:p w14:paraId="4FA2C8CF" w14:textId="2458865C" w:rsidR="004E209B" w:rsidRPr="00E264C4" w:rsidRDefault="00E264C4" w:rsidP="00E264C4">
      <w:pPr>
        <w:spacing w:before="240" w:line="360" w:lineRule="auto"/>
        <w:jc w:val="both"/>
        <w:rPr>
          <w:rFonts w:ascii="Arial" w:hAnsi="Arial" w:cs="Arial"/>
          <w:sz w:val="22"/>
          <w:szCs w:val="22"/>
        </w:rPr>
      </w:pPr>
      <w:r w:rsidRPr="00E264C4">
        <w:rPr>
          <w:rFonts w:ascii="Arial" w:hAnsi="Arial" w:cs="Arial"/>
          <w:sz w:val="22"/>
          <w:szCs w:val="22"/>
        </w:rPr>
        <w:t>In many practices, the app has helped move common tasks to self-service. Patients can order repeat prescriptions and check parts of their record without calling reception. This can reduce phone traffic and speed up routine admin, especially for people who are comfortable using the app.</w:t>
      </w:r>
      <w:r w:rsidRPr="003C24C2">
        <w:rPr>
          <w:rFonts w:ascii="Arial" w:hAnsi="Arial" w:cs="Arial"/>
          <w:sz w:val="22"/>
          <w:szCs w:val="22"/>
        </w:rPr>
        <w:t xml:space="preserve"> </w:t>
      </w:r>
      <w:r w:rsidRPr="00E264C4">
        <w:rPr>
          <w:rFonts w:ascii="Arial" w:hAnsi="Arial" w:cs="Arial"/>
          <w:sz w:val="22"/>
          <w:szCs w:val="22"/>
        </w:rPr>
        <w:t>Some clinicians report that when patients can see recent results and letters, conversations are more focused. People arrive better informed, which can support shared decision-making and safety (for example, by spotting errors or picking up misunderstandings earlier)</w:t>
      </w:r>
      <w:r w:rsidR="0052030D">
        <w:rPr>
          <w:rFonts w:ascii="Arial" w:hAnsi="Arial" w:cs="Arial"/>
          <w:sz w:val="22"/>
          <w:szCs w:val="22"/>
        </w:rPr>
        <w:t xml:space="preserve"> (Bennet and James, 2022)</w:t>
      </w:r>
      <w:r w:rsidRPr="00E264C4">
        <w:rPr>
          <w:rFonts w:ascii="Arial" w:hAnsi="Arial" w:cs="Arial"/>
          <w:sz w:val="22"/>
          <w:szCs w:val="22"/>
        </w:rPr>
        <w:t xml:space="preserve">. </w:t>
      </w:r>
    </w:p>
    <w:p w14:paraId="14F6BF88" w14:textId="77777777" w:rsidR="00E264C4" w:rsidRPr="00E264C4" w:rsidRDefault="00E264C4" w:rsidP="0013488F">
      <w:pPr>
        <w:pStyle w:val="Heading2"/>
      </w:pPr>
      <w:bookmarkStart w:id="3" w:name="_Toc211615214"/>
      <w:r w:rsidRPr="00E264C4">
        <w:t>New work and pressure</w:t>
      </w:r>
      <w:bookmarkEnd w:id="3"/>
    </w:p>
    <w:p w14:paraId="023D1B84" w14:textId="664256D7" w:rsidR="00E264C4" w:rsidRPr="00E264C4" w:rsidRDefault="00E264C4" w:rsidP="00E264C4">
      <w:pPr>
        <w:spacing w:before="240" w:line="360" w:lineRule="auto"/>
        <w:jc w:val="both"/>
        <w:rPr>
          <w:rFonts w:ascii="Arial" w:hAnsi="Arial" w:cs="Arial"/>
          <w:sz w:val="22"/>
          <w:szCs w:val="22"/>
        </w:rPr>
      </w:pPr>
      <w:r w:rsidRPr="00E264C4">
        <w:rPr>
          <w:rFonts w:ascii="Arial" w:hAnsi="Arial" w:cs="Arial"/>
          <w:sz w:val="22"/>
          <w:szCs w:val="22"/>
        </w:rPr>
        <w:t xml:space="preserve">However, staff also describe a real amount of new work that sits behind the scenes. When patients can read notes and results straight away, practices often need processes to check sensitive </w:t>
      </w:r>
      <w:r w:rsidRPr="00E264C4">
        <w:rPr>
          <w:rFonts w:ascii="Arial" w:hAnsi="Arial" w:cs="Arial"/>
          <w:sz w:val="22"/>
          <w:szCs w:val="22"/>
        </w:rPr>
        <w:lastRenderedPageBreak/>
        <w:t>information, remove third-party details, or add simple explanations. Some clinicians also change how they write, because they know patients will read the text. This can take time and training.</w:t>
      </w:r>
      <w:r w:rsidR="0052030D">
        <w:rPr>
          <w:rFonts w:ascii="Arial" w:hAnsi="Arial" w:cs="Arial"/>
          <w:sz w:val="22"/>
          <w:szCs w:val="22"/>
        </w:rPr>
        <w:t xml:space="preserve"> </w:t>
      </w:r>
      <w:r w:rsidRPr="00E264C4">
        <w:rPr>
          <w:rFonts w:ascii="Arial" w:hAnsi="Arial" w:cs="Arial"/>
          <w:sz w:val="22"/>
          <w:szCs w:val="22"/>
        </w:rPr>
        <w:t>Another pressure is digital support. Reception and care-coordinator teams often spend time helping people register, reset log-ins, or understand what they can and cannot see. Where local IT systems do not link well, features may work in one practice but not another. This gives staff extra work explaining differences to patients</w:t>
      </w:r>
      <w:r w:rsidR="0052030D">
        <w:rPr>
          <w:rFonts w:ascii="Arial" w:hAnsi="Arial" w:cs="Arial"/>
          <w:sz w:val="22"/>
          <w:szCs w:val="22"/>
        </w:rPr>
        <w:t xml:space="preserve"> (Ravalier et al., 2020)</w:t>
      </w:r>
      <w:r w:rsidRPr="00E264C4">
        <w:rPr>
          <w:rFonts w:ascii="Arial" w:hAnsi="Arial" w:cs="Arial"/>
          <w:sz w:val="22"/>
          <w:szCs w:val="22"/>
        </w:rPr>
        <w:t>.</w:t>
      </w:r>
      <w:r w:rsidRPr="00E264C4">
        <w:rPr>
          <w:rFonts w:ascii="Arial" w:hAnsi="Arial" w:cs="Arial"/>
          <w:sz w:val="22"/>
          <w:szCs w:val="22"/>
        </w:rPr>
        <w:t xml:space="preserve"> </w:t>
      </w:r>
    </w:p>
    <w:p w14:paraId="7D55566A" w14:textId="77777777" w:rsidR="00E264C4" w:rsidRPr="00E264C4" w:rsidRDefault="00E264C4" w:rsidP="0013488F">
      <w:pPr>
        <w:pStyle w:val="Heading2"/>
      </w:pPr>
      <w:bookmarkStart w:id="4" w:name="_Toc211615215"/>
      <w:r w:rsidRPr="00E264C4">
        <w:t>Skills and training needs</w:t>
      </w:r>
      <w:bookmarkEnd w:id="4"/>
    </w:p>
    <w:p w14:paraId="4DE11AF1" w14:textId="77777777" w:rsidR="00E264C4" w:rsidRPr="00E264C4" w:rsidRDefault="00E264C4" w:rsidP="00E264C4">
      <w:pPr>
        <w:spacing w:before="240" w:line="360" w:lineRule="auto"/>
        <w:jc w:val="both"/>
        <w:rPr>
          <w:rFonts w:ascii="Arial" w:hAnsi="Arial" w:cs="Arial"/>
          <w:sz w:val="22"/>
          <w:szCs w:val="22"/>
        </w:rPr>
      </w:pPr>
      <w:r w:rsidRPr="00E264C4">
        <w:rPr>
          <w:rFonts w:ascii="Arial" w:hAnsi="Arial" w:cs="Arial"/>
          <w:sz w:val="22"/>
          <w:szCs w:val="22"/>
        </w:rPr>
        <w:t>The shift to open records and patient messaging needs practical training:</w:t>
      </w:r>
    </w:p>
    <w:p w14:paraId="4FD378D3" w14:textId="77777777" w:rsidR="00E264C4" w:rsidRPr="00E264C4" w:rsidRDefault="00E264C4" w:rsidP="00E264C4">
      <w:pPr>
        <w:numPr>
          <w:ilvl w:val="0"/>
          <w:numId w:val="2"/>
        </w:numPr>
        <w:spacing w:before="240" w:line="360" w:lineRule="auto"/>
        <w:jc w:val="both"/>
        <w:rPr>
          <w:rFonts w:ascii="Arial" w:hAnsi="Arial" w:cs="Arial"/>
          <w:sz w:val="22"/>
          <w:szCs w:val="22"/>
        </w:rPr>
      </w:pPr>
      <w:r w:rsidRPr="00E264C4">
        <w:rPr>
          <w:rFonts w:ascii="Arial" w:hAnsi="Arial" w:cs="Arial"/>
          <w:sz w:val="22"/>
          <w:szCs w:val="22"/>
        </w:rPr>
        <w:t>how to write clear, respectful notes that patients can read;</w:t>
      </w:r>
    </w:p>
    <w:p w14:paraId="7ECF185B" w14:textId="77777777" w:rsidR="00E264C4" w:rsidRPr="00E264C4" w:rsidRDefault="00E264C4" w:rsidP="00E264C4">
      <w:pPr>
        <w:numPr>
          <w:ilvl w:val="0"/>
          <w:numId w:val="2"/>
        </w:numPr>
        <w:spacing w:before="240" w:line="360" w:lineRule="auto"/>
        <w:jc w:val="both"/>
        <w:rPr>
          <w:rFonts w:ascii="Arial" w:hAnsi="Arial" w:cs="Arial"/>
          <w:sz w:val="22"/>
          <w:szCs w:val="22"/>
        </w:rPr>
      </w:pPr>
      <w:r w:rsidRPr="00E264C4">
        <w:rPr>
          <w:rFonts w:ascii="Arial" w:hAnsi="Arial" w:cs="Arial"/>
          <w:sz w:val="22"/>
          <w:szCs w:val="22"/>
        </w:rPr>
        <w:t>safeguarding steps (for example, proxy access, domestic abuse, third-party information);</w:t>
      </w:r>
    </w:p>
    <w:p w14:paraId="69E655DD" w14:textId="0655F43F" w:rsidR="00E264C4" w:rsidRDefault="00E264C4" w:rsidP="00E264C4">
      <w:pPr>
        <w:numPr>
          <w:ilvl w:val="0"/>
          <w:numId w:val="2"/>
        </w:numPr>
        <w:spacing w:before="240" w:line="360" w:lineRule="auto"/>
        <w:jc w:val="both"/>
        <w:rPr>
          <w:rFonts w:ascii="Arial" w:hAnsi="Arial" w:cs="Arial"/>
          <w:sz w:val="22"/>
          <w:szCs w:val="22"/>
        </w:rPr>
      </w:pPr>
      <w:r w:rsidRPr="00E264C4">
        <w:rPr>
          <w:rFonts w:ascii="Arial" w:hAnsi="Arial" w:cs="Arial"/>
          <w:sz w:val="22"/>
          <w:szCs w:val="22"/>
        </w:rPr>
        <w:t>how to respond when a patient worries after reading a result.</w:t>
      </w:r>
    </w:p>
    <w:p w14:paraId="3C7C034E" w14:textId="54AD272E" w:rsidR="007C5444" w:rsidRPr="00E264C4" w:rsidRDefault="007C5444" w:rsidP="007C5444">
      <w:pPr>
        <w:spacing w:before="240" w:line="360" w:lineRule="auto"/>
        <w:jc w:val="both"/>
        <w:rPr>
          <w:rFonts w:ascii="Arial" w:hAnsi="Arial" w:cs="Arial"/>
          <w:sz w:val="22"/>
          <w:szCs w:val="22"/>
        </w:rPr>
      </w:pPr>
      <w:r w:rsidRPr="007C5444">
        <w:rPr>
          <w:rFonts w:ascii="Arial" w:hAnsi="Arial" w:cs="Arial"/>
          <w:sz w:val="22"/>
          <w:szCs w:val="22"/>
        </w:rPr>
        <w:t>Practical steps help teams feel the benefit. Start with a small pilot, like online repeats only, then add results and letters once the team is ready. Create simple checklists for releasing information, and a short ‘when to worry’ guide for patients. Use message templates for common results. Give reception a quick reference sheet for sign-ups and proxy access. Agree a daily cut-off time for responding to routine app messages. Measure two or three signs of progress</w:t>
      </w:r>
      <w:r>
        <w:rPr>
          <w:rFonts w:ascii="Arial" w:hAnsi="Arial" w:cs="Arial"/>
          <w:sz w:val="22"/>
          <w:szCs w:val="22"/>
        </w:rPr>
        <w:t xml:space="preserve"> </w:t>
      </w:r>
      <w:r w:rsidRPr="007C5444">
        <w:rPr>
          <w:rFonts w:ascii="Arial" w:hAnsi="Arial" w:cs="Arial"/>
          <w:sz w:val="22"/>
          <w:szCs w:val="22"/>
        </w:rPr>
        <w:t>fewer phone calls, faster repeat approvals, and fewer abandoned registrations. Share wins in huddles. These small habits reduce stress and make the change stick nicely</w:t>
      </w:r>
      <w:r w:rsidR="0052030D">
        <w:rPr>
          <w:rFonts w:ascii="Arial" w:hAnsi="Arial" w:cs="Arial"/>
          <w:sz w:val="22"/>
          <w:szCs w:val="22"/>
        </w:rPr>
        <w:t xml:space="preserve"> (Wakeling et al., 2025)</w:t>
      </w:r>
      <w:r w:rsidRPr="007C5444">
        <w:rPr>
          <w:rFonts w:ascii="Arial" w:hAnsi="Arial" w:cs="Arial"/>
          <w:sz w:val="22"/>
          <w:szCs w:val="22"/>
        </w:rPr>
        <w:t>.</w:t>
      </w:r>
    </w:p>
    <w:p w14:paraId="4478F466" w14:textId="77777777" w:rsidR="00E264C4" w:rsidRPr="00E264C4" w:rsidRDefault="00E264C4" w:rsidP="0013488F">
      <w:pPr>
        <w:pStyle w:val="Heading2"/>
      </w:pPr>
      <w:bookmarkStart w:id="5" w:name="_Toc211615216"/>
      <w:r w:rsidRPr="00E264C4">
        <w:t>Balanced judgement for workforce</w:t>
      </w:r>
      <w:bookmarkEnd w:id="5"/>
    </w:p>
    <w:p w14:paraId="2620A594" w14:textId="23888F60" w:rsidR="004E209B" w:rsidRPr="00E264C4" w:rsidRDefault="00E264C4" w:rsidP="00E264C4">
      <w:pPr>
        <w:spacing w:before="240" w:line="360" w:lineRule="auto"/>
        <w:jc w:val="both"/>
        <w:rPr>
          <w:rFonts w:ascii="Arial" w:hAnsi="Arial" w:cs="Arial"/>
          <w:sz w:val="22"/>
          <w:szCs w:val="22"/>
        </w:rPr>
      </w:pPr>
      <w:r w:rsidRPr="00E264C4">
        <w:rPr>
          <w:rFonts w:ascii="Arial" w:hAnsi="Arial" w:cs="Arial"/>
          <w:sz w:val="22"/>
          <w:szCs w:val="22"/>
        </w:rPr>
        <w:t xml:space="preserve">Overall, the NHS App moves workload rather than simply removing it. There are real efficiency gains for repeats and some admin, but also extra digital admin and documentation effort in the background. Staff benefit most where there </w:t>
      </w:r>
      <w:r w:rsidR="004E209B" w:rsidRPr="00E264C4">
        <w:rPr>
          <w:rFonts w:ascii="Arial" w:hAnsi="Arial" w:cs="Arial"/>
          <w:sz w:val="22"/>
          <w:szCs w:val="22"/>
        </w:rPr>
        <w:t>are</w:t>
      </w:r>
      <w:r w:rsidRPr="00E264C4">
        <w:rPr>
          <w:rFonts w:ascii="Arial" w:hAnsi="Arial" w:cs="Arial"/>
          <w:sz w:val="22"/>
          <w:szCs w:val="22"/>
        </w:rPr>
        <w:t xml:space="preserve"> stable IT, clear protocols, and time to train. Without these, the app can feel like “another system” to manage</w:t>
      </w:r>
      <w:r w:rsidR="0052030D">
        <w:rPr>
          <w:rFonts w:ascii="Arial" w:hAnsi="Arial" w:cs="Arial"/>
          <w:sz w:val="22"/>
          <w:szCs w:val="22"/>
        </w:rPr>
        <w:t xml:space="preserve"> (Reidy et al., 2025; Stubbs et al., 2022)</w:t>
      </w:r>
      <w:r w:rsidRPr="00E264C4">
        <w:rPr>
          <w:rFonts w:ascii="Arial" w:hAnsi="Arial" w:cs="Arial"/>
          <w:sz w:val="22"/>
          <w:szCs w:val="22"/>
        </w:rPr>
        <w:t>.</w:t>
      </w:r>
    </w:p>
    <w:p w14:paraId="3C0C831C" w14:textId="7A91E8C5" w:rsidR="00E264C4" w:rsidRPr="00E264C4" w:rsidRDefault="00E264C4" w:rsidP="0013488F">
      <w:pPr>
        <w:pStyle w:val="Heading1"/>
      </w:pPr>
      <w:bookmarkStart w:id="6" w:name="_Toc211615217"/>
      <w:r w:rsidRPr="00E264C4">
        <w:t>Service Delivery</w:t>
      </w:r>
      <w:bookmarkEnd w:id="6"/>
    </w:p>
    <w:p w14:paraId="470E8C02" w14:textId="77777777" w:rsidR="00E264C4" w:rsidRPr="00E264C4" w:rsidRDefault="00E264C4" w:rsidP="0013488F">
      <w:pPr>
        <w:pStyle w:val="Heading2"/>
      </w:pPr>
      <w:bookmarkStart w:id="7" w:name="_Toc211615218"/>
      <w:r w:rsidRPr="00E264C4">
        <w:t>Access routes and flow</w:t>
      </w:r>
      <w:bookmarkEnd w:id="7"/>
    </w:p>
    <w:p w14:paraId="5E77C4CB" w14:textId="37B11074" w:rsidR="00E264C4" w:rsidRPr="00E264C4" w:rsidRDefault="00E264C4" w:rsidP="00E264C4">
      <w:pPr>
        <w:spacing w:before="240" w:line="360" w:lineRule="auto"/>
        <w:jc w:val="both"/>
        <w:rPr>
          <w:rFonts w:ascii="Arial" w:hAnsi="Arial" w:cs="Arial"/>
          <w:sz w:val="22"/>
          <w:szCs w:val="22"/>
        </w:rPr>
      </w:pPr>
      <w:r w:rsidRPr="00E264C4">
        <w:rPr>
          <w:rFonts w:ascii="Arial" w:hAnsi="Arial" w:cs="Arial"/>
          <w:sz w:val="22"/>
          <w:szCs w:val="22"/>
        </w:rPr>
        <w:t xml:space="preserve">The app adds a self-service route into primary care. Evidence shows strong growth in registrations and </w:t>
      </w:r>
      <w:r w:rsidR="004E209B" w:rsidRPr="00E264C4">
        <w:rPr>
          <w:rFonts w:ascii="Arial" w:hAnsi="Arial" w:cs="Arial"/>
          <w:sz w:val="22"/>
          <w:szCs w:val="22"/>
        </w:rPr>
        <w:t>uses</w:t>
      </w:r>
      <w:r w:rsidRPr="00E264C4">
        <w:rPr>
          <w:rFonts w:ascii="Arial" w:hAnsi="Arial" w:cs="Arial"/>
          <w:sz w:val="22"/>
          <w:szCs w:val="22"/>
        </w:rPr>
        <w:t xml:space="preserve"> from 2019 onwards, with a sharp rise during the pandemic. People widely used </w:t>
      </w:r>
      <w:r w:rsidRPr="00E264C4">
        <w:rPr>
          <w:rFonts w:ascii="Arial" w:hAnsi="Arial" w:cs="Arial"/>
          <w:sz w:val="22"/>
          <w:szCs w:val="22"/>
        </w:rPr>
        <w:lastRenderedPageBreak/>
        <w:t>prescription ordering, record access, and, temporarily, the COVID Pass</w:t>
      </w:r>
      <w:r w:rsidR="0052030D">
        <w:rPr>
          <w:rFonts w:ascii="Arial" w:hAnsi="Arial" w:cs="Arial"/>
          <w:sz w:val="22"/>
          <w:szCs w:val="22"/>
        </w:rPr>
        <w:t xml:space="preserve"> (Stubbs et al., 2022)</w:t>
      </w:r>
      <w:r w:rsidRPr="00E264C4">
        <w:rPr>
          <w:rFonts w:ascii="Arial" w:hAnsi="Arial" w:cs="Arial"/>
          <w:sz w:val="22"/>
          <w:szCs w:val="22"/>
        </w:rPr>
        <w:t xml:space="preserve">. </w:t>
      </w:r>
      <w:r w:rsidR="0052030D">
        <w:rPr>
          <w:rFonts w:ascii="Arial" w:hAnsi="Arial" w:cs="Arial"/>
          <w:sz w:val="22"/>
          <w:szCs w:val="22"/>
        </w:rPr>
        <w:t xml:space="preserve"> </w:t>
      </w:r>
      <w:r w:rsidRPr="00E264C4">
        <w:rPr>
          <w:rFonts w:ascii="Arial" w:hAnsi="Arial" w:cs="Arial"/>
          <w:sz w:val="22"/>
          <w:szCs w:val="22"/>
        </w:rPr>
        <w:t>With digital routes, demand patterns can shift. Some online activity replaces calls and visits, but sometimes it also creates extra contacts (for example, messages after patients read a result). The research on urgent care shows that introducing NHS 111 Online was associated with limited substitution of the phone service and complex effects on the wider system, a useful caution for any “digital front door”</w:t>
      </w:r>
      <w:r w:rsidR="0052030D">
        <w:rPr>
          <w:rFonts w:ascii="Arial" w:hAnsi="Arial" w:cs="Arial"/>
          <w:sz w:val="22"/>
          <w:szCs w:val="22"/>
        </w:rPr>
        <w:t xml:space="preserve"> (Zhang et al., 2025)</w:t>
      </w:r>
      <w:r w:rsidRPr="00E264C4">
        <w:rPr>
          <w:rFonts w:ascii="Arial" w:hAnsi="Arial" w:cs="Arial"/>
          <w:sz w:val="22"/>
          <w:szCs w:val="22"/>
        </w:rPr>
        <w:t xml:space="preserve">. </w:t>
      </w:r>
      <w:r w:rsidRPr="00E264C4">
        <w:rPr>
          <w:rFonts w:ascii="Arial" w:hAnsi="Arial" w:cs="Arial"/>
          <w:sz w:val="22"/>
          <w:szCs w:val="22"/>
        </w:rPr>
        <w:t xml:space="preserve"> </w:t>
      </w:r>
    </w:p>
    <w:p w14:paraId="33C59469" w14:textId="77777777" w:rsidR="00E264C4" w:rsidRPr="00E264C4" w:rsidRDefault="00E264C4" w:rsidP="0013488F">
      <w:pPr>
        <w:pStyle w:val="Heading2"/>
      </w:pPr>
      <w:bookmarkStart w:id="8" w:name="_Toc211615219"/>
      <w:r w:rsidRPr="00E264C4">
        <w:t>Speed, coordination, and safety</w:t>
      </w:r>
      <w:bookmarkEnd w:id="8"/>
    </w:p>
    <w:p w14:paraId="3DDB52DE" w14:textId="0BC85FFD" w:rsidR="00E264C4" w:rsidRPr="00E264C4" w:rsidRDefault="00E264C4" w:rsidP="00E264C4">
      <w:pPr>
        <w:spacing w:before="240" w:line="360" w:lineRule="auto"/>
        <w:jc w:val="both"/>
        <w:rPr>
          <w:rFonts w:ascii="Arial" w:hAnsi="Arial" w:cs="Arial"/>
          <w:sz w:val="22"/>
          <w:szCs w:val="22"/>
        </w:rPr>
      </w:pPr>
      <w:r w:rsidRPr="00E264C4">
        <w:rPr>
          <w:rFonts w:ascii="Arial" w:hAnsi="Arial" w:cs="Arial"/>
          <w:sz w:val="22"/>
          <w:szCs w:val="22"/>
        </w:rPr>
        <w:t>Where features are live, services can be faster. Patients order repeats or see letters without queuing or waiting on hold. This can improve adherence and reduce paperwork. It may also support continuity, because patients can check their own information any time</w:t>
      </w:r>
      <w:r w:rsidR="0052030D">
        <w:rPr>
          <w:rFonts w:ascii="Arial" w:hAnsi="Arial" w:cs="Arial"/>
          <w:sz w:val="22"/>
          <w:szCs w:val="22"/>
        </w:rPr>
        <w:t xml:space="preserve"> (Arora et al., 2021)</w:t>
      </w:r>
      <w:r w:rsidRPr="00E264C4">
        <w:rPr>
          <w:rFonts w:ascii="Arial" w:hAnsi="Arial" w:cs="Arial"/>
          <w:sz w:val="22"/>
          <w:szCs w:val="22"/>
        </w:rPr>
        <w:t xml:space="preserve">. </w:t>
      </w:r>
    </w:p>
    <w:p w14:paraId="2206D682" w14:textId="77777777" w:rsidR="00E264C4" w:rsidRPr="00E264C4" w:rsidRDefault="00E264C4" w:rsidP="0013488F">
      <w:pPr>
        <w:pStyle w:val="Heading2"/>
      </w:pPr>
      <w:bookmarkStart w:id="9" w:name="_Toc211615220"/>
      <w:r w:rsidRPr="00E264C4">
        <w:t>Limits and integration issues</w:t>
      </w:r>
      <w:bookmarkEnd w:id="9"/>
    </w:p>
    <w:p w14:paraId="7B5FF41E" w14:textId="1B97F5EA" w:rsidR="00E264C4" w:rsidRPr="00E264C4" w:rsidRDefault="0013488F" w:rsidP="00E264C4">
      <w:pPr>
        <w:spacing w:before="240" w:line="360" w:lineRule="auto"/>
        <w:jc w:val="both"/>
        <w:rPr>
          <w:rFonts w:ascii="Arial" w:hAnsi="Arial" w:cs="Arial"/>
          <w:sz w:val="22"/>
          <w:szCs w:val="22"/>
        </w:rPr>
      </w:pPr>
      <w:r>
        <w:rPr>
          <w:rFonts w:ascii="Arial" w:hAnsi="Arial" w:cs="Arial"/>
          <w:sz w:val="22"/>
          <w:szCs w:val="22"/>
        </w:rPr>
        <w:t>However,</w:t>
      </w:r>
      <w:r w:rsidR="00E264C4" w:rsidRPr="00E264C4">
        <w:rPr>
          <w:rFonts w:ascii="Arial" w:hAnsi="Arial" w:cs="Arial"/>
          <w:sz w:val="22"/>
          <w:szCs w:val="22"/>
        </w:rPr>
        <w:t xml:space="preserve"> the app is a gateway into many different local systems. Not all practices or suppliers enable the same functions, so the experience is uneven. Interoperability and usability problems still affect the NHS, which limits the consistency of digital services. At national level, reviews of digital infrastructure stress that benefits depend on joining up systems and building usable, safe workflows. </w:t>
      </w:r>
      <w:r w:rsidR="007C5444" w:rsidRPr="007C5444">
        <w:rPr>
          <w:rFonts w:ascii="Arial" w:hAnsi="Arial" w:cs="Arial"/>
          <w:sz w:val="22"/>
          <w:szCs w:val="22"/>
        </w:rPr>
        <w:t>Create a simple digital triage inbox with clear response times, redirect prescription queries to pharmacies, and publish a patient FAQ on the website. Consistent rules keep queues down and make requests safer and smoother</w:t>
      </w:r>
      <w:r w:rsidR="0052030D">
        <w:rPr>
          <w:rFonts w:ascii="Arial" w:hAnsi="Arial" w:cs="Arial"/>
          <w:sz w:val="22"/>
          <w:szCs w:val="22"/>
        </w:rPr>
        <w:t xml:space="preserve"> (Tewolde et al., 2022)</w:t>
      </w:r>
      <w:r w:rsidR="007C5444" w:rsidRPr="007C5444">
        <w:rPr>
          <w:rFonts w:ascii="Arial" w:hAnsi="Arial" w:cs="Arial"/>
          <w:sz w:val="22"/>
          <w:szCs w:val="22"/>
        </w:rPr>
        <w:t>.</w:t>
      </w:r>
    </w:p>
    <w:p w14:paraId="2B251A43" w14:textId="77777777" w:rsidR="00E264C4" w:rsidRPr="00E264C4" w:rsidRDefault="00E264C4" w:rsidP="0013488F">
      <w:pPr>
        <w:pStyle w:val="Heading2"/>
      </w:pPr>
      <w:bookmarkStart w:id="10" w:name="_Toc211615221"/>
      <w:r w:rsidRPr="00E264C4">
        <w:t>Case-style example (generalised)</w:t>
      </w:r>
      <w:bookmarkEnd w:id="10"/>
    </w:p>
    <w:p w14:paraId="496D3D74" w14:textId="599AC196" w:rsidR="00E264C4" w:rsidRPr="00E264C4" w:rsidRDefault="00E264C4" w:rsidP="00E264C4">
      <w:pPr>
        <w:spacing w:before="240" w:line="360" w:lineRule="auto"/>
        <w:jc w:val="both"/>
        <w:rPr>
          <w:rFonts w:ascii="Arial" w:hAnsi="Arial" w:cs="Arial"/>
          <w:sz w:val="22"/>
          <w:szCs w:val="22"/>
        </w:rPr>
      </w:pPr>
      <w:r w:rsidRPr="00E264C4">
        <w:rPr>
          <w:rFonts w:ascii="Arial" w:hAnsi="Arial" w:cs="Arial"/>
          <w:sz w:val="22"/>
          <w:szCs w:val="22"/>
        </w:rPr>
        <w:t xml:space="preserve">A practice turns on prospective record access and online repeats. Phone lines get quieter in the morning, and prescription turnaround is smoother. But a small number of patients read complex letters and book urgent calls for reassurance. </w:t>
      </w:r>
      <w:r w:rsidR="00722DA3" w:rsidRPr="00722DA3">
        <w:rPr>
          <w:rFonts w:ascii="Arial" w:hAnsi="Arial" w:cs="Arial"/>
          <w:sz w:val="22"/>
          <w:szCs w:val="22"/>
        </w:rPr>
        <w:t>The practise establishes a guide with simple results and a protocol to contact patients in the first place in the case of abnormal results. In the long run, the net effect is good, but not without developing articulate local guidelines and training of staff. This ambivalent image is comparable to the evidence on the national level.</w:t>
      </w:r>
    </w:p>
    <w:p w14:paraId="7EDB5F0F" w14:textId="77777777" w:rsidR="00E264C4" w:rsidRPr="00722DA3" w:rsidRDefault="00E264C4" w:rsidP="00EA7552">
      <w:pPr>
        <w:pStyle w:val="Heading2"/>
      </w:pPr>
      <w:bookmarkStart w:id="11" w:name="_Toc211615222"/>
      <w:r w:rsidRPr="00722DA3">
        <w:t>Balanced judgement for service delivery</w:t>
      </w:r>
      <w:bookmarkEnd w:id="11"/>
    </w:p>
    <w:p w14:paraId="51934276" w14:textId="154DA586" w:rsidR="00722DA3" w:rsidRPr="00E264C4" w:rsidRDefault="00722DA3" w:rsidP="00E264C4">
      <w:pPr>
        <w:spacing w:before="240" w:line="360" w:lineRule="auto"/>
        <w:jc w:val="both"/>
        <w:rPr>
          <w:rFonts w:ascii="Arial" w:hAnsi="Arial" w:cs="Arial"/>
          <w:sz w:val="22"/>
          <w:szCs w:val="22"/>
        </w:rPr>
      </w:pPr>
      <w:r w:rsidRPr="00722DA3">
        <w:rPr>
          <w:rFonts w:ascii="Arial" w:hAnsi="Arial" w:cs="Arial"/>
          <w:sz w:val="22"/>
          <w:szCs w:val="22"/>
        </w:rPr>
        <w:t xml:space="preserve">Access is modernised in the NHS App. It can make a variety of basic tasks faster and help make safer and better-coordinated care. The advantages are largest whereby a local system is interconnected, patients are familiar with what they are viewing, and practises have strategized </w:t>
      </w:r>
      <w:r w:rsidRPr="00722DA3">
        <w:rPr>
          <w:rFonts w:ascii="Arial" w:hAnsi="Arial" w:cs="Arial"/>
          <w:sz w:val="22"/>
          <w:szCs w:val="22"/>
        </w:rPr>
        <w:lastRenderedPageBreak/>
        <w:t>how to manage the new kind of online contact. Otherwise, the digital may be a source of complexity more than elimination (Greenhalgh et al., 2025).</w:t>
      </w:r>
    </w:p>
    <w:p w14:paraId="31B16C5B" w14:textId="668F29E0" w:rsidR="00E264C4" w:rsidRPr="00722DA3" w:rsidRDefault="00E264C4" w:rsidP="00EA7552">
      <w:pPr>
        <w:pStyle w:val="Heading1"/>
      </w:pPr>
      <w:bookmarkStart w:id="12" w:name="_Toc211615223"/>
      <w:r w:rsidRPr="00722DA3">
        <w:t>Patient / Service User</w:t>
      </w:r>
      <w:bookmarkEnd w:id="12"/>
    </w:p>
    <w:p w14:paraId="7E96B05A" w14:textId="77777777" w:rsidR="00E264C4" w:rsidRPr="00722DA3" w:rsidRDefault="00E264C4" w:rsidP="00EA7552">
      <w:pPr>
        <w:pStyle w:val="Heading2"/>
      </w:pPr>
      <w:bookmarkStart w:id="13" w:name="_Toc211615224"/>
      <w:r w:rsidRPr="00722DA3">
        <w:t>Convenience and control</w:t>
      </w:r>
      <w:bookmarkEnd w:id="13"/>
    </w:p>
    <w:p w14:paraId="6BE77D66" w14:textId="28B4FB12" w:rsidR="00722DA3" w:rsidRPr="00E264C4" w:rsidRDefault="00722DA3" w:rsidP="00E264C4">
      <w:pPr>
        <w:spacing w:before="240" w:line="360" w:lineRule="auto"/>
        <w:jc w:val="both"/>
        <w:rPr>
          <w:rFonts w:ascii="Arial" w:hAnsi="Arial" w:cs="Arial"/>
          <w:sz w:val="22"/>
          <w:szCs w:val="22"/>
        </w:rPr>
      </w:pPr>
      <w:r w:rsidRPr="00722DA3">
        <w:rPr>
          <w:rFonts w:ascii="Arial" w:hAnsi="Arial" w:cs="Arial"/>
          <w:sz w:val="22"/>
          <w:szCs w:val="22"/>
        </w:rPr>
        <w:t>The app is actually convenient to many individuals. They are able to make orders through repeats, cheque allergies, and letter viewing without calling. Part of the research also associates portal utilisation with shifts in service usage patterns and more distant consultations, demonstrating that individuals do have access to these applications after enrolling. The availability of results and notes can make the patients feel more empowered, enhance perception, and facilitate mutual decision-making. Comments and reviews of the pandemic and after it explain record access as a feasible component of patient empowerment (Stubbs et al., 2020).</w:t>
      </w:r>
    </w:p>
    <w:p w14:paraId="4528D10D" w14:textId="77777777" w:rsidR="00E264C4" w:rsidRPr="00722DA3" w:rsidRDefault="00E264C4" w:rsidP="00EA7552">
      <w:pPr>
        <w:pStyle w:val="Heading2"/>
      </w:pPr>
      <w:bookmarkStart w:id="14" w:name="_Toc211615225"/>
      <w:r w:rsidRPr="00722DA3">
        <w:t>Anxiety and misunderstanding</w:t>
      </w:r>
      <w:bookmarkEnd w:id="14"/>
    </w:p>
    <w:p w14:paraId="4D978E9C" w14:textId="3D76BCF2" w:rsidR="00722DA3" w:rsidRPr="00E264C4" w:rsidRDefault="00722DA3" w:rsidP="00E264C4">
      <w:pPr>
        <w:spacing w:before="240" w:line="360" w:lineRule="auto"/>
        <w:jc w:val="both"/>
        <w:rPr>
          <w:rFonts w:ascii="Arial" w:hAnsi="Arial" w:cs="Arial"/>
          <w:sz w:val="22"/>
          <w:szCs w:val="22"/>
        </w:rPr>
      </w:pPr>
      <w:r w:rsidRPr="00722DA3">
        <w:rPr>
          <w:rFonts w:ascii="Arial" w:hAnsi="Arial" w:cs="Arial"/>
          <w:sz w:val="22"/>
          <w:szCs w:val="22"/>
        </w:rPr>
        <w:t>So far</w:t>
      </w:r>
      <w:r w:rsidRPr="00722DA3">
        <w:rPr>
          <w:rFonts w:ascii="Arial" w:hAnsi="Arial" w:cs="Arial"/>
          <w:sz w:val="22"/>
          <w:szCs w:val="22"/>
        </w:rPr>
        <w:t xml:space="preserve"> open access poses new threats. Patients are in a position to read intricate information before a clinician explains the information. Others are nervous, angry, or confused with medical terminology. The employees are also concerned with self-censorship in notes (less frank because the patients are able to read it). The UK qualitative research defines the patient and staff perspectives of this (Schick et al., 2023).</w:t>
      </w:r>
    </w:p>
    <w:p w14:paraId="01BEA87F" w14:textId="77777777" w:rsidR="00E264C4" w:rsidRPr="00722DA3" w:rsidRDefault="00E264C4" w:rsidP="00EA7552">
      <w:pPr>
        <w:pStyle w:val="Heading2"/>
      </w:pPr>
      <w:bookmarkStart w:id="15" w:name="_Toc211615226"/>
      <w:r w:rsidRPr="00722DA3">
        <w:t>Privacy, consent, and trust</w:t>
      </w:r>
      <w:bookmarkEnd w:id="15"/>
    </w:p>
    <w:p w14:paraId="732A1BBE" w14:textId="660B09FF" w:rsidR="00722DA3" w:rsidRPr="00E264C4" w:rsidRDefault="00722DA3" w:rsidP="00E264C4">
      <w:pPr>
        <w:spacing w:before="240" w:line="360" w:lineRule="auto"/>
        <w:jc w:val="both"/>
        <w:rPr>
          <w:rFonts w:ascii="Arial" w:hAnsi="Arial" w:cs="Arial"/>
          <w:sz w:val="22"/>
          <w:szCs w:val="22"/>
        </w:rPr>
      </w:pPr>
      <w:r w:rsidRPr="00722DA3">
        <w:rPr>
          <w:rFonts w:ascii="Arial" w:hAnsi="Arial" w:cs="Arial"/>
          <w:sz w:val="22"/>
          <w:szCs w:val="22"/>
        </w:rPr>
        <w:t>People are concerned about privacy and the way their information is utilised. Health app policy research indicates that privacy statements are not well understood by many users, and they would enjoy plain English. This is important in cases where national app contains sensitive information and when a proxy access is being accessed by carers or parents. On-the-job aids are a difference maker. Include clarifications to the usual blood tests. Big text and high-contrast is recommended. Provide leaflets and videos in translation. Provide appropriate contact us in case of concern button on result pages. Allow individuals to select the alerts either through SMS or email. Display banner where a clinician has not viewed any result yet. Ease of proxy access Makes proxy access easy to request and easy to remove. Offer a call centre to sign up and password problems. Create a process of inviting patients to come with the app to appointments to allow the staff to walk the screens. Such touches make access a comprehension and trust (Panchal et al., 2021).</w:t>
      </w:r>
    </w:p>
    <w:p w14:paraId="2202286A" w14:textId="77777777" w:rsidR="00E264C4" w:rsidRPr="00722DA3" w:rsidRDefault="00E264C4" w:rsidP="00EA7552">
      <w:pPr>
        <w:pStyle w:val="Heading2"/>
      </w:pPr>
      <w:bookmarkStart w:id="16" w:name="_Toc211615227"/>
      <w:r w:rsidRPr="00722DA3">
        <w:lastRenderedPageBreak/>
        <w:t>Who benefits most (and who does not)</w:t>
      </w:r>
      <w:bookmarkEnd w:id="16"/>
    </w:p>
    <w:p w14:paraId="47D52205" w14:textId="3A8DD57D" w:rsidR="00E264C4" w:rsidRPr="00E264C4" w:rsidRDefault="00722DA3" w:rsidP="00E264C4">
      <w:pPr>
        <w:spacing w:before="240" w:line="360" w:lineRule="auto"/>
        <w:jc w:val="both"/>
        <w:rPr>
          <w:rFonts w:ascii="Arial" w:hAnsi="Arial" w:cs="Arial"/>
          <w:sz w:val="22"/>
          <w:szCs w:val="22"/>
        </w:rPr>
      </w:pPr>
      <w:r w:rsidRPr="00722DA3">
        <w:rPr>
          <w:rFonts w:ascii="Arial" w:hAnsi="Arial" w:cs="Arial"/>
          <w:sz w:val="22"/>
          <w:szCs w:val="22"/>
        </w:rPr>
        <w:t>App use is not equal. The national reports of online booking and repeat ordering indicate that the oldest adults use it less, and the people with long-term conditions use it more.</w:t>
      </w:r>
      <w:r>
        <w:rPr>
          <w:rFonts w:ascii="Arial" w:hAnsi="Arial" w:cs="Arial"/>
          <w:sz w:val="22"/>
          <w:szCs w:val="22"/>
        </w:rPr>
        <w:t xml:space="preserve"> </w:t>
      </w:r>
      <w:r w:rsidR="00E264C4" w:rsidRPr="00E264C4">
        <w:rPr>
          <w:rFonts w:ascii="Arial" w:hAnsi="Arial" w:cs="Arial"/>
          <w:sz w:val="22"/>
          <w:szCs w:val="22"/>
        </w:rPr>
        <w:t>Socio-economic and disability factors also shape use. This means digital can improve access for some groups and widen gaps for others, unless we give extra support</w:t>
      </w:r>
      <w:r w:rsidR="00F42884">
        <w:rPr>
          <w:rFonts w:ascii="Arial" w:hAnsi="Arial" w:cs="Arial"/>
          <w:sz w:val="22"/>
          <w:szCs w:val="22"/>
        </w:rPr>
        <w:t xml:space="preserve"> (Atherton et al., 2024)</w:t>
      </w:r>
      <w:r w:rsidR="00E264C4" w:rsidRPr="00E264C4">
        <w:rPr>
          <w:rFonts w:ascii="Arial" w:hAnsi="Arial" w:cs="Arial"/>
          <w:sz w:val="22"/>
          <w:szCs w:val="22"/>
        </w:rPr>
        <w:t>.</w:t>
      </w:r>
    </w:p>
    <w:p w14:paraId="5686FB42" w14:textId="77777777" w:rsidR="00E264C4" w:rsidRPr="00E264C4" w:rsidRDefault="00E264C4" w:rsidP="00EA7552">
      <w:pPr>
        <w:pStyle w:val="Heading2"/>
      </w:pPr>
      <w:bookmarkStart w:id="17" w:name="_Toc211615228"/>
      <w:r w:rsidRPr="00E264C4">
        <w:t>Balanced judgement for patients</w:t>
      </w:r>
      <w:bookmarkEnd w:id="17"/>
    </w:p>
    <w:p w14:paraId="32F14F9E" w14:textId="699AD8E3" w:rsidR="00E264C4" w:rsidRPr="00E264C4" w:rsidRDefault="00E264C4" w:rsidP="00E264C4">
      <w:pPr>
        <w:spacing w:before="240" w:line="360" w:lineRule="auto"/>
        <w:jc w:val="both"/>
        <w:rPr>
          <w:rFonts w:ascii="Arial" w:hAnsi="Arial" w:cs="Arial"/>
          <w:sz w:val="22"/>
          <w:szCs w:val="22"/>
        </w:rPr>
      </w:pPr>
      <w:r w:rsidRPr="00E264C4">
        <w:rPr>
          <w:rFonts w:ascii="Arial" w:hAnsi="Arial" w:cs="Arial"/>
          <w:sz w:val="22"/>
          <w:szCs w:val="22"/>
        </w:rPr>
        <w:t>For many patients, the app is useful and empowering. For others, it can be confusing or hard to use. The key is to explain results in simple language, make support easy to find, and keep non-digital routes open for those who need them</w:t>
      </w:r>
      <w:r w:rsidR="00F42884">
        <w:rPr>
          <w:rFonts w:ascii="Arial" w:hAnsi="Arial" w:cs="Arial"/>
          <w:sz w:val="22"/>
          <w:szCs w:val="22"/>
        </w:rPr>
        <w:t xml:space="preserve"> (Reidy et al., 2025)</w:t>
      </w:r>
      <w:r w:rsidRPr="00E264C4">
        <w:rPr>
          <w:rFonts w:ascii="Arial" w:hAnsi="Arial" w:cs="Arial"/>
          <w:sz w:val="22"/>
          <w:szCs w:val="22"/>
        </w:rPr>
        <w:t>.</w:t>
      </w:r>
    </w:p>
    <w:p w14:paraId="6E883F68" w14:textId="1080D531" w:rsidR="00E264C4" w:rsidRPr="00E264C4" w:rsidRDefault="00E264C4" w:rsidP="00EA7552">
      <w:pPr>
        <w:pStyle w:val="Heading1"/>
      </w:pPr>
      <w:bookmarkStart w:id="18" w:name="_Toc211615229"/>
      <w:r w:rsidRPr="00E264C4">
        <w:t>Community</w:t>
      </w:r>
      <w:bookmarkEnd w:id="18"/>
    </w:p>
    <w:p w14:paraId="7BF55EE8" w14:textId="77777777" w:rsidR="00E264C4" w:rsidRPr="00E264C4" w:rsidRDefault="00E264C4" w:rsidP="00EA7552">
      <w:pPr>
        <w:pStyle w:val="Heading2"/>
      </w:pPr>
      <w:bookmarkStart w:id="19" w:name="_Toc211615230"/>
      <w:r w:rsidRPr="00E264C4">
        <w:t>Equity and inclusion</w:t>
      </w:r>
      <w:bookmarkEnd w:id="19"/>
    </w:p>
    <w:p w14:paraId="2C3184BB" w14:textId="2E0120CB" w:rsidR="00E264C4" w:rsidRPr="00E264C4" w:rsidRDefault="00E264C4" w:rsidP="00E264C4">
      <w:pPr>
        <w:spacing w:before="240" w:line="360" w:lineRule="auto"/>
        <w:jc w:val="both"/>
        <w:rPr>
          <w:rFonts w:ascii="Arial" w:hAnsi="Arial" w:cs="Arial"/>
          <w:sz w:val="22"/>
          <w:szCs w:val="22"/>
        </w:rPr>
      </w:pPr>
      <w:r w:rsidRPr="00E264C4">
        <w:rPr>
          <w:rFonts w:ascii="Arial" w:hAnsi="Arial" w:cs="Arial"/>
          <w:sz w:val="22"/>
          <w:szCs w:val="22"/>
        </w:rPr>
        <w:t xml:space="preserve">Digital health can expose inequalities. People who lack devices, data, skills, or confidence may find it hard to use the app. Reviews during and after COVID-19 suggest that digital growth sometimes increased the divide, particularly for older adults and people on low incomes. </w:t>
      </w:r>
      <w:r w:rsidR="00F42884">
        <w:rPr>
          <w:rFonts w:ascii="Arial" w:hAnsi="Arial" w:cs="Arial"/>
          <w:sz w:val="22"/>
          <w:szCs w:val="22"/>
        </w:rPr>
        <w:t xml:space="preserve"> </w:t>
      </w:r>
      <w:r w:rsidRPr="00E264C4">
        <w:rPr>
          <w:rFonts w:ascii="Arial" w:hAnsi="Arial" w:cs="Arial"/>
          <w:sz w:val="22"/>
          <w:szCs w:val="22"/>
        </w:rPr>
        <w:t>For communities in rural or underserved areas, the app might reduce travel and waiting times, but only if connectivity and support are in place. Equity therefore relies on local help, such as digital champions, loan devices, and community sign-posting</w:t>
      </w:r>
      <w:r w:rsidR="00F42884">
        <w:rPr>
          <w:rFonts w:ascii="Arial" w:hAnsi="Arial" w:cs="Arial"/>
          <w:sz w:val="22"/>
          <w:szCs w:val="22"/>
        </w:rPr>
        <w:t xml:space="preserve"> (Woodward et al., 2020)</w:t>
      </w:r>
      <w:r w:rsidRPr="00E264C4">
        <w:rPr>
          <w:rFonts w:ascii="Arial" w:hAnsi="Arial" w:cs="Arial"/>
          <w:sz w:val="22"/>
          <w:szCs w:val="22"/>
        </w:rPr>
        <w:t xml:space="preserve">. </w:t>
      </w:r>
    </w:p>
    <w:p w14:paraId="02BDBBBA" w14:textId="77777777" w:rsidR="00E264C4" w:rsidRPr="00E264C4" w:rsidRDefault="00E264C4" w:rsidP="00EA7552">
      <w:pPr>
        <w:pStyle w:val="Heading2"/>
      </w:pPr>
      <w:bookmarkStart w:id="20" w:name="_Toc211615231"/>
      <w:r w:rsidRPr="00E264C4">
        <w:t>Families, carers, and proxy access</w:t>
      </w:r>
      <w:bookmarkEnd w:id="20"/>
    </w:p>
    <w:p w14:paraId="43D76E1D" w14:textId="4A342F13" w:rsidR="00E264C4" w:rsidRPr="00E264C4" w:rsidRDefault="00E264C4" w:rsidP="00E264C4">
      <w:pPr>
        <w:spacing w:before="240" w:line="360" w:lineRule="auto"/>
        <w:jc w:val="both"/>
        <w:rPr>
          <w:rFonts w:ascii="Arial" w:hAnsi="Arial" w:cs="Arial"/>
          <w:sz w:val="22"/>
          <w:szCs w:val="22"/>
        </w:rPr>
      </w:pPr>
      <w:r w:rsidRPr="00E264C4">
        <w:rPr>
          <w:rFonts w:ascii="Arial" w:hAnsi="Arial" w:cs="Arial"/>
          <w:sz w:val="22"/>
          <w:szCs w:val="22"/>
        </w:rPr>
        <w:t>The app can help carers manage medicines and appointments, especially in long-term conditions or dementia, via proxy access. But this raises privacy and safeguarding issues (for example, coercion in relationships). NHS England guidance sets expectations for safe proxy set-up and review. Staff need clear rules and confidence to say “no” when access is not safe</w:t>
      </w:r>
      <w:r w:rsidR="00F42884">
        <w:rPr>
          <w:rFonts w:ascii="Arial" w:hAnsi="Arial" w:cs="Arial"/>
          <w:sz w:val="22"/>
          <w:szCs w:val="22"/>
        </w:rPr>
        <w:t xml:space="preserve"> (Woodward et al., 2020)</w:t>
      </w:r>
      <w:r w:rsidRPr="00E264C4">
        <w:rPr>
          <w:rFonts w:ascii="Arial" w:hAnsi="Arial" w:cs="Arial"/>
          <w:sz w:val="22"/>
          <w:szCs w:val="22"/>
        </w:rPr>
        <w:t xml:space="preserve">. </w:t>
      </w:r>
    </w:p>
    <w:p w14:paraId="3AA83A6F" w14:textId="77777777" w:rsidR="00E264C4" w:rsidRPr="00E264C4" w:rsidRDefault="00E264C4" w:rsidP="00EA7552">
      <w:pPr>
        <w:pStyle w:val="Heading2"/>
      </w:pPr>
      <w:bookmarkStart w:id="21" w:name="_Toc211615232"/>
      <w:r w:rsidRPr="00E264C4">
        <w:t>Public health and system resilience</w:t>
      </w:r>
      <w:bookmarkEnd w:id="21"/>
    </w:p>
    <w:p w14:paraId="24182916" w14:textId="211EC437" w:rsidR="00F42884" w:rsidRDefault="00E264C4" w:rsidP="00E264C4">
      <w:pPr>
        <w:spacing w:before="240" w:line="360" w:lineRule="auto"/>
        <w:jc w:val="both"/>
        <w:rPr>
          <w:rFonts w:ascii="Arial" w:hAnsi="Arial" w:cs="Arial"/>
          <w:sz w:val="22"/>
          <w:szCs w:val="22"/>
        </w:rPr>
      </w:pPr>
      <w:r w:rsidRPr="00E264C4">
        <w:rPr>
          <w:rFonts w:ascii="Arial" w:hAnsi="Arial" w:cs="Arial"/>
          <w:sz w:val="22"/>
          <w:szCs w:val="22"/>
        </w:rPr>
        <w:t xml:space="preserve">At national level, digital tools like the NHS App supported the pandemic response. Looking forward, policy work argues that national benefits depend on interoperability, usability, and data quality. Without these, information will not flow safely across services, and the public will not trust </w:t>
      </w:r>
      <w:r w:rsidRPr="00E264C4">
        <w:rPr>
          <w:rFonts w:ascii="Arial" w:hAnsi="Arial" w:cs="Arial"/>
          <w:sz w:val="22"/>
          <w:szCs w:val="22"/>
        </w:rPr>
        <w:lastRenderedPageBreak/>
        <w:t xml:space="preserve">the system. </w:t>
      </w:r>
      <w:r w:rsidR="007C5444" w:rsidRPr="007C5444">
        <w:rPr>
          <w:rFonts w:ascii="Arial" w:hAnsi="Arial" w:cs="Arial"/>
          <w:sz w:val="22"/>
          <w:szCs w:val="22"/>
        </w:rPr>
        <w:t>To turn policy into practice, build inclusion into everyday touchpoints</w:t>
      </w:r>
      <w:r w:rsidR="00F42884">
        <w:rPr>
          <w:rFonts w:ascii="Arial" w:hAnsi="Arial" w:cs="Arial"/>
          <w:sz w:val="22"/>
          <w:szCs w:val="22"/>
        </w:rPr>
        <w:t xml:space="preserve"> (Hutchings, 2020)</w:t>
      </w:r>
      <w:r w:rsidR="007C5444" w:rsidRPr="007C5444">
        <w:rPr>
          <w:rFonts w:ascii="Arial" w:hAnsi="Arial" w:cs="Arial"/>
          <w:sz w:val="22"/>
          <w:szCs w:val="22"/>
        </w:rPr>
        <w:t xml:space="preserve">. </w:t>
      </w:r>
    </w:p>
    <w:p w14:paraId="1C13962E" w14:textId="1C592CCB" w:rsidR="004E209B" w:rsidRDefault="007C5444" w:rsidP="00E264C4">
      <w:pPr>
        <w:spacing w:before="240" w:line="360" w:lineRule="auto"/>
        <w:jc w:val="both"/>
        <w:rPr>
          <w:rFonts w:ascii="Arial" w:hAnsi="Arial" w:cs="Arial"/>
          <w:sz w:val="22"/>
          <w:szCs w:val="22"/>
        </w:rPr>
      </w:pPr>
      <w:r w:rsidRPr="007C5444">
        <w:rPr>
          <w:rFonts w:ascii="Arial" w:hAnsi="Arial" w:cs="Arial"/>
          <w:sz w:val="22"/>
          <w:szCs w:val="22"/>
        </w:rPr>
        <w:t xml:space="preserve">Host monthly drop-in “bring your phone” sessions at libraries and surgeries. Recruit volunteer digital champions from local schools, mosques, churches, and carers groups. Offer loan tablets with data for three months, then review use together. Put simple posters on buses and in pharmacies that explain, in plain English, what the app can and cannot do. Create quick guides in the top five local languages, plus easy-read versions. </w:t>
      </w:r>
    </w:p>
    <w:p w14:paraId="62D69461" w14:textId="35872141" w:rsidR="00E264C4" w:rsidRPr="00E264C4" w:rsidRDefault="007C5444" w:rsidP="00E264C4">
      <w:pPr>
        <w:spacing w:before="240" w:line="360" w:lineRule="auto"/>
        <w:jc w:val="both"/>
        <w:rPr>
          <w:rFonts w:ascii="Arial" w:hAnsi="Arial" w:cs="Arial"/>
          <w:sz w:val="22"/>
          <w:szCs w:val="22"/>
        </w:rPr>
      </w:pPr>
      <w:r w:rsidRPr="007C5444">
        <w:rPr>
          <w:rFonts w:ascii="Arial" w:hAnsi="Arial" w:cs="Arial"/>
          <w:sz w:val="22"/>
          <w:szCs w:val="22"/>
        </w:rPr>
        <w:t>Make a one-page proxy checklist for carers and a separate safety checklist for staff. Track three fairness measures every quarter: registrations by age and deprivation, successful log-ins, and completed tasks (repeats, bookings). Share the results in the waiting room and online, with actions you will take. Invite patients to a small co-design group so new features are tested with people first. Small, steady steps like these build trust and narrow the digital gap.</w:t>
      </w:r>
    </w:p>
    <w:p w14:paraId="5D074832" w14:textId="77777777" w:rsidR="00E264C4" w:rsidRPr="00E264C4" w:rsidRDefault="00E264C4" w:rsidP="00EA7552">
      <w:pPr>
        <w:pStyle w:val="Heading2"/>
      </w:pPr>
      <w:bookmarkStart w:id="22" w:name="_Toc211615233"/>
      <w:r w:rsidRPr="00E264C4">
        <w:t>Balanced judgement for communities</w:t>
      </w:r>
      <w:bookmarkEnd w:id="22"/>
    </w:p>
    <w:p w14:paraId="69F5ECCC" w14:textId="4EE9F40D" w:rsidR="00392EFB" w:rsidRPr="00E264C4" w:rsidRDefault="00E264C4" w:rsidP="00E264C4">
      <w:pPr>
        <w:spacing w:before="240" w:line="360" w:lineRule="auto"/>
        <w:jc w:val="both"/>
        <w:rPr>
          <w:rFonts w:ascii="Arial" w:hAnsi="Arial" w:cs="Arial"/>
          <w:sz w:val="22"/>
          <w:szCs w:val="22"/>
        </w:rPr>
      </w:pPr>
      <w:r w:rsidRPr="00E264C4">
        <w:rPr>
          <w:rFonts w:ascii="Arial" w:hAnsi="Arial" w:cs="Arial"/>
          <w:sz w:val="22"/>
          <w:szCs w:val="22"/>
        </w:rPr>
        <w:t>The NHS App can help communities access care more fairly, but only if we plan for inclusion.</w:t>
      </w:r>
      <w:r w:rsidR="00392EFB">
        <w:rPr>
          <w:rFonts w:ascii="Arial" w:hAnsi="Arial" w:cs="Arial"/>
          <w:sz w:val="22"/>
          <w:szCs w:val="22"/>
          <w:highlight w:val="yellow"/>
        </w:rPr>
        <w:t xml:space="preserve"> </w:t>
      </w:r>
      <w:r w:rsidR="00392EFB" w:rsidRPr="003500F8">
        <w:rPr>
          <w:rFonts w:ascii="Arial" w:hAnsi="Arial" w:cs="Arial"/>
          <w:sz w:val="22"/>
          <w:szCs w:val="22"/>
        </w:rPr>
        <w:t>Such practises as financing face-to-face assistance, available material in a variety of languages, or maintaining phone and in-person presence of those unable or unwilling to be digital are regarded as good practises. In this manner, the digital choice will not turn into the digital pressure (Reidy et al., 2025).</w:t>
      </w:r>
    </w:p>
    <w:p w14:paraId="5F424D32" w14:textId="5B967DF9" w:rsidR="00E264C4" w:rsidRPr="003500F8" w:rsidRDefault="00E264C4" w:rsidP="00EA7552">
      <w:pPr>
        <w:pStyle w:val="Heading1"/>
      </w:pPr>
      <w:bookmarkStart w:id="23" w:name="_Toc211615234"/>
      <w:r w:rsidRPr="003500F8">
        <w:t>Conclusion and Recommendations</w:t>
      </w:r>
      <w:bookmarkEnd w:id="23"/>
    </w:p>
    <w:p w14:paraId="5DEC86FB" w14:textId="094407E9" w:rsidR="00392EFB" w:rsidRPr="00E264C4" w:rsidRDefault="00392EFB" w:rsidP="00E264C4">
      <w:pPr>
        <w:spacing w:before="240" w:line="360" w:lineRule="auto"/>
        <w:jc w:val="both"/>
        <w:rPr>
          <w:rFonts w:ascii="Arial" w:hAnsi="Arial" w:cs="Arial"/>
          <w:sz w:val="22"/>
          <w:szCs w:val="22"/>
        </w:rPr>
      </w:pPr>
      <w:r w:rsidRPr="003500F8">
        <w:rPr>
          <w:rFonts w:ascii="Arial" w:hAnsi="Arial" w:cs="Arial"/>
          <w:sz w:val="22"/>
          <w:szCs w:val="22"/>
        </w:rPr>
        <w:t xml:space="preserve">NHS app has transformed the way through which individuals meet and services are provided. It can make most of the daily tasks faster and place helpful information into the hands of patients. It will be able to facilitate safer care and improved conversations. To employees, it eliminates some of the old administrative work but introduces new online work. In the case of services, </w:t>
      </w:r>
      <w:r w:rsidR="006F35AD">
        <w:rPr>
          <w:rFonts w:ascii="Arial" w:hAnsi="Arial" w:cs="Arial"/>
          <w:sz w:val="22"/>
          <w:szCs w:val="22"/>
        </w:rPr>
        <w:t>i</w:t>
      </w:r>
      <w:r w:rsidRPr="003500F8">
        <w:rPr>
          <w:rFonts w:ascii="Arial" w:hAnsi="Arial" w:cs="Arial"/>
          <w:sz w:val="22"/>
          <w:szCs w:val="22"/>
        </w:rPr>
        <w:t xml:space="preserve">t can provide actual convenience and control to the patients and communities only in case the design is inclusive and the language is comprehensible. It is an illustration of a digital innovation that was introduced in the past decade and is still impacting the field of health and social care. The </w:t>
      </w:r>
      <w:r w:rsidR="0073425F" w:rsidRPr="003500F8">
        <w:rPr>
          <w:rFonts w:ascii="Arial" w:hAnsi="Arial" w:cs="Arial"/>
          <w:sz w:val="22"/>
          <w:szCs w:val="22"/>
        </w:rPr>
        <w:t>main finding</w:t>
      </w:r>
      <w:r w:rsidRPr="003500F8">
        <w:rPr>
          <w:rFonts w:ascii="Arial" w:hAnsi="Arial" w:cs="Arial"/>
          <w:sz w:val="22"/>
          <w:szCs w:val="22"/>
        </w:rPr>
        <w:t xml:space="preserve"> is</w:t>
      </w:r>
      <w:r w:rsidRPr="003500F8">
        <w:rPr>
          <w:rFonts w:ascii="Arial" w:hAnsi="Arial" w:cs="Arial"/>
          <w:sz w:val="22"/>
          <w:szCs w:val="22"/>
        </w:rPr>
        <w:t xml:space="preserve"> that </w:t>
      </w:r>
      <w:r w:rsidRPr="003500F8">
        <w:rPr>
          <w:rFonts w:ascii="Arial" w:hAnsi="Arial" w:cs="Arial"/>
          <w:sz w:val="22"/>
          <w:szCs w:val="22"/>
        </w:rPr>
        <w:t>technology is useful when it makes sense to work and live.</w:t>
      </w:r>
    </w:p>
    <w:p w14:paraId="57394C61" w14:textId="77777777" w:rsidR="00E264C4" w:rsidRPr="003500F8" w:rsidRDefault="00E264C4" w:rsidP="00EA7552">
      <w:pPr>
        <w:pStyle w:val="Heading2"/>
      </w:pPr>
      <w:bookmarkStart w:id="24" w:name="_Toc211615235"/>
      <w:r w:rsidRPr="003500F8">
        <w:lastRenderedPageBreak/>
        <w:t>Recommendations</w:t>
      </w:r>
      <w:bookmarkEnd w:id="24"/>
    </w:p>
    <w:p w14:paraId="4C33FEB4" w14:textId="77777777" w:rsidR="00E264C4" w:rsidRPr="00E264C4" w:rsidRDefault="00E264C4" w:rsidP="00E264C4">
      <w:pPr>
        <w:numPr>
          <w:ilvl w:val="0"/>
          <w:numId w:val="1"/>
        </w:numPr>
        <w:spacing w:before="240" w:line="360" w:lineRule="auto"/>
        <w:jc w:val="both"/>
        <w:rPr>
          <w:rFonts w:ascii="Arial" w:hAnsi="Arial" w:cs="Arial"/>
          <w:sz w:val="22"/>
          <w:szCs w:val="22"/>
        </w:rPr>
      </w:pPr>
      <w:r w:rsidRPr="00E264C4">
        <w:rPr>
          <w:rFonts w:ascii="Arial" w:hAnsi="Arial" w:cs="Arial"/>
          <w:b/>
          <w:bCs/>
          <w:sz w:val="22"/>
          <w:szCs w:val="22"/>
        </w:rPr>
        <w:t>Invest in training</w:t>
      </w:r>
      <w:r w:rsidRPr="00E264C4">
        <w:rPr>
          <w:rFonts w:ascii="Arial" w:hAnsi="Arial" w:cs="Arial"/>
          <w:sz w:val="22"/>
          <w:szCs w:val="22"/>
        </w:rPr>
        <w:t xml:space="preserve"> for all practice teams on open records, plain-English note-writing, proxy access, and handling sensitive information.</w:t>
      </w:r>
    </w:p>
    <w:p w14:paraId="01BF1497" w14:textId="77777777" w:rsidR="00E264C4" w:rsidRPr="00E264C4" w:rsidRDefault="00E264C4" w:rsidP="00E264C4">
      <w:pPr>
        <w:numPr>
          <w:ilvl w:val="0"/>
          <w:numId w:val="1"/>
        </w:numPr>
        <w:spacing w:before="240" w:line="360" w:lineRule="auto"/>
        <w:jc w:val="both"/>
        <w:rPr>
          <w:rFonts w:ascii="Arial" w:hAnsi="Arial" w:cs="Arial"/>
          <w:sz w:val="22"/>
          <w:szCs w:val="22"/>
        </w:rPr>
      </w:pPr>
      <w:r w:rsidRPr="00E264C4">
        <w:rPr>
          <w:rFonts w:ascii="Arial" w:hAnsi="Arial" w:cs="Arial"/>
          <w:b/>
          <w:bCs/>
          <w:sz w:val="22"/>
          <w:szCs w:val="22"/>
        </w:rPr>
        <w:t>Design for understanding</w:t>
      </w:r>
      <w:r w:rsidRPr="00E264C4">
        <w:rPr>
          <w:rFonts w:ascii="Arial" w:hAnsi="Arial" w:cs="Arial"/>
          <w:sz w:val="22"/>
          <w:szCs w:val="22"/>
        </w:rPr>
        <w:t>: add short explanations to common results and letters; link to trusted resources; show clear next steps.</w:t>
      </w:r>
    </w:p>
    <w:p w14:paraId="1A858620" w14:textId="77777777" w:rsidR="00E264C4" w:rsidRPr="00E264C4" w:rsidRDefault="00E264C4" w:rsidP="00E264C4">
      <w:pPr>
        <w:numPr>
          <w:ilvl w:val="0"/>
          <w:numId w:val="1"/>
        </w:numPr>
        <w:spacing w:before="240" w:line="360" w:lineRule="auto"/>
        <w:jc w:val="both"/>
        <w:rPr>
          <w:rFonts w:ascii="Arial" w:hAnsi="Arial" w:cs="Arial"/>
          <w:sz w:val="22"/>
          <w:szCs w:val="22"/>
        </w:rPr>
      </w:pPr>
      <w:r w:rsidRPr="00E264C4">
        <w:rPr>
          <w:rFonts w:ascii="Arial" w:hAnsi="Arial" w:cs="Arial"/>
          <w:b/>
          <w:bCs/>
          <w:sz w:val="22"/>
          <w:szCs w:val="22"/>
        </w:rPr>
        <w:t>Plan for inclusion</w:t>
      </w:r>
      <w:r w:rsidRPr="00E264C4">
        <w:rPr>
          <w:rFonts w:ascii="Arial" w:hAnsi="Arial" w:cs="Arial"/>
          <w:sz w:val="22"/>
          <w:szCs w:val="22"/>
        </w:rPr>
        <w:t>: provide digital champions, drop-in help, translated guides, and keep phone and walk-in routes available.</w:t>
      </w:r>
    </w:p>
    <w:p w14:paraId="0F7745FC" w14:textId="77777777" w:rsidR="00E264C4" w:rsidRPr="00E264C4" w:rsidRDefault="00E264C4" w:rsidP="00E264C4">
      <w:pPr>
        <w:numPr>
          <w:ilvl w:val="0"/>
          <w:numId w:val="1"/>
        </w:numPr>
        <w:spacing w:before="240" w:line="360" w:lineRule="auto"/>
        <w:jc w:val="both"/>
        <w:rPr>
          <w:rFonts w:ascii="Arial" w:hAnsi="Arial" w:cs="Arial"/>
          <w:sz w:val="22"/>
          <w:szCs w:val="22"/>
        </w:rPr>
      </w:pPr>
      <w:r w:rsidRPr="00E264C4">
        <w:rPr>
          <w:rFonts w:ascii="Arial" w:hAnsi="Arial" w:cs="Arial"/>
          <w:b/>
          <w:bCs/>
          <w:sz w:val="22"/>
          <w:szCs w:val="22"/>
        </w:rPr>
        <w:t>Strengthen the plumbing</w:t>
      </w:r>
      <w:r w:rsidRPr="00E264C4">
        <w:rPr>
          <w:rFonts w:ascii="Arial" w:hAnsi="Arial" w:cs="Arial"/>
          <w:sz w:val="22"/>
          <w:szCs w:val="22"/>
        </w:rPr>
        <w:t>: improve interoperability, reliability, and notifications so features work the same across areas.</w:t>
      </w:r>
    </w:p>
    <w:p w14:paraId="6DC47C2E" w14:textId="77777777" w:rsidR="00E264C4" w:rsidRPr="00E264C4" w:rsidRDefault="00E264C4" w:rsidP="00E264C4">
      <w:pPr>
        <w:numPr>
          <w:ilvl w:val="0"/>
          <w:numId w:val="1"/>
        </w:numPr>
        <w:spacing w:before="240" w:line="360" w:lineRule="auto"/>
        <w:jc w:val="both"/>
        <w:rPr>
          <w:rFonts w:ascii="Arial" w:hAnsi="Arial" w:cs="Arial"/>
          <w:sz w:val="22"/>
          <w:szCs w:val="22"/>
        </w:rPr>
      </w:pPr>
      <w:r w:rsidRPr="00E264C4">
        <w:rPr>
          <w:rFonts w:ascii="Arial" w:hAnsi="Arial" w:cs="Arial"/>
          <w:b/>
          <w:bCs/>
          <w:sz w:val="22"/>
          <w:szCs w:val="22"/>
        </w:rPr>
        <w:t>Monitor and learn</w:t>
      </w:r>
      <w:r w:rsidRPr="00E264C4">
        <w:rPr>
          <w:rFonts w:ascii="Arial" w:hAnsi="Arial" w:cs="Arial"/>
          <w:sz w:val="22"/>
          <w:szCs w:val="22"/>
        </w:rPr>
        <w:t>: track demand, measure patient experience, and adjust protocols quickly.</w:t>
      </w:r>
    </w:p>
    <w:p w14:paraId="152F07EE" w14:textId="1BFF3913" w:rsidR="003500F8" w:rsidRDefault="003500F8" w:rsidP="00E264C4">
      <w:pPr>
        <w:spacing w:before="240" w:line="360" w:lineRule="auto"/>
        <w:jc w:val="both"/>
        <w:rPr>
          <w:rFonts w:ascii="Arial" w:hAnsi="Arial" w:cs="Arial"/>
          <w:sz w:val="22"/>
          <w:szCs w:val="22"/>
        </w:rPr>
      </w:pPr>
      <w:r w:rsidRPr="003500F8">
        <w:rPr>
          <w:rFonts w:ascii="Arial" w:hAnsi="Arial" w:cs="Arial"/>
          <w:sz w:val="22"/>
          <w:szCs w:val="22"/>
        </w:rPr>
        <w:t>By taking these steps, NHS App will be able to continue expanding as a fair, secure, and really useful digital front door to care.</w:t>
      </w:r>
    </w:p>
    <w:p w14:paraId="3C7CF838" w14:textId="77777777" w:rsidR="00EA7552" w:rsidRDefault="00EA7552" w:rsidP="00E264C4">
      <w:pPr>
        <w:spacing w:before="240" w:line="360" w:lineRule="auto"/>
        <w:jc w:val="both"/>
        <w:rPr>
          <w:rFonts w:ascii="Arial" w:hAnsi="Arial" w:cs="Arial"/>
          <w:sz w:val="22"/>
          <w:szCs w:val="22"/>
        </w:rPr>
      </w:pPr>
    </w:p>
    <w:p w14:paraId="5FFFD439" w14:textId="77777777" w:rsidR="00EA7552" w:rsidRDefault="00EA7552" w:rsidP="00E264C4">
      <w:pPr>
        <w:spacing w:before="240" w:line="360" w:lineRule="auto"/>
        <w:jc w:val="both"/>
        <w:rPr>
          <w:rFonts w:ascii="Arial" w:hAnsi="Arial" w:cs="Arial"/>
          <w:sz w:val="22"/>
          <w:szCs w:val="22"/>
        </w:rPr>
      </w:pPr>
    </w:p>
    <w:p w14:paraId="0AFDEA94" w14:textId="77777777" w:rsidR="00EA7552" w:rsidRDefault="00EA7552" w:rsidP="00E264C4">
      <w:pPr>
        <w:spacing w:before="240" w:line="360" w:lineRule="auto"/>
        <w:jc w:val="both"/>
        <w:rPr>
          <w:rFonts w:ascii="Arial" w:hAnsi="Arial" w:cs="Arial"/>
          <w:sz w:val="22"/>
          <w:szCs w:val="22"/>
        </w:rPr>
      </w:pPr>
    </w:p>
    <w:p w14:paraId="4FA8A5D1" w14:textId="77777777" w:rsidR="00EA7552" w:rsidRDefault="00EA7552" w:rsidP="00E264C4">
      <w:pPr>
        <w:spacing w:before="240" w:line="360" w:lineRule="auto"/>
        <w:jc w:val="both"/>
        <w:rPr>
          <w:rFonts w:ascii="Arial" w:hAnsi="Arial" w:cs="Arial"/>
          <w:sz w:val="22"/>
          <w:szCs w:val="22"/>
        </w:rPr>
      </w:pPr>
    </w:p>
    <w:p w14:paraId="3372FE9D" w14:textId="77777777" w:rsidR="00EA7552" w:rsidRDefault="00EA7552" w:rsidP="00E264C4">
      <w:pPr>
        <w:spacing w:before="240" w:line="360" w:lineRule="auto"/>
        <w:jc w:val="both"/>
        <w:rPr>
          <w:rFonts w:ascii="Arial" w:hAnsi="Arial" w:cs="Arial"/>
          <w:sz w:val="22"/>
          <w:szCs w:val="22"/>
        </w:rPr>
      </w:pPr>
    </w:p>
    <w:p w14:paraId="299A3AE1" w14:textId="77777777" w:rsidR="00EA7552" w:rsidRDefault="00EA7552" w:rsidP="00E264C4">
      <w:pPr>
        <w:spacing w:before="240" w:line="360" w:lineRule="auto"/>
        <w:jc w:val="both"/>
        <w:rPr>
          <w:rFonts w:ascii="Arial" w:hAnsi="Arial" w:cs="Arial"/>
          <w:sz w:val="22"/>
          <w:szCs w:val="22"/>
        </w:rPr>
      </w:pPr>
    </w:p>
    <w:p w14:paraId="2C9DAE91" w14:textId="77777777" w:rsidR="00EA7552" w:rsidRDefault="00EA7552" w:rsidP="00E264C4">
      <w:pPr>
        <w:spacing w:before="240" w:line="360" w:lineRule="auto"/>
        <w:jc w:val="both"/>
        <w:rPr>
          <w:rFonts w:ascii="Arial" w:hAnsi="Arial" w:cs="Arial"/>
          <w:sz w:val="22"/>
          <w:szCs w:val="22"/>
        </w:rPr>
      </w:pPr>
    </w:p>
    <w:p w14:paraId="406EE062" w14:textId="77777777" w:rsidR="00EA7552" w:rsidRDefault="00EA7552" w:rsidP="00E264C4">
      <w:pPr>
        <w:spacing w:before="240" w:line="360" w:lineRule="auto"/>
        <w:jc w:val="both"/>
        <w:rPr>
          <w:rFonts w:ascii="Arial" w:hAnsi="Arial" w:cs="Arial"/>
          <w:sz w:val="22"/>
          <w:szCs w:val="22"/>
        </w:rPr>
      </w:pPr>
    </w:p>
    <w:p w14:paraId="763C5BE0" w14:textId="77777777" w:rsidR="00F42884" w:rsidRDefault="00F42884" w:rsidP="00E264C4">
      <w:pPr>
        <w:spacing w:before="240" w:line="360" w:lineRule="auto"/>
        <w:jc w:val="both"/>
        <w:rPr>
          <w:rFonts w:ascii="Arial" w:hAnsi="Arial" w:cs="Arial"/>
          <w:sz w:val="22"/>
          <w:szCs w:val="22"/>
        </w:rPr>
      </w:pPr>
    </w:p>
    <w:p w14:paraId="60B68349" w14:textId="77777777" w:rsidR="00F42884" w:rsidRDefault="00F42884" w:rsidP="00E264C4">
      <w:pPr>
        <w:spacing w:before="240" w:line="360" w:lineRule="auto"/>
        <w:jc w:val="both"/>
        <w:rPr>
          <w:rFonts w:ascii="Arial" w:hAnsi="Arial" w:cs="Arial"/>
          <w:sz w:val="22"/>
          <w:szCs w:val="22"/>
        </w:rPr>
      </w:pPr>
    </w:p>
    <w:p w14:paraId="50CDE4A5" w14:textId="1DA51999" w:rsidR="0076757D" w:rsidRPr="00DD31C2" w:rsidRDefault="00EA7552" w:rsidP="00DD31C2">
      <w:pPr>
        <w:pStyle w:val="Heading1"/>
      </w:pPr>
      <w:bookmarkStart w:id="25" w:name="_Toc211615236"/>
      <w:r>
        <w:lastRenderedPageBreak/>
        <w:t>References</w:t>
      </w:r>
      <w:bookmarkEnd w:id="25"/>
    </w:p>
    <w:p w14:paraId="05C96310"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Arora, A., Wright, A., Cheng, T. K. M., Khwaja, Z., </w:t>
      </w:r>
      <w:r>
        <w:rPr>
          <w:rFonts w:ascii="Arial" w:hAnsi="Arial" w:cs="Arial"/>
          <w:sz w:val="22"/>
          <w:szCs w:val="22"/>
        </w:rPr>
        <w:t xml:space="preserve">and </w:t>
      </w:r>
      <w:r w:rsidRPr="00625F1A">
        <w:rPr>
          <w:rFonts w:ascii="Arial" w:hAnsi="Arial" w:cs="Arial"/>
          <w:sz w:val="22"/>
          <w:szCs w:val="22"/>
        </w:rPr>
        <w:t>Seah, M. (2021</w:t>
      </w:r>
      <w:r>
        <w:rPr>
          <w:rFonts w:ascii="Arial" w:hAnsi="Arial" w:cs="Arial"/>
          <w:sz w:val="22"/>
          <w:szCs w:val="22"/>
        </w:rPr>
        <w:t xml:space="preserve">) </w:t>
      </w:r>
      <w:r w:rsidRPr="00625F1A">
        <w:rPr>
          <w:rFonts w:ascii="Arial" w:hAnsi="Arial" w:cs="Arial"/>
          <w:sz w:val="22"/>
          <w:szCs w:val="22"/>
        </w:rPr>
        <w:t>Innovation pathways in the NHS: an introductory review. </w:t>
      </w:r>
      <w:r w:rsidRPr="00625F1A">
        <w:rPr>
          <w:rFonts w:ascii="Arial" w:hAnsi="Arial" w:cs="Arial"/>
          <w:i/>
          <w:iCs/>
          <w:sz w:val="22"/>
          <w:szCs w:val="22"/>
        </w:rPr>
        <w:t xml:space="preserve">Therapeutic innovation </w:t>
      </w:r>
      <w:r>
        <w:rPr>
          <w:rFonts w:ascii="Arial" w:hAnsi="Arial" w:cs="Arial"/>
          <w:i/>
          <w:iCs/>
          <w:sz w:val="22"/>
          <w:szCs w:val="22"/>
        </w:rPr>
        <w:t xml:space="preserve">and </w:t>
      </w:r>
      <w:r w:rsidRPr="00625F1A">
        <w:rPr>
          <w:rFonts w:ascii="Arial" w:hAnsi="Arial" w:cs="Arial"/>
          <w:i/>
          <w:iCs/>
          <w:sz w:val="22"/>
          <w:szCs w:val="22"/>
        </w:rPr>
        <w:t>regulatory science</w:t>
      </w:r>
      <w:r w:rsidRPr="00625F1A">
        <w:rPr>
          <w:rFonts w:ascii="Arial" w:hAnsi="Arial" w:cs="Arial"/>
          <w:sz w:val="22"/>
          <w:szCs w:val="22"/>
        </w:rPr>
        <w:t>, </w:t>
      </w:r>
      <w:r w:rsidRPr="00625F1A">
        <w:rPr>
          <w:rFonts w:ascii="Arial" w:hAnsi="Arial" w:cs="Arial"/>
          <w:i/>
          <w:iCs/>
          <w:sz w:val="22"/>
          <w:szCs w:val="22"/>
        </w:rPr>
        <w:t>55</w:t>
      </w:r>
      <w:r w:rsidRPr="00625F1A">
        <w:rPr>
          <w:rFonts w:ascii="Arial" w:hAnsi="Arial" w:cs="Arial"/>
          <w:sz w:val="22"/>
          <w:szCs w:val="22"/>
        </w:rPr>
        <w:t xml:space="preserve">(5), 1045-1058. </w:t>
      </w:r>
      <w:hyperlink r:id="rId8" w:history="1">
        <w:r w:rsidRPr="00625F1A">
          <w:rPr>
            <w:rStyle w:val="Hyperlink"/>
            <w:rFonts w:ascii="Arial" w:hAnsi="Arial" w:cs="Arial"/>
            <w:sz w:val="22"/>
            <w:szCs w:val="22"/>
          </w:rPr>
          <w:t>https://doi.org/10.1007/s43441-021-00304-w</w:t>
        </w:r>
      </w:hyperlink>
    </w:p>
    <w:p w14:paraId="19EA1D7A"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Atherton, H., Eccles, A., Poltawski, L., Dale, J., Campbell, J., </w:t>
      </w:r>
      <w:r>
        <w:rPr>
          <w:rFonts w:ascii="Arial" w:hAnsi="Arial" w:cs="Arial"/>
          <w:sz w:val="22"/>
          <w:szCs w:val="22"/>
        </w:rPr>
        <w:t xml:space="preserve">and </w:t>
      </w:r>
      <w:r w:rsidRPr="00625F1A">
        <w:rPr>
          <w:rFonts w:ascii="Arial" w:hAnsi="Arial" w:cs="Arial"/>
          <w:sz w:val="22"/>
          <w:szCs w:val="22"/>
        </w:rPr>
        <w:t>Abel, G. (2024</w:t>
      </w:r>
      <w:r>
        <w:rPr>
          <w:rFonts w:ascii="Arial" w:hAnsi="Arial" w:cs="Arial"/>
          <w:sz w:val="22"/>
          <w:szCs w:val="22"/>
        </w:rPr>
        <w:t xml:space="preserve">) </w:t>
      </w:r>
      <w:r w:rsidRPr="00625F1A">
        <w:rPr>
          <w:rFonts w:ascii="Arial" w:hAnsi="Arial" w:cs="Arial"/>
          <w:sz w:val="22"/>
          <w:szCs w:val="22"/>
        </w:rPr>
        <w:t>Investigating patient use and experience of online appointment booking in primary care: mixed methods study. </w:t>
      </w:r>
      <w:r w:rsidRPr="00625F1A">
        <w:rPr>
          <w:rFonts w:ascii="Arial" w:hAnsi="Arial" w:cs="Arial"/>
          <w:i/>
          <w:iCs/>
          <w:sz w:val="22"/>
          <w:szCs w:val="22"/>
        </w:rPr>
        <w:t>Journal of Medical Internet Research</w:t>
      </w:r>
      <w:r w:rsidRPr="00625F1A">
        <w:rPr>
          <w:rFonts w:ascii="Arial" w:hAnsi="Arial" w:cs="Arial"/>
          <w:sz w:val="22"/>
          <w:szCs w:val="22"/>
        </w:rPr>
        <w:t>, </w:t>
      </w:r>
      <w:r w:rsidRPr="00625F1A">
        <w:rPr>
          <w:rFonts w:ascii="Arial" w:hAnsi="Arial" w:cs="Arial"/>
          <w:i/>
          <w:iCs/>
          <w:sz w:val="22"/>
          <w:szCs w:val="22"/>
        </w:rPr>
        <w:t>26</w:t>
      </w:r>
      <w:r w:rsidRPr="00625F1A">
        <w:rPr>
          <w:rFonts w:ascii="Arial" w:hAnsi="Arial" w:cs="Arial"/>
          <w:sz w:val="22"/>
          <w:szCs w:val="22"/>
        </w:rPr>
        <w:t xml:space="preserve">, e51931. </w:t>
      </w:r>
      <w:hyperlink r:id="rId9" w:history="1">
        <w:r w:rsidRPr="00625F1A">
          <w:rPr>
            <w:rStyle w:val="Hyperlink"/>
            <w:rFonts w:ascii="Arial" w:hAnsi="Arial" w:cs="Arial"/>
            <w:sz w:val="22"/>
            <w:szCs w:val="22"/>
          </w:rPr>
          <w:t>https://doi.org/10.2196/51931</w:t>
        </w:r>
      </w:hyperlink>
    </w:p>
    <w:p w14:paraId="4579A1CB"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Bennett, C. L., </w:t>
      </w:r>
      <w:r>
        <w:rPr>
          <w:rFonts w:ascii="Arial" w:hAnsi="Arial" w:cs="Arial"/>
          <w:sz w:val="22"/>
          <w:szCs w:val="22"/>
        </w:rPr>
        <w:t xml:space="preserve">and </w:t>
      </w:r>
      <w:r w:rsidRPr="00625F1A">
        <w:rPr>
          <w:rFonts w:ascii="Arial" w:hAnsi="Arial" w:cs="Arial"/>
          <w:sz w:val="22"/>
          <w:szCs w:val="22"/>
        </w:rPr>
        <w:t>James, A. H. (2022</w:t>
      </w:r>
      <w:r>
        <w:rPr>
          <w:rFonts w:ascii="Arial" w:hAnsi="Arial" w:cs="Arial"/>
          <w:sz w:val="22"/>
          <w:szCs w:val="22"/>
        </w:rPr>
        <w:t xml:space="preserve">) </w:t>
      </w:r>
      <w:r w:rsidRPr="00625F1A">
        <w:rPr>
          <w:rFonts w:ascii="Arial" w:hAnsi="Arial" w:cs="Arial"/>
          <w:sz w:val="22"/>
          <w:szCs w:val="22"/>
        </w:rPr>
        <w:t>Patient safety and clinical decision making. </w:t>
      </w:r>
      <w:r w:rsidRPr="00625F1A">
        <w:rPr>
          <w:rFonts w:ascii="Arial" w:hAnsi="Arial" w:cs="Arial"/>
          <w:i/>
          <w:iCs/>
          <w:sz w:val="22"/>
          <w:szCs w:val="22"/>
        </w:rPr>
        <w:t>Clinical Leadership in Nursing and Healthcare</w:t>
      </w:r>
      <w:r w:rsidRPr="00625F1A">
        <w:rPr>
          <w:rFonts w:ascii="Arial" w:hAnsi="Arial" w:cs="Arial"/>
          <w:sz w:val="22"/>
          <w:szCs w:val="22"/>
        </w:rPr>
        <w:t xml:space="preserve">, 183-204. </w:t>
      </w:r>
      <w:hyperlink r:id="rId10" w:history="1">
        <w:r w:rsidRPr="00625F1A">
          <w:rPr>
            <w:rStyle w:val="Hyperlink"/>
            <w:rFonts w:ascii="Arial" w:hAnsi="Arial" w:cs="Arial"/>
            <w:sz w:val="22"/>
            <w:szCs w:val="22"/>
          </w:rPr>
          <w:t>https://doi.org/10.1002/9781119869375.ch8</w:t>
        </w:r>
      </w:hyperlink>
    </w:p>
    <w:p w14:paraId="6640C5BB"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Greenhalgh, T., Clarke, A., Byng, R., Dakin, F., Faulkner, S., Hemmings, N., ... </w:t>
      </w:r>
      <w:r>
        <w:rPr>
          <w:rFonts w:ascii="Arial" w:hAnsi="Arial" w:cs="Arial"/>
          <w:sz w:val="22"/>
          <w:szCs w:val="22"/>
        </w:rPr>
        <w:t xml:space="preserve">and </w:t>
      </w:r>
      <w:r w:rsidRPr="00625F1A">
        <w:rPr>
          <w:rFonts w:ascii="Arial" w:hAnsi="Arial" w:cs="Arial"/>
          <w:sz w:val="22"/>
          <w:szCs w:val="22"/>
        </w:rPr>
        <w:t>Wherton, J. (2025</w:t>
      </w:r>
      <w:r>
        <w:rPr>
          <w:rFonts w:ascii="Arial" w:hAnsi="Arial" w:cs="Arial"/>
          <w:sz w:val="22"/>
          <w:szCs w:val="22"/>
        </w:rPr>
        <w:t xml:space="preserve">) </w:t>
      </w:r>
      <w:r w:rsidRPr="00625F1A">
        <w:rPr>
          <w:rFonts w:ascii="Arial" w:hAnsi="Arial" w:cs="Arial"/>
          <w:sz w:val="22"/>
          <w:szCs w:val="22"/>
        </w:rPr>
        <w:t>After the disruptive innovation: How remote and digital services were embedded, blended and abandoned in UK general practice-longitudinal study. </w:t>
      </w:r>
      <w:r w:rsidRPr="00625F1A">
        <w:rPr>
          <w:rFonts w:ascii="Arial" w:hAnsi="Arial" w:cs="Arial"/>
          <w:i/>
          <w:iCs/>
          <w:sz w:val="22"/>
          <w:szCs w:val="22"/>
        </w:rPr>
        <w:t>Health and Social Care Delivery Research</w:t>
      </w:r>
      <w:r w:rsidRPr="00625F1A">
        <w:rPr>
          <w:rFonts w:ascii="Arial" w:hAnsi="Arial" w:cs="Arial"/>
          <w:sz w:val="22"/>
          <w:szCs w:val="22"/>
        </w:rPr>
        <w:t xml:space="preserve">, 1-37. </w:t>
      </w:r>
      <w:hyperlink r:id="rId11" w:history="1">
        <w:r w:rsidRPr="00625F1A">
          <w:rPr>
            <w:rStyle w:val="Hyperlink"/>
            <w:rFonts w:ascii="Arial" w:hAnsi="Arial" w:cs="Arial"/>
            <w:sz w:val="22"/>
            <w:szCs w:val="22"/>
          </w:rPr>
          <w:t>https://doi.org/10.3310/KRWS4334</w:t>
        </w:r>
      </w:hyperlink>
    </w:p>
    <w:p w14:paraId="5DEE80BB"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Hutchings, R. (2020</w:t>
      </w:r>
      <w:r>
        <w:rPr>
          <w:rFonts w:ascii="Arial" w:hAnsi="Arial" w:cs="Arial"/>
          <w:sz w:val="22"/>
          <w:szCs w:val="22"/>
        </w:rPr>
        <w:t xml:space="preserve">) </w:t>
      </w:r>
      <w:r w:rsidRPr="00625F1A">
        <w:rPr>
          <w:rFonts w:ascii="Arial" w:hAnsi="Arial" w:cs="Arial"/>
          <w:sz w:val="22"/>
          <w:szCs w:val="22"/>
        </w:rPr>
        <w:t>The impact of Covid-19 on the use of digital technology in the NHS. </w:t>
      </w:r>
      <w:r w:rsidRPr="00625F1A">
        <w:rPr>
          <w:rFonts w:ascii="Arial" w:hAnsi="Arial" w:cs="Arial"/>
          <w:i/>
          <w:iCs/>
          <w:sz w:val="22"/>
          <w:szCs w:val="22"/>
        </w:rPr>
        <w:t>Nuffield Trust</w:t>
      </w:r>
      <w:r w:rsidRPr="00625F1A">
        <w:rPr>
          <w:rFonts w:ascii="Arial" w:hAnsi="Arial" w:cs="Arial"/>
          <w:sz w:val="22"/>
          <w:szCs w:val="22"/>
        </w:rPr>
        <w:t>, </w:t>
      </w:r>
      <w:r w:rsidRPr="00625F1A">
        <w:rPr>
          <w:rFonts w:ascii="Arial" w:hAnsi="Arial" w:cs="Arial"/>
          <w:i/>
          <w:iCs/>
          <w:sz w:val="22"/>
          <w:szCs w:val="22"/>
        </w:rPr>
        <w:t>27</w:t>
      </w:r>
      <w:r w:rsidRPr="00625F1A">
        <w:rPr>
          <w:rFonts w:ascii="Arial" w:hAnsi="Arial" w:cs="Arial"/>
          <w:sz w:val="22"/>
          <w:szCs w:val="22"/>
        </w:rPr>
        <w:t xml:space="preserve">, 2002-2008. </w:t>
      </w:r>
      <w:hyperlink r:id="rId12" w:history="1">
        <w:r w:rsidRPr="00625F1A">
          <w:rPr>
            <w:rStyle w:val="Hyperlink"/>
            <w:rFonts w:ascii="Arial" w:hAnsi="Arial" w:cs="Arial"/>
            <w:sz w:val="22"/>
            <w:szCs w:val="22"/>
          </w:rPr>
          <w:t>https://www.nuffieldtrust.org.uk/sites/default/files/2020-08/the-impact-of-covid-19-on-the-use-of-digital-technology-in-the-nhs-web-2.pdf</w:t>
        </w:r>
      </w:hyperlink>
    </w:p>
    <w:p w14:paraId="21CD720F"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Panchal, M., Singh, S., </w:t>
      </w:r>
      <w:r>
        <w:rPr>
          <w:rFonts w:ascii="Arial" w:hAnsi="Arial" w:cs="Arial"/>
          <w:sz w:val="22"/>
          <w:szCs w:val="22"/>
        </w:rPr>
        <w:t xml:space="preserve">and </w:t>
      </w:r>
      <w:r w:rsidRPr="00625F1A">
        <w:rPr>
          <w:rFonts w:ascii="Arial" w:hAnsi="Arial" w:cs="Arial"/>
          <w:sz w:val="22"/>
          <w:szCs w:val="22"/>
        </w:rPr>
        <w:t>Rodriguez-Villegas, E. (2021</w:t>
      </w:r>
      <w:r>
        <w:rPr>
          <w:rFonts w:ascii="Arial" w:hAnsi="Arial" w:cs="Arial"/>
          <w:sz w:val="22"/>
          <w:szCs w:val="22"/>
        </w:rPr>
        <w:t xml:space="preserve">) </w:t>
      </w:r>
      <w:r w:rsidRPr="00625F1A">
        <w:rPr>
          <w:rFonts w:ascii="Arial" w:hAnsi="Arial" w:cs="Arial"/>
          <w:sz w:val="22"/>
          <w:szCs w:val="22"/>
        </w:rPr>
        <w:t>Analysis of the factors affecting the adoption and compliance of the NHS COVID-19 mobile application: a national cross-sectional survey in England. </w:t>
      </w:r>
      <w:r w:rsidRPr="00625F1A">
        <w:rPr>
          <w:rFonts w:ascii="Arial" w:hAnsi="Arial" w:cs="Arial"/>
          <w:i/>
          <w:iCs/>
          <w:sz w:val="22"/>
          <w:szCs w:val="22"/>
        </w:rPr>
        <w:t>BMJ open</w:t>
      </w:r>
      <w:r w:rsidRPr="00625F1A">
        <w:rPr>
          <w:rFonts w:ascii="Arial" w:hAnsi="Arial" w:cs="Arial"/>
          <w:sz w:val="22"/>
          <w:szCs w:val="22"/>
        </w:rPr>
        <w:t>, </w:t>
      </w:r>
      <w:r w:rsidRPr="00625F1A">
        <w:rPr>
          <w:rFonts w:ascii="Arial" w:hAnsi="Arial" w:cs="Arial"/>
          <w:i/>
          <w:iCs/>
          <w:sz w:val="22"/>
          <w:szCs w:val="22"/>
        </w:rPr>
        <w:t>11</w:t>
      </w:r>
      <w:r w:rsidRPr="00625F1A">
        <w:rPr>
          <w:rFonts w:ascii="Arial" w:hAnsi="Arial" w:cs="Arial"/>
          <w:sz w:val="22"/>
          <w:szCs w:val="22"/>
        </w:rPr>
        <w:t xml:space="preserve">(8), e053395. </w:t>
      </w:r>
      <w:hyperlink r:id="rId13" w:history="1">
        <w:r w:rsidRPr="00625F1A">
          <w:rPr>
            <w:rStyle w:val="Hyperlink"/>
            <w:rFonts w:ascii="Arial" w:hAnsi="Arial" w:cs="Arial"/>
            <w:sz w:val="22"/>
            <w:szCs w:val="22"/>
          </w:rPr>
          <w:t>https://doi.org/10.1136/bmjopen-2021-053395</w:t>
        </w:r>
      </w:hyperlink>
    </w:p>
    <w:p w14:paraId="619D610B"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Ravalier, J. M., McVicar, A., </w:t>
      </w:r>
      <w:r>
        <w:rPr>
          <w:rFonts w:ascii="Arial" w:hAnsi="Arial" w:cs="Arial"/>
          <w:sz w:val="22"/>
          <w:szCs w:val="22"/>
        </w:rPr>
        <w:t xml:space="preserve">and </w:t>
      </w:r>
      <w:r w:rsidRPr="00625F1A">
        <w:rPr>
          <w:rFonts w:ascii="Arial" w:hAnsi="Arial" w:cs="Arial"/>
          <w:sz w:val="22"/>
          <w:szCs w:val="22"/>
        </w:rPr>
        <w:t>Boichat, C. (2020</w:t>
      </w:r>
      <w:r>
        <w:rPr>
          <w:rFonts w:ascii="Arial" w:hAnsi="Arial" w:cs="Arial"/>
          <w:sz w:val="22"/>
          <w:szCs w:val="22"/>
        </w:rPr>
        <w:t xml:space="preserve">) </w:t>
      </w:r>
      <w:r w:rsidRPr="00625F1A">
        <w:rPr>
          <w:rFonts w:ascii="Arial" w:hAnsi="Arial" w:cs="Arial"/>
          <w:sz w:val="22"/>
          <w:szCs w:val="22"/>
        </w:rPr>
        <w:t>Work stress in NHS employees: A mixed-methods study. </w:t>
      </w:r>
      <w:r w:rsidRPr="00625F1A">
        <w:rPr>
          <w:rFonts w:ascii="Arial" w:hAnsi="Arial" w:cs="Arial"/>
          <w:i/>
          <w:iCs/>
          <w:sz w:val="22"/>
          <w:szCs w:val="22"/>
        </w:rPr>
        <w:t>International journal of environmental research and public health</w:t>
      </w:r>
      <w:r w:rsidRPr="00625F1A">
        <w:rPr>
          <w:rFonts w:ascii="Arial" w:hAnsi="Arial" w:cs="Arial"/>
          <w:sz w:val="22"/>
          <w:szCs w:val="22"/>
        </w:rPr>
        <w:t>, </w:t>
      </w:r>
      <w:r w:rsidRPr="00625F1A">
        <w:rPr>
          <w:rFonts w:ascii="Arial" w:hAnsi="Arial" w:cs="Arial"/>
          <w:i/>
          <w:iCs/>
          <w:sz w:val="22"/>
          <w:szCs w:val="22"/>
        </w:rPr>
        <w:t>17</w:t>
      </w:r>
      <w:r w:rsidRPr="00625F1A">
        <w:rPr>
          <w:rFonts w:ascii="Arial" w:hAnsi="Arial" w:cs="Arial"/>
          <w:sz w:val="22"/>
          <w:szCs w:val="22"/>
        </w:rPr>
        <w:t xml:space="preserve">(18), 6464. </w:t>
      </w:r>
      <w:hyperlink r:id="rId14" w:history="1">
        <w:r w:rsidRPr="00625F1A">
          <w:rPr>
            <w:rStyle w:val="Hyperlink"/>
            <w:rFonts w:ascii="Arial" w:hAnsi="Arial" w:cs="Arial"/>
            <w:sz w:val="22"/>
            <w:szCs w:val="22"/>
          </w:rPr>
          <w:t>https://doi.org/10.3390/ijerph17186464</w:t>
        </w:r>
      </w:hyperlink>
    </w:p>
    <w:p w14:paraId="6DA0DAA7"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Reidy, C., Papoutsi, C., Kc, S., Gudgin, B., Laverty, A. A., Greaves, F., </w:t>
      </w:r>
      <w:r>
        <w:rPr>
          <w:rFonts w:ascii="Arial" w:hAnsi="Arial" w:cs="Arial"/>
          <w:sz w:val="22"/>
          <w:szCs w:val="22"/>
        </w:rPr>
        <w:t xml:space="preserve">and </w:t>
      </w:r>
      <w:r w:rsidRPr="00625F1A">
        <w:rPr>
          <w:rFonts w:ascii="Arial" w:hAnsi="Arial" w:cs="Arial"/>
          <w:sz w:val="22"/>
          <w:szCs w:val="22"/>
        </w:rPr>
        <w:t>Powell, J. (2025</w:t>
      </w:r>
      <w:r>
        <w:rPr>
          <w:rFonts w:ascii="Arial" w:hAnsi="Arial" w:cs="Arial"/>
          <w:sz w:val="22"/>
          <w:szCs w:val="22"/>
        </w:rPr>
        <w:t xml:space="preserve">) </w:t>
      </w:r>
      <w:r w:rsidRPr="00625F1A">
        <w:rPr>
          <w:rFonts w:ascii="Arial" w:hAnsi="Arial" w:cs="Arial"/>
          <w:sz w:val="22"/>
          <w:szCs w:val="22"/>
        </w:rPr>
        <w:t>Qualitative evaluation of the implementation and national roll-out of the NHS App in England. </w:t>
      </w:r>
      <w:r w:rsidRPr="00625F1A">
        <w:rPr>
          <w:rFonts w:ascii="Arial" w:hAnsi="Arial" w:cs="Arial"/>
          <w:i/>
          <w:iCs/>
          <w:sz w:val="22"/>
          <w:szCs w:val="22"/>
        </w:rPr>
        <w:t>BMC medicine</w:t>
      </w:r>
      <w:r w:rsidRPr="00625F1A">
        <w:rPr>
          <w:rFonts w:ascii="Arial" w:hAnsi="Arial" w:cs="Arial"/>
          <w:sz w:val="22"/>
          <w:szCs w:val="22"/>
        </w:rPr>
        <w:t>, </w:t>
      </w:r>
      <w:r w:rsidRPr="00625F1A">
        <w:rPr>
          <w:rFonts w:ascii="Arial" w:hAnsi="Arial" w:cs="Arial"/>
          <w:i/>
          <w:iCs/>
          <w:sz w:val="22"/>
          <w:szCs w:val="22"/>
        </w:rPr>
        <w:t>23</w:t>
      </w:r>
      <w:r w:rsidRPr="00625F1A">
        <w:rPr>
          <w:rFonts w:ascii="Arial" w:hAnsi="Arial" w:cs="Arial"/>
          <w:sz w:val="22"/>
          <w:szCs w:val="22"/>
        </w:rPr>
        <w:t xml:space="preserve">(1), 20. </w:t>
      </w:r>
      <w:hyperlink r:id="rId15" w:history="1">
        <w:r w:rsidRPr="00625F1A">
          <w:rPr>
            <w:rStyle w:val="Hyperlink"/>
            <w:rFonts w:ascii="Arial" w:hAnsi="Arial" w:cs="Arial"/>
            <w:sz w:val="22"/>
            <w:szCs w:val="22"/>
          </w:rPr>
          <w:t>https://doi.org/10.1186/s12916-024-03842-w</w:t>
        </w:r>
      </w:hyperlink>
    </w:p>
    <w:p w14:paraId="4EF13BF1"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lastRenderedPageBreak/>
        <w:t xml:space="preserve">Schick, T. S., Höllerl, L., Biedermann, T., Zink, A., </w:t>
      </w:r>
      <w:r>
        <w:rPr>
          <w:rFonts w:ascii="Arial" w:hAnsi="Arial" w:cs="Arial"/>
          <w:sz w:val="22"/>
          <w:szCs w:val="22"/>
        </w:rPr>
        <w:t xml:space="preserve">and </w:t>
      </w:r>
      <w:r w:rsidRPr="00625F1A">
        <w:rPr>
          <w:rFonts w:ascii="Arial" w:hAnsi="Arial" w:cs="Arial"/>
          <w:sz w:val="22"/>
          <w:szCs w:val="22"/>
        </w:rPr>
        <w:t>Ziehfreund, S. (2023</w:t>
      </w:r>
      <w:r>
        <w:rPr>
          <w:rFonts w:ascii="Arial" w:hAnsi="Arial" w:cs="Arial"/>
          <w:sz w:val="22"/>
          <w:szCs w:val="22"/>
        </w:rPr>
        <w:t xml:space="preserve">) </w:t>
      </w:r>
      <w:r w:rsidRPr="00625F1A">
        <w:rPr>
          <w:rFonts w:ascii="Arial" w:hAnsi="Arial" w:cs="Arial"/>
          <w:sz w:val="22"/>
          <w:szCs w:val="22"/>
        </w:rPr>
        <w:t>Impact of digital media on the patient journey and patient-physician relationship among dermatologists and adult patients with skin diseases: qualitative interview study. </w:t>
      </w:r>
      <w:r w:rsidRPr="00625F1A">
        <w:rPr>
          <w:rFonts w:ascii="Arial" w:hAnsi="Arial" w:cs="Arial"/>
          <w:i/>
          <w:iCs/>
          <w:sz w:val="22"/>
          <w:szCs w:val="22"/>
        </w:rPr>
        <w:t>Journal of medical Internet research</w:t>
      </w:r>
      <w:r w:rsidRPr="00625F1A">
        <w:rPr>
          <w:rFonts w:ascii="Arial" w:hAnsi="Arial" w:cs="Arial"/>
          <w:sz w:val="22"/>
          <w:szCs w:val="22"/>
        </w:rPr>
        <w:t>, </w:t>
      </w:r>
      <w:r w:rsidRPr="00625F1A">
        <w:rPr>
          <w:rFonts w:ascii="Arial" w:hAnsi="Arial" w:cs="Arial"/>
          <w:i/>
          <w:iCs/>
          <w:sz w:val="22"/>
          <w:szCs w:val="22"/>
        </w:rPr>
        <w:t>25</w:t>
      </w:r>
      <w:r w:rsidRPr="00625F1A">
        <w:rPr>
          <w:rFonts w:ascii="Arial" w:hAnsi="Arial" w:cs="Arial"/>
          <w:sz w:val="22"/>
          <w:szCs w:val="22"/>
        </w:rPr>
        <w:t xml:space="preserve">, e44129. </w:t>
      </w:r>
      <w:hyperlink r:id="rId16" w:history="1">
        <w:r w:rsidRPr="00625F1A">
          <w:rPr>
            <w:rStyle w:val="Hyperlink"/>
            <w:rFonts w:ascii="Arial" w:hAnsi="Arial" w:cs="Arial"/>
            <w:sz w:val="22"/>
            <w:szCs w:val="22"/>
          </w:rPr>
          <w:t>https://doi.org/10.2196/44129</w:t>
        </w:r>
      </w:hyperlink>
    </w:p>
    <w:p w14:paraId="17956F62"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Stubbs, R., </w:t>
      </w:r>
      <w:r>
        <w:rPr>
          <w:rFonts w:ascii="Arial" w:hAnsi="Arial" w:cs="Arial"/>
          <w:sz w:val="22"/>
          <w:szCs w:val="22"/>
        </w:rPr>
        <w:t xml:space="preserve">and </w:t>
      </w:r>
      <w:r w:rsidRPr="00625F1A">
        <w:rPr>
          <w:rFonts w:ascii="Arial" w:hAnsi="Arial" w:cs="Arial"/>
          <w:sz w:val="22"/>
          <w:szCs w:val="22"/>
        </w:rPr>
        <w:t>Brown, M. A. R. Y. (2022</w:t>
      </w:r>
      <w:r>
        <w:rPr>
          <w:rFonts w:ascii="Arial" w:hAnsi="Arial" w:cs="Arial"/>
          <w:sz w:val="22"/>
          <w:szCs w:val="22"/>
        </w:rPr>
        <w:t xml:space="preserve">) </w:t>
      </w:r>
      <w:r w:rsidRPr="00625F1A">
        <w:rPr>
          <w:rFonts w:ascii="Arial" w:hAnsi="Arial" w:cs="Arial"/>
          <w:sz w:val="22"/>
          <w:szCs w:val="22"/>
        </w:rPr>
        <w:t>The Digital Divide: Reducing inequalities for better health. </w:t>
      </w:r>
      <w:r w:rsidRPr="00625F1A">
        <w:rPr>
          <w:rFonts w:ascii="Arial" w:hAnsi="Arial" w:cs="Arial"/>
          <w:i/>
          <w:iCs/>
          <w:sz w:val="22"/>
          <w:szCs w:val="22"/>
        </w:rPr>
        <w:t>United Kingdom: Public Policy Projects</w:t>
      </w:r>
      <w:r w:rsidRPr="00625F1A">
        <w:rPr>
          <w:rFonts w:ascii="Arial" w:hAnsi="Arial" w:cs="Arial"/>
          <w:sz w:val="22"/>
          <w:szCs w:val="22"/>
        </w:rPr>
        <w:t xml:space="preserve">. </w:t>
      </w:r>
      <w:hyperlink r:id="rId17" w:history="1">
        <w:r w:rsidRPr="00625F1A">
          <w:rPr>
            <w:rStyle w:val="Hyperlink"/>
            <w:rFonts w:ascii="Arial" w:hAnsi="Arial" w:cs="Arial"/>
            <w:sz w:val="22"/>
            <w:szCs w:val="22"/>
          </w:rPr>
          <w:t>https://www.healthinnovationyh.org.uk/wp-content/uploads/2022/10/PPP-Digital-Divide-report-2022.pdf</w:t>
        </w:r>
      </w:hyperlink>
    </w:p>
    <w:p w14:paraId="5ADECC7B"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Tewolde, S., Costelloe, C., PowelI, J., Papoutsi, C., Reidy, C., Gudgin, B., ... </w:t>
      </w:r>
      <w:r>
        <w:rPr>
          <w:rFonts w:ascii="Arial" w:hAnsi="Arial" w:cs="Arial"/>
          <w:sz w:val="22"/>
          <w:szCs w:val="22"/>
        </w:rPr>
        <w:t xml:space="preserve">and </w:t>
      </w:r>
      <w:r w:rsidRPr="00625F1A">
        <w:rPr>
          <w:rFonts w:ascii="Arial" w:hAnsi="Arial" w:cs="Arial"/>
          <w:sz w:val="22"/>
          <w:szCs w:val="22"/>
        </w:rPr>
        <w:t>Greaves, F. (2022</w:t>
      </w:r>
      <w:r>
        <w:rPr>
          <w:rFonts w:ascii="Arial" w:hAnsi="Arial" w:cs="Arial"/>
          <w:sz w:val="22"/>
          <w:szCs w:val="22"/>
        </w:rPr>
        <w:t xml:space="preserve">) </w:t>
      </w:r>
      <w:r w:rsidRPr="00625F1A">
        <w:rPr>
          <w:rFonts w:ascii="Arial" w:hAnsi="Arial" w:cs="Arial"/>
          <w:sz w:val="22"/>
          <w:szCs w:val="22"/>
        </w:rPr>
        <w:t>An observational study of uptake and adoption of the NHS App in England. </w:t>
      </w:r>
      <w:r w:rsidRPr="00625F1A">
        <w:rPr>
          <w:rFonts w:ascii="Arial" w:hAnsi="Arial" w:cs="Arial"/>
          <w:i/>
          <w:iCs/>
          <w:sz w:val="22"/>
          <w:szCs w:val="22"/>
        </w:rPr>
        <w:t>medRxiv</w:t>
      </w:r>
      <w:r w:rsidRPr="00625F1A">
        <w:rPr>
          <w:rFonts w:ascii="Arial" w:hAnsi="Arial" w:cs="Arial"/>
          <w:sz w:val="22"/>
          <w:szCs w:val="22"/>
        </w:rPr>
        <w:t xml:space="preserve">, 2022-03. </w:t>
      </w:r>
      <w:hyperlink r:id="rId18" w:history="1">
        <w:r w:rsidRPr="00625F1A">
          <w:rPr>
            <w:rStyle w:val="Hyperlink"/>
            <w:rFonts w:ascii="Arial" w:hAnsi="Arial" w:cs="Arial"/>
            <w:sz w:val="22"/>
            <w:szCs w:val="22"/>
          </w:rPr>
          <w:t>https://doi.org/10.1101/2022.03.16.22272200</w:t>
        </w:r>
      </w:hyperlink>
    </w:p>
    <w:p w14:paraId="30576845"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Wakeling, J., New, H., Hall, A., </w:t>
      </w:r>
      <w:r>
        <w:rPr>
          <w:rFonts w:ascii="Arial" w:hAnsi="Arial" w:cs="Arial"/>
          <w:sz w:val="22"/>
          <w:szCs w:val="22"/>
        </w:rPr>
        <w:t xml:space="preserve">and </w:t>
      </w:r>
      <w:r w:rsidRPr="00625F1A">
        <w:rPr>
          <w:rFonts w:ascii="Arial" w:hAnsi="Arial" w:cs="Arial"/>
          <w:sz w:val="22"/>
          <w:szCs w:val="22"/>
        </w:rPr>
        <w:t>Christie, L. (2025</w:t>
      </w:r>
      <w:r>
        <w:rPr>
          <w:rFonts w:ascii="Arial" w:hAnsi="Arial" w:cs="Arial"/>
          <w:sz w:val="22"/>
          <w:szCs w:val="22"/>
        </w:rPr>
        <w:t xml:space="preserve">) </w:t>
      </w:r>
      <w:r w:rsidRPr="00625F1A">
        <w:rPr>
          <w:rFonts w:ascii="Arial" w:hAnsi="Arial" w:cs="Arial"/>
          <w:sz w:val="22"/>
          <w:szCs w:val="22"/>
        </w:rPr>
        <w:t>Addressing the learning and development needs of the NHS support workforce: a qualitative study of what helps and hinders. </w:t>
      </w:r>
      <w:r w:rsidRPr="00625F1A">
        <w:rPr>
          <w:rFonts w:ascii="Arial" w:hAnsi="Arial" w:cs="Arial"/>
          <w:i/>
          <w:iCs/>
          <w:sz w:val="22"/>
          <w:szCs w:val="22"/>
        </w:rPr>
        <w:t>British Journal of Healthcare Management</w:t>
      </w:r>
      <w:r w:rsidRPr="00625F1A">
        <w:rPr>
          <w:rFonts w:ascii="Arial" w:hAnsi="Arial" w:cs="Arial"/>
          <w:sz w:val="22"/>
          <w:szCs w:val="22"/>
        </w:rPr>
        <w:t>, </w:t>
      </w:r>
      <w:r w:rsidRPr="00625F1A">
        <w:rPr>
          <w:rFonts w:ascii="Arial" w:hAnsi="Arial" w:cs="Arial"/>
          <w:i/>
          <w:iCs/>
          <w:sz w:val="22"/>
          <w:szCs w:val="22"/>
        </w:rPr>
        <w:t>31</w:t>
      </w:r>
      <w:r w:rsidRPr="00625F1A">
        <w:rPr>
          <w:rFonts w:ascii="Arial" w:hAnsi="Arial" w:cs="Arial"/>
          <w:sz w:val="22"/>
          <w:szCs w:val="22"/>
        </w:rPr>
        <w:t xml:space="preserve">(6), 1-12. </w:t>
      </w:r>
      <w:hyperlink r:id="rId19" w:history="1">
        <w:r w:rsidRPr="00625F1A">
          <w:rPr>
            <w:rStyle w:val="Hyperlink"/>
            <w:rFonts w:ascii="Arial" w:hAnsi="Arial" w:cs="Arial"/>
            <w:sz w:val="22"/>
            <w:szCs w:val="22"/>
          </w:rPr>
          <w:t>https://doi.org/10.12968/bjhc.2025.0020</w:t>
        </w:r>
      </w:hyperlink>
    </w:p>
    <w:p w14:paraId="2447F3E3" w14:textId="77777777" w:rsidR="0076757D" w:rsidRPr="00625F1A" w:rsidRDefault="0076757D" w:rsidP="0076757D">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Woodward, K., Kanjo, E., Brown, D. J., McGinnity, T. M., Inkster, B., Macintyre, D. J., </w:t>
      </w:r>
      <w:r>
        <w:rPr>
          <w:rFonts w:ascii="Arial" w:hAnsi="Arial" w:cs="Arial"/>
          <w:sz w:val="22"/>
          <w:szCs w:val="22"/>
        </w:rPr>
        <w:t xml:space="preserve">and </w:t>
      </w:r>
      <w:r w:rsidRPr="00625F1A">
        <w:rPr>
          <w:rFonts w:ascii="Arial" w:hAnsi="Arial" w:cs="Arial"/>
          <w:sz w:val="22"/>
          <w:szCs w:val="22"/>
        </w:rPr>
        <w:t>Tsanas, A. (2020</w:t>
      </w:r>
      <w:r>
        <w:rPr>
          <w:rFonts w:ascii="Arial" w:hAnsi="Arial" w:cs="Arial"/>
          <w:sz w:val="22"/>
          <w:szCs w:val="22"/>
        </w:rPr>
        <w:t xml:space="preserve">) </w:t>
      </w:r>
      <w:r w:rsidRPr="00625F1A">
        <w:rPr>
          <w:rFonts w:ascii="Arial" w:hAnsi="Arial" w:cs="Arial"/>
          <w:sz w:val="22"/>
          <w:szCs w:val="22"/>
        </w:rPr>
        <w:t>Beyond mobile apps: a survey of technologies for mental well-being. </w:t>
      </w:r>
      <w:r w:rsidRPr="00625F1A">
        <w:rPr>
          <w:rFonts w:ascii="Arial" w:hAnsi="Arial" w:cs="Arial"/>
          <w:i/>
          <w:iCs/>
          <w:sz w:val="22"/>
          <w:szCs w:val="22"/>
        </w:rPr>
        <w:t>IEEE Transactions on Affective Computing</w:t>
      </w:r>
      <w:r w:rsidRPr="00625F1A">
        <w:rPr>
          <w:rFonts w:ascii="Arial" w:hAnsi="Arial" w:cs="Arial"/>
          <w:sz w:val="22"/>
          <w:szCs w:val="22"/>
        </w:rPr>
        <w:t>, </w:t>
      </w:r>
      <w:r w:rsidRPr="00625F1A">
        <w:rPr>
          <w:rFonts w:ascii="Arial" w:hAnsi="Arial" w:cs="Arial"/>
          <w:i/>
          <w:iCs/>
          <w:sz w:val="22"/>
          <w:szCs w:val="22"/>
        </w:rPr>
        <w:t>13</w:t>
      </w:r>
      <w:r w:rsidRPr="00625F1A">
        <w:rPr>
          <w:rFonts w:ascii="Arial" w:hAnsi="Arial" w:cs="Arial"/>
          <w:sz w:val="22"/>
          <w:szCs w:val="22"/>
        </w:rPr>
        <w:t xml:space="preserve">(3), 1216-1235. </w:t>
      </w:r>
      <w:hyperlink r:id="rId20" w:history="1">
        <w:r w:rsidRPr="00625F1A">
          <w:rPr>
            <w:rStyle w:val="Hyperlink"/>
            <w:rFonts w:ascii="Arial" w:hAnsi="Arial" w:cs="Arial"/>
            <w:sz w:val="22"/>
            <w:szCs w:val="22"/>
          </w:rPr>
          <w:t>https://doi.org/10.1109/TAFFC.2020.3015018</w:t>
        </w:r>
      </w:hyperlink>
    </w:p>
    <w:p w14:paraId="772B3D7B" w14:textId="21F013E7" w:rsidR="00EA7552" w:rsidRPr="00E264C4" w:rsidRDefault="0076757D" w:rsidP="00412199">
      <w:pPr>
        <w:spacing w:before="240" w:line="360" w:lineRule="auto"/>
        <w:ind w:left="720" w:hanging="720"/>
        <w:jc w:val="both"/>
        <w:rPr>
          <w:rFonts w:ascii="Arial" w:hAnsi="Arial" w:cs="Arial"/>
          <w:sz w:val="22"/>
          <w:szCs w:val="22"/>
        </w:rPr>
      </w:pPr>
      <w:r w:rsidRPr="00625F1A">
        <w:rPr>
          <w:rFonts w:ascii="Arial" w:hAnsi="Arial" w:cs="Arial"/>
          <w:sz w:val="22"/>
          <w:szCs w:val="22"/>
        </w:rPr>
        <w:t xml:space="preserve">Zhang, J., Prunty, J. E., Charles, A. C., </w:t>
      </w:r>
      <w:r>
        <w:rPr>
          <w:rFonts w:ascii="Arial" w:hAnsi="Arial" w:cs="Arial"/>
          <w:sz w:val="22"/>
          <w:szCs w:val="22"/>
        </w:rPr>
        <w:t xml:space="preserve">and </w:t>
      </w:r>
      <w:r w:rsidRPr="00625F1A">
        <w:rPr>
          <w:rFonts w:ascii="Arial" w:hAnsi="Arial" w:cs="Arial"/>
          <w:sz w:val="22"/>
          <w:szCs w:val="22"/>
        </w:rPr>
        <w:t>Forder, J. (2025</w:t>
      </w:r>
      <w:r>
        <w:rPr>
          <w:rFonts w:ascii="Arial" w:hAnsi="Arial" w:cs="Arial"/>
          <w:sz w:val="22"/>
          <w:szCs w:val="22"/>
        </w:rPr>
        <w:t xml:space="preserve">) </w:t>
      </w:r>
      <w:r w:rsidRPr="00625F1A">
        <w:rPr>
          <w:rFonts w:ascii="Arial" w:hAnsi="Arial" w:cs="Arial"/>
          <w:sz w:val="22"/>
          <w:szCs w:val="22"/>
        </w:rPr>
        <w:t>Association between digital front doors and social care use for community-dwelling adults in England: cross-sectional study. </w:t>
      </w:r>
      <w:r w:rsidRPr="00625F1A">
        <w:rPr>
          <w:rFonts w:ascii="Arial" w:hAnsi="Arial" w:cs="Arial"/>
          <w:i/>
          <w:iCs/>
          <w:sz w:val="22"/>
          <w:szCs w:val="22"/>
        </w:rPr>
        <w:t>Journal of Medical Internet Research</w:t>
      </w:r>
      <w:r w:rsidRPr="00625F1A">
        <w:rPr>
          <w:rFonts w:ascii="Arial" w:hAnsi="Arial" w:cs="Arial"/>
          <w:sz w:val="22"/>
          <w:szCs w:val="22"/>
        </w:rPr>
        <w:t>, </w:t>
      </w:r>
      <w:r w:rsidRPr="00625F1A">
        <w:rPr>
          <w:rFonts w:ascii="Arial" w:hAnsi="Arial" w:cs="Arial"/>
          <w:i/>
          <w:iCs/>
          <w:sz w:val="22"/>
          <w:szCs w:val="22"/>
        </w:rPr>
        <w:t>27</w:t>
      </w:r>
      <w:r w:rsidRPr="00625F1A">
        <w:rPr>
          <w:rFonts w:ascii="Arial" w:hAnsi="Arial" w:cs="Arial"/>
          <w:sz w:val="22"/>
          <w:szCs w:val="22"/>
        </w:rPr>
        <w:t xml:space="preserve">, e53205. </w:t>
      </w:r>
      <w:hyperlink r:id="rId21" w:history="1">
        <w:r w:rsidRPr="00625F1A">
          <w:rPr>
            <w:rStyle w:val="Hyperlink"/>
            <w:rFonts w:ascii="Arial" w:hAnsi="Arial" w:cs="Arial"/>
            <w:sz w:val="22"/>
            <w:szCs w:val="22"/>
          </w:rPr>
          <w:t>https://doi.org/10.2196/53205</w:t>
        </w:r>
      </w:hyperlink>
    </w:p>
    <w:sectPr w:rsidR="00EA7552" w:rsidRPr="00E264C4">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7397F" w14:textId="77777777" w:rsidR="00042736" w:rsidRDefault="00042736" w:rsidP="00E264C4">
      <w:pPr>
        <w:spacing w:after="0" w:line="240" w:lineRule="auto"/>
      </w:pPr>
      <w:r>
        <w:separator/>
      </w:r>
    </w:p>
  </w:endnote>
  <w:endnote w:type="continuationSeparator" w:id="0">
    <w:p w14:paraId="0EB48F8C" w14:textId="77777777" w:rsidR="00042736" w:rsidRDefault="00042736" w:rsidP="00E26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67D57" w14:textId="77777777" w:rsidR="00042736" w:rsidRDefault="00042736" w:rsidP="00E264C4">
      <w:pPr>
        <w:spacing w:after="0" w:line="240" w:lineRule="auto"/>
      </w:pPr>
      <w:r>
        <w:separator/>
      </w:r>
    </w:p>
  </w:footnote>
  <w:footnote w:type="continuationSeparator" w:id="0">
    <w:p w14:paraId="00300ABD" w14:textId="77777777" w:rsidR="00042736" w:rsidRDefault="00042736" w:rsidP="00E264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3092246"/>
      <w:docPartObj>
        <w:docPartGallery w:val="Page Numbers (Top of Page)"/>
        <w:docPartUnique/>
      </w:docPartObj>
    </w:sdtPr>
    <w:sdtEndPr>
      <w:rPr>
        <w:noProof/>
      </w:rPr>
    </w:sdtEndPr>
    <w:sdtContent>
      <w:p w14:paraId="3A5DF4B5" w14:textId="592B3E93" w:rsidR="00E264C4" w:rsidRDefault="00E264C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8D63109" w14:textId="77777777" w:rsidR="00E264C4" w:rsidRDefault="00E26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E16F3"/>
    <w:multiLevelType w:val="multilevel"/>
    <w:tmpl w:val="394EC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6E4A39"/>
    <w:multiLevelType w:val="multilevel"/>
    <w:tmpl w:val="52A4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5205176">
    <w:abstractNumId w:val="0"/>
  </w:num>
  <w:num w:numId="2" w16cid:durableId="9934907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4C4"/>
    <w:rsid w:val="00042736"/>
    <w:rsid w:val="0013488F"/>
    <w:rsid w:val="00232EE1"/>
    <w:rsid w:val="003500F8"/>
    <w:rsid w:val="00392EFB"/>
    <w:rsid w:val="003C24C2"/>
    <w:rsid w:val="00412199"/>
    <w:rsid w:val="004E209B"/>
    <w:rsid w:val="0052030D"/>
    <w:rsid w:val="00552657"/>
    <w:rsid w:val="006F35AD"/>
    <w:rsid w:val="00722DA3"/>
    <w:rsid w:val="0073425F"/>
    <w:rsid w:val="0076757D"/>
    <w:rsid w:val="007C5444"/>
    <w:rsid w:val="00DD31C2"/>
    <w:rsid w:val="00E264C4"/>
    <w:rsid w:val="00EA7552"/>
    <w:rsid w:val="00F03A24"/>
    <w:rsid w:val="00F42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2EDD"/>
  <w15:chartTrackingRefBased/>
  <w15:docId w15:val="{2427090D-AE1C-4FE5-BF86-9B460F2F7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488F"/>
    <w:pPr>
      <w:keepNext/>
      <w:keepLines/>
      <w:spacing w:before="360" w:after="80" w:line="360" w:lineRule="auto"/>
      <w:jc w:val="center"/>
      <w:outlineLvl w:val="0"/>
    </w:pPr>
    <w:rPr>
      <w:rFonts w:ascii="Arial" w:eastAsiaTheme="majorEastAsia" w:hAnsi="Arial" w:cstheme="majorBidi"/>
      <w:b/>
      <w:szCs w:val="40"/>
    </w:rPr>
  </w:style>
  <w:style w:type="paragraph" w:styleId="Heading2">
    <w:name w:val="heading 2"/>
    <w:basedOn w:val="Normal"/>
    <w:next w:val="Normal"/>
    <w:link w:val="Heading2Char"/>
    <w:uiPriority w:val="9"/>
    <w:unhideWhenUsed/>
    <w:qFormat/>
    <w:rsid w:val="0013488F"/>
    <w:pPr>
      <w:keepNext/>
      <w:keepLines/>
      <w:spacing w:before="160" w:after="80" w:line="360" w:lineRule="auto"/>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E264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64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264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264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4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4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4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88F"/>
    <w:rPr>
      <w:rFonts w:ascii="Arial" w:eastAsiaTheme="majorEastAsia" w:hAnsi="Arial" w:cstheme="majorBidi"/>
      <w:b/>
      <w:szCs w:val="40"/>
    </w:rPr>
  </w:style>
  <w:style w:type="character" w:customStyle="1" w:styleId="Heading2Char">
    <w:name w:val="Heading 2 Char"/>
    <w:basedOn w:val="DefaultParagraphFont"/>
    <w:link w:val="Heading2"/>
    <w:uiPriority w:val="9"/>
    <w:rsid w:val="0013488F"/>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E264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64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64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64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4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4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4C4"/>
    <w:rPr>
      <w:rFonts w:eastAsiaTheme="majorEastAsia" w:cstheme="majorBidi"/>
      <w:color w:val="272727" w:themeColor="text1" w:themeTint="D8"/>
    </w:rPr>
  </w:style>
  <w:style w:type="paragraph" w:styleId="Title">
    <w:name w:val="Title"/>
    <w:basedOn w:val="Normal"/>
    <w:next w:val="Normal"/>
    <w:link w:val="TitleChar"/>
    <w:uiPriority w:val="10"/>
    <w:qFormat/>
    <w:rsid w:val="00E264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4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4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4C4"/>
    <w:pPr>
      <w:spacing w:before="160"/>
      <w:jc w:val="center"/>
    </w:pPr>
    <w:rPr>
      <w:i/>
      <w:iCs/>
      <w:color w:val="404040" w:themeColor="text1" w:themeTint="BF"/>
    </w:rPr>
  </w:style>
  <w:style w:type="character" w:customStyle="1" w:styleId="QuoteChar">
    <w:name w:val="Quote Char"/>
    <w:basedOn w:val="DefaultParagraphFont"/>
    <w:link w:val="Quote"/>
    <w:uiPriority w:val="29"/>
    <w:rsid w:val="00E264C4"/>
    <w:rPr>
      <w:i/>
      <w:iCs/>
      <w:color w:val="404040" w:themeColor="text1" w:themeTint="BF"/>
    </w:rPr>
  </w:style>
  <w:style w:type="paragraph" w:styleId="ListParagraph">
    <w:name w:val="List Paragraph"/>
    <w:basedOn w:val="Normal"/>
    <w:uiPriority w:val="34"/>
    <w:qFormat/>
    <w:rsid w:val="00E264C4"/>
    <w:pPr>
      <w:ind w:left="720"/>
      <w:contextualSpacing/>
    </w:pPr>
  </w:style>
  <w:style w:type="character" w:styleId="IntenseEmphasis">
    <w:name w:val="Intense Emphasis"/>
    <w:basedOn w:val="DefaultParagraphFont"/>
    <w:uiPriority w:val="21"/>
    <w:qFormat/>
    <w:rsid w:val="00E264C4"/>
    <w:rPr>
      <w:i/>
      <w:iCs/>
      <w:color w:val="2F5496" w:themeColor="accent1" w:themeShade="BF"/>
    </w:rPr>
  </w:style>
  <w:style w:type="paragraph" w:styleId="IntenseQuote">
    <w:name w:val="Intense Quote"/>
    <w:basedOn w:val="Normal"/>
    <w:next w:val="Normal"/>
    <w:link w:val="IntenseQuoteChar"/>
    <w:uiPriority w:val="30"/>
    <w:qFormat/>
    <w:rsid w:val="00E264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64C4"/>
    <w:rPr>
      <w:i/>
      <w:iCs/>
      <w:color w:val="2F5496" w:themeColor="accent1" w:themeShade="BF"/>
    </w:rPr>
  </w:style>
  <w:style w:type="character" w:styleId="IntenseReference">
    <w:name w:val="Intense Reference"/>
    <w:basedOn w:val="DefaultParagraphFont"/>
    <w:uiPriority w:val="32"/>
    <w:qFormat/>
    <w:rsid w:val="00E264C4"/>
    <w:rPr>
      <w:b/>
      <w:bCs/>
      <w:smallCaps/>
      <w:color w:val="2F5496" w:themeColor="accent1" w:themeShade="BF"/>
      <w:spacing w:val="5"/>
    </w:rPr>
  </w:style>
  <w:style w:type="paragraph" w:styleId="Header">
    <w:name w:val="header"/>
    <w:basedOn w:val="Normal"/>
    <w:link w:val="HeaderChar"/>
    <w:uiPriority w:val="99"/>
    <w:unhideWhenUsed/>
    <w:rsid w:val="00E264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64C4"/>
  </w:style>
  <w:style w:type="paragraph" w:styleId="Footer">
    <w:name w:val="footer"/>
    <w:basedOn w:val="Normal"/>
    <w:link w:val="FooterChar"/>
    <w:uiPriority w:val="99"/>
    <w:unhideWhenUsed/>
    <w:rsid w:val="00E264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64C4"/>
  </w:style>
  <w:style w:type="character" w:styleId="Hyperlink">
    <w:name w:val="Hyperlink"/>
    <w:basedOn w:val="DefaultParagraphFont"/>
    <w:uiPriority w:val="99"/>
    <w:unhideWhenUsed/>
    <w:rsid w:val="00E264C4"/>
    <w:rPr>
      <w:color w:val="0563C1" w:themeColor="hyperlink"/>
      <w:u w:val="single"/>
    </w:rPr>
  </w:style>
  <w:style w:type="character" w:styleId="UnresolvedMention">
    <w:name w:val="Unresolved Mention"/>
    <w:basedOn w:val="DefaultParagraphFont"/>
    <w:uiPriority w:val="99"/>
    <w:semiHidden/>
    <w:unhideWhenUsed/>
    <w:rsid w:val="00E264C4"/>
    <w:rPr>
      <w:color w:val="605E5C"/>
      <w:shd w:val="clear" w:color="auto" w:fill="E1DFDD"/>
    </w:rPr>
  </w:style>
  <w:style w:type="paragraph" w:styleId="TOCHeading">
    <w:name w:val="TOC Heading"/>
    <w:basedOn w:val="Heading1"/>
    <w:next w:val="Normal"/>
    <w:uiPriority w:val="39"/>
    <w:unhideWhenUsed/>
    <w:qFormat/>
    <w:rsid w:val="00F03A24"/>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03A24"/>
    <w:pPr>
      <w:spacing w:after="100"/>
    </w:pPr>
  </w:style>
  <w:style w:type="paragraph" w:styleId="TOC2">
    <w:name w:val="toc 2"/>
    <w:basedOn w:val="Normal"/>
    <w:next w:val="Normal"/>
    <w:autoRedefine/>
    <w:uiPriority w:val="39"/>
    <w:unhideWhenUsed/>
    <w:rsid w:val="00F03A2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43441-021-00304-w" TargetMode="External"/><Relationship Id="rId13" Type="http://schemas.openxmlformats.org/officeDocument/2006/relationships/hyperlink" Target="https://doi.org/10.1136/bmjopen-2021-053395" TargetMode="External"/><Relationship Id="rId18" Type="http://schemas.openxmlformats.org/officeDocument/2006/relationships/hyperlink" Target="https://doi.org/10.1101/2022.03.16.22272200" TargetMode="External"/><Relationship Id="rId3" Type="http://schemas.openxmlformats.org/officeDocument/2006/relationships/styles" Target="styles.xml"/><Relationship Id="rId21" Type="http://schemas.openxmlformats.org/officeDocument/2006/relationships/hyperlink" Target="https://doi.org/10.2196/53205" TargetMode="External"/><Relationship Id="rId7" Type="http://schemas.openxmlformats.org/officeDocument/2006/relationships/endnotes" Target="endnotes.xml"/><Relationship Id="rId12" Type="http://schemas.openxmlformats.org/officeDocument/2006/relationships/hyperlink" Target="https://www.nuffieldtrust.org.uk/sites/default/files/2020-08/the-impact-of-covid-19-on-the-use-of-digital-technology-in-the-nhs-web-2.pdf" TargetMode="External"/><Relationship Id="rId17" Type="http://schemas.openxmlformats.org/officeDocument/2006/relationships/hyperlink" Target="https://www.healthinnovationyh.org.uk/wp-content/uploads/2022/10/PPP-Digital-Divide-report-2022.pdf" TargetMode="External"/><Relationship Id="rId2" Type="http://schemas.openxmlformats.org/officeDocument/2006/relationships/numbering" Target="numbering.xml"/><Relationship Id="rId16" Type="http://schemas.openxmlformats.org/officeDocument/2006/relationships/hyperlink" Target="https://doi.org/10.2196/44129" TargetMode="External"/><Relationship Id="rId20" Type="http://schemas.openxmlformats.org/officeDocument/2006/relationships/hyperlink" Target="https://doi.org/10.1109/TAFFC.2020.3015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10/KRWS433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86/s12916-024-03842-w" TargetMode="External"/><Relationship Id="rId23" Type="http://schemas.openxmlformats.org/officeDocument/2006/relationships/fontTable" Target="fontTable.xml"/><Relationship Id="rId10" Type="http://schemas.openxmlformats.org/officeDocument/2006/relationships/hyperlink" Target="https://doi.org/10.1002/9781119869375.ch8" TargetMode="External"/><Relationship Id="rId19" Type="http://schemas.openxmlformats.org/officeDocument/2006/relationships/hyperlink" Target="https://doi.org/10.12968/bjhc.2025.0020" TargetMode="External"/><Relationship Id="rId4" Type="http://schemas.openxmlformats.org/officeDocument/2006/relationships/settings" Target="settings.xml"/><Relationship Id="rId9" Type="http://schemas.openxmlformats.org/officeDocument/2006/relationships/hyperlink" Target="https://doi.org/10.2196/51931" TargetMode="External"/><Relationship Id="rId14" Type="http://schemas.openxmlformats.org/officeDocument/2006/relationships/hyperlink" Target="https://doi.org/10.3390/ijerph17186464"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F9F71-50E9-4250-83D6-90DD509EB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3206</Words>
  <Characters>18276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2025-10-17T12:13:00Z</dcterms:created>
  <dcterms:modified xsi:type="dcterms:W3CDTF">2025-10-17T16:57:00Z</dcterms:modified>
</cp:coreProperties>
</file>