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032B4" w14:textId="77777777" w:rsidR="003947D9" w:rsidRDefault="003947D9" w:rsidP="003947D9">
      <w:pPr>
        <w:pStyle w:val="TOCHeading"/>
        <w:rPr>
          <w:rFonts w:ascii="Times New Roman" w:eastAsiaTheme="minorEastAsia" w:hAnsi="Times New Roman" w:cs="Times New Roman"/>
          <w:b/>
          <w:color w:val="auto"/>
          <w:sz w:val="48"/>
          <w:szCs w:val="48"/>
          <w:lang w:val="en-GB"/>
        </w:rPr>
      </w:pPr>
      <w:r>
        <w:rPr>
          <w:rFonts w:ascii="Times New Roman" w:eastAsiaTheme="minorEastAsia" w:hAnsi="Times New Roman" w:cs="Times New Roman"/>
          <w:b/>
          <w:color w:val="auto"/>
          <w:sz w:val="48"/>
          <w:szCs w:val="48"/>
          <w:lang w:val="en-GB"/>
        </w:rPr>
        <w:t>Name: Syed Ahsan Ali</w:t>
      </w:r>
    </w:p>
    <w:p w14:paraId="1E65FE81" w14:textId="77777777" w:rsidR="003947D9" w:rsidRDefault="003947D9" w:rsidP="003947D9">
      <w:pPr>
        <w:pStyle w:val="TOCHeading"/>
        <w:rPr>
          <w:rFonts w:ascii="Times New Roman" w:eastAsiaTheme="minorEastAsia" w:hAnsi="Times New Roman" w:cs="Times New Roman"/>
          <w:b/>
          <w:color w:val="auto"/>
          <w:sz w:val="48"/>
          <w:szCs w:val="48"/>
          <w:lang w:val="en-GB"/>
        </w:rPr>
      </w:pPr>
      <w:r>
        <w:rPr>
          <w:rFonts w:ascii="Times New Roman" w:eastAsiaTheme="minorEastAsia" w:hAnsi="Times New Roman" w:cs="Times New Roman"/>
          <w:b/>
          <w:color w:val="auto"/>
          <w:sz w:val="48"/>
          <w:szCs w:val="48"/>
          <w:lang w:val="en-GB"/>
        </w:rPr>
        <w:t>Student I.D: 2126965</w:t>
      </w:r>
    </w:p>
    <w:p w14:paraId="49E16FE8" w14:textId="77777777" w:rsidR="003947D9" w:rsidRDefault="003947D9" w:rsidP="003947D9">
      <w:pPr>
        <w:pStyle w:val="TOCHeading"/>
        <w:rPr>
          <w:rFonts w:ascii="Times New Roman" w:eastAsiaTheme="minorEastAsia" w:hAnsi="Times New Roman" w:cs="Times New Roman"/>
          <w:b/>
          <w:color w:val="auto"/>
          <w:sz w:val="48"/>
          <w:szCs w:val="48"/>
          <w:lang w:val="en-GB"/>
        </w:rPr>
      </w:pPr>
    </w:p>
    <w:p w14:paraId="688EF756" w14:textId="77777777" w:rsidR="003947D9" w:rsidRDefault="003947D9" w:rsidP="003947D9">
      <w:pPr>
        <w:pStyle w:val="TOCHeading"/>
        <w:rPr>
          <w:rFonts w:ascii="Times New Roman" w:eastAsiaTheme="minorEastAsia" w:hAnsi="Times New Roman" w:cs="Times New Roman"/>
          <w:b/>
          <w:color w:val="auto"/>
          <w:sz w:val="48"/>
          <w:szCs w:val="48"/>
          <w:lang w:val="en-GB"/>
        </w:rPr>
      </w:pPr>
      <w:r>
        <w:rPr>
          <w:rFonts w:ascii="Times New Roman" w:eastAsiaTheme="minorEastAsia" w:hAnsi="Times New Roman" w:cs="Times New Roman"/>
          <w:b/>
          <w:color w:val="auto"/>
          <w:sz w:val="48"/>
          <w:szCs w:val="48"/>
          <w:lang w:val="en-GB"/>
        </w:rPr>
        <w:t xml:space="preserve">Sustainable Hospitality &amp;Tourism Management </w:t>
      </w:r>
    </w:p>
    <w:p w14:paraId="4FB39933" w14:textId="77777777" w:rsidR="003947D9" w:rsidRDefault="003947D9" w:rsidP="003947D9">
      <w:pPr>
        <w:pStyle w:val="TOCHeading"/>
        <w:rPr>
          <w:rFonts w:ascii="Times New Roman" w:eastAsiaTheme="minorEastAsia" w:hAnsi="Times New Roman" w:cs="Times New Roman"/>
          <w:b/>
          <w:color w:val="auto"/>
          <w:sz w:val="48"/>
          <w:szCs w:val="48"/>
          <w:lang w:val="en-GB"/>
        </w:rPr>
      </w:pPr>
    </w:p>
    <w:p w14:paraId="38091624" w14:textId="77777777" w:rsidR="003947D9" w:rsidRDefault="003947D9" w:rsidP="003947D9">
      <w:pPr>
        <w:pStyle w:val="TOCHeading"/>
        <w:rPr>
          <w:rFonts w:ascii="Times New Roman" w:eastAsiaTheme="minorEastAsia" w:hAnsi="Times New Roman" w:cs="Times New Roman"/>
          <w:b/>
          <w:color w:val="auto"/>
          <w:sz w:val="48"/>
          <w:szCs w:val="48"/>
          <w:lang w:val="en-GB"/>
        </w:rPr>
      </w:pPr>
      <w:r>
        <w:rPr>
          <w:rFonts w:ascii="Times New Roman" w:eastAsiaTheme="minorEastAsia" w:hAnsi="Times New Roman" w:cs="Times New Roman"/>
          <w:b/>
          <w:color w:val="auto"/>
          <w:sz w:val="48"/>
          <w:szCs w:val="48"/>
          <w:lang w:val="en-GB"/>
        </w:rPr>
        <w:t xml:space="preserve">BMIH5006 </w:t>
      </w:r>
    </w:p>
    <w:p w14:paraId="4FA32A09" w14:textId="77777777" w:rsidR="003947D9" w:rsidRDefault="003947D9" w:rsidP="003947D9">
      <w:pPr>
        <w:pStyle w:val="TOCHeading"/>
        <w:rPr>
          <w:rFonts w:ascii="Times New Roman" w:eastAsiaTheme="minorEastAsia" w:hAnsi="Times New Roman" w:cs="Times New Roman"/>
          <w:b/>
          <w:color w:val="auto"/>
          <w:sz w:val="48"/>
          <w:szCs w:val="48"/>
          <w:lang w:val="en-GB"/>
        </w:rPr>
      </w:pPr>
    </w:p>
    <w:p w14:paraId="419075A2" w14:textId="77777777" w:rsidR="003947D9" w:rsidRDefault="003947D9" w:rsidP="003947D9">
      <w:pPr>
        <w:pStyle w:val="TOCHeading"/>
        <w:rPr>
          <w:rFonts w:ascii="Times New Roman" w:eastAsiaTheme="minorEastAsia" w:hAnsi="Times New Roman" w:cs="Times New Roman"/>
          <w:b/>
          <w:color w:val="auto"/>
          <w:sz w:val="48"/>
          <w:szCs w:val="48"/>
          <w:lang w:val="en-GB"/>
        </w:rPr>
      </w:pPr>
      <w:r>
        <w:rPr>
          <w:rFonts w:ascii="Times New Roman" w:eastAsiaTheme="minorEastAsia" w:hAnsi="Times New Roman" w:cs="Times New Roman"/>
          <w:b/>
          <w:color w:val="auto"/>
          <w:sz w:val="48"/>
          <w:szCs w:val="48"/>
          <w:lang w:val="en-GB"/>
        </w:rPr>
        <w:t xml:space="preserve">Module Lead: Lisa Knight </w:t>
      </w:r>
    </w:p>
    <w:p w14:paraId="5DFDA3F0" w14:textId="77777777" w:rsidR="003947D9" w:rsidRDefault="003947D9" w:rsidP="003947D9">
      <w:pPr>
        <w:pStyle w:val="TOCHeading"/>
        <w:rPr>
          <w:rFonts w:asciiTheme="minorHAnsi" w:eastAsiaTheme="minorEastAsia" w:hAnsiTheme="minorHAnsi" w:cstheme="minorBidi"/>
          <w:color w:val="auto"/>
          <w:sz w:val="24"/>
          <w:szCs w:val="24"/>
          <w:lang w:val="en-GB"/>
        </w:rPr>
      </w:pPr>
      <w:r>
        <w:rPr>
          <w:rFonts w:ascii="Times New Roman" w:eastAsiaTheme="minorEastAsia" w:hAnsi="Times New Roman" w:cs="Times New Roman"/>
          <w:b/>
          <w:color w:val="auto"/>
          <w:sz w:val="48"/>
          <w:szCs w:val="48"/>
          <w:lang w:val="en-GB"/>
        </w:rPr>
        <w:t>Lecturer: Kathryn Roberts</w:t>
      </w:r>
    </w:p>
    <w:p w14:paraId="66871117"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66A79690"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46481224"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55ECC445"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7732790F"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665B272A"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51FA53B1"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0B699A8D"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6D5AC041"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4D8E5DD2" w14:textId="77777777" w:rsidR="003947D9" w:rsidRDefault="003947D9" w:rsidP="003947D9">
      <w:pPr>
        <w:autoSpaceDE w:val="0"/>
        <w:autoSpaceDN w:val="0"/>
        <w:adjustRightInd w:val="0"/>
        <w:spacing w:after="0" w:line="240" w:lineRule="auto"/>
        <w:jc w:val="both"/>
        <w:rPr>
          <w:rFonts w:cs="Arial"/>
          <w:b/>
          <w:sz w:val="52"/>
          <w:szCs w:val="52"/>
          <w:lang w:val="en-GB"/>
        </w:rPr>
      </w:pPr>
    </w:p>
    <w:p w14:paraId="69B223D1" w14:textId="77777777" w:rsidR="003947D9" w:rsidRDefault="003947D9" w:rsidP="003947D9">
      <w:pPr>
        <w:autoSpaceDE w:val="0"/>
        <w:autoSpaceDN w:val="0"/>
        <w:adjustRightInd w:val="0"/>
        <w:spacing w:after="0" w:line="240" w:lineRule="auto"/>
        <w:jc w:val="both"/>
        <w:rPr>
          <w:rFonts w:cs="Arial"/>
          <w:b/>
          <w:sz w:val="52"/>
          <w:szCs w:val="52"/>
          <w:lang w:val="en-GB"/>
        </w:rPr>
      </w:pPr>
    </w:p>
    <w:p w14:paraId="721503A8" w14:textId="77777777" w:rsidR="003947D9" w:rsidRDefault="003947D9" w:rsidP="003947D9">
      <w:pPr>
        <w:autoSpaceDE w:val="0"/>
        <w:autoSpaceDN w:val="0"/>
        <w:adjustRightInd w:val="0"/>
        <w:spacing w:after="0" w:line="240" w:lineRule="auto"/>
        <w:jc w:val="both"/>
        <w:rPr>
          <w:rFonts w:cs="Arial"/>
          <w:b/>
          <w:sz w:val="52"/>
          <w:szCs w:val="52"/>
          <w:lang w:val="en-GB"/>
        </w:rPr>
      </w:pPr>
    </w:p>
    <w:p w14:paraId="2B3A321A" w14:textId="77777777" w:rsidR="003947D9" w:rsidRDefault="003947D9" w:rsidP="003947D9">
      <w:pPr>
        <w:autoSpaceDE w:val="0"/>
        <w:autoSpaceDN w:val="0"/>
        <w:adjustRightInd w:val="0"/>
        <w:spacing w:after="0" w:line="240" w:lineRule="auto"/>
        <w:jc w:val="both"/>
        <w:rPr>
          <w:rFonts w:cs="Arial"/>
          <w:b/>
          <w:sz w:val="52"/>
          <w:szCs w:val="52"/>
          <w:lang w:val="en-GB"/>
        </w:rPr>
      </w:pPr>
      <w:r>
        <w:rPr>
          <w:rFonts w:cs="Arial"/>
          <w:b/>
          <w:sz w:val="52"/>
          <w:szCs w:val="52"/>
          <w:lang w:val="en-GB"/>
        </w:rPr>
        <w:t>AI Acknowledgement:</w:t>
      </w:r>
    </w:p>
    <w:p w14:paraId="72A0E2D6" w14:textId="77777777" w:rsidR="003947D9" w:rsidRDefault="003947D9" w:rsidP="003947D9">
      <w:pPr>
        <w:autoSpaceDE w:val="0"/>
        <w:autoSpaceDN w:val="0"/>
        <w:adjustRightInd w:val="0"/>
        <w:spacing w:after="0" w:line="240" w:lineRule="auto"/>
        <w:jc w:val="both"/>
        <w:rPr>
          <w:rFonts w:cs="Arial"/>
          <w:b/>
          <w:sz w:val="52"/>
          <w:szCs w:val="52"/>
          <w:lang w:val="en-GB"/>
        </w:rPr>
      </w:pPr>
    </w:p>
    <w:p w14:paraId="212B3251" w14:textId="77777777" w:rsidR="003947D9" w:rsidRDefault="003947D9" w:rsidP="003947D9">
      <w:pPr>
        <w:autoSpaceDE w:val="0"/>
        <w:autoSpaceDN w:val="0"/>
        <w:adjustRightInd w:val="0"/>
        <w:spacing w:after="0" w:line="240" w:lineRule="auto"/>
        <w:jc w:val="both"/>
        <w:rPr>
          <w:rFonts w:cs="Arial"/>
          <w:kern w:val="0"/>
          <w:sz w:val="44"/>
          <w:szCs w:val="44"/>
          <w:lang w:val="en-GB"/>
        </w:rPr>
      </w:pPr>
      <w:r>
        <w:rPr>
          <w:rFonts w:cs="Arial"/>
          <w:kern w:val="0"/>
          <w:sz w:val="44"/>
          <w:szCs w:val="44"/>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11360999"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611AE096"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5F26C88F"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6DE90FA1" w14:textId="77777777" w:rsidR="003947D9" w:rsidRDefault="003947D9" w:rsidP="003947D9">
      <w:pPr>
        <w:pStyle w:val="TOCHeading"/>
        <w:rPr>
          <w:rFonts w:asciiTheme="minorHAnsi" w:eastAsiaTheme="minorEastAsia" w:hAnsiTheme="minorHAnsi" w:cstheme="minorBidi"/>
          <w:color w:val="auto"/>
          <w:sz w:val="24"/>
          <w:szCs w:val="24"/>
          <w:lang w:val="en-GB"/>
        </w:rPr>
      </w:pPr>
    </w:p>
    <w:p w14:paraId="21099318" w14:textId="77777777" w:rsidR="003947D9" w:rsidRDefault="003947D9" w:rsidP="003947D9">
      <w:pPr>
        <w:rPr>
          <w:lang w:val="en-GB"/>
        </w:rPr>
      </w:pPr>
    </w:p>
    <w:p w14:paraId="075CC016" w14:textId="77777777" w:rsidR="003947D9" w:rsidRDefault="003947D9" w:rsidP="003947D9">
      <w:pPr>
        <w:rPr>
          <w:lang w:val="en-GB"/>
        </w:rPr>
      </w:pPr>
    </w:p>
    <w:p w14:paraId="0C41C098" w14:textId="77777777" w:rsidR="003947D9" w:rsidRDefault="003947D9" w:rsidP="003947D9">
      <w:pPr>
        <w:rPr>
          <w:lang w:val="en-GB"/>
        </w:rPr>
      </w:pPr>
    </w:p>
    <w:p w14:paraId="51864E53" w14:textId="77777777" w:rsidR="003947D9" w:rsidRDefault="003947D9" w:rsidP="003947D9">
      <w:pPr>
        <w:rPr>
          <w:lang w:val="en-GB"/>
        </w:rPr>
      </w:pPr>
    </w:p>
    <w:p w14:paraId="2877AE74" w14:textId="77777777" w:rsidR="003947D9" w:rsidRDefault="003947D9" w:rsidP="003947D9">
      <w:pPr>
        <w:rPr>
          <w:lang w:val="en-GB"/>
        </w:rPr>
      </w:pPr>
    </w:p>
    <w:p w14:paraId="126C6BFD" w14:textId="77777777" w:rsidR="003947D9" w:rsidRDefault="003947D9" w:rsidP="003947D9">
      <w:pPr>
        <w:rPr>
          <w:lang w:val="en-GB"/>
        </w:rPr>
      </w:pPr>
    </w:p>
    <w:p w14:paraId="64778633" w14:textId="77777777" w:rsidR="003947D9" w:rsidRDefault="003947D9" w:rsidP="003947D9">
      <w:pPr>
        <w:rPr>
          <w:lang w:val="en-GB"/>
        </w:rPr>
      </w:pPr>
    </w:p>
    <w:p w14:paraId="586442B2" w14:textId="77777777" w:rsidR="003947D9" w:rsidRDefault="003947D9" w:rsidP="003947D9">
      <w:pPr>
        <w:rPr>
          <w:lang w:val="en-GB"/>
        </w:rPr>
      </w:pPr>
    </w:p>
    <w:p w14:paraId="195F7D49" w14:textId="77777777" w:rsidR="003947D9" w:rsidRDefault="003947D9" w:rsidP="003947D9">
      <w:pPr>
        <w:rPr>
          <w:lang w:val="en-GB"/>
        </w:rPr>
      </w:pPr>
    </w:p>
    <w:p w14:paraId="7F560C18" w14:textId="77777777" w:rsidR="003947D9" w:rsidRDefault="003947D9" w:rsidP="003947D9"/>
    <w:p w14:paraId="231AE5DD" w14:textId="77777777" w:rsidR="003947D9" w:rsidRDefault="003947D9" w:rsidP="003947D9"/>
    <w:p w14:paraId="59F10D8D" w14:textId="77777777" w:rsidR="003947D9" w:rsidRDefault="003947D9" w:rsidP="003947D9">
      <w:pPr>
        <w:pStyle w:val="Heading1"/>
        <w:spacing w:line="360" w:lineRule="auto"/>
        <w:jc w:val="both"/>
        <w:rPr>
          <w:rFonts w:ascii="Arial" w:hAnsi="Arial" w:cs="Arial"/>
          <w:b/>
          <w:color w:val="000000" w:themeColor="text1"/>
          <w:sz w:val="24"/>
          <w:szCs w:val="24"/>
        </w:rPr>
      </w:pPr>
      <w:bookmarkStart w:id="0" w:name="_Toc191732467"/>
      <w:r>
        <w:rPr>
          <w:rFonts w:ascii="Arial" w:eastAsia="Times New Roman" w:hAnsi="Arial" w:cs="Arial"/>
          <w:b/>
          <w:color w:val="000000" w:themeColor="text1"/>
          <w:sz w:val="24"/>
          <w:szCs w:val="24"/>
        </w:rPr>
        <w:lastRenderedPageBreak/>
        <w:t>Executive Summary.</w:t>
      </w:r>
      <w:bookmarkEnd w:id="0"/>
    </w:p>
    <w:p w14:paraId="0FA1B1E4"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Commonly termed electric vehicles (EVs), they are paving the way towards the sustainable tourism and hospitality sector through the introduction of eco-friendly transport solutions to travel that reduce carbon footprint and air pollution. A few global-tier destinations like Norway and Amsterdam are advancing with the integration of EVs into tourism services. However, challenges remain, such as limited charging infrastructure, battery efficiency concerns, and high initial costs, which restrain widespread adoption. The TPB explains how attitudes, subjective norms, and perceived control of the tourists jointly impact EV adoption</w:t>
      </w:r>
      <w:sdt>
        <w:sdtPr>
          <w:rPr>
            <w:rFonts w:ascii="Arial" w:hAnsi="Arial" w:cs="Arial"/>
            <w:color w:val="000000" w:themeColor="text1"/>
          </w:rPr>
          <w:id w:val="2048264407"/>
          <w:citation/>
        </w:sdtPr>
        <w:sdtContent>
          <w:r>
            <w:rPr>
              <w:rFonts w:ascii="Arial" w:hAnsi="Arial" w:cs="Arial"/>
              <w:color w:val="000000" w:themeColor="text1"/>
            </w:rPr>
            <w:fldChar w:fldCharType="begin"/>
          </w:r>
          <w:r>
            <w:rPr>
              <w:rFonts w:ascii="Arial" w:hAnsi="Arial" w:cs="Arial"/>
              <w:color w:val="000000" w:themeColor="text1"/>
            </w:rPr>
            <w:instrText xml:space="preserve"> CITATION Usa22 \l 1033 </w:instrText>
          </w:r>
          <w:r>
            <w:rPr>
              <w:rFonts w:ascii="Arial" w:hAnsi="Arial" w:cs="Arial"/>
              <w:color w:val="000000" w:themeColor="text1"/>
            </w:rPr>
            <w:fldChar w:fldCharType="separate"/>
          </w:r>
          <w:r>
            <w:rPr>
              <w:rFonts w:ascii="Arial" w:hAnsi="Arial" w:cs="Arial"/>
              <w:noProof/>
              <w:color w:val="000000" w:themeColor="text1"/>
            </w:rPr>
            <w:t xml:space="preserve"> (Usamah, 2022)</w:t>
          </w:r>
          <w:r>
            <w:rPr>
              <w:rFonts w:ascii="Arial" w:hAnsi="Arial" w:cs="Arial"/>
              <w:color w:val="000000" w:themeColor="text1"/>
            </w:rPr>
            <w:fldChar w:fldCharType="end"/>
          </w:r>
        </w:sdtContent>
      </w:sdt>
      <w:r>
        <w:rPr>
          <w:rFonts w:ascii="Arial" w:hAnsi="Arial" w:cs="Arial"/>
          <w:color w:val="000000" w:themeColor="text1"/>
        </w:rPr>
        <w:t>.</w:t>
      </w:r>
    </w:p>
    <w:p w14:paraId="49323F3C"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Further, sustainability considerations also include the battery in the ecological system, i.e., production and disposal. The closed-loop economy model focuses on those aspects by promoting battery recycling and second applications in battery energy storage. Undoubtedly, inherent barriers, either economic or regulatory, have kicked in a rebellion to recycle; these forms are initiated by blockers like Tesla</w:t>
      </w:r>
      <w:sdt>
        <w:sdtPr>
          <w:rPr>
            <w:rFonts w:ascii="Arial" w:hAnsi="Arial" w:cs="Arial"/>
            <w:color w:val="000000" w:themeColor="text1"/>
          </w:rPr>
          <w:id w:val="75647847"/>
          <w:citation/>
        </w:sdtPr>
        <w:sdtContent>
          <w:r>
            <w:rPr>
              <w:rFonts w:ascii="Arial" w:hAnsi="Arial" w:cs="Arial"/>
              <w:color w:val="000000" w:themeColor="text1"/>
            </w:rPr>
            <w:fldChar w:fldCharType="begin"/>
          </w:r>
          <w:r>
            <w:rPr>
              <w:rFonts w:ascii="Arial" w:hAnsi="Arial" w:cs="Arial"/>
              <w:color w:val="000000" w:themeColor="text1"/>
            </w:rPr>
            <w:instrText xml:space="preserve"> CITATION Nao22 \l 1033 </w:instrText>
          </w:r>
          <w:r>
            <w:rPr>
              <w:rFonts w:ascii="Arial" w:hAnsi="Arial" w:cs="Arial"/>
              <w:color w:val="000000" w:themeColor="text1"/>
            </w:rPr>
            <w:fldChar w:fldCharType="separate"/>
          </w:r>
          <w:r>
            <w:rPr>
              <w:rFonts w:ascii="Arial" w:hAnsi="Arial" w:cs="Arial"/>
              <w:noProof/>
              <w:color w:val="000000" w:themeColor="text1"/>
            </w:rPr>
            <w:t xml:space="preserve"> (Naor, 2022)</w:t>
          </w:r>
          <w:r>
            <w:rPr>
              <w:rFonts w:ascii="Arial" w:hAnsi="Arial" w:cs="Arial"/>
              <w:color w:val="000000" w:themeColor="text1"/>
            </w:rPr>
            <w:fldChar w:fldCharType="end"/>
          </w:r>
        </w:sdtContent>
      </w:sdt>
      <w:r>
        <w:rPr>
          <w:rFonts w:ascii="Arial" w:hAnsi="Arial" w:cs="Arial"/>
          <w:color w:val="000000" w:themeColor="text1"/>
        </w:rPr>
        <w:t>.</w:t>
      </w:r>
    </w:p>
    <w:p w14:paraId="27B0BE9C"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Quickening EV adoption in the UK brings both opportunity and challenge, especially when connected with infrastructure development that must keep pace to achieve its goal. Increasing community charging hubs and public-private partnerships are emerging as the answer. As a matter of principle, investments in infrastructure, coupled with policy incentives and heightened consumer insight, should play a key role in ensuring the maximum impact on those striving towards sustainable tourism.</w:t>
      </w:r>
    </w:p>
    <w:p w14:paraId="428D2A08" w14:textId="77777777" w:rsidR="003947D9" w:rsidRDefault="003947D9" w:rsidP="003947D9">
      <w:pPr>
        <w:pStyle w:val="TOCHeading"/>
        <w:rPr>
          <w:rFonts w:asciiTheme="minorHAnsi" w:eastAsiaTheme="minorEastAsia" w:hAnsiTheme="minorHAnsi" w:cstheme="minorBidi"/>
          <w:color w:val="auto"/>
          <w:sz w:val="24"/>
          <w:szCs w:val="24"/>
        </w:rPr>
      </w:pPr>
    </w:p>
    <w:p w14:paraId="3C925A0F" w14:textId="77777777" w:rsidR="003947D9" w:rsidRDefault="003947D9" w:rsidP="003947D9"/>
    <w:p w14:paraId="5595D388" w14:textId="77777777" w:rsidR="003947D9" w:rsidRDefault="003947D9" w:rsidP="003947D9"/>
    <w:p w14:paraId="6FE0D954" w14:textId="77777777" w:rsidR="003947D9" w:rsidRDefault="003947D9" w:rsidP="003947D9"/>
    <w:p w14:paraId="1FFE4BF3" w14:textId="77777777" w:rsidR="003947D9" w:rsidRDefault="003947D9" w:rsidP="003947D9"/>
    <w:p w14:paraId="79B47A6C" w14:textId="77777777" w:rsidR="003947D9" w:rsidRDefault="003947D9" w:rsidP="003947D9"/>
    <w:p w14:paraId="1BC97693" w14:textId="77777777" w:rsidR="003947D9" w:rsidRDefault="003947D9" w:rsidP="003947D9"/>
    <w:p w14:paraId="1AD6AA44" w14:textId="77777777" w:rsidR="003947D9" w:rsidRDefault="003947D9" w:rsidP="003947D9">
      <w:pPr>
        <w:pStyle w:val="TOCHeading"/>
        <w:rPr>
          <w:rFonts w:asciiTheme="minorHAnsi" w:eastAsiaTheme="minorEastAsia" w:hAnsiTheme="minorHAnsi" w:cstheme="minorBidi"/>
          <w:color w:val="auto"/>
          <w:sz w:val="24"/>
          <w:szCs w:val="24"/>
        </w:rPr>
      </w:pPr>
    </w:p>
    <w:p w14:paraId="384EA368" w14:textId="77777777" w:rsidR="003947D9" w:rsidRDefault="003947D9" w:rsidP="003947D9">
      <w:pPr>
        <w:pStyle w:val="TOCHeading"/>
        <w:rPr>
          <w:rFonts w:asciiTheme="minorHAnsi" w:eastAsiaTheme="minorEastAsia" w:hAnsiTheme="minorHAnsi" w:cstheme="minorBidi"/>
          <w:color w:val="auto"/>
          <w:sz w:val="24"/>
          <w:szCs w:val="24"/>
        </w:rPr>
      </w:pPr>
    </w:p>
    <w:sdt>
      <w:sdtPr>
        <w:rPr>
          <w:rFonts w:asciiTheme="minorHAnsi" w:eastAsiaTheme="minorEastAsia" w:hAnsiTheme="minorHAnsi" w:cstheme="minorBidi"/>
          <w:color w:val="auto"/>
          <w:sz w:val="24"/>
          <w:szCs w:val="24"/>
        </w:rPr>
        <w:id w:val="-19319071"/>
        <w:docPartObj>
          <w:docPartGallery w:val="Table of Contents"/>
          <w:docPartUnique/>
        </w:docPartObj>
      </w:sdtPr>
      <w:sdtContent>
        <w:p w14:paraId="3BDFA92B" w14:textId="77777777" w:rsidR="003947D9" w:rsidRDefault="003947D9" w:rsidP="003947D9">
          <w:pPr>
            <w:pStyle w:val="TOCHeading"/>
            <w:rPr>
              <w:lang w:eastAsia="en-US"/>
            </w:rPr>
          </w:pPr>
          <w:r>
            <w:t>Table of Contents</w:t>
          </w:r>
        </w:p>
        <w:p w14:paraId="0E69AF0A" w14:textId="77777777" w:rsidR="003947D9" w:rsidRDefault="003947D9" w:rsidP="003947D9">
          <w:pPr>
            <w:pStyle w:val="TOC1"/>
            <w:tabs>
              <w:tab w:val="right" w:leader="dot" w:pos="9016"/>
            </w:tabs>
            <w:rPr>
              <w:noProof/>
              <w:kern w:val="0"/>
              <w:sz w:val="22"/>
              <w:szCs w:val="22"/>
              <w:lang w:val="en-GB"/>
              <w14:ligatures w14:val="none"/>
            </w:rPr>
          </w:pPr>
          <w:r>
            <w:fldChar w:fldCharType="begin"/>
          </w:r>
          <w:r>
            <w:instrText xml:space="preserve"> TOC \o "1-3" \h \z \u </w:instrText>
          </w:r>
          <w:r>
            <w:fldChar w:fldCharType="separate"/>
          </w:r>
          <w:hyperlink r:id="rId5" w:anchor="_Toc191732467" w:history="1">
            <w:r>
              <w:rPr>
                <w:rStyle w:val="Hyperlink"/>
                <w:rFonts w:ascii="Arial" w:eastAsia="Times New Roman" w:hAnsi="Arial" w:cs="Arial"/>
                <w:b/>
                <w:noProof/>
              </w:rPr>
              <w:t>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_Toc191732467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076CD300" w14:textId="77777777" w:rsidR="003947D9" w:rsidRDefault="003947D9" w:rsidP="003947D9">
          <w:pPr>
            <w:pStyle w:val="TOC1"/>
            <w:tabs>
              <w:tab w:val="right" w:leader="dot" w:pos="9016"/>
            </w:tabs>
            <w:rPr>
              <w:noProof/>
              <w:kern w:val="0"/>
              <w:sz w:val="22"/>
              <w:szCs w:val="22"/>
              <w:lang w:val="en-GB"/>
              <w14:ligatures w14:val="none"/>
            </w:rPr>
          </w:pPr>
          <w:hyperlink r:id="rId6" w:anchor="_Toc191732468" w:history="1">
            <w:r>
              <w:rPr>
                <w:rStyle w:val="Hyperlink"/>
                <w:rFonts w:ascii="Arial" w:hAnsi="Arial" w:cs="Arial"/>
                <w:b/>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_Toc191732468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74E75B99" w14:textId="77777777" w:rsidR="003947D9" w:rsidRDefault="003947D9" w:rsidP="003947D9">
          <w:pPr>
            <w:pStyle w:val="TOC2"/>
            <w:tabs>
              <w:tab w:val="right" w:leader="dot" w:pos="9016"/>
            </w:tabs>
            <w:rPr>
              <w:noProof/>
              <w:kern w:val="0"/>
              <w:sz w:val="22"/>
              <w:szCs w:val="22"/>
              <w:lang w:val="en-GB"/>
              <w14:ligatures w14:val="none"/>
            </w:rPr>
          </w:pPr>
          <w:hyperlink r:id="rId7" w:anchor="_Toc191732469" w:history="1">
            <w:r>
              <w:rPr>
                <w:rStyle w:val="Hyperlink"/>
                <w:rFonts w:ascii="Arial" w:hAnsi="Arial" w:cs="Arial"/>
                <w:noProof/>
              </w:rPr>
              <w:t>Perceived Behavioral Control (PBC) and Accessibility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_Toc191732469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6AB1EA0D" w14:textId="77777777" w:rsidR="003947D9" w:rsidRDefault="003947D9" w:rsidP="003947D9">
          <w:pPr>
            <w:pStyle w:val="TOC1"/>
            <w:tabs>
              <w:tab w:val="right" w:leader="dot" w:pos="9016"/>
            </w:tabs>
            <w:rPr>
              <w:noProof/>
              <w:kern w:val="0"/>
              <w:sz w:val="22"/>
              <w:szCs w:val="22"/>
              <w:lang w:val="en-GB"/>
              <w14:ligatures w14:val="none"/>
            </w:rPr>
          </w:pPr>
          <w:hyperlink r:id="rId8" w:anchor="_Toc191732470" w:history="1">
            <w:r>
              <w:rPr>
                <w:rStyle w:val="Hyperlink"/>
                <w:rFonts w:ascii="Arial" w:hAnsi="Arial" w:cs="Arial"/>
                <w:b/>
                <w:noProof/>
              </w:rPr>
              <w:t>EVs and Sustainability: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_Toc191732470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466CDD19" w14:textId="77777777" w:rsidR="003947D9" w:rsidRDefault="003947D9" w:rsidP="003947D9">
          <w:pPr>
            <w:pStyle w:val="TOC1"/>
            <w:tabs>
              <w:tab w:val="right" w:leader="dot" w:pos="9016"/>
            </w:tabs>
            <w:rPr>
              <w:noProof/>
              <w:kern w:val="0"/>
              <w:sz w:val="22"/>
              <w:szCs w:val="22"/>
              <w:lang w:val="en-GB"/>
              <w14:ligatures w14:val="none"/>
            </w:rPr>
          </w:pPr>
          <w:hyperlink r:id="rId9" w:anchor="_Toc191732471" w:history="1">
            <w:r>
              <w:rPr>
                <w:rStyle w:val="Hyperlink"/>
                <w:rFonts w:ascii="Arial" w:hAnsi="Arial" w:cs="Arial"/>
                <w:b/>
                <w:noProof/>
              </w:rPr>
              <w:t>Why EV Charging Matters for Hotels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_Toc191732471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596AE2E5" w14:textId="77777777" w:rsidR="003947D9" w:rsidRDefault="003947D9" w:rsidP="003947D9">
          <w:pPr>
            <w:pStyle w:val="TOC2"/>
            <w:tabs>
              <w:tab w:val="right" w:leader="dot" w:pos="9016"/>
            </w:tabs>
            <w:rPr>
              <w:noProof/>
              <w:kern w:val="0"/>
              <w:sz w:val="22"/>
              <w:szCs w:val="22"/>
              <w:lang w:val="en-GB"/>
              <w14:ligatures w14:val="none"/>
            </w:rPr>
          </w:pPr>
          <w:hyperlink r:id="rId10" w:anchor="_Toc191732472" w:history="1">
            <w:r>
              <w:rPr>
                <w:rStyle w:val="Hyperlink"/>
                <w:rFonts w:ascii="Arial" w:hAnsi="Arial" w:cs="Arial"/>
                <w:b/>
                <w:noProof/>
              </w:rPr>
              <w:t>Positive impacts of Electric vehicles in the hospitality industry: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_Toc191732472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748F4AB9" w14:textId="77777777" w:rsidR="003947D9" w:rsidRDefault="003947D9" w:rsidP="003947D9">
          <w:pPr>
            <w:pStyle w:val="TOC2"/>
            <w:tabs>
              <w:tab w:val="right" w:leader="dot" w:pos="9016"/>
            </w:tabs>
            <w:rPr>
              <w:noProof/>
              <w:kern w:val="0"/>
              <w:sz w:val="22"/>
              <w:szCs w:val="22"/>
              <w:lang w:val="en-GB"/>
              <w14:ligatures w14:val="none"/>
            </w:rPr>
          </w:pPr>
          <w:hyperlink r:id="rId11" w:anchor="_Toc191732473" w:history="1">
            <w:r>
              <w:rPr>
                <w:rStyle w:val="Hyperlink"/>
                <w:rFonts w:ascii="Arial" w:hAnsi="Arial" w:cs="Arial"/>
                <w:b/>
                <w:noProof/>
              </w:rPr>
              <w:t>Negative Impacts of Electric vehicles in the hospitality industry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_Toc191732473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38328BC0" w14:textId="77777777" w:rsidR="003947D9" w:rsidRDefault="003947D9" w:rsidP="003947D9">
          <w:pPr>
            <w:pStyle w:val="TOC1"/>
            <w:tabs>
              <w:tab w:val="right" w:leader="dot" w:pos="9016"/>
            </w:tabs>
            <w:rPr>
              <w:noProof/>
              <w:kern w:val="0"/>
              <w:sz w:val="22"/>
              <w:szCs w:val="22"/>
              <w:lang w:val="en-GB"/>
              <w14:ligatures w14:val="none"/>
            </w:rPr>
          </w:pPr>
          <w:hyperlink r:id="rId12" w:anchor="_Toc191732474" w:history="1">
            <w:r>
              <w:rPr>
                <w:rStyle w:val="Hyperlink"/>
                <w:rFonts w:ascii="Arial" w:hAnsi="Arial" w:cs="Arial"/>
                <w:b/>
                <w:noProof/>
              </w:rPr>
              <w:t>The use of Electric vehicles in Hotels for Sustainability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_Toc191732474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06281800" w14:textId="77777777" w:rsidR="003947D9" w:rsidRDefault="003947D9" w:rsidP="003947D9">
          <w:pPr>
            <w:pStyle w:val="TOC1"/>
            <w:tabs>
              <w:tab w:val="right" w:leader="dot" w:pos="9016"/>
            </w:tabs>
            <w:rPr>
              <w:noProof/>
              <w:kern w:val="0"/>
              <w:sz w:val="22"/>
              <w:szCs w:val="22"/>
              <w:lang w:val="en-GB"/>
              <w14:ligatures w14:val="none"/>
            </w:rPr>
          </w:pPr>
          <w:hyperlink r:id="rId13" w:anchor="_Toc191732475" w:history="1">
            <w:r>
              <w:rPr>
                <w:rStyle w:val="Hyperlink"/>
                <w:rFonts w:ascii="Arial" w:hAnsi="Arial" w:cs="Arial"/>
                <w:b/>
                <w:noProof/>
              </w:rPr>
              <w:t>How Electric Vehicles have changed the environment: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_Toc191732475 \h </w:instrText>
            </w:r>
            <w:r>
              <w:rPr>
                <w:rStyle w:val="Hyperlink"/>
                <w:noProof/>
                <w:webHidden/>
                <w:color w:val="auto"/>
              </w:rPr>
            </w:r>
            <w:r>
              <w:rPr>
                <w:rStyle w:val="Hyperlink"/>
                <w:noProof/>
                <w:webHidden/>
                <w:color w:val="auto"/>
              </w:rPr>
              <w:fldChar w:fldCharType="separate"/>
            </w:r>
            <w:r>
              <w:rPr>
                <w:rStyle w:val="Hyperlink"/>
                <w:noProof/>
                <w:webHidden/>
                <w:color w:val="auto"/>
              </w:rPr>
              <w:t>9</w:t>
            </w:r>
            <w:r>
              <w:rPr>
                <w:rStyle w:val="Hyperlink"/>
                <w:noProof/>
                <w:webHidden/>
                <w:color w:val="auto"/>
              </w:rPr>
              <w:fldChar w:fldCharType="end"/>
            </w:r>
          </w:hyperlink>
        </w:p>
        <w:p w14:paraId="4B2D63E8" w14:textId="77777777" w:rsidR="003947D9" w:rsidRDefault="003947D9" w:rsidP="003947D9">
          <w:pPr>
            <w:pStyle w:val="TOC1"/>
            <w:tabs>
              <w:tab w:val="right" w:leader="dot" w:pos="9016"/>
            </w:tabs>
            <w:rPr>
              <w:noProof/>
              <w:kern w:val="0"/>
              <w:sz w:val="22"/>
              <w:szCs w:val="22"/>
              <w:lang w:val="en-GB"/>
              <w14:ligatures w14:val="none"/>
            </w:rPr>
          </w:pPr>
          <w:hyperlink r:id="rId14" w:anchor="_Toc191732476" w:history="1">
            <w:r>
              <w:rPr>
                <w:rStyle w:val="Hyperlink"/>
                <w:rFonts w:ascii="Arial" w:hAnsi="Arial" w:cs="Arial"/>
                <w:b/>
                <w:noProof/>
              </w:rPr>
              <w:t>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_Toc191732476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14:paraId="275EA60E" w14:textId="77777777" w:rsidR="003947D9" w:rsidRDefault="003947D9" w:rsidP="003947D9">
          <w:pPr>
            <w:pStyle w:val="TOC1"/>
            <w:tabs>
              <w:tab w:val="right" w:leader="dot" w:pos="9016"/>
            </w:tabs>
            <w:rPr>
              <w:noProof/>
              <w:kern w:val="0"/>
              <w:sz w:val="22"/>
              <w:szCs w:val="22"/>
              <w:lang w:val="en-GB"/>
              <w14:ligatures w14:val="none"/>
            </w:rPr>
          </w:pPr>
          <w:hyperlink r:id="rId15" w:anchor="_Toc191732477" w:history="1">
            <w:r>
              <w:rPr>
                <w:rStyle w:val="Hyperlink"/>
                <w:rFonts w:ascii="Arial" w:hAnsi="Arial" w:cs="Arial"/>
                <w:b/>
                <w:noProof/>
              </w:rPr>
              <w:t>Recommendations: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_Toc191732477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14:paraId="75153AB4" w14:textId="77777777" w:rsidR="003947D9" w:rsidRDefault="003947D9" w:rsidP="003947D9">
          <w:pPr>
            <w:pStyle w:val="TOC1"/>
            <w:tabs>
              <w:tab w:val="right" w:leader="dot" w:pos="9016"/>
            </w:tabs>
            <w:rPr>
              <w:noProof/>
              <w:kern w:val="0"/>
              <w:sz w:val="22"/>
              <w:szCs w:val="22"/>
              <w:lang w:val="en-GB"/>
              <w14:ligatures w14:val="none"/>
            </w:rPr>
          </w:pPr>
          <w:hyperlink r:id="rId16" w:anchor="_Toc191732478" w:history="1">
            <w:r>
              <w:rPr>
                <w:rStyle w:val="Hyperlink"/>
                <w:rFonts w:ascii="Arial" w:hAnsi="Arial" w:cs="Arial"/>
                <w:b/>
                <w:noProof/>
              </w:rPr>
              <w:t>Reference List: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_Toc191732478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14:paraId="4A7A0081" w14:textId="77777777" w:rsidR="003947D9" w:rsidRDefault="003947D9" w:rsidP="003947D9">
          <w:r>
            <w:rPr>
              <w:b/>
              <w:bCs/>
              <w:noProof/>
            </w:rPr>
            <w:fldChar w:fldCharType="end"/>
          </w:r>
        </w:p>
      </w:sdtContent>
    </w:sdt>
    <w:p w14:paraId="45722B1B" w14:textId="77777777" w:rsidR="003947D9" w:rsidRDefault="003947D9" w:rsidP="003947D9">
      <w:pPr>
        <w:rPr>
          <w:rFonts w:ascii="Arial" w:eastAsia="Times New Roman" w:hAnsi="Arial" w:cs="Arial"/>
          <w:b/>
          <w:color w:val="000000" w:themeColor="text1"/>
        </w:rPr>
      </w:pPr>
      <w:r>
        <w:rPr>
          <w:rFonts w:ascii="Arial" w:eastAsia="Times New Roman" w:hAnsi="Arial" w:cs="Arial"/>
          <w:b/>
          <w:color w:val="000000" w:themeColor="text1"/>
          <w:kern w:val="0"/>
          <w14:ligatures w14:val="none"/>
        </w:rPr>
        <w:br w:type="page"/>
      </w:r>
    </w:p>
    <w:p w14:paraId="47EC8745" w14:textId="77777777" w:rsidR="003947D9" w:rsidRDefault="003947D9" w:rsidP="003947D9">
      <w:pPr>
        <w:pStyle w:val="Heading1"/>
        <w:rPr>
          <w:rFonts w:ascii="Arial" w:hAnsi="Arial" w:cs="Arial"/>
          <w:b/>
          <w:color w:val="000000" w:themeColor="text1"/>
          <w:sz w:val="32"/>
          <w:szCs w:val="32"/>
        </w:rPr>
      </w:pPr>
      <w:bookmarkStart w:id="1" w:name="_Toc191732468"/>
      <w:r>
        <w:rPr>
          <w:rFonts w:ascii="Arial" w:hAnsi="Arial" w:cs="Arial"/>
          <w:b/>
          <w:color w:val="000000" w:themeColor="text1"/>
          <w:sz w:val="32"/>
          <w:szCs w:val="32"/>
        </w:rPr>
        <w:lastRenderedPageBreak/>
        <w:t>Introduction:</w:t>
      </w:r>
      <w:bookmarkEnd w:id="1"/>
    </w:p>
    <w:p w14:paraId="580E4173"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Electric vehicles have become </w:t>
      </w:r>
      <w:proofErr w:type="gramStart"/>
      <w:r>
        <w:rPr>
          <w:rFonts w:ascii="Arial" w:hAnsi="Arial" w:cs="Arial"/>
          <w:color w:val="000000" w:themeColor="text1"/>
        </w:rPr>
        <w:t>justificatory</w:t>
      </w:r>
      <w:proofErr w:type="gramEnd"/>
      <w:r>
        <w:rPr>
          <w:rFonts w:ascii="Arial" w:hAnsi="Arial" w:cs="Arial"/>
          <w:color w:val="000000" w:themeColor="text1"/>
        </w:rPr>
        <w:t xml:space="preserve"> tools toward changing sustainable tourism platform that enables destinations to lessen their environmental footprints and gives tourists a cleaner option to explore the land. Unlike traditional fuel-powered vehicles, EVs are zero-emission vehicles and would, therefore, be value-adding toward addressing pollution problems in extremely sensitive zones like national parks and UNESCO heritages. Norway's approach to scenic tours, for instance, with electric ferries, has been instrumental in reducing carbon emissions in tourist-sensitive regions</w:t>
      </w:r>
      <w:sdt>
        <w:sdtPr>
          <w:rPr>
            <w:rFonts w:ascii="Arial" w:hAnsi="Arial" w:cs="Arial"/>
            <w:color w:val="000000" w:themeColor="text1"/>
          </w:rPr>
          <w:id w:val="-57100802"/>
          <w:citation/>
        </w:sdtPr>
        <w:sdtContent>
          <w:r>
            <w:rPr>
              <w:rFonts w:ascii="Arial" w:hAnsi="Arial" w:cs="Arial"/>
              <w:color w:val="000000" w:themeColor="text1"/>
            </w:rPr>
            <w:fldChar w:fldCharType="begin"/>
          </w:r>
          <w:r>
            <w:rPr>
              <w:rFonts w:ascii="Arial" w:hAnsi="Arial" w:cs="Arial"/>
              <w:color w:val="000000" w:themeColor="text1"/>
            </w:rPr>
            <w:instrText xml:space="preserve"> CITATION UNE18 \l 1033 </w:instrText>
          </w:r>
          <w:r>
            <w:rPr>
              <w:rFonts w:ascii="Arial" w:hAnsi="Arial" w:cs="Arial"/>
              <w:color w:val="000000" w:themeColor="text1"/>
            </w:rPr>
            <w:fldChar w:fldCharType="separate"/>
          </w:r>
          <w:r>
            <w:rPr>
              <w:rFonts w:ascii="Arial" w:hAnsi="Arial" w:cs="Arial"/>
              <w:noProof/>
              <w:color w:val="000000" w:themeColor="text1"/>
            </w:rPr>
            <w:t xml:space="preserve"> (UNESCO, 2018)</w:t>
          </w:r>
          <w:r>
            <w:rPr>
              <w:rFonts w:ascii="Arial" w:hAnsi="Arial" w:cs="Arial"/>
              <w:color w:val="000000" w:themeColor="text1"/>
            </w:rPr>
            <w:fldChar w:fldCharType="end"/>
          </w:r>
        </w:sdtContent>
      </w:sdt>
      <w:r>
        <w:rPr>
          <w:rFonts w:ascii="Arial" w:hAnsi="Arial" w:cs="Arial"/>
          <w:color w:val="000000" w:themeColor="text1"/>
        </w:rPr>
        <w:t xml:space="preserve">. The hurdle that the use of EVs in tourism would face is their grounding in practicality. One of these is rather </w:t>
      </w:r>
      <w:proofErr w:type="gramStart"/>
      <w:r>
        <w:rPr>
          <w:rFonts w:ascii="Arial" w:hAnsi="Arial" w:cs="Arial"/>
          <w:color w:val="000000" w:themeColor="text1"/>
        </w:rPr>
        <w:t>efficiency</w:t>
      </w:r>
      <w:proofErr w:type="gramEnd"/>
      <w:r>
        <w:rPr>
          <w:rFonts w:ascii="Arial" w:hAnsi="Arial" w:cs="Arial"/>
          <w:color w:val="000000" w:themeColor="text1"/>
        </w:rPr>
        <w:t xml:space="preserve"> in battery use, especially in colder spots or upscaled mesas where energy consumption rises. To reverse this trend, investment in battery technology and ultra-fast charging solutions is essential. Moreover, the sustainable tourism policies of the future should </w:t>
      </w:r>
      <w:proofErr w:type="spellStart"/>
      <w:r>
        <w:rPr>
          <w:rFonts w:ascii="Arial" w:hAnsi="Arial" w:cs="Arial"/>
          <w:color w:val="000000" w:themeColor="text1"/>
        </w:rPr>
        <w:t>utilise</w:t>
      </w:r>
      <w:proofErr w:type="spellEnd"/>
      <w:r>
        <w:rPr>
          <w:rFonts w:ascii="Arial" w:hAnsi="Arial" w:cs="Arial"/>
          <w:color w:val="000000" w:themeColor="text1"/>
        </w:rPr>
        <w:t xml:space="preserve"> renewable energy sources to generate </w:t>
      </w:r>
      <w:proofErr w:type="gramStart"/>
      <w:r>
        <w:rPr>
          <w:rFonts w:ascii="Arial" w:hAnsi="Arial" w:cs="Arial"/>
          <w:color w:val="000000" w:themeColor="text1"/>
        </w:rPr>
        <w:t>the electricity</w:t>
      </w:r>
      <w:proofErr w:type="gramEnd"/>
      <w:r>
        <w:rPr>
          <w:rFonts w:ascii="Arial" w:hAnsi="Arial" w:cs="Arial"/>
          <w:color w:val="000000" w:themeColor="text1"/>
        </w:rPr>
        <w:t xml:space="preserve"> that becomes the means of powering EVs, making sure that this electricity is truly green.</w:t>
      </w:r>
    </w:p>
    <w:p w14:paraId="35F1BB62"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Electric vehicles (EVs) are transforming hotel and spa practices for their sustainable and efficient use in power-assisted machinery. As the hospitality sector veers towards its green stratagem, this emerging green technology will confer a good edge in the </w:t>
      </w:r>
      <w:proofErr w:type="spellStart"/>
      <w:r>
        <w:rPr>
          <w:rFonts w:ascii="Arial" w:hAnsi="Arial" w:cs="Arial"/>
          <w:color w:val="000000" w:themeColor="text1"/>
        </w:rPr>
        <w:t>minimisation</w:t>
      </w:r>
      <w:proofErr w:type="spellEnd"/>
      <w:r>
        <w:rPr>
          <w:rFonts w:ascii="Arial" w:hAnsi="Arial" w:cs="Arial"/>
          <w:color w:val="000000" w:themeColor="text1"/>
        </w:rPr>
        <w:t xml:space="preserve"> of carbon while upping guest comfort. The beauty of adopting electric vehicles in hotels and resorts is the snuffed emissions and the fact that they are silent when within luxury environments, where peace makes for a great ambience</w:t>
      </w:r>
      <w:sdt>
        <w:sdtPr>
          <w:rPr>
            <w:rFonts w:ascii="Arial" w:hAnsi="Arial" w:cs="Arial"/>
            <w:color w:val="000000" w:themeColor="text1"/>
          </w:rPr>
          <w:id w:val="6571430"/>
          <w:citation/>
        </w:sdtPr>
        <w:sdtContent>
          <w:r>
            <w:rPr>
              <w:rFonts w:ascii="Arial" w:hAnsi="Arial" w:cs="Arial"/>
              <w:color w:val="000000" w:themeColor="text1"/>
            </w:rPr>
            <w:fldChar w:fldCharType="begin"/>
          </w:r>
          <w:r>
            <w:rPr>
              <w:rFonts w:ascii="Arial" w:hAnsi="Arial" w:cs="Arial"/>
              <w:color w:val="000000" w:themeColor="text1"/>
            </w:rPr>
            <w:instrText xml:space="preserve"> CITATION RIN23 \l 1033 </w:instrText>
          </w:r>
          <w:r>
            <w:rPr>
              <w:rFonts w:ascii="Arial" w:hAnsi="Arial" w:cs="Arial"/>
              <w:color w:val="000000" w:themeColor="text1"/>
            </w:rPr>
            <w:fldChar w:fldCharType="separate"/>
          </w:r>
          <w:r>
            <w:rPr>
              <w:rFonts w:ascii="Arial" w:hAnsi="Arial" w:cs="Arial"/>
              <w:noProof/>
              <w:color w:val="000000" w:themeColor="text1"/>
            </w:rPr>
            <w:t xml:space="preserve"> (RINO, 2023)</w:t>
          </w:r>
          <w:r>
            <w:rPr>
              <w:rFonts w:ascii="Arial" w:hAnsi="Arial" w:cs="Arial"/>
              <w:color w:val="000000" w:themeColor="text1"/>
            </w:rPr>
            <w:fldChar w:fldCharType="end"/>
          </w:r>
        </w:sdtContent>
      </w:sdt>
      <w:r>
        <w:rPr>
          <w:rFonts w:ascii="Arial" w:hAnsi="Arial" w:cs="Arial"/>
          <w:color w:val="000000" w:themeColor="text1"/>
        </w:rPr>
        <w:t xml:space="preserve">. Compared to traditional vehicles, electric vehicles do not emit fumes or excessive noise, and they thus contribute toward the creation of </w:t>
      </w:r>
      <w:proofErr w:type="gramStart"/>
      <w:r>
        <w:rPr>
          <w:rFonts w:ascii="Arial" w:hAnsi="Arial" w:cs="Arial"/>
          <w:color w:val="000000" w:themeColor="text1"/>
        </w:rPr>
        <w:t>absolutely healthy</w:t>
      </w:r>
      <w:proofErr w:type="gramEnd"/>
      <w:r>
        <w:rPr>
          <w:rFonts w:ascii="Arial" w:hAnsi="Arial" w:cs="Arial"/>
          <w:color w:val="000000" w:themeColor="text1"/>
        </w:rPr>
        <w:t xml:space="preserve"> environments for guests and staff. </w:t>
      </w:r>
    </w:p>
    <w:p w14:paraId="15AE79F1" w14:textId="77777777" w:rsidR="003947D9" w:rsidRDefault="003947D9" w:rsidP="003947D9">
      <w:pPr>
        <w:pStyle w:val="Heading2"/>
        <w:spacing w:line="360" w:lineRule="auto"/>
        <w:jc w:val="both"/>
        <w:rPr>
          <w:rFonts w:ascii="Arial" w:hAnsi="Arial" w:cs="Arial"/>
          <w:b/>
          <w:color w:val="000000" w:themeColor="text1"/>
          <w:sz w:val="24"/>
          <w:szCs w:val="24"/>
        </w:rPr>
      </w:pPr>
      <w:bookmarkStart w:id="2" w:name="_Toc191732469"/>
      <w:r>
        <w:rPr>
          <w:rFonts w:ascii="Arial" w:hAnsi="Arial" w:cs="Arial"/>
          <w:b/>
          <w:color w:val="000000" w:themeColor="text1"/>
          <w:sz w:val="24"/>
          <w:szCs w:val="24"/>
        </w:rPr>
        <w:t>Perceived Behavioral Control (PBC) and Accessibility</w:t>
      </w:r>
      <w:bookmarkEnd w:id="2"/>
    </w:p>
    <w:p w14:paraId="6188D622"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Even when tourists adopt positive attitudes towards using EVs, they could be reluctant to use them due to barriers like:</w:t>
      </w:r>
    </w:p>
    <w:p w14:paraId="598BD069" w14:textId="77777777" w:rsidR="003947D9" w:rsidRDefault="003947D9" w:rsidP="003947D9">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Limited charging stations in remote tourist sites.</w:t>
      </w:r>
    </w:p>
    <w:p w14:paraId="63C721DC" w14:textId="77777777" w:rsidR="003947D9" w:rsidRDefault="003947D9" w:rsidP="003947D9">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Unfamiliar with EV technology yet worried about battery range.</w:t>
      </w:r>
    </w:p>
    <w:p w14:paraId="696AED54" w14:textId="77777777" w:rsidR="003947D9" w:rsidRDefault="003947D9" w:rsidP="003947D9">
      <w:pPr>
        <w:pStyle w:val="ListParagraph"/>
        <w:numPr>
          <w:ilvl w:val="0"/>
          <w:numId w:val="1"/>
        </w:numPr>
        <w:spacing w:line="360" w:lineRule="auto"/>
        <w:jc w:val="both"/>
        <w:rPr>
          <w:rFonts w:ascii="Arial" w:hAnsi="Arial" w:cs="Arial"/>
          <w:color w:val="000000" w:themeColor="text1"/>
        </w:rPr>
      </w:pPr>
      <w:r>
        <w:rPr>
          <w:rFonts w:ascii="Arial" w:hAnsi="Arial" w:cs="Arial"/>
          <w:color w:val="000000" w:themeColor="text1"/>
        </w:rPr>
        <w:t>Electric vehicle charges tend to be higher than those of gas-powered vehicles powered by gas</w:t>
      </w:r>
      <w:sdt>
        <w:sdtPr>
          <w:rPr>
            <w:rFonts w:ascii="Arial" w:hAnsi="Arial" w:cs="Arial"/>
            <w:color w:val="000000" w:themeColor="text1"/>
          </w:rPr>
          <w:id w:val="828647899"/>
          <w:citation/>
        </w:sdtPr>
        <w:sdtContent>
          <w:r>
            <w:rPr>
              <w:rFonts w:ascii="Arial" w:hAnsi="Arial" w:cs="Arial"/>
              <w:color w:val="000000" w:themeColor="text1"/>
            </w:rPr>
            <w:fldChar w:fldCharType="begin"/>
          </w:r>
          <w:r>
            <w:rPr>
              <w:rFonts w:ascii="Arial" w:hAnsi="Arial" w:cs="Arial"/>
              <w:color w:val="000000" w:themeColor="text1"/>
            </w:rPr>
            <w:instrText xml:space="preserve"> CITATION Kar241 \l 1033 </w:instrText>
          </w:r>
          <w:r>
            <w:rPr>
              <w:rFonts w:ascii="Arial" w:hAnsi="Arial" w:cs="Arial"/>
              <w:color w:val="000000" w:themeColor="text1"/>
            </w:rPr>
            <w:fldChar w:fldCharType="separate"/>
          </w:r>
          <w:r>
            <w:rPr>
              <w:rFonts w:ascii="Arial" w:hAnsi="Arial" w:cs="Arial"/>
              <w:noProof/>
              <w:color w:val="000000" w:themeColor="text1"/>
            </w:rPr>
            <w:t xml:space="preserve"> (Karin, 2024)</w:t>
          </w:r>
          <w:r>
            <w:rPr>
              <w:rFonts w:ascii="Arial" w:hAnsi="Arial" w:cs="Arial"/>
              <w:color w:val="000000" w:themeColor="text1"/>
            </w:rPr>
            <w:fldChar w:fldCharType="end"/>
          </w:r>
        </w:sdtContent>
      </w:sdt>
      <w:r>
        <w:rPr>
          <w:rFonts w:ascii="Arial" w:hAnsi="Arial" w:cs="Arial"/>
          <w:color w:val="000000" w:themeColor="text1"/>
        </w:rPr>
        <w:t>.</w:t>
      </w:r>
    </w:p>
    <w:p w14:paraId="461FABBF"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lastRenderedPageBreak/>
        <w:t>EV infrastructure improvements and assistance in growing actual charging openness, as an increase in user-friendly booking avenues, will thus see an increase in PBC by encouraging more tourists to opt for electric transport.</w:t>
      </w:r>
    </w:p>
    <w:p w14:paraId="480C9E5F" w14:textId="77777777" w:rsidR="003947D9" w:rsidRDefault="003947D9" w:rsidP="003947D9">
      <w:pPr>
        <w:pStyle w:val="Heading1"/>
        <w:spacing w:line="360" w:lineRule="auto"/>
        <w:jc w:val="both"/>
        <w:rPr>
          <w:rFonts w:ascii="Arial" w:hAnsi="Arial" w:cs="Arial"/>
          <w:b/>
          <w:color w:val="000000" w:themeColor="text1"/>
          <w:sz w:val="24"/>
          <w:szCs w:val="24"/>
        </w:rPr>
      </w:pPr>
      <w:bookmarkStart w:id="3" w:name="_Toc191732470"/>
      <w:r>
        <w:rPr>
          <w:rFonts w:ascii="Arial" w:hAnsi="Arial" w:cs="Arial"/>
          <w:b/>
          <w:color w:val="000000" w:themeColor="text1"/>
          <w:sz w:val="24"/>
          <w:szCs w:val="24"/>
        </w:rPr>
        <w:t>EVs and Sustainability:</w:t>
      </w:r>
      <w:bookmarkEnd w:id="3"/>
      <w:r>
        <w:rPr>
          <w:rFonts w:ascii="Arial" w:hAnsi="Arial" w:cs="Arial"/>
          <w:b/>
          <w:color w:val="000000" w:themeColor="text1"/>
          <w:sz w:val="24"/>
          <w:szCs w:val="24"/>
        </w:rPr>
        <w:t xml:space="preserve"> </w:t>
      </w:r>
    </w:p>
    <w:p w14:paraId="27247024"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EVs represent a revolutionary paradigm for sustainable transportation, especially now that eco-friendly travel solutions are increasingly being considered first within the hospitality industry. Despite the EV industry's great benefits to the environment, they still pose questions in specific areas concerning battery waste and the sustainability of the materials used</w:t>
      </w:r>
      <w:sdt>
        <w:sdtPr>
          <w:rPr>
            <w:rFonts w:ascii="Arial" w:hAnsi="Arial" w:cs="Arial"/>
            <w:color w:val="000000" w:themeColor="text1"/>
          </w:rPr>
          <w:id w:val="-1927179203"/>
          <w:citation/>
        </w:sdtPr>
        <w:sdtContent>
          <w:r>
            <w:rPr>
              <w:rFonts w:ascii="Arial" w:hAnsi="Arial" w:cs="Arial"/>
              <w:color w:val="000000" w:themeColor="text1"/>
            </w:rPr>
            <w:fldChar w:fldCharType="begin"/>
          </w:r>
          <w:r>
            <w:rPr>
              <w:rFonts w:ascii="Arial" w:hAnsi="Arial" w:cs="Arial"/>
              <w:color w:val="000000" w:themeColor="text1"/>
            </w:rPr>
            <w:instrText xml:space="preserve"> CITATION Oct23 \l 1033 </w:instrText>
          </w:r>
          <w:r>
            <w:rPr>
              <w:rFonts w:ascii="Arial" w:hAnsi="Arial" w:cs="Arial"/>
              <w:color w:val="000000" w:themeColor="text1"/>
            </w:rPr>
            <w:fldChar w:fldCharType="separate"/>
          </w:r>
          <w:r>
            <w:rPr>
              <w:rFonts w:ascii="Arial" w:hAnsi="Arial" w:cs="Arial"/>
              <w:noProof/>
              <w:color w:val="000000" w:themeColor="text1"/>
            </w:rPr>
            <w:t xml:space="preserve"> (Octopusev, 2023)</w:t>
          </w:r>
          <w:r>
            <w:rPr>
              <w:rFonts w:ascii="Arial" w:hAnsi="Arial" w:cs="Arial"/>
              <w:color w:val="000000" w:themeColor="text1"/>
            </w:rPr>
            <w:fldChar w:fldCharType="end"/>
          </w:r>
        </w:sdtContent>
      </w:sdt>
      <w:r>
        <w:rPr>
          <w:rFonts w:ascii="Arial" w:hAnsi="Arial" w:cs="Arial"/>
          <w:color w:val="000000" w:themeColor="text1"/>
        </w:rPr>
        <w:t>. The most notable concern is the disposal and recycling of lithium-ion batteries, which contain precious and dangerous materials. Such incidents contaminating soil and water threaten ecosystems and public health.</w:t>
      </w:r>
    </w:p>
    <w:p w14:paraId="3BEECF73"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A circular economy is a transformational approach that reduces waste to the challenging use of products. In the context of sustainable transport, particularly EVs, circular economy principles serve key challenges of battery waste, resource scarcity, and environmental sustainability</w:t>
      </w:r>
      <w:sdt>
        <w:sdtPr>
          <w:rPr>
            <w:rFonts w:ascii="Arial" w:hAnsi="Arial" w:cs="Arial"/>
            <w:color w:val="000000" w:themeColor="text1"/>
          </w:rPr>
          <w:id w:val="-1253502847"/>
          <w:citation/>
        </w:sdtPr>
        <w:sdtContent>
          <w:r>
            <w:rPr>
              <w:rFonts w:ascii="Arial" w:hAnsi="Arial" w:cs="Arial"/>
              <w:color w:val="000000" w:themeColor="text1"/>
            </w:rPr>
            <w:fldChar w:fldCharType="begin"/>
          </w:r>
          <w:r>
            <w:rPr>
              <w:rFonts w:ascii="Arial" w:hAnsi="Arial" w:cs="Arial"/>
              <w:color w:val="000000" w:themeColor="text1"/>
            </w:rPr>
            <w:instrText xml:space="preserve"> CITATION Ell17 \l 1033 </w:instrText>
          </w:r>
          <w:r>
            <w:rPr>
              <w:rFonts w:ascii="Arial" w:hAnsi="Arial" w:cs="Arial"/>
              <w:color w:val="000000" w:themeColor="text1"/>
            </w:rPr>
            <w:fldChar w:fldCharType="separate"/>
          </w:r>
          <w:r>
            <w:rPr>
              <w:rFonts w:ascii="Arial" w:hAnsi="Arial" w:cs="Arial"/>
              <w:noProof/>
              <w:color w:val="000000" w:themeColor="text1"/>
            </w:rPr>
            <w:t xml:space="preserve"> (Foundation, 2017)</w:t>
          </w:r>
          <w:r>
            <w:rPr>
              <w:rFonts w:ascii="Arial" w:hAnsi="Arial" w:cs="Arial"/>
              <w:color w:val="000000" w:themeColor="text1"/>
            </w:rPr>
            <w:fldChar w:fldCharType="end"/>
          </w:r>
        </w:sdtContent>
      </w:sdt>
      <w:r>
        <w:rPr>
          <w:rFonts w:ascii="Arial" w:hAnsi="Arial" w:cs="Arial"/>
          <w:color w:val="000000" w:themeColor="text1"/>
        </w:rPr>
        <w:t>.</w:t>
      </w:r>
    </w:p>
    <w:p w14:paraId="5399355C"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EV batteries are one of the most valuable and resource-intensive components of electric vehicles that are used in the hospitality industries. Usually, once they reach the end of their lifecycle, these batteries are very dangerous to the environment if dumped into a landfill. Such practices lead to such environmental </w:t>
      </w:r>
      <w:proofErr w:type="spellStart"/>
      <w:r>
        <w:rPr>
          <w:rFonts w:ascii="Arial" w:hAnsi="Arial" w:cs="Arial"/>
          <w:color w:val="000000" w:themeColor="text1"/>
        </w:rPr>
        <w:t>hasards</w:t>
      </w:r>
      <w:proofErr w:type="spellEnd"/>
      <w:r>
        <w:rPr>
          <w:rFonts w:ascii="Arial" w:hAnsi="Arial" w:cs="Arial"/>
          <w:color w:val="000000" w:themeColor="text1"/>
        </w:rPr>
        <w:t xml:space="preserve"> as soil contamination and water pollution. Circular </w:t>
      </w:r>
      <w:proofErr w:type="gramStart"/>
      <w:r>
        <w:rPr>
          <w:rFonts w:ascii="Arial" w:hAnsi="Arial" w:cs="Arial"/>
          <w:color w:val="000000" w:themeColor="text1"/>
        </w:rPr>
        <w:t>economy</w:t>
      </w:r>
      <w:proofErr w:type="gramEnd"/>
      <w:r>
        <w:rPr>
          <w:rFonts w:ascii="Arial" w:hAnsi="Arial" w:cs="Arial"/>
          <w:color w:val="000000" w:themeColor="text1"/>
        </w:rPr>
        <w:t xml:space="preserve"> strategies that focus on the repurposing, refurbishment, and recycling of EV batteries are very helpful in this aspect for hotels. Batteries can have second-life applications ranging from energy storage systems to peak shaving solutions, EV charging, and grid </w:t>
      </w:r>
      <w:proofErr w:type="spellStart"/>
      <w:r>
        <w:rPr>
          <w:rFonts w:ascii="Arial" w:hAnsi="Arial" w:cs="Arial"/>
          <w:color w:val="000000" w:themeColor="text1"/>
        </w:rPr>
        <w:t>stabilisation</w:t>
      </w:r>
      <w:proofErr w:type="spellEnd"/>
      <w:sdt>
        <w:sdtPr>
          <w:rPr>
            <w:rFonts w:ascii="Arial" w:hAnsi="Arial" w:cs="Arial"/>
            <w:color w:val="000000" w:themeColor="text1"/>
          </w:rPr>
          <w:id w:val="1576775541"/>
          <w:citation/>
        </w:sdtPr>
        <w:sdtContent>
          <w:r>
            <w:rPr>
              <w:rFonts w:ascii="Arial" w:hAnsi="Arial" w:cs="Arial"/>
              <w:color w:val="000000" w:themeColor="text1"/>
            </w:rPr>
            <w:fldChar w:fldCharType="begin"/>
          </w:r>
          <w:r>
            <w:rPr>
              <w:rFonts w:ascii="Arial" w:hAnsi="Arial" w:cs="Arial"/>
              <w:color w:val="000000" w:themeColor="text1"/>
            </w:rPr>
            <w:instrText xml:space="preserve"> CITATION Ele241 \l 1033 </w:instrText>
          </w:r>
          <w:r>
            <w:rPr>
              <w:rFonts w:ascii="Arial" w:hAnsi="Arial" w:cs="Arial"/>
              <w:color w:val="000000" w:themeColor="text1"/>
            </w:rPr>
            <w:fldChar w:fldCharType="separate"/>
          </w:r>
          <w:r>
            <w:rPr>
              <w:rFonts w:ascii="Arial" w:hAnsi="Arial" w:cs="Arial"/>
              <w:noProof/>
              <w:color w:val="000000" w:themeColor="text1"/>
            </w:rPr>
            <w:t xml:space="preserve"> (Hecks, 2024)</w:t>
          </w:r>
          <w:r>
            <w:rPr>
              <w:rFonts w:ascii="Arial" w:hAnsi="Arial" w:cs="Arial"/>
              <w:color w:val="000000" w:themeColor="text1"/>
            </w:rPr>
            <w:fldChar w:fldCharType="end"/>
          </w:r>
        </w:sdtContent>
      </w:sdt>
      <w:r>
        <w:rPr>
          <w:rFonts w:ascii="Arial" w:hAnsi="Arial" w:cs="Arial"/>
          <w:color w:val="000000" w:themeColor="text1"/>
        </w:rPr>
        <w:t>. This continues to put these batteries to use within the sustainable energy solution realm even after they have undergone their first use in vehicles.</w:t>
      </w:r>
    </w:p>
    <w:p w14:paraId="37A0E84F"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However, several economic and regulatory challenges hinder the application of the circular economy approaches: high labor costs, complexities in valuation, and uncertainties regarding liability and regulations. In addition, there is no uniform framework for battery reuse and recycling in the hotels. These obstacles complicate large-scale efforts in this area. Various countries and corporations have advanced </w:t>
      </w:r>
      <w:r>
        <w:rPr>
          <w:rFonts w:ascii="Arial" w:hAnsi="Arial" w:cs="Arial"/>
          <w:color w:val="000000" w:themeColor="text1"/>
        </w:rPr>
        <w:lastRenderedPageBreak/>
        <w:t xml:space="preserve">various initiatives for this concern, including battery recycling programs, closed-loop supply chains, and improved recycling technologies. </w:t>
      </w:r>
    </w:p>
    <w:p w14:paraId="32FCE907" w14:textId="77777777" w:rsidR="003947D9" w:rsidRDefault="003947D9" w:rsidP="003947D9">
      <w:pPr>
        <w:pStyle w:val="Heading1"/>
        <w:spacing w:line="360" w:lineRule="auto"/>
        <w:jc w:val="both"/>
        <w:rPr>
          <w:rFonts w:ascii="Arial" w:hAnsi="Arial" w:cs="Arial"/>
          <w:b/>
          <w:color w:val="000000" w:themeColor="text1"/>
          <w:sz w:val="24"/>
          <w:szCs w:val="24"/>
        </w:rPr>
      </w:pPr>
      <w:bookmarkStart w:id="4" w:name="_Toc191732471"/>
      <w:r>
        <w:rPr>
          <w:rFonts w:ascii="Arial" w:hAnsi="Arial" w:cs="Arial"/>
          <w:b/>
          <w:color w:val="000000" w:themeColor="text1"/>
          <w:sz w:val="24"/>
          <w:szCs w:val="24"/>
        </w:rPr>
        <w:t>Why EV Charging Matters for Hotels</w:t>
      </w:r>
      <w:bookmarkEnd w:id="4"/>
    </w:p>
    <w:p w14:paraId="2B849294"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Since sustainability is playing an essential role in travel decisions, hotels with EV charging stations are now competitively better off. Eco-conscious guests' preferences increasingly push them to seek </w:t>
      </w:r>
      <w:proofErr w:type="gramStart"/>
      <w:r>
        <w:rPr>
          <w:rFonts w:ascii="Arial" w:hAnsi="Arial" w:cs="Arial"/>
          <w:color w:val="000000" w:themeColor="text1"/>
        </w:rPr>
        <w:t>accommodations</w:t>
      </w:r>
      <w:proofErr w:type="gramEnd"/>
      <w:r>
        <w:rPr>
          <w:rFonts w:ascii="Arial" w:hAnsi="Arial" w:cs="Arial"/>
          <w:color w:val="000000" w:themeColor="text1"/>
        </w:rPr>
        <w:t xml:space="preserve"> that match their values, and by offering charging facilities, hotels can woo this growing demographic and witness a spike in bookings and guest retention.</w:t>
      </w:r>
    </w:p>
    <w:p w14:paraId="17F7F3DC"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In addition to </w:t>
      </w:r>
      <w:proofErr w:type="gramStart"/>
      <w:r>
        <w:rPr>
          <w:rFonts w:ascii="Arial" w:hAnsi="Arial" w:cs="Arial"/>
          <w:color w:val="000000" w:themeColor="text1"/>
        </w:rPr>
        <w:t>bettering</w:t>
      </w:r>
      <w:proofErr w:type="gramEnd"/>
      <w:r>
        <w:rPr>
          <w:rFonts w:ascii="Arial" w:hAnsi="Arial" w:cs="Arial"/>
          <w:color w:val="000000" w:themeColor="text1"/>
        </w:rPr>
        <w:t xml:space="preserve"> the guests' experience, EV charging helps foster loyalty. Guests can conveniently charge their vehicles overnight or while visiting, erasing range anxiety and allowing guests to stay much longer. In many cases, hotels have reported a jump in customer satisfaction and successive bookings after installing EV infrastructure</w:t>
      </w:r>
      <w:sdt>
        <w:sdtPr>
          <w:rPr>
            <w:rFonts w:ascii="Arial" w:hAnsi="Arial" w:cs="Arial"/>
            <w:color w:val="000000" w:themeColor="text1"/>
          </w:rPr>
          <w:id w:val="346676845"/>
          <w:citation/>
        </w:sdtPr>
        <w:sdtContent>
          <w:r>
            <w:rPr>
              <w:rFonts w:ascii="Arial" w:hAnsi="Arial" w:cs="Arial"/>
              <w:color w:val="000000" w:themeColor="text1"/>
            </w:rPr>
            <w:fldChar w:fldCharType="begin"/>
          </w:r>
          <w:r>
            <w:rPr>
              <w:rFonts w:ascii="Arial" w:hAnsi="Arial" w:cs="Arial"/>
              <w:color w:val="000000" w:themeColor="text1"/>
            </w:rPr>
            <w:instrText xml:space="preserve"> CITATION Ele242 \l 1033 </w:instrText>
          </w:r>
          <w:r>
            <w:rPr>
              <w:rFonts w:ascii="Arial" w:hAnsi="Arial" w:cs="Arial"/>
              <w:color w:val="000000" w:themeColor="text1"/>
            </w:rPr>
            <w:fldChar w:fldCharType="separate"/>
          </w:r>
          <w:r>
            <w:rPr>
              <w:rFonts w:ascii="Arial" w:hAnsi="Arial" w:cs="Arial"/>
              <w:noProof/>
              <w:color w:val="000000" w:themeColor="text1"/>
            </w:rPr>
            <w:t xml:space="preserve"> (Electroad, 2024)</w:t>
          </w:r>
          <w:r>
            <w:rPr>
              <w:rFonts w:ascii="Arial" w:hAnsi="Arial" w:cs="Arial"/>
              <w:color w:val="000000" w:themeColor="text1"/>
            </w:rPr>
            <w:fldChar w:fldCharType="end"/>
          </w:r>
        </w:sdtContent>
      </w:sdt>
      <w:r>
        <w:rPr>
          <w:rFonts w:ascii="Arial" w:hAnsi="Arial" w:cs="Arial"/>
          <w:color w:val="000000" w:themeColor="text1"/>
        </w:rPr>
        <w:t>.</w:t>
      </w:r>
    </w:p>
    <w:p w14:paraId="1E530C53"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Beyond servicing guests, EV charging means growth in revenues while aligning action with sustainability. By providing charging on-site, hotels can earn revenue from fees while showing commitment to environmental stewardship. Building a reputation for proactively achieving sustainability not only helps build brand reputation and media attention but also boosts ESG performance.</w:t>
      </w:r>
    </w:p>
    <w:p w14:paraId="730C97FA" w14:textId="77777777" w:rsidR="003947D9" w:rsidRDefault="003947D9" w:rsidP="003947D9">
      <w:pPr>
        <w:pStyle w:val="Heading2"/>
        <w:spacing w:line="360" w:lineRule="auto"/>
        <w:jc w:val="both"/>
        <w:rPr>
          <w:rFonts w:ascii="Arial" w:hAnsi="Arial" w:cs="Arial"/>
          <w:b/>
          <w:color w:val="000000" w:themeColor="text1"/>
          <w:sz w:val="24"/>
          <w:szCs w:val="24"/>
        </w:rPr>
      </w:pPr>
      <w:bookmarkStart w:id="5" w:name="_Toc191732472"/>
      <w:r>
        <w:rPr>
          <w:rFonts w:ascii="Arial" w:hAnsi="Arial" w:cs="Arial"/>
          <w:b/>
          <w:color w:val="000000" w:themeColor="text1"/>
          <w:sz w:val="24"/>
          <w:szCs w:val="24"/>
        </w:rPr>
        <w:t>Positive impacts of Electric vehicles in the hospitality industry:</w:t>
      </w:r>
      <w:bookmarkEnd w:id="5"/>
    </w:p>
    <w:p w14:paraId="452F4B21"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The rise of electric vehicles (EVs) is transforming the hospitality industry, providing new avenues for revenue growth, sustainability, and customer satisfaction. Hotels and other hospitality businesses that </w:t>
      </w:r>
      <w:proofErr w:type="spellStart"/>
      <w:r>
        <w:rPr>
          <w:rFonts w:ascii="Arial" w:hAnsi="Arial" w:cs="Arial"/>
          <w:color w:val="000000" w:themeColor="text1"/>
        </w:rPr>
        <w:t>recognise</w:t>
      </w:r>
      <w:proofErr w:type="spellEnd"/>
      <w:r>
        <w:rPr>
          <w:rFonts w:ascii="Arial" w:hAnsi="Arial" w:cs="Arial"/>
          <w:color w:val="000000" w:themeColor="text1"/>
        </w:rPr>
        <w:t xml:space="preserve"> this transformation will be at a competitive advantage as more and more travelers choose EVs</w:t>
      </w:r>
      <w:sdt>
        <w:sdtPr>
          <w:rPr>
            <w:rFonts w:ascii="Arial" w:hAnsi="Arial" w:cs="Arial"/>
            <w:color w:val="000000" w:themeColor="text1"/>
          </w:rPr>
          <w:id w:val="-1126154865"/>
          <w:citation/>
        </w:sdtPr>
        <w:sdtContent>
          <w:r>
            <w:rPr>
              <w:rFonts w:ascii="Arial" w:hAnsi="Arial" w:cs="Arial"/>
              <w:color w:val="000000" w:themeColor="text1"/>
            </w:rPr>
            <w:fldChar w:fldCharType="begin"/>
          </w:r>
          <w:r>
            <w:rPr>
              <w:rFonts w:ascii="Arial" w:hAnsi="Arial" w:cs="Arial"/>
              <w:color w:val="000000" w:themeColor="text1"/>
            </w:rPr>
            <w:instrText xml:space="preserve"> CITATION Tow24 \l 1033 </w:instrText>
          </w:r>
          <w:r>
            <w:rPr>
              <w:rFonts w:ascii="Arial" w:hAnsi="Arial" w:cs="Arial"/>
              <w:color w:val="000000" w:themeColor="text1"/>
            </w:rPr>
            <w:fldChar w:fldCharType="separate"/>
          </w:r>
          <w:r>
            <w:rPr>
              <w:rFonts w:ascii="Arial" w:hAnsi="Arial" w:cs="Arial"/>
              <w:noProof/>
              <w:color w:val="000000" w:themeColor="text1"/>
            </w:rPr>
            <w:t xml:space="preserve"> (Park, 2024)</w:t>
          </w:r>
          <w:r>
            <w:rPr>
              <w:rFonts w:ascii="Arial" w:hAnsi="Arial" w:cs="Arial"/>
              <w:color w:val="000000" w:themeColor="text1"/>
            </w:rPr>
            <w:fldChar w:fldCharType="end"/>
          </w:r>
        </w:sdtContent>
      </w:sdt>
      <w:r>
        <w:rPr>
          <w:rFonts w:ascii="Arial" w:hAnsi="Arial" w:cs="Arial"/>
          <w:color w:val="000000" w:themeColor="text1"/>
        </w:rPr>
        <w:t>.</w:t>
      </w:r>
    </w:p>
    <w:p w14:paraId="42620DD3"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The major benefits that accrue to a hotel from such EV adoption include increased bookings and customer loyalty. In helping environmentally conscious travelers who </w:t>
      </w:r>
      <w:proofErr w:type="spellStart"/>
      <w:r>
        <w:rPr>
          <w:rFonts w:ascii="Arial" w:hAnsi="Arial" w:cs="Arial"/>
          <w:color w:val="000000" w:themeColor="text1"/>
        </w:rPr>
        <w:t>prioritise</w:t>
      </w:r>
      <w:proofErr w:type="spellEnd"/>
      <w:r>
        <w:rPr>
          <w:rFonts w:ascii="Arial" w:hAnsi="Arial" w:cs="Arial"/>
          <w:color w:val="000000" w:themeColor="text1"/>
        </w:rPr>
        <w:t xml:space="preserve"> sustainability, hotels with EV charging stations will win over many such guests. Many EV drivers ask about charging availability when planning their stays, which increases occupancy and length of stay. Guests waiting to charge their cars are likely to dine in restaurants or go to spas, and they tend to explore on-site amenities- presenting further revenues.</w:t>
      </w:r>
    </w:p>
    <w:p w14:paraId="46B93384"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lastRenderedPageBreak/>
        <w:t>By implementing EVs into their services, hotels can also support their sustainability and corporate social responsibility (CSR) goals. As pressure increases on the travel industry to reduce its carbon footprint, hotels with EV-friendly services align themselves to encourage more green-conscious travelers</w:t>
      </w:r>
      <w:sdt>
        <w:sdtPr>
          <w:rPr>
            <w:rFonts w:ascii="Arial" w:hAnsi="Arial" w:cs="Arial"/>
            <w:color w:val="000000" w:themeColor="text1"/>
          </w:rPr>
          <w:id w:val="930391124"/>
          <w:citation/>
        </w:sdtPr>
        <w:sdtContent>
          <w:r>
            <w:rPr>
              <w:rFonts w:ascii="Arial" w:hAnsi="Arial" w:cs="Arial"/>
              <w:color w:val="000000" w:themeColor="text1"/>
            </w:rPr>
            <w:fldChar w:fldCharType="begin"/>
          </w:r>
          <w:r>
            <w:rPr>
              <w:rFonts w:ascii="Arial" w:hAnsi="Arial" w:cs="Arial"/>
              <w:color w:val="000000" w:themeColor="text1"/>
            </w:rPr>
            <w:instrText xml:space="preserve"> CITATION Ece23 \l 1033 </w:instrText>
          </w:r>
          <w:r>
            <w:rPr>
              <w:rFonts w:ascii="Arial" w:hAnsi="Arial" w:cs="Arial"/>
              <w:color w:val="000000" w:themeColor="text1"/>
            </w:rPr>
            <w:fldChar w:fldCharType="separate"/>
          </w:r>
          <w:r>
            <w:rPr>
              <w:rFonts w:ascii="Arial" w:hAnsi="Arial" w:cs="Arial"/>
              <w:noProof/>
              <w:color w:val="000000" w:themeColor="text1"/>
            </w:rPr>
            <w:t xml:space="preserve"> (Kocaman, 2023)</w:t>
          </w:r>
          <w:r>
            <w:rPr>
              <w:rFonts w:ascii="Arial" w:hAnsi="Arial" w:cs="Arial"/>
              <w:color w:val="000000" w:themeColor="text1"/>
            </w:rPr>
            <w:fldChar w:fldCharType="end"/>
          </w:r>
        </w:sdtContent>
      </w:sdt>
      <w:r>
        <w:rPr>
          <w:rFonts w:ascii="Arial" w:hAnsi="Arial" w:cs="Arial"/>
          <w:color w:val="000000" w:themeColor="text1"/>
        </w:rPr>
        <w:t>. This enhances their ESG scores, thereby improving perceptions of the brand and rallying investor confidence.</w:t>
      </w:r>
    </w:p>
    <w:p w14:paraId="49FA1CF4" w14:textId="77777777" w:rsidR="003947D9" w:rsidRDefault="003947D9" w:rsidP="003947D9">
      <w:pPr>
        <w:pStyle w:val="Heading2"/>
        <w:spacing w:line="360" w:lineRule="auto"/>
        <w:jc w:val="both"/>
        <w:rPr>
          <w:rFonts w:ascii="Arial" w:hAnsi="Arial" w:cs="Arial"/>
          <w:b/>
          <w:color w:val="000000" w:themeColor="text1"/>
          <w:sz w:val="24"/>
          <w:szCs w:val="24"/>
        </w:rPr>
      </w:pPr>
      <w:bookmarkStart w:id="6" w:name="_Toc191732473"/>
      <w:r>
        <w:rPr>
          <w:rFonts w:ascii="Arial" w:hAnsi="Arial" w:cs="Arial"/>
          <w:b/>
          <w:color w:val="000000" w:themeColor="text1"/>
          <w:sz w:val="24"/>
          <w:szCs w:val="24"/>
        </w:rPr>
        <w:t>Negative Impacts of Electric vehicles in the hospitality industry</w:t>
      </w:r>
      <w:bookmarkEnd w:id="6"/>
    </w:p>
    <w:p w14:paraId="1B3599DB" w14:textId="77777777" w:rsidR="003947D9" w:rsidRDefault="003947D9" w:rsidP="003947D9">
      <w:pPr>
        <w:spacing w:line="360" w:lineRule="auto"/>
        <w:jc w:val="both"/>
        <w:rPr>
          <w:rFonts w:ascii="Arial" w:hAnsi="Arial" w:cs="Arial"/>
          <w:color w:val="000000" w:themeColor="text1"/>
        </w:rPr>
      </w:pPr>
      <w:proofErr w:type="spellStart"/>
      <w:r>
        <w:rPr>
          <w:rFonts w:ascii="Arial" w:hAnsi="Arial" w:cs="Arial"/>
          <w:color w:val="000000" w:themeColor="text1"/>
        </w:rPr>
        <w:t>Mobilising</w:t>
      </w:r>
      <w:proofErr w:type="spellEnd"/>
      <w:r>
        <w:rPr>
          <w:rFonts w:ascii="Arial" w:hAnsi="Arial" w:cs="Arial"/>
          <w:color w:val="000000" w:themeColor="text1"/>
        </w:rPr>
        <w:t xml:space="preserve"> toward EVs for the entire fleet raises certain issues. The major concern is substantial capital investment. The set-up of electric utility vehicle charging infrastructure and purchase of electric vehicles </w:t>
      </w:r>
      <w:proofErr w:type="gramStart"/>
      <w:r>
        <w:rPr>
          <w:rFonts w:ascii="Arial" w:hAnsi="Arial" w:cs="Arial"/>
          <w:color w:val="000000" w:themeColor="text1"/>
        </w:rPr>
        <w:t>are</w:t>
      </w:r>
      <w:proofErr w:type="gramEnd"/>
      <w:r>
        <w:rPr>
          <w:rFonts w:ascii="Arial" w:hAnsi="Arial" w:cs="Arial"/>
          <w:color w:val="000000" w:themeColor="text1"/>
        </w:rPr>
        <w:t xml:space="preserve"> extremely capital intensive, so that adoption becomes questionable for smaller hotels or budget accommodations.</w:t>
      </w:r>
    </w:p>
    <w:p w14:paraId="725C1888"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It is said that charging time and availability are other disadvantages. While traditional fuel vehicles may be </w:t>
      </w:r>
      <w:proofErr w:type="spellStart"/>
      <w:r>
        <w:rPr>
          <w:rFonts w:ascii="Arial" w:hAnsi="Arial" w:cs="Arial"/>
          <w:color w:val="000000" w:themeColor="text1"/>
        </w:rPr>
        <w:t>refuelled</w:t>
      </w:r>
      <w:proofErr w:type="spellEnd"/>
      <w:r>
        <w:rPr>
          <w:rFonts w:ascii="Arial" w:hAnsi="Arial" w:cs="Arial"/>
          <w:color w:val="000000" w:themeColor="text1"/>
        </w:rPr>
        <w:t xml:space="preserve"> in minutes, EV charging requires considerable time, which could inconvenience some guests. Furthermore, if demand exceeds the number of stations, guest satisfaction from hotels may suffer due to undue waiting times and limited space for charging.</w:t>
      </w:r>
    </w:p>
    <w:p w14:paraId="52261F87"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Dependence on the grid is another issue. Growing reliance on electricity for running vehicles can make charging costs higher, especially in locations that have an unstable power supply or high electricity tariffs. Besides, battery disposal creates environmental concerns; lithium-ion batteries have massive carbon footprints and recycling challenges </w:t>
      </w:r>
      <w:sdt>
        <w:sdtPr>
          <w:rPr>
            <w:rFonts w:ascii="Arial" w:hAnsi="Arial" w:cs="Arial"/>
            <w:color w:val="000000" w:themeColor="text1"/>
          </w:rPr>
          <w:id w:val="-2007589600"/>
          <w:citation/>
        </w:sdtPr>
        <w:sdtContent>
          <w:r>
            <w:rPr>
              <w:rFonts w:ascii="Arial" w:hAnsi="Arial" w:cs="Arial"/>
              <w:color w:val="000000" w:themeColor="text1"/>
            </w:rPr>
            <w:fldChar w:fldCharType="begin"/>
          </w:r>
          <w:r>
            <w:rPr>
              <w:rFonts w:ascii="Arial" w:hAnsi="Arial" w:cs="Arial"/>
              <w:color w:val="000000" w:themeColor="text1"/>
            </w:rPr>
            <w:instrText xml:space="preserve"> CITATION Liz25 \l 1033 </w:instrText>
          </w:r>
          <w:r>
            <w:rPr>
              <w:rFonts w:ascii="Arial" w:hAnsi="Arial" w:cs="Arial"/>
              <w:color w:val="000000" w:themeColor="text1"/>
            </w:rPr>
            <w:fldChar w:fldCharType="separate"/>
          </w:r>
          <w:r>
            <w:rPr>
              <w:rFonts w:ascii="Arial" w:hAnsi="Arial" w:cs="Arial"/>
              <w:noProof/>
              <w:color w:val="000000" w:themeColor="text1"/>
            </w:rPr>
            <w:t>(Lizzie, 2025)</w:t>
          </w:r>
          <w:r>
            <w:rPr>
              <w:rFonts w:ascii="Arial" w:hAnsi="Arial" w:cs="Arial"/>
              <w:color w:val="000000" w:themeColor="text1"/>
            </w:rPr>
            <w:fldChar w:fldCharType="end"/>
          </w:r>
        </w:sdtContent>
      </w:sdt>
      <w:r>
        <w:rPr>
          <w:rFonts w:ascii="Arial" w:hAnsi="Arial" w:cs="Arial"/>
          <w:color w:val="000000" w:themeColor="text1"/>
        </w:rPr>
        <w:t xml:space="preserve">. </w:t>
      </w:r>
    </w:p>
    <w:p w14:paraId="1B945D48" w14:textId="77777777" w:rsidR="003947D9" w:rsidRDefault="003947D9" w:rsidP="003947D9">
      <w:pPr>
        <w:pStyle w:val="Heading1"/>
        <w:spacing w:line="360" w:lineRule="auto"/>
        <w:jc w:val="both"/>
        <w:rPr>
          <w:rFonts w:ascii="Arial" w:hAnsi="Arial" w:cs="Arial"/>
          <w:b/>
          <w:color w:val="000000" w:themeColor="text1"/>
          <w:sz w:val="24"/>
          <w:szCs w:val="24"/>
        </w:rPr>
      </w:pPr>
      <w:bookmarkStart w:id="7" w:name="_Toc191732474"/>
      <w:r>
        <w:rPr>
          <w:rFonts w:ascii="Arial" w:hAnsi="Arial" w:cs="Arial"/>
          <w:b/>
          <w:color w:val="000000" w:themeColor="text1"/>
          <w:sz w:val="24"/>
          <w:szCs w:val="24"/>
        </w:rPr>
        <w:t>The use of Electric vehicles in Hotels for Sustainability</w:t>
      </w:r>
      <w:bookmarkEnd w:id="7"/>
    </w:p>
    <w:p w14:paraId="25CB4177"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Radisson Hotels' partnership with BYD to introduce EVs into their operations stands out as an exemplary sustainability initiative, which could also signify a greenwashing factor</w:t>
      </w:r>
      <w:sdt>
        <w:sdtPr>
          <w:rPr>
            <w:rFonts w:ascii="Arial" w:hAnsi="Arial" w:cs="Arial"/>
            <w:color w:val="000000" w:themeColor="text1"/>
          </w:rPr>
          <w:id w:val="-309327751"/>
          <w:citation/>
        </w:sdtPr>
        <w:sdtContent>
          <w:r>
            <w:rPr>
              <w:rFonts w:ascii="Arial" w:hAnsi="Arial" w:cs="Arial"/>
              <w:color w:val="000000" w:themeColor="text1"/>
            </w:rPr>
            <w:fldChar w:fldCharType="begin"/>
          </w:r>
          <w:r>
            <w:rPr>
              <w:rFonts w:ascii="Arial" w:hAnsi="Arial" w:cs="Arial"/>
              <w:color w:val="000000" w:themeColor="text1"/>
            </w:rPr>
            <w:instrText xml:space="preserve"> CITATION Fon21 \l 1033 </w:instrText>
          </w:r>
          <w:r>
            <w:rPr>
              <w:rFonts w:ascii="Arial" w:hAnsi="Arial" w:cs="Arial"/>
              <w:color w:val="000000" w:themeColor="text1"/>
            </w:rPr>
            <w:fldChar w:fldCharType="separate"/>
          </w:r>
          <w:r>
            <w:rPr>
              <w:rFonts w:ascii="Arial" w:hAnsi="Arial" w:cs="Arial"/>
              <w:noProof/>
              <w:color w:val="000000" w:themeColor="text1"/>
            </w:rPr>
            <w:t xml:space="preserve"> (Font et al., 2021)</w:t>
          </w:r>
          <w:r>
            <w:rPr>
              <w:rFonts w:ascii="Arial" w:hAnsi="Arial" w:cs="Arial"/>
              <w:color w:val="000000" w:themeColor="text1"/>
            </w:rPr>
            <w:fldChar w:fldCharType="end"/>
          </w:r>
        </w:sdtContent>
      </w:sdt>
      <w:r>
        <w:rPr>
          <w:rFonts w:ascii="Arial" w:hAnsi="Arial" w:cs="Arial"/>
          <w:color w:val="000000" w:themeColor="text1"/>
        </w:rPr>
        <w:t>. While electricity integration allows Radisson to step into the green spotlight, this could very well ignore other areas that affect its carbon footprint, including operating a hotel as an energy consumer, food waste, and water use. While Radisson has sustainability goals, there is a lack of transparency about the rest of Radisson's environmental impact</w:t>
      </w:r>
      <w:sdt>
        <w:sdtPr>
          <w:rPr>
            <w:rFonts w:ascii="Arial" w:hAnsi="Arial" w:cs="Arial"/>
            <w:color w:val="000000" w:themeColor="text1"/>
          </w:rPr>
          <w:id w:val="1135689484"/>
          <w:citation/>
        </w:sdtPr>
        <w:sdtContent>
          <w:r>
            <w:rPr>
              <w:rFonts w:ascii="Arial" w:hAnsi="Arial" w:cs="Arial"/>
              <w:color w:val="000000" w:themeColor="text1"/>
            </w:rPr>
            <w:fldChar w:fldCharType="begin"/>
          </w:r>
          <w:r>
            <w:rPr>
              <w:rFonts w:ascii="Arial" w:hAnsi="Arial" w:cs="Arial"/>
              <w:color w:val="000000" w:themeColor="text1"/>
            </w:rPr>
            <w:instrText xml:space="preserve"> CITATION Roa23 \l 1033 </w:instrText>
          </w:r>
          <w:r>
            <w:rPr>
              <w:rFonts w:ascii="Arial" w:hAnsi="Arial" w:cs="Arial"/>
              <w:color w:val="000000" w:themeColor="text1"/>
            </w:rPr>
            <w:fldChar w:fldCharType="separate"/>
          </w:r>
          <w:r>
            <w:rPr>
              <w:rFonts w:ascii="Arial" w:hAnsi="Arial" w:cs="Arial"/>
              <w:noProof/>
              <w:color w:val="000000" w:themeColor="text1"/>
            </w:rPr>
            <w:t xml:space="preserve"> (Roach, 2023)</w:t>
          </w:r>
          <w:r>
            <w:rPr>
              <w:rFonts w:ascii="Arial" w:hAnsi="Arial" w:cs="Arial"/>
              <w:color w:val="000000" w:themeColor="text1"/>
            </w:rPr>
            <w:fldChar w:fldCharType="end"/>
          </w:r>
        </w:sdtContent>
      </w:sdt>
      <w:r>
        <w:rPr>
          <w:rFonts w:ascii="Arial" w:hAnsi="Arial" w:cs="Arial"/>
          <w:color w:val="000000" w:themeColor="text1"/>
        </w:rPr>
        <w:t xml:space="preserve">. Research into consumer skepticism indicates that greenwashing can dissolve trust and leave guests questioning the authenticity of a hotel in its push for sustainability. According to a survey by Goldman </w:t>
      </w:r>
      <w:r>
        <w:rPr>
          <w:rFonts w:ascii="Arial" w:hAnsi="Arial" w:cs="Arial"/>
          <w:color w:val="000000" w:themeColor="text1"/>
        </w:rPr>
        <w:lastRenderedPageBreak/>
        <w:t>Sachs, electric vehicles are expected to be 50% of all car sales by 2035, reflecting their growing popularity</w:t>
      </w:r>
      <w:sdt>
        <w:sdtPr>
          <w:rPr>
            <w:rFonts w:ascii="Arial" w:hAnsi="Arial" w:cs="Arial"/>
            <w:color w:val="000000" w:themeColor="text1"/>
          </w:rPr>
          <w:id w:val="-1166394734"/>
          <w:citation/>
        </w:sdtPr>
        <w:sdtContent>
          <w:r>
            <w:rPr>
              <w:rFonts w:ascii="Arial" w:hAnsi="Arial" w:cs="Arial"/>
              <w:color w:val="000000" w:themeColor="text1"/>
            </w:rPr>
            <w:fldChar w:fldCharType="begin"/>
          </w:r>
          <w:r>
            <w:rPr>
              <w:rFonts w:ascii="Arial" w:hAnsi="Arial" w:cs="Arial"/>
              <w:color w:val="000000" w:themeColor="text1"/>
            </w:rPr>
            <w:instrText xml:space="preserve"> CITATION Gol23 \l 1033 </w:instrText>
          </w:r>
          <w:r>
            <w:rPr>
              <w:rFonts w:ascii="Arial" w:hAnsi="Arial" w:cs="Arial"/>
              <w:color w:val="000000" w:themeColor="text1"/>
            </w:rPr>
            <w:fldChar w:fldCharType="separate"/>
          </w:r>
          <w:r>
            <w:rPr>
              <w:rFonts w:ascii="Arial" w:hAnsi="Arial" w:cs="Arial"/>
              <w:noProof/>
              <w:color w:val="000000" w:themeColor="text1"/>
            </w:rPr>
            <w:t xml:space="preserve"> (Sachs, 2023)</w:t>
          </w:r>
          <w:r>
            <w:rPr>
              <w:rFonts w:ascii="Arial" w:hAnsi="Arial" w:cs="Arial"/>
              <w:color w:val="000000" w:themeColor="text1"/>
            </w:rPr>
            <w:fldChar w:fldCharType="end"/>
          </w:r>
        </w:sdtContent>
      </w:sdt>
      <w:r>
        <w:rPr>
          <w:rFonts w:ascii="Arial" w:hAnsi="Arial" w:cs="Arial"/>
          <w:color w:val="000000" w:themeColor="text1"/>
        </w:rPr>
        <w:t xml:space="preserve">. That said, this fact alone does not equal overall sustainability if companies don't address the resource-intensive act of battery production and their recycling issues. </w:t>
      </w:r>
    </w:p>
    <w:p w14:paraId="019B2F73"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There is also the concern that the efficiency of this initiative is diluted by insufficient charging facilities at Radisson locations. Although </w:t>
      </w:r>
      <w:proofErr w:type="gramStart"/>
      <w:r>
        <w:rPr>
          <w:rFonts w:ascii="Arial" w:hAnsi="Arial" w:cs="Arial"/>
          <w:color w:val="000000" w:themeColor="text1"/>
        </w:rPr>
        <w:t>the green</w:t>
      </w:r>
      <w:proofErr w:type="gramEnd"/>
      <w:r>
        <w:rPr>
          <w:rFonts w:ascii="Arial" w:hAnsi="Arial" w:cs="Arial"/>
          <w:color w:val="000000" w:themeColor="text1"/>
        </w:rPr>
        <w:t xml:space="preserve"> initiatives in the hospitality sector are necessary, greenwashing has misled consumers into thinking hotels are doing more for the environment than they are. True </w:t>
      </w:r>
      <w:proofErr w:type="gramStart"/>
      <w:r>
        <w:rPr>
          <w:rFonts w:ascii="Arial" w:hAnsi="Arial" w:cs="Arial"/>
          <w:color w:val="000000" w:themeColor="text1"/>
        </w:rPr>
        <w:t>hospitality</w:t>
      </w:r>
      <w:proofErr w:type="gramEnd"/>
      <w:r>
        <w:rPr>
          <w:rFonts w:ascii="Arial" w:hAnsi="Arial" w:cs="Arial"/>
          <w:color w:val="000000" w:themeColor="text1"/>
        </w:rPr>
        <w:t xml:space="preserve"> sustainability takes a more holistic view and, therefore, should be a multi-pointer instead of only focusing on one aspect for promotional purposes.</w:t>
      </w:r>
    </w:p>
    <w:p w14:paraId="3978119D" w14:textId="77777777" w:rsidR="003947D9" w:rsidRDefault="003947D9" w:rsidP="003947D9">
      <w:pPr>
        <w:pStyle w:val="Heading1"/>
        <w:spacing w:line="360" w:lineRule="auto"/>
        <w:jc w:val="both"/>
        <w:rPr>
          <w:rFonts w:ascii="Arial" w:hAnsi="Arial" w:cs="Arial"/>
          <w:b/>
          <w:color w:val="000000" w:themeColor="text1"/>
          <w:sz w:val="24"/>
          <w:szCs w:val="24"/>
        </w:rPr>
      </w:pPr>
      <w:bookmarkStart w:id="8" w:name="_Toc191732475"/>
      <w:r>
        <w:rPr>
          <w:rFonts w:ascii="Arial" w:hAnsi="Arial" w:cs="Arial"/>
          <w:b/>
          <w:color w:val="000000" w:themeColor="text1"/>
          <w:sz w:val="24"/>
          <w:szCs w:val="24"/>
        </w:rPr>
        <w:t>How Electric Vehicles have changed the environment:</w:t>
      </w:r>
      <w:bookmarkEnd w:id="8"/>
    </w:p>
    <w:p w14:paraId="4E488EC6" w14:textId="77777777" w:rsidR="003947D9" w:rsidRDefault="003947D9" w:rsidP="003947D9">
      <w:pPr>
        <w:pStyle w:val="NormalWeb"/>
        <w:spacing w:line="360" w:lineRule="auto"/>
        <w:jc w:val="both"/>
        <w:rPr>
          <w:rFonts w:ascii="Arial" w:hAnsi="Arial" w:cs="Arial"/>
          <w:color w:val="000000" w:themeColor="text1"/>
        </w:rPr>
      </w:pPr>
      <w:r>
        <w:rPr>
          <w:rFonts w:ascii="Arial" w:hAnsi="Arial" w:cs="Arial"/>
          <w:color w:val="000000" w:themeColor="text1"/>
        </w:rPr>
        <w:t>Electric vehicles (EVs) are transforming the hospitality industry by significantly reducing environmental footprints while improving operational efficiency. Their adoption leads to lower carbon emissions, reduced noise pollution, and greater energy efficiency, contributing to a greener and more sustainable tourism sector.</w:t>
      </w:r>
    </w:p>
    <w:p w14:paraId="509A25F5" w14:textId="77777777" w:rsidR="003947D9" w:rsidRDefault="003947D9" w:rsidP="003947D9">
      <w:pPr>
        <w:pStyle w:val="NormalWeb"/>
        <w:spacing w:line="360" w:lineRule="auto"/>
        <w:jc w:val="both"/>
        <w:rPr>
          <w:rFonts w:ascii="Arial" w:hAnsi="Arial" w:cs="Arial"/>
          <w:color w:val="000000" w:themeColor="text1"/>
        </w:rPr>
      </w:pPr>
      <w:r>
        <w:rPr>
          <w:rFonts w:ascii="Arial" w:hAnsi="Arial" w:cs="Arial"/>
          <w:color w:val="000000" w:themeColor="text1"/>
        </w:rPr>
        <w:t xml:space="preserve">One of the key environmental benefits of EVs in hospitality is their </w:t>
      </w:r>
      <w:r>
        <w:rPr>
          <w:rStyle w:val="Strong"/>
          <w:rFonts w:ascii="Arial" w:eastAsiaTheme="majorEastAsia" w:hAnsi="Arial" w:cs="Arial"/>
          <w:color w:val="000000" w:themeColor="text1"/>
        </w:rPr>
        <w:t>reduction in greenhouse gas emissions</w:t>
      </w:r>
      <w:r>
        <w:rPr>
          <w:rFonts w:ascii="Arial" w:hAnsi="Arial" w:cs="Arial"/>
          <w:color w:val="000000" w:themeColor="text1"/>
        </w:rPr>
        <w:t>. Traditional gas-powered vehicles contribute to air pollution and climate change through carbon dioxide (CO</w:t>
      </w:r>
      <w:r>
        <w:rPr>
          <w:rFonts w:ascii="Cambria Math" w:hAnsi="Cambria Math" w:cs="Cambria Math"/>
          <w:color w:val="000000" w:themeColor="text1"/>
        </w:rPr>
        <w:t>₂</w:t>
      </w:r>
      <w:r>
        <w:rPr>
          <w:rFonts w:ascii="Arial" w:hAnsi="Arial" w:cs="Arial"/>
          <w:color w:val="000000" w:themeColor="text1"/>
        </w:rPr>
        <w:t xml:space="preserve">) emissions. By switching to EVs for guest transportation, housekeeping, security patrols, and shuttle services, hotels and resorts can </w:t>
      </w:r>
      <w:proofErr w:type="spellStart"/>
      <w:r>
        <w:rPr>
          <w:rFonts w:ascii="Arial" w:hAnsi="Arial" w:cs="Arial"/>
          <w:color w:val="000000" w:themeColor="text1"/>
        </w:rPr>
        <w:t>minimise</w:t>
      </w:r>
      <w:proofErr w:type="spellEnd"/>
      <w:r>
        <w:rPr>
          <w:rFonts w:ascii="Arial" w:hAnsi="Arial" w:cs="Arial"/>
          <w:color w:val="000000" w:themeColor="text1"/>
        </w:rPr>
        <w:t xml:space="preserve"> their carbon footprint and support global sustainability initiatives</w:t>
      </w:r>
      <w:sdt>
        <w:sdtPr>
          <w:rPr>
            <w:rFonts w:ascii="Arial" w:hAnsi="Arial" w:cs="Arial"/>
            <w:color w:val="000000" w:themeColor="text1"/>
          </w:rPr>
          <w:id w:val="-528259991"/>
          <w:citation/>
        </w:sdtPr>
        <w:sdtContent>
          <w:r>
            <w:rPr>
              <w:rFonts w:ascii="Arial" w:hAnsi="Arial" w:cs="Arial"/>
              <w:color w:val="000000" w:themeColor="text1"/>
            </w:rPr>
            <w:fldChar w:fldCharType="begin"/>
          </w:r>
          <w:r>
            <w:rPr>
              <w:rFonts w:ascii="Arial" w:hAnsi="Arial" w:cs="Arial"/>
              <w:color w:val="000000" w:themeColor="text1"/>
            </w:rPr>
            <w:instrText xml:space="preserve"> CITATION Fon21 \l 1033 </w:instrText>
          </w:r>
          <w:r>
            <w:rPr>
              <w:rFonts w:ascii="Arial" w:hAnsi="Arial" w:cs="Arial"/>
              <w:color w:val="000000" w:themeColor="text1"/>
            </w:rPr>
            <w:fldChar w:fldCharType="separate"/>
          </w:r>
          <w:r>
            <w:rPr>
              <w:rFonts w:ascii="Arial" w:hAnsi="Arial" w:cs="Arial"/>
              <w:noProof/>
              <w:color w:val="000000" w:themeColor="text1"/>
            </w:rPr>
            <w:t xml:space="preserve"> (Font et al., 2021)</w:t>
          </w:r>
          <w:r>
            <w:rPr>
              <w:rFonts w:ascii="Arial" w:hAnsi="Arial" w:cs="Arial"/>
              <w:color w:val="000000" w:themeColor="text1"/>
            </w:rPr>
            <w:fldChar w:fldCharType="end"/>
          </w:r>
        </w:sdtContent>
      </w:sdt>
      <w:r>
        <w:rPr>
          <w:rFonts w:ascii="Arial" w:hAnsi="Arial" w:cs="Arial"/>
          <w:color w:val="000000" w:themeColor="text1"/>
        </w:rPr>
        <w:t>. This aligns with government regulations and corporate social responsibility (CSR) goals, positioning hospitality businesses as environmentally responsible.</w:t>
      </w:r>
    </w:p>
    <w:p w14:paraId="44AF14A6" w14:textId="77777777" w:rsidR="003947D9" w:rsidRDefault="003947D9" w:rsidP="003947D9">
      <w:pPr>
        <w:pStyle w:val="NormalWeb"/>
        <w:spacing w:line="360" w:lineRule="auto"/>
        <w:jc w:val="both"/>
        <w:rPr>
          <w:rFonts w:ascii="Arial" w:hAnsi="Arial" w:cs="Arial"/>
          <w:color w:val="000000" w:themeColor="text1"/>
        </w:rPr>
      </w:pPr>
      <w:r>
        <w:rPr>
          <w:rFonts w:ascii="Arial" w:hAnsi="Arial" w:cs="Arial"/>
          <w:color w:val="000000" w:themeColor="text1"/>
        </w:rPr>
        <w:t xml:space="preserve">Another significant impact is </w:t>
      </w:r>
      <w:r>
        <w:rPr>
          <w:rStyle w:val="Strong"/>
          <w:rFonts w:ascii="Arial" w:eastAsiaTheme="majorEastAsia" w:hAnsi="Arial" w:cs="Arial"/>
          <w:color w:val="000000" w:themeColor="text1"/>
        </w:rPr>
        <w:t>lower noise pollution</w:t>
      </w:r>
      <w:r>
        <w:rPr>
          <w:rFonts w:ascii="Arial" w:hAnsi="Arial" w:cs="Arial"/>
          <w:color w:val="000000" w:themeColor="text1"/>
        </w:rPr>
        <w:t xml:space="preserve">. Many hotels and resorts </w:t>
      </w:r>
      <w:proofErr w:type="spellStart"/>
      <w:r>
        <w:rPr>
          <w:rFonts w:ascii="Arial" w:hAnsi="Arial" w:cs="Arial"/>
          <w:color w:val="000000" w:themeColor="text1"/>
        </w:rPr>
        <w:t>prioritise</w:t>
      </w:r>
      <w:proofErr w:type="spellEnd"/>
      <w:r>
        <w:rPr>
          <w:rFonts w:ascii="Arial" w:hAnsi="Arial" w:cs="Arial"/>
          <w:color w:val="000000" w:themeColor="text1"/>
        </w:rPr>
        <w:t xml:space="preserve"> offering a peaceful and relaxing environment for guests. EVs operate quietly, reducing noise pollution compared to combustion-engine vehicles. This is particularly beneficial in nature resorts, eco-lodges, and wellness retreats, where preserving tranquility enhances the guest experience</w:t>
      </w:r>
      <w:sdt>
        <w:sdtPr>
          <w:rPr>
            <w:rFonts w:ascii="Arial" w:hAnsi="Arial" w:cs="Arial"/>
            <w:color w:val="000000" w:themeColor="text1"/>
          </w:rPr>
          <w:id w:val="-118220268"/>
          <w:citation/>
        </w:sdtPr>
        <w:sdtContent>
          <w:r>
            <w:rPr>
              <w:rFonts w:ascii="Arial" w:hAnsi="Arial" w:cs="Arial"/>
              <w:color w:val="000000" w:themeColor="text1"/>
            </w:rPr>
            <w:fldChar w:fldCharType="begin"/>
          </w:r>
          <w:r>
            <w:rPr>
              <w:rFonts w:ascii="Arial" w:hAnsi="Arial" w:cs="Arial"/>
              <w:color w:val="000000" w:themeColor="text1"/>
            </w:rPr>
            <w:instrText xml:space="preserve"> CITATION Vol23 \l 1033 </w:instrText>
          </w:r>
          <w:r>
            <w:rPr>
              <w:rFonts w:ascii="Arial" w:hAnsi="Arial" w:cs="Arial"/>
              <w:color w:val="000000" w:themeColor="text1"/>
            </w:rPr>
            <w:fldChar w:fldCharType="separate"/>
          </w:r>
          <w:r>
            <w:rPr>
              <w:rFonts w:ascii="Arial" w:hAnsi="Arial" w:cs="Arial"/>
              <w:noProof/>
              <w:color w:val="000000" w:themeColor="text1"/>
            </w:rPr>
            <w:t xml:space="preserve"> (Volteum, 2023)</w:t>
          </w:r>
          <w:r>
            <w:rPr>
              <w:rFonts w:ascii="Arial" w:hAnsi="Arial" w:cs="Arial"/>
              <w:color w:val="000000" w:themeColor="text1"/>
            </w:rPr>
            <w:fldChar w:fldCharType="end"/>
          </w:r>
        </w:sdtContent>
      </w:sdt>
      <w:r>
        <w:rPr>
          <w:rFonts w:ascii="Arial" w:hAnsi="Arial" w:cs="Arial"/>
          <w:color w:val="000000" w:themeColor="text1"/>
        </w:rPr>
        <w:t>.</w:t>
      </w:r>
    </w:p>
    <w:p w14:paraId="0BB80CAF" w14:textId="77777777" w:rsidR="003947D9" w:rsidRDefault="003947D9" w:rsidP="003947D9">
      <w:pPr>
        <w:pStyle w:val="NormalWeb"/>
        <w:spacing w:line="360" w:lineRule="auto"/>
        <w:jc w:val="both"/>
        <w:rPr>
          <w:rFonts w:ascii="Arial" w:hAnsi="Arial" w:cs="Arial"/>
          <w:color w:val="000000" w:themeColor="text1"/>
        </w:rPr>
      </w:pPr>
      <w:r>
        <w:rPr>
          <w:rFonts w:ascii="Arial" w:hAnsi="Arial" w:cs="Arial"/>
          <w:color w:val="000000" w:themeColor="text1"/>
        </w:rPr>
        <w:t xml:space="preserve">Additionally, EVs contribute to </w:t>
      </w:r>
      <w:r>
        <w:rPr>
          <w:rStyle w:val="Strong"/>
          <w:rFonts w:ascii="Arial" w:eastAsiaTheme="majorEastAsia" w:hAnsi="Arial" w:cs="Arial"/>
          <w:color w:val="000000" w:themeColor="text1"/>
        </w:rPr>
        <w:t>improved air quality</w:t>
      </w:r>
      <w:r>
        <w:rPr>
          <w:rFonts w:ascii="Arial" w:hAnsi="Arial" w:cs="Arial"/>
          <w:color w:val="000000" w:themeColor="text1"/>
        </w:rPr>
        <w:t xml:space="preserve">, especially in high-traffic areas like resort entrances, valet stations, and airport shuttles. Fewer emissions mean </w:t>
      </w:r>
      <w:r>
        <w:rPr>
          <w:rFonts w:ascii="Arial" w:hAnsi="Arial" w:cs="Arial"/>
          <w:color w:val="000000" w:themeColor="text1"/>
        </w:rPr>
        <w:lastRenderedPageBreak/>
        <w:t>cleaner air, benefiting both guests and staff while supporting public health in tourist destinations.</w:t>
      </w:r>
    </w:p>
    <w:p w14:paraId="2ECB4A07" w14:textId="77777777" w:rsidR="003947D9" w:rsidRDefault="003947D9" w:rsidP="003947D9">
      <w:pPr>
        <w:pStyle w:val="Heading1"/>
        <w:spacing w:line="360" w:lineRule="auto"/>
        <w:jc w:val="both"/>
        <w:rPr>
          <w:rFonts w:ascii="Arial" w:hAnsi="Arial" w:cs="Arial"/>
          <w:b/>
          <w:color w:val="000000" w:themeColor="text1"/>
          <w:sz w:val="24"/>
          <w:szCs w:val="24"/>
        </w:rPr>
      </w:pPr>
      <w:bookmarkStart w:id="9" w:name="_Toc191732476"/>
      <w:r>
        <w:rPr>
          <w:rFonts w:ascii="Arial" w:hAnsi="Arial" w:cs="Arial"/>
          <w:b/>
          <w:color w:val="000000" w:themeColor="text1"/>
          <w:sz w:val="24"/>
          <w:szCs w:val="24"/>
        </w:rPr>
        <w:t>Conclusion</w:t>
      </w:r>
      <w:bookmarkEnd w:id="9"/>
    </w:p>
    <w:p w14:paraId="47E3A7B7"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 xml:space="preserve">With its altruistic intent of doing away with carbon emissions, EV adoption throughout the tourism and hospitality industry is an integral step towards achieving sustainability goals. EVs can provide green options </w:t>
      </w:r>
      <w:proofErr w:type="gramStart"/>
      <w:r>
        <w:rPr>
          <w:rFonts w:ascii="Arial" w:hAnsi="Arial" w:cs="Arial"/>
          <w:color w:val="000000" w:themeColor="text1"/>
        </w:rPr>
        <w:t>to</w:t>
      </w:r>
      <w:proofErr w:type="gramEnd"/>
      <w:r>
        <w:rPr>
          <w:rFonts w:ascii="Arial" w:hAnsi="Arial" w:cs="Arial"/>
          <w:color w:val="000000" w:themeColor="text1"/>
        </w:rPr>
        <w:t xml:space="preserve"> regular fuel-based transport. However, for EVs to </w:t>
      </w:r>
      <w:proofErr w:type="spellStart"/>
      <w:r>
        <w:rPr>
          <w:rFonts w:ascii="Arial" w:hAnsi="Arial" w:cs="Arial"/>
          <w:color w:val="000000" w:themeColor="text1"/>
        </w:rPr>
        <w:t>realise</w:t>
      </w:r>
      <w:proofErr w:type="spellEnd"/>
      <w:r>
        <w:rPr>
          <w:rFonts w:ascii="Arial" w:hAnsi="Arial" w:cs="Arial"/>
          <w:color w:val="000000" w:themeColor="text1"/>
        </w:rPr>
        <w:t xml:space="preserve"> this worth, there are challenges of inadequate charging infrastructure, high costs, and battery sustainability that need to be addressed. The Theory of Planned Behavior (TPB) links the willingness of tourists to adopt EVs with attitudes, social norms, and accessibility</w:t>
      </w:r>
      <w:sdt>
        <w:sdtPr>
          <w:rPr>
            <w:rFonts w:ascii="Arial" w:hAnsi="Arial" w:cs="Arial"/>
            <w:color w:val="000000" w:themeColor="text1"/>
          </w:rPr>
          <w:id w:val="-1893036499"/>
          <w:citation/>
        </w:sdtPr>
        <w:sdtContent>
          <w:r>
            <w:rPr>
              <w:rFonts w:ascii="Arial" w:hAnsi="Arial" w:cs="Arial"/>
              <w:color w:val="000000" w:themeColor="text1"/>
            </w:rPr>
            <w:fldChar w:fldCharType="begin"/>
          </w:r>
          <w:r>
            <w:rPr>
              <w:rFonts w:ascii="Arial" w:hAnsi="Arial" w:cs="Arial"/>
              <w:color w:val="000000" w:themeColor="text1"/>
            </w:rPr>
            <w:instrText xml:space="preserve"> CITATION Fra16 \l 1033 </w:instrText>
          </w:r>
          <w:r>
            <w:rPr>
              <w:rFonts w:ascii="Arial" w:hAnsi="Arial" w:cs="Arial"/>
              <w:color w:val="000000" w:themeColor="text1"/>
            </w:rPr>
            <w:fldChar w:fldCharType="separate"/>
          </w:r>
          <w:r>
            <w:rPr>
              <w:rFonts w:ascii="Arial" w:hAnsi="Arial" w:cs="Arial"/>
              <w:noProof/>
              <w:color w:val="000000" w:themeColor="text1"/>
            </w:rPr>
            <w:t xml:space="preserve"> (Frances and JaNelle, 2016 )</w:t>
          </w:r>
          <w:r>
            <w:rPr>
              <w:rFonts w:ascii="Arial" w:hAnsi="Arial" w:cs="Arial"/>
              <w:color w:val="000000" w:themeColor="text1"/>
            </w:rPr>
            <w:fldChar w:fldCharType="end"/>
          </w:r>
        </w:sdtContent>
      </w:sdt>
      <w:r>
        <w:rPr>
          <w:rFonts w:ascii="Arial" w:hAnsi="Arial" w:cs="Arial"/>
          <w:color w:val="000000" w:themeColor="text1"/>
        </w:rPr>
        <w:t>.</w:t>
      </w:r>
    </w:p>
    <w:p w14:paraId="03A5E1AA"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The circular economy presents a sound solution to the challenges related to the environmental impact of EV battery waste through different recycling and repurposing strategies. Companies and governments need to collaborate in setting battery recycling regulations standards and closed-loop supply chains to maintain sustainability in the overbearing condition.</w:t>
      </w:r>
    </w:p>
    <w:p w14:paraId="0DCEE37E"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In the UK, undertaking the construction of EV infrastructure is essential if the government is to reach its sustainability goals</w:t>
      </w:r>
      <w:sdt>
        <w:sdtPr>
          <w:rPr>
            <w:rFonts w:ascii="Arial" w:hAnsi="Arial" w:cs="Arial"/>
            <w:color w:val="000000" w:themeColor="text1"/>
          </w:rPr>
          <w:id w:val="70401877"/>
          <w:citation/>
        </w:sdtPr>
        <w:sdtContent>
          <w:r>
            <w:rPr>
              <w:rFonts w:ascii="Arial" w:hAnsi="Arial" w:cs="Arial"/>
              <w:color w:val="000000" w:themeColor="text1"/>
            </w:rPr>
            <w:fldChar w:fldCharType="begin"/>
          </w:r>
          <w:r>
            <w:rPr>
              <w:rFonts w:ascii="Arial" w:hAnsi="Arial" w:cs="Arial"/>
              <w:color w:val="000000" w:themeColor="text1"/>
            </w:rPr>
            <w:instrText xml:space="preserve"> CITATION Sch20 \l 1033 </w:instrText>
          </w:r>
          <w:r>
            <w:rPr>
              <w:rFonts w:ascii="Arial" w:hAnsi="Arial" w:cs="Arial"/>
              <w:color w:val="000000" w:themeColor="text1"/>
            </w:rPr>
            <w:fldChar w:fldCharType="separate"/>
          </w:r>
          <w:r>
            <w:rPr>
              <w:rFonts w:ascii="Arial" w:hAnsi="Arial" w:cs="Arial"/>
              <w:noProof/>
              <w:color w:val="000000" w:themeColor="text1"/>
            </w:rPr>
            <w:t xml:space="preserve"> (Schippl and Truffer, 2020)</w:t>
          </w:r>
          <w:r>
            <w:rPr>
              <w:rFonts w:ascii="Arial" w:hAnsi="Arial" w:cs="Arial"/>
              <w:color w:val="000000" w:themeColor="text1"/>
            </w:rPr>
            <w:fldChar w:fldCharType="end"/>
          </w:r>
        </w:sdtContent>
      </w:sdt>
      <w:r>
        <w:rPr>
          <w:rFonts w:ascii="Arial" w:hAnsi="Arial" w:cs="Arial"/>
          <w:color w:val="000000" w:themeColor="text1"/>
        </w:rPr>
        <w:t xml:space="preserve">. </w:t>
      </w:r>
    </w:p>
    <w:p w14:paraId="54FA1D1B" w14:textId="77777777" w:rsidR="003947D9" w:rsidRDefault="003947D9" w:rsidP="003947D9">
      <w:pPr>
        <w:pStyle w:val="Heading1"/>
        <w:rPr>
          <w:rFonts w:ascii="Arial" w:hAnsi="Arial" w:cs="Arial"/>
          <w:b/>
          <w:color w:val="000000" w:themeColor="text1"/>
          <w:sz w:val="24"/>
          <w:szCs w:val="24"/>
        </w:rPr>
      </w:pPr>
      <w:bookmarkStart w:id="10" w:name="_Toc191732477"/>
      <w:r>
        <w:rPr>
          <w:rFonts w:ascii="Arial" w:hAnsi="Arial" w:cs="Arial"/>
          <w:b/>
          <w:color w:val="000000" w:themeColor="text1"/>
          <w:sz w:val="24"/>
          <w:szCs w:val="24"/>
        </w:rPr>
        <w:t>Recommendations:</w:t>
      </w:r>
      <w:bookmarkEnd w:id="10"/>
    </w:p>
    <w:p w14:paraId="1A3B87D3" w14:textId="77777777" w:rsidR="003947D9" w:rsidRDefault="003947D9" w:rsidP="003947D9">
      <w:pPr>
        <w:spacing w:line="360" w:lineRule="auto"/>
        <w:jc w:val="both"/>
        <w:rPr>
          <w:rFonts w:ascii="Arial" w:hAnsi="Arial" w:cs="Arial"/>
          <w:color w:val="000000" w:themeColor="text1"/>
        </w:rPr>
      </w:pPr>
      <w:r>
        <w:rPr>
          <w:rFonts w:ascii="Arial" w:hAnsi="Arial" w:cs="Arial"/>
          <w:color w:val="000000" w:themeColor="text1"/>
        </w:rPr>
        <w:t>Community charging hubs and public-private partnerships can plug the gaps in infrastructure and speed up wide-scale EV adoption. A holistic approach must be built, combining technological advancement, policy incentives, and consumer education. If these three areas are effectively engaged, EVs will change the face of sustainable tourism by cutting down on environmental impact, achieving economic growth, and ensuring a transformative travel experience.</w:t>
      </w:r>
    </w:p>
    <w:p w14:paraId="78D67C85" w14:textId="77777777" w:rsidR="003947D9" w:rsidRDefault="003947D9" w:rsidP="003947D9">
      <w:pPr>
        <w:spacing w:line="360" w:lineRule="auto"/>
        <w:jc w:val="both"/>
        <w:rPr>
          <w:rFonts w:ascii="Arial" w:hAnsi="Arial" w:cs="Arial"/>
          <w:color w:val="000000" w:themeColor="text1"/>
        </w:rPr>
      </w:pPr>
    </w:p>
    <w:p w14:paraId="5773F679" w14:textId="77777777" w:rsidR="003947D9" w:rsidRDefault="003947D9" w:rsidP="003947D9">
      <w:pPr>
        <w:spacing w:line="360" w:lineRule="auto"/>
        <w:jc w:val="both"/>
        <w:rPr>
          <w:rFonts w:ascii="Arial" w:hAnsi="Arial" w:cs="Arial"/>
          <w:color w:val="000000" w:themeColor="text1"/>
        </w:rPr>
      </w:pPr>
    </w:p>
    <w:p w14:paraId="16C3590D" w14:textId="77777777" w:rsidR="003947D9" w:rsidRDefault="003947D9" w:rsidP="003947D9">
      <w:pPr>
        <w:spacing w:line="360" w:lineRule="auto"/>
        <w:jc w:val="both"/>
        <w:rPr>
          <w:rFonts w:ascii="Arial" w:hAnsi="Arial" w:cs="Arial"/>
          <w:color w:val="000000" w:themeColor="text1"/>
        </w:rPr>
      </w:pPr>
    </w:p>
    <w:p w14:paraId="5F3BFA13" w14:textId="77777777" w:rsidR="003947D9" w:rsidRDefault="003947D9" w:rsidP="003947D9">
      <w:pPr>
        <w:spacing w:line="360" w:lineRule="auto"/>
        <w:jc w:val="both"/>
        <w:rPr>
          <w:rFonts w:ascii="Arial" w:hAnsi="Arial" w:cs="Arial"/>
          <w:color w:val="000000" w:themeColor="text1"/>
        </w:rPr>
      </w:pPr>
    </w:p>
    <w:p w14:paraId="1AF58724" w14:textId="77777777" w:rsidR="003947D9" w:rsidRDefault="003947D9" w:rsidP="003947D9">
      <w:pPr>
        <w:spacing w:line="360" w:lineRule="auto"/>
        <w:jc w:val="both"/>
        <w:rPr>
          <w:rFonts w:ascii="Arial" w:hAnsi="Arial" w:cs="Arial"/>
          <w:color w:val="000000" w:themeColor="text1"/>
        </w:rPr>
      </w:pPr>
    </w:p>
    <w:bookmarkStart w:id="11" w:name="_Toc191732478" w:displacedByCustomXml="next"/>
    <w:sdt>
      <w:sdtPr>
        <w:rPr>
          <w:rFonts w:ascii="Arial" w:eastAsiaTheme="minorEastAsia" w:hAnsi="Arial" w:cs="Arial"/>
          <w:color w:val="000000" w:themeColor="text1"/>
          <w:sz w:val="24"/>
          <w:szCs w:val="24"/>
        </w:rPr>
        <w:id w:val="1982110485"/>
        <w:docPartObj>
          <w:docPartGallery w:val="Bibliographies"/>
          <w:docPartUnique/>
        </w:docPartObj>
      </w:sdtPr>
      <w:sdtContent>
        <w:p w14:paraId="584E3A8E" w14:textId="77777777" w:rsidR="003947D9" w:rsidRDefault="003947D9" w:rsidP="003947D9">
          <w:pPr>
            <w:pStyle w:val="Heading1"/>
            <w:spacing w:line="360" w:lineRule="auto"/>
            <w:jc w:val="both"/>
            <w:rPr>
              <w:rFonts w:ascii="Arial" w:hAnsi="Arial" w:cs="Arial"/>
              <w:b/>
              <w:color w:val="000000" w:themeColor="text1"/>
              <w:sz w:val="24"/>
              <w:szCs w:val="24"/>
            </w:rPr>
          </w:pPr>
          <w:r>
            <w:rPr>
              <w:rFonts w:ascii="Arial" w:hAnsi="Arial" w:cs="Arial"/>
              <w:b/>
              <w:color w:val="000000" w:themeColor="text1"/>
              <w:sz w:val="24"/>
              <w:szCs w:val="24"/>
            </w:rPr>
            <w:t>Reference List:</w:t>
          </w:r>
          <w:bookmarkEnd w:id="11"/>
        </w:p>
        <w:sdt>
          <w:sdtPr>
            <w:rPr>
              <w:rFonts w:ascii="Arial" w:hAnsi="Arial" w:cs="Arial"/>
              <w:color w:val="000000" w:themeColor="text1"/>
            </w:rPr>
            <w:id w:val="-573587230"/>
            <w:bibliography/>
          </w:sdtPr>
          <w:sdtContent>
            <w:p w14:paraId="4C29488E"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color w:val="000000" w:themeColor="text1"/>
                </w:rPr>
                <w:fldChar w:fldCharType="begin"/>
              </w:r>
              <w:r>
                <w:rPr>
                  <w:rFonts w:ascii="Arial" w:hAnsi="Arial" w:cs="Arial"/>
                  <w:color w:val="000000" w:themeColor="text1"/>
                </w:rPr>
                <w:instrText xml:space="preserve"> BIBLIOGRAPHY </w:instrText>
              </w:r>
              <w:r>
                <w:rPr>
                  <w:rFonts w:ascii="Arial" w:hAnsi="Arial" w:cs="Arial"/>
                  <w:color w:val="000000" w:themeColor="text1"/>
                </w:rPr>
                <w:fldChar w:fldCharType="separate"/>
              </w:r>
              <w:r>
                <w:rPr>
                  <w:rFonts w:ascii="Arial" w:hAnsi="Arial" w:cs="Arial"/>
                  <w:noProof/>
                  <w:color w:val="000000" w:themeColor="text1"/>
                </w:rPr>
                <w:t xml:space="preserve">Banister, D. (2019) </w:t>
              </w:r>
              <w:r>
                <w:rPr>
                  <w:rFonts w:ascii="Arial" w:hAnsi="Arial" w:cs="Arial"/>
                  <w:i/>
                  <w:iCs/>
                  <w:noProof/>
                  <w:color w:val="000000" w:themeColor="text1"/>
                </w:rPr>
                <w:t>Transport for sustainable cities..</w:t>
              </w:r>
              <w:r>
                <w:rPr>
                  <w:rFonts w:ascii="Arial" w:hAnsi="Arial" w:cs="Arial"/>
                  <w:noProof/>
                  <w:color w:val="000000" w:themeColor="text1"/>
                </w:rPr>
                <w:t xml:space="preserve"> Routledge.</w:t>
              </w:r>
            </w:p>
            <w:p w14:paraId="66D149CC"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DTTT (2023) </w:t>
              </w:r>
              <w:r>
                <w:rPr>
                  <w:rFonts w:ascii="Arial" w:hAnsi="Arial" w:cs="Arial"/>
                  <w:i/>
                  <w:iCs/>
                  <w:noProof/>
                  <w:color w:val="000000" w:themeColor="text1"/>
                </w:rPr>
                <w:t>Electric cars and the tourism industry</w:t>
              </w:r>
              <w:r>
                <w:rPr>
                  <w:rFonts w:ascii="Arial" w:hAnsi="Arial" w:cs="Arial"/>
                  <w:noProof/>
                  <w:color w:val="000000" w:themeColor="text1"/>
                </w:rPr>
                <w:t xml:space="preserve">  Available at: </w:t>
              </w:r>
              <w:hyperlink r:id="rId17" w:history="1">
                <w:r>
                  <w:rPr>
                    <w:rStyle w:val="Hyperlink"/>
                    <w:rFonts w:ascii="Arial" w:hAnsi="Arial" w:cs="Arial"/>
                    <w:noProof/>
                    <w:color w:val="000000" w:themeColor="text1"/>
                  </w:rPr>
                  <w:t>https://www.thinkdigital.travel/opinion/electric-cars-and-the-tourism-industry</w:t>
                </w:r>
              </w:hyperlink>
              <w:r>
                <w:rPr>
                  <w:rFonts w:ascii="Arial" w:hAnsi="Arial" w:cs="Arial"/>
                  <w:noProof/>
                  <w:color w:val="000000" w:themeColor="text1"/>
                </w:rPr>
                <w:t xml:space="preserve"> (Accessed: 25 February 2025).</w:t>
              </w:r>
            </w:p>
            <w:p w14:paraId="06090BA0"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Electroad (2024) </w:t>
              </w:r>
              <w:r>
                <w:rPr>
                  <w:rFonts w:ascii="Arial" w:hAnsi="Arial" w:cs="Arial"/>
                  <w:i/>
                  <w:iCs/>
                  <w:noProof/>
                  <w:color w:val="000000" w:themeColor="text1"/>
                </w:rPr>
                <w:t>The Impact of EV Charging on the Hospitality Sector</w:t>
              </w:r>
              <w:r>
                <w:rPr>
                  <w:rFonts w:ascii="Arial" w:hAnsi="Arial" w:cs="Arial"/>
                  <w:noProof/>
                  <w:color w:val="000000" w:themeColor="text1"/>
                </w:rPr>
                <w:t xml:space="preserve">  Available at: </w:t>
              </w:r>
              <w:hyperlink r:id="rId18" w:history="1">
                <w:r>
                  <w:rPr>
                    <w:rStyle w:val="Hyperlink"/>
                    <w:rFonts w:ascii="Arial" w:hAnsi="Arial" w:cs="Arial"/>
                    <w:noProof/>
                    <w:color w:val="000000" w:themeColor="text1"/>
                  </w:rPr>
                  <w:t>https://www.electroad.uk/the-impact-of-ev-charging-on-the-hospitality-sector/</w:t>
                </w:r>
              </w:hyperlink>
              <w:r>
                <w:rPr>
                  <w:rFonts w:ascii="Arial" w:hAnsi="Arial" w:cs="Arial"/>
                  <w:noProof/>
                  <w:color w:val="000000" w:themeColor="text1"/>
                </w:rPr>
                <w:t xml:space="preserve"> (Accessed: 23 February 2025).</w:t>
              </w:r>
            </w:p>
            <w:p w14:paraId="240FBDE9"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Font, X., Elgammal, I. and Lamond, I. (2021) 'Greenwashing in tourism: The role of regulation and stakeholders'. </w:t>
              </w:r>
              <w:r>
                <w:rPr>
                  <w:rFonts w:ascii="Arial" w:hAnsi="Arial" w:cs="Arial"/>
                  <w:i/>
                  <w:iCs/>
                  <w:noProof/>
                  <w:color w:val="000000" w:themeColor="text1"/>
                </w:rPr>
                <w:t>Journal of Sustainable Tourism</w:t>
              </w:r>
              <w:r>
                <w:rPr>
                  <w:rFonts w:ascii="Arial" w:hAnsi="Arial" w:cs="Arial"/>
                  <w:noProof/>
                  <w:color w:val="000000" w:themeColor="text1"/>
                </w:rPr>
                <w:t>. pp. 770–789.</w:t>
              </w:r>
            </w:p>
            <w:p w14:paraId="0AF563BF"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Foundation, E.M. (2017) </w:t>
              </w:r>
              <w:r>
                <w:rPr>
                  <w:rFonts w:ascii="Arial" w:hAnsi="Arial" w:cs="Arial"/>
                  <w:i/>
                  <w:iCs/>
                  <w:noProof/>
                  <w:color w:val="000000" w:themeColor="text1"/>
                </w:rPr>
                <w:t>Circular economy principles for sustainable transport</w:t>
              </w:r>
              <w:r>
                <w:rPr>
                  <w:rFonts w:ascii="Arial" w:hAnsi="Arial" w:cs="Arial"/>
                  <w:noProof/>
                  <w:color w:val="000000" w:themeColor="text1"/>
                </w:rPr>
                <w:t>. Ellen MacArthur Foundation.</w:t>
              </w:r>
            </w:p>
            <w:p w14:paraId="03005089"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Frances, H.-F. and JaNelle, M.R. (2016 ) 'Attitudes, social norms, and perceived behavioral control factors influencing participation in a cooking skills program in rural Central Appalachia'. </w:t>
              </w:r>
              <w:r>
                <w:rPr>
                  <w:rFonts w:ascii="Arial" w:hAnsi="Arial" w:cs="Arial"/>
                  <w:i/>
                  <w:iCs/>
                  <w:noProof/>
                  <w:color w:val="000000" w:themeColor="text1"/>
                </w:rPr>
                <w:t>Glob Health Promot</w:t>
              </w:r>
              <w:r>
                <w:rPr>
                  <w:rFonts w:ascii="Arial" w:hAnsi="Arial" w:cs="Arial"/>
                  <w:noProof/>
                  <w:color w:val="000000" w:themeColor="text1"/>
                </w:rPr>
                <w:t xml:space="preserve">. pp. 43–52. Available at: </w:t>
              </w:r>
              <w:hyperlink r:id="rId19" w:anchor=":~:text=The%20TPB%20posits%20that%20behavior%20is%20guided,the%20ability%20to%20change%20(perceived%20behavioral%20control)." w:history="1">
                <w:r>
                  <w:rPr>
                    <w:rStyle w:val="Hyperlink"/>
                    <w:rFonts w:ascii="Arial" w:hAnsi="Arial" w:cs="Arial"/>
                    <w:noProof/>
                    <w:color w:val="000000" w:themeColor="text1"/>
                  </w:rPr>
                  <w:t>https://pmc.ncbi.nlm.nih.gov/articles/PMC5161746/#:~:text=The%20TPB%20posits%20that%20behavior%20is%20guided,the%20ability%20to%20change%20(perceived%20behavioral%20control).</w:t>
                </w:r>
              </w:hyperlink>
              <w:r>
                <w:rPr>
                  <w:rStyle w:val="Hyperlink"/>
                  <w:rFonts w:ascii="Arial" w:hAnsi="Arial" w:cs="Arial"/>
                  <w:noProof/>
                  <w:color w:val="000000" w:themeColor="text1"/>
                </w:rPr>
                <w:t xml:space="preserve"> </w:t>
              </w:r>
              <w:r>
                <w:rPr>
                  <w:rFonts w:ascii="Arial" w:hAnsi="Arial" w:cs="Arial"/>
                  <w:noProof/>
                  <w:color w:val="000000" w:themeColor="text1"/>
                </w:rPr>
                <w:t>(Accessed: 23 February 2025).</w:t>
              </w:r>
            </w:p>
            <w:p w14:paraId="3E1E4973"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Hecks, E. (2024) </w:t>
              </w:r>
              <w:r>
                <w:rPr>
                  <w:rFonts w:ascii="Arial" w:hAnsi="Arial" w:cs="Arial"/>
                  <w:i/>
                  <w:iCs/>
                  <w:noProof/>
                  <w:color w:val="000000" w:themeColor="text1"/>
                </w:rPr>
                <w:t>Why EVs are essential for a sustainable future and environment</w:t>
              </w:r>
              <w:r>
                <w:rPr>
                  <w:rFonts w:ascii="Arial" w:hAnsi="Arial" w:cs="Arial"/>
                  <w:noProof/>
                  <w:color w:val="000000" w:themeColor="text1"/>
                </w:rPr>
                <w:t xml:space="preserve">  Available at: </w:t>
              </w:r>
              <w:hyperlink r:id="rId20" w:history="1">
                <w:r>
                  <w:rPr>
                    <w:rStyle w:val="Hyperlink"/>
                    <w:rFonts w:ascii="Arial" w:hAnsi="Arial" w:cs="Arial"/>
                    <w:noProof/>
                    <w:color w:val="000000" w:themeColor="text1"/>
                  </w:rPr>
                  <w:t>https://www.iotinsider.com/iot-insights/why-evs-are-essential-for-a-sustainable-future-and-environment/</w:t>
                </w:r>
              </w:hyperlink>
              <w:r>
                <w:rPr>
                  <w:rFonts w:ascii="Arial" w:hAnsi="Arial" w:cs="Arial"/>
                  <w:noProof/>
                  <w:color w:val="000000" w:themeColor="text1"/>
                </w:rPr>
                <w:t xml:space="preserve"> (Accessed: 21 February 2025).</w:t>
              </w:r>
            </w:p>
            <w:p w14:paraId="2AF484AB"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Jack, K. (2023) </w:t>
              </w:r>
              <w:r>
                <w:rPr>
                  <w:rFonts w:ascii="Arial" w:hAnsi="Arial" w:cs="Arial"/>
                  <w:i/>
                  <w:iCs/>
                  <w:noProof/>
                  <w:color w:val="000000" w:themeColor="text1"/>
                </w:rPr>
                <w:t>The EV Bandwagon</w:t>
              </w:r>
              <w:r>
                <w:rPr>
                  <w:rFonts w:ascii="Arial" w:hAnsi="Arial" w:cs="Arial"/>
                  <w:noProof/>
                  <w:color w:val="000000" w:themeColor="text1"/>
                </w:rPr>
                <w:t xml:space="preserve">  Available at: </w:t>
              </w:r>
              <w:hyperlink r:id="rId21" w:history="1">
                <w:r>
                  <w:rPr>
                    <w:rStyle w:val="Hyperlink"/>
                    <w:rFonts w:ascii="Arial" w:hAnsi="Arial" w:cs="Arial"/>
                    <w:noProof/>
                    <w:color w:val="000000" w:themeColor="text1"/>
                  </w:rPr>
                  <w:t>https://fleetmobility.ca/alternative-fuel/the-ev-bandwagon</w:t>
                </w:r>
              </w:hyperlink>
              <w:r>
                <w:rPr>
                  <w:rFonts w:ascii="Arial" w:hAnsi="Arial" w:cs="Arial"/>
                  <w:noProof/>
                  <w:color w:val="000000" w:themeColor="text1"/>
                </w:rPr>
                <w:t xml:space="preserve"> (Accessed: 24 February 2025).</w:t>
              </w:r>
            </w:p>
            <w:p w14:paraId="01924DF8"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Karin, K. (2024) </w:t>
              </w:r>
              <w:r>
                <w:rPr>
                  <w:rFonts w:ascii="Arial" w:hAnsi="Arial" w:cs="Arial"/>
                  <w:i/>
                  <w:iCs/>
                  <w:noProof/>
                  <w:color w:val="000000" w:themeColor="text1"/>
                </w:rPr>
                <w:t>Electric vehicles use half the energy of gas-powered vehicles</w:t>
              </w:r>
              <w:r>
                <w:rPr>
                  <w:rFonts w:ascii="Arial" w:hAnsi="Arial" w:cs="Arial"/>
                  <w:noProof/>
                  <w:color w:val="000000" w:themeColor="text1"/>
                </w:rPr>
                <w:t xml:space="preserve">  Available at: </w:t>
              </w:r>
              <w:hyperlink r:id="rId22" w:anchor=":~:text=turning%20the%20wheels.-,Because%20the%20vehicle%20doesn't%20burn%20fuel%2C%20there%20is%20no,%2C%20boosting%20overall%20efficiency.%20%3C/" w:history="1">
                <w:r>
                  <w:rPr>
                    <w:rStyle w:val="Hyperlink"/>
                    <w:rFonts w:ascii="Arial" w:hAnsi="Arial" w:cs="Arial"/>
                    <w:noProof/>
                    <w:color w:val="000000" w:themeColor="text1"/>
                  </w:rPr>
                  <w:t>https://yaleclimateconnections.org/2024/01/electric-vehicles-use-half-the-energy-of-gas-powered-vehicles/#:~:text=turning%20the%20wheels.-,Because%20the%20vehicle%20doesn't%20burn%20fuel%2C%20there%20is%20no,%2C%20boosting%20overall%20efficiency.%20%3C/</w:t>
                </w:r>
              </w:hyperlink>
              <w:r>
                <w:rPr>
                  <w:rFonts w:ascii="Arial" w:hAnsi="Arial" w:cs="Arial"/>
                  <w:noProof/>
                  <w:color w:val="000000" w:themeColor="text1"/>
                </w:rPr>
                <w:t xml:space="preserve"> (Accessed: 25 February 2025).</w:t>
              </w:r>
            </w:p>
            <w:p w14:paraId="64C5DF42"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lastRenderedPageBreak/>
                <w:t xml:space="preserve">Kocaman, E. (2023) </w:t>
              </w:r>
              <w:r>
                <w:rPr>
                  <w:rFonts w:ascii="Arial" w:hAnsi="Arial" w:cs="Arial"/>
                  <w:i/>
                  <w:iCs/>
                  <w:noProof/>
                  <w:color w:val="000000" w:themeColor="text1"/>
                </w:rPr>
                <w:t>Hotels and Carbon Footprint: The Path to Sustainable Hospitality</w:t>
              </w:r>
              <w:r>
                <w:rPr>
                  <w:rFonts w:ascii="Arial" w:hAnsi="Arial" w:cs="Arial"/>
                  <w:noProof/>
                  <w:color w:val="000000" w:themeColor="text1"/>
                </w:rPr>
                <w:t xml:space="preserve">  Available at: </w:t>
              </w:r>
              <w:hyperlink r:id="rId23" w:history="1">
                <w:r>
                  <w:rPr>
                    <w:rStyle w:val="Hyperlink"/>
                    <w:rFonts w:ascii="Arial" w:hAnsi="Arial" w:cs="Arial"/>
                    <w:noProof/>
                    <w:color w:val="000000" w:themeColor="text1"/>
                  </w:rPr>
                  <w:t>https://www.carbongate.io/en/blog/oteller-ve-karbon-ayak-isi-surdurulebilir-konaklamaya-giden-yol</w:t>
                </w:r>
              </w:hyperlink>
              <w:r>
                <w:rPr>
                  <w:rFonts w:ascii="Arial" w:hAnsi="Arial" w:cs="Arial"/>
                  <w:noProof/>
                  <w:color w:val="000000" w:themeColor="text1"/>
                </w:rPr>
                <w:t xml:space="preserve"> (Accessed: 24 February 2025).</w:t>
              </w:r>
            </w:p>
            <w:p w14:paraId="1612E1B7"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Lizzie, W. (2025) </w:t>
              </w:r>
              <w:r>
                <w:rPr>
                  <w:rFonts w:ascii="Arial" w:hAnsi="Arial" w:cs="Arial"/>
                  <w:i/>
                  <w:iCs/>
                  <w:noProof/>
                  <w:color w:val="000000" w:themeColor="text1"/>
                </w:rPr>
                <w:t>Why EV charging is becoming essential for hotel success</w:t>
              </w:r>
              <w:r>
                <w:rPr>
                  <w:rFonts w:ascii="Arial" w:hAnsi="Arial" w:cs="Arial"/>
                  <w:noProof/>
                  <w:color w:val="000000" w:themeColor="text1"/>
                </w:rPr>
                <w:t xml:space="preserve">  Available at: </w:t>
              </w:r>
              <w:hyperlink r:id="rId24" w:history="1">
                <w:r>
                  <w:rPr>
                    <w:rStyle w:val="Hyperlink"/>
                    <w:rFonts w:ascii="Arial" w:hAnsi="Arial" w:cs="Arial"/>
                    <w:noProof/>
                    <w:color w:val="000000" w:themeColor="text1"/>
                  </w:rPr>
                  <w:t>https://www.zest.uk.com/news/why-ev-charging-is-becoming-essential-for-hotel-success</w:t>
                </w:r>
              </w:hyperlink>
              <w:r>
                <w:rPr>
                  <w:rFonts w:ascii="Arial" w:hAnsi="Arial" w:cs="Arial"/>
                  <w:noProof/>
                  <w:color w:val="000000" w:themeColor="text1"/>
                </w:rPr>
                <w:t xml:space="preserve"> (Accessed: 23 February 2025).</w:t>
              </w:r>
            </w:p>
            <w:p w14:paraId="6D69D649"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Naor, M. (2022) </w:t>
              </w:r>
              <w:r>
                <w:rPr>
                  <w:rFonts w:ascii="Arial" w:hAnsi="Arial" w:cs="Arial"/>
                  <w:i/>
                  <w:iCs/>
                  <w:noProof/>
                  <w:color w:val="000000" w:themeColor="text1"/>
                </w:rPr>
                <w:t>Tesla’s Circular Economy Strategy to Recycle, Reduce, Reuse, Repurpose and Recover Batteries</w:t>
              </w:r>
              <w:r>
                <w:rPr>
                  <w:rFonts w:ascii="Arial" w:hAnsi="Arial" w:cs="Arial"/>
                  <w:noProof/>
                  <w:color w:val="000000" w:themeColor="text1"/>
                </w:rPr>
                <w:t xml:space="preserve">  Available at: </w:t>
              </w:r>
              <w:hyperlink r:id="rId25" w:history="1">
                <w:r>
                  <w:rPr>
                    <w:rStyle w:val="Hyperlink"/>
                    <w:rFonts w:ascii="Arial" w:hAnsi="Arial" w:cs="Arial"/>
                    <w:noProof/>
                    <w:color w:val="000000" w:themeColor="text1"/>
                  </w:rPr>
                  <w:t>https://www.researchgate.net/publication/363822612_Tesla's_Circular_Economy_Strategy_to_Recycle_Reduce_Reuse_Repurpose_and_Recover_Batteries</w:t>
                </w:r>
              </w:hyperlink>
              <w:r>
                <w:rPr>
                  <w:rFonts w:ascii="Arial" w:hAnsi="Arial" w:cs="Arial"/>
                  <w:noProof/>
                  <w:color w:val="000000" w:themeColor="text1"/>
                </w:rPr>
                <w:t xml:space="preserve"> (Accessed: 27 February 2025).</w:t>
              </w:r>
            </w:p>
            <w:p w14:paraId="104EA030"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Octopusev (2023) </w:t>
              </w:r>
              <w:r>
                <w:rPr>
                  <w:rFonts w:ascii="Arial" w:hAnsi="Arial" w:cs="Arial"/>
                  <w:i/>
                  <w:iCs/>
                  <w:noProof/>
                  <w:color w:val="000000" w:themeColor="text1"/>
                </w:rPr>
                <w:t>The sustainability of electric cars</w:t>
              </w:r>
              <w:r>
                <w:rPr>
                  <w:rFonts w:ascii="Arial" w:hAnsi="Arial" w:cs="Arial"/>
                  <w:noProof/>
                  <w:color w:val="000000" w:themeColor="text1"/>
                </w:rPr>
                <w:t xml:space="preserve">  Available at: </w:t>
              </w:r>
              <w:hyperlink r:id="rId26" w:history="1">
                <w:r>
                  <w:rPr>
                    <w:rStyle w:val="Hyperlink"/>
                    <w:rFonts w:ascii="Arial" w:hAnsi="Arial" w:cs="Arial"/>
                    <w:noProof/>
                    <w:color w:val="000000" w:themeColor="text1"/>
                  </w:rPr>
                  <w:t>https://octopusev.com/ev-hub/the-sustainability-of-electric-cars</w:t>
                </w:r>
              </w:hyperlink>
              <w:r>
                <w:rPr>
                  <w:rFonts w:ascii="Arial" w:hAnsi="Arial" w:cs="Arial"/>
                  <w:noProof/>
                  <w:color w:val="000000" w:themeColor="text1"/>
                </w:rPr>
                <w:t xml:space="preserve"> (Accessed: 20 February 2025).</w:t>
              </w:r>
            </w:p>
            <w:p w14:paraId="33641A0B"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Park, T. (2024) </w:t>
              </w:r>
              <w:r>
                <w:rPr>
                  <w:rFonts w:ascii="Arial" w:hAnsi="Arial" w:cs="Arial"/>
                  <w:i/>
                  <w:iCs/>
                  <w:noProof/>
                  <w:color w:val="000000" w:themeColor="text1"/>
                </w:rPr>
                <w:t>Charging for Hotels &amp; Hospitality – Everything You Need to Know</w:t>
              </w:r>
              <w:r>
                <w:rPr>
                  <w:rFonts w:ascii="Arial" w:hAnsi="Arial" w:cs="Arial"/>
                  <w:noProof/>
                  <w:color w:val="000000" w:themeColor="text1"/>
                </w:rPr>
                <w:t xml:space="preserve">  Available at: </w:t>
              </w:r>
              <w:hyperlink r:id="rId27" w:history="1">
                <w:r>
                  <w:rPr>
                    <w:rStyle w:val="Hyperlink"/>
                    <w:rFonts w:ascii="Arial" w:hAnsi="Arial" w:cs="Arial"/>
                    <w:noProof/>
                    <w:color w:val="000000" w:themeColor="text1"/>
                  </w:rPr>
                  <w:t>https://www.townepark.com/ev-charging-for-hotels/</w:t>
                </w:r>
              </w:hyperlink>
              <w:r>
                <w:rPr>
                  <w:rFonts w:ascii="Arial" w:hAnsi="Arial" w:cs="Arial"/>
                  <w:noProof/>
                  <w:color w:val="000000" w:themeColor="text1"/>
                </w:rPr>
                <w:t xml:space="preserve"> (Accessed: 21 February 2025).</w:t>
              </w:r>
            </w:p>
            <w:p w14:paraId="2247F236"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RINO, E. (2023) </w:t>
              </w:r>
              <w:r>
                <w:rPr>
                  <w:rFonts w:ascii="Arial" w:hAnsi="Arial" w:cs="Arial"/>
                  <w:i/>
                  <w:iCs/>
                  <w:noProof/>
                  <w:color w:val="000000" w:themeColor="text1"/>
                </w:rPr>
                <w:t>Electric vehicles for the management of Hotel &amp; SPA</w:t>
              </w:r>
              <w:r>
                <w:rPr>
                  <w:rFonts w:ascii="Arial" w:hAnsi="Arial" w:cs="Arial"/>
                  <w:noProof/>
                  <w:color w:val="000000" w:themeColor="text1"/>
                </w:rPr>
                <w:t xml:space="preserve">  Available at: </w:t>
              </w:r>
              <w:hyperlink r:id="rId28" w:history="1">
                <w:r>
                  <w:rPr>
                    <w:rStyle w:val="Hyperlink"/>
                    <w:rFonts w:ascii="Arial" w:hAnsi="Arial" w:cs="Arial"/>
                    <w:noProof/>
                    <w:color w:val="000000" w:themeColor="text1"/>
                  </w:rPr>
                  <w:t>https://rinoelectric.com/en/electric-vehicles-for-the-management-of-hotel-spa/</w:t>
                </w:r>
              </w:hyperlink>
              <w:r>
                <w:rPr>
                  <w:rFonts w:ascii="Arial" w:hAnsi="Arial" w:cs="Arial"/>
                  <w:noProof/>
                  <w:color w:val="000000" w:themeColor="text1"/>
                </w:rPr>
                <w:t xml:space="preserve"> (Accessed: 27 February 2025).</w:t>
              </w:r>
            </w:p>
            <w:p w14:paraId="3D23CFC5"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Roach, L. (2023) </w:t>
              </w:r>
              <w:r>
                <w:rPr>
                  <w:rFonts w:ascii="Arial" w:hAnsi="Arial" w:cs="Arial"/>
                  <w:i/>
                  <w:iCs/>
                  <w:noProof/>
                  <w:color w:val="000000" w:themeColor="text1"/>
                </w:rPr>
                <w:t>How Radisson is using BYD electric cars for customers</w:t>
              </w:r>
              <w:r>
                <w:rPr>
                  <w:rFonts w:ascii="Arial" w:hAnsi="Arial" w:cs="Arial"/>
                  <w:noProof/>
                  <w:color w:val="000000" w:themeColor="text1"/>
                </w:rPr>
                <w:t xml:space="preserve">  Available at: </w:t>
              </w:r>
              <w:hyperlink r:id="rId29" w:history="1">
                <w:r>
                  <w:rPr>
                    <w:rStyle w:val="Hyperlink"/>
                    <w:rFonts w:ascii="Arial" w:hAnsi="Arial" w:cs="Arial"/>
                    <w:noProof/>
                    <w:color w:val="000000" w:themeColor="text1"/>
                  </w:rPr>
                  <w:t xml:space="preserve">ecehan.kocaman </w:t>
                </w:r>
              </w:hyperlink>
              <w:r>
                <w:rPr>
                  <w:rFonts w:ascii="Arial" w:hAnsi="Arial" w:cs="Arial"/>
                  <w:noProof/>
                  <w:color w:val="000000" w:themeColor="text1"/>
                </w:rPr>
                <w:t>(Accessed: 26 February 2025).</w:t>
              </w:r>
            </w:p>
            <w:p w14:paraId="21E67D5A"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Sachs, G. (2023) </w:t>
              </w:r>
              <w:r>
                <w:rPr>
                  <w:rFonts w:ascii="Arial" w:hAnsi="Arial" w:cs="Arial"/>
                  <w:i/>
                  <w:iCs/>
                  <w:noProof/>
                  <w:color w:val="000000" w:themeColor="text1"/>
                </w:rPr>
                <w:t>Electric vehicles are forecast to be half of global car sales by 2035</w:t>
              </w:r>
              <w:r>
                <w:rPr>
                  <w:rFonts w:ascii="Arial" w:hAnsi="Arial" w:cs="Arial"/>
                  <w:noProof/>
                  <w:color w:val="000000" w:themeColor="text1"/>
                </w:rPr>
                <w:t xml:space="preserve">  Available at: </w:t>
              </w:r>
              <w:hyperlink r:id="rId30" w:history="1">
                <w:r>
                  <w:rPr>
                    <w:rStyle w:val="Hyperlink"/>
                    <w:rFonts w:ascii="Arial" w:hAnsi="Arial" w:cs="Arial"/>
                    <w:noProof/>
                    <w:color w:val="000000" w:themeColor="text1"/>
                  </w:rPr>
                  <w:t>https://www.goldmansachs.com/insights/articles/electric-vehicles-are-forecast-to-be-half-of-global-car-sales-by-2035</w:t>
                </w:r>
              </w:hyperlink>
              <w:r>
                <w:rPr>
                  <w:rFonts w:ascii="Arial" w:hAnsi="Arial" w:cs="Arial"/>
                  <w:noProof/>
                  <w:color w:val="000000" w:themeColor="text1"/>
                </w:rPr>
                <w:t xml:space="preserve"> (Accessed: 23 February 2025).</w:t>
              </w:r>
            </w:p>
            <w:p w14:paraId="2263B5CC"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Schippl, J. and Truffer, B. (2020) </w:t>
              </w:r>
              <w:r>
                <w:rPr>
                  <w:rFonts w:ascii="Arial" w:hAnsi="Arial" w:cs="Arial"/>
                  <w:i/>
                  <w:iCs/>
                  <w:noProof/>
                  <w:color w:val="000000" w:themeColor="text1"/>
                </w:rPr>
                <w:t>Sustainable transport futures: Governance, innovation, and transition.</w:t>
              </w:r>
              <w:r>
                <w:rPr>
                  <w:rFonts w:ascii="Arial" w:hAnsi="Arial" w:cs="Arial"/>
                  <w:noProof/>
                  <w:color w:val="000000" w:themeColor="text1"/>
                </w:rPr>
                <w:t>. Edward Elgar Publishing.</w:t>
              </w:r>
            </w:p>
            <w:p w14:paraId="66420D40"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UNESCO (2018) </w:t>
              </w:r>
              <w:r>
                <w:rPr>
                  <w:rFonts w:ascii="Arial" w:hAnsi="Arial" w:cs="Arial"/>
                  <w:i/>
                  <w:iCs/>
                  <w:noProof/>
                  <w:color w:val="000000" w:themeColor="text1"/>
                </w:rPr>
                <w:t>Norwegian parliament adopts zero-emission regulations in World Heritage fjords</w:t>
              </w:r>
              <w:r>
                <w:rPr>
                  <w:rFonts w:ascii="Arial" w:hAnsi="Arial" w:cs="Arial"/>
                  <w:noProof/>
                  <w:color w:val="000000" w:themeColor="text1"/>
                </w:rPr>
                <w:t xml:space="preserve">  Available at: </w:t>
              </w:r>
              <w:hyperlink r:id="rId31" w:history="1">
                <w:r>
                  <w:rPr>
                    <w:rStyle w:val="Hyperlink"/>
                    <w:rFonts w:ascii="Arial" w:hAnsi="Arial" w:cs="Arial"/>
                    <w:noProof/>
                    <w:color w:val="000000" w:themeColor="text1"/>
                  </w:rPr>
                  <w:t>https://whc.unesco.org/en/news/1824</w:t>
                </w:r>
              </w:hyperlink>
              <w:r>
                <w:rPr>
                  <w:rFonts w:ascii="Arial" w:hAnsi="Arial" w:cs="Arial"/>
                  <w:noProof/>
                  <w:color w:val="000000" w:themeColor="text1"/>
                </w:rPr>
                <w:t xml:space="preserve"> (Accessed: 25 February 2025).</w:t>
              </w:r>
            </w:p>
            <w:p w14:paraId="0F034EA8"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lastRenderedPageBreak/>
                <w:t xml:space="preserve">Usamah, S. (2022) 'Electric vehicle development in Pakistan: Predicting consumer purchase intention'. </w:t>
              </w:r>
              <w:r>
                <w:rPr>
                  <w:rFonts w:ascii="Arial" w:hAnsi="Arial" w:cs="Arial"/>
                  <w:i/>
                  <w:iCs/>
                  <w:noProof/>
                  <w:color w:val="000000" w:themeColor="text1"/>
                </w:rPr>
                <w:t>Cleaner and Responsible Consumption</w:t>
              </w:r>
              <w:r>
                <w:rPr>
                  <w:rFonts w:ascii="Arial" w:hAnsi="Arial" w:cs="Arial"/>
                  <w:noProof/>
                  <w:color w:val="000000" w:themeColor="text1"/>
                </w:rPr>
                <w:t xml:space="preserve">. p. 100065. Available at: </w:t>
              </w:r>
              <w:hyperlink r:id="rId32" w:history="1">
                <w:r>
                  <w:rPr>
                    <w:rStyle w:val="Hyperlink"/>
                    <w:rFonts w:ascii="Arial" w:hAnsi="Arial" w:cs="Arial"/>
                    <w:noProof/>
                    <w:color w:val="000000" w:themeColor="text1"/>
                  </w:rPr>
                  <w:t>Electric vehicle development in Pakistan: Predicting consumer purchase intention</w:t>
                </w:r>
              </w:hyperlink>
              <w:r>
                <w:rPr>
                  <w:rFonts w:ascii="Arial" w:hAnsi="Arial" w:cs="Arial"/>
                  <w:noProof/>
                  <w:color w:val="000000" w:themeColor="text1"/>
                </w:rPr>
                <w:t>.</w:t>
              </w:r>
            </w:p>
            <w:p w14:paraId="0CED46EB"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Volteum (2023) </w:t>
              </w:r>
              <w:r>
                <w:rPr>
                  <w:rFonts w:ascii="Arial" w:hAnsi="Arial" w:cs="Arial"/>
                  <w:i/>
                  <w:iCs/>
                  <w:noProof/>
                  <w:color w:val="000000" w:themeColor="text1"/>
                </w:rPr>
                <w:t>Shhh.It's electric: How EVs and fleet electrification reduce noise pollution</w:t>
              </w:r>
              <w:r>
                <w:rPr>
                  <w:rFonts w:ascii="Arial" w:hAnsi="Arial" w:cs="Arial"/>
                  <w:noProof/>
                  <w:color w:val="000000" w:themeColor="text1"/>
                </w:rPr>
                <w:t xml:space="preserve">  Available at: </w:t>
              </w:r>
              <w:hyperlink r:id="rId33" w:history="1">
                <w:r>
                  <w:rPr>
                    <w:rStyle w:val="Hyperlink"/>
                    <w:rFonts w:ascii="Arial" w:hAnsi="Arial" w:cs="Arial"/>
                    <w:noProof/>
                    <w:color w:val="000000" w:themeColor="text1"/>
                  </w:rPr>
                  <w:t>https://www.volteum.io/blog/ShhhIts-electric-How-EVs-and-fleet-electrification-reduce-noise-pollution</w:t>
                </w:r>
              </w:hyperlink>
              <w:r>
                <w:rPr>
                  <w:rFonts w:ascii="Arial" w:hAnsi="Arial" w:cs="Arial"/>
                  <w:noProof/>
                  <w:color w:val="000000" w:themeColor="text1"/>
                </w:rPr>
                <w:t xml:space="preserve"> (Accessed: 23 February 2025).</w:t>
              </w:r>
            </w:p>
            <w:p w14:paraId="05C66E94" w14:textId="77777777" w:rsidR="003947D9" w:rsidRDefault="003947D9" w:rsidP="003947D9">
              <w:pPr>
                <w:pStyle w:val="Bibliography"/>
                <w:spacing w:line="360" w:lineRule="auto"/>
                <w:rPr>
                  <w:rFonts w:ascii="Arial" w:hAnsi="Arial" w:cs="Arial"/>
                  <w:noProof/>
                  <w:color w:val="000000" w:themeColor="text1"/>
                </w:rPr>
              </w:pPr>
              <w:r>
                <w:rPr>
                  <w:rFonts w:ascii="Arial" w:hAnsi="Arial" w:cs="Arial"/>
                  <w:noProof/>
                  <w:color w:val="000000" w:themeColor="text1"/>
                </w:rPr>
                <w:t xml:space="preserve">Yuzhanin, S. and Fisher, D. (2016) 'Tourism Review'. </w:t>
              </w:r>
              <w:r>
                <w:rPr>
                  <w:rFonts w:ascii="Arial" w:hAnsi="Arial" w:cs="Arial"/>
                  <w:i/>
                  <w:iCs/>
                  <w:noProof/>
                  <w:color w:val="000000" w:themeColor="text1"/>
                </w:rPr>
                <w:t>The efficacy of the theory of planned behavior for predicting intentions to choose a travel destination: a review.</w:t>
              </w:r>
              <w:r>
                <w:rPr>
                  <w:rFonts w:ascii="Arial" w:hAnsi="Arial" w:cs="Arial"/>
                  <w:noProof/>
                  <w:color w:val="000000" w:themeColor="text1"/>
                </w:rPr>
                <w:t xml:space="preserve"> pp. 135-147. Available at: </w:t>
              </w:r>
              <w:hyperlink r:id="rId34" w:history="1">
                <w:r>
                  <w:rPr>
                    <w:rStyle w:val="Hyperlink"/>
                    <w:rFonts w:ascii="Arial" w:hAnsi="Arial" w:cs="Arial"/>
                    <w:noProof/>
                    <w:color w:val="000000" w:themeColor="text1"/>
                  </w:rPr>
                  <w:t>https://www.researchgate.net/publication/305217374_The_efficacy_of_the_theory_of_planned_behavior_for_predicting_intentions_to_choose_a_travel_destination_a_review</w:t>
                </w:r>
              </w:hyperlink>
              <w:r>
                <w:rPr>
                  <w:rFonts w:ascii="Arial" w:hAnsi="Arial" w:cs="Arial"/>
                  <w:noProof/>
                  <w:color w:val="000000" w:themeColor="text1"/>
                </w:rPr>
                <w:t>. (Accessed: 23 February 2025).</w:t>
              </w:r>
            </w:p>
            <w:p w14:paraId="288CE900" w14:textId="77777777" w:rsidR="003947D9" w:rsidRDefault="003947D9" w:rsidP="003947D9">
              <w:pPr>
                <w:spacing w:line="360" w:lineRule="auto"/>
                <w:rPr>
                  <w:rFonts w:ascii="Arial" w:hAnsi="Arial" w:cs="Arial"/>
                  <w:color w:val="000000" w:themeColor="text1"/>
                </w:rPr>
              </w:pPr>
              <w:r>
                <w:rPr>
                  <w:rFonts w:ascii="Arial" w:hAnsi="Arial" w:cs="Arial"/>
                  <w:b/>
                  <w:bCs/>
                  <w:noProof/>
                  <w:color w:val="000000" w:themeColor="text1"/>
                </w:rPr>
                <w:fldChar w:fldCharType="end"/>
              </w:r>
            </w:p>
          </w:sdtContent>
        </w:sdt>
      </w:sdtContent>
    </w:sdt>
    <w:p w14:paraId="40D3788C" w14:textId="77777777" w:rsidR="003947D9" w:rsidRDefault="003947D9" w:rsidP="003947D9">
      <w:pPr>
        <w:spacing w:line="360" w:lineRule="auto"/>
        <w:jc w:val="both"/>
        <w:rPr>
          <w:rFonts w:ascii="Arial" w:hAnsi="Arial" w:cs="Arial"/>
          <w:color w:val="000000" w:themeColor="text1"/>
        </w:rPr>
      </w:pPr>
    </w:p>
    <w:p w14:paraId="5C26C1A4" w14:textId="77777777" w:rsidR="003947D9" w:rsidRDefault="003947D9"/>
    <w:sectPr w:rsidR="003947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0F7CE0"/>
    <w:multiLevelType w:val="hybridMultilevel"/>
    <w:tmpl w:val="AA5C0F3E"/>
    <w:lvl w:ilvl="0" w:tplc="16D66B1E">
      <w:start w:val="4"/>
      <w:numFmt w:val="bullet"/>
      <w:lvlText w:val="•"/>
      <w:lvlJc w:val="left"/>
      <w:pPr>
        <w:ind w:left="720" w:hanging="360"/>
      </w:pPr>
      <w:rPr>
        <w:rFonts w:ascii="Calibri" w:eastAsiaTheme="minorEastAsia"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8430880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7D9"/>
    <w:rsid w:val="003947D9"/>
    <w:rsid w:val="00C8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A2358"/>
  <w15:chartTrackingRefBased/>
  <w15:docId w15:val="{075AB8E9-A437-42C0-A26F-3CEF126E5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7D9"/>
    <w:pPr>
      <w:spacing w:line="276" w:lineRule="auto"/>
    </w:pPr>
    <w:rPr>
      <w:rFonts w:eastAsiaTheme="minorEastAsia"/>
      <w:lang w:val="en-US" w:eastAsia="en-GB"/>
    </w:rPr>
  </w:style>
  <w:style w:type="paragraph" w:styleId="Heading1">
    <w:name w:val="heading 1"/>
    <w:basedOn w:val="Normal"/>
    <w:next w:val="Normal"/>
    <w:link w:val="Heading1Char"/>
    <w:uiPriority w:val="9"/>
    <w:qFormat/>
    <w:rsid w:val="003947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47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47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7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47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47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7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7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7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7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47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47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47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47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47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7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7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7D9"/>
    <w:rPr>
      <w:rFonts w:eastAsiaTheme="majorEastAsia" w:cstheme="majorBidi"/>
      <w:color w:val="272727" w:themeColor="text1" w:themeTint="D8"/>
    </w:rPr>
  </w:style>
  <w:style w:type="paragraph" w:styleId="Title">
    <w:name w:val="Title"/>
    <w:basedOn w:val="Normal"/>
    <w:next w:val="Normal"/>
    <w:link w:val="TitleChar"/>
    <w:uiPriority w:val="10"/>
    <w:qFormat/>
    <w:rsid w:val="003947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7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7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7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7D9"/>
    <w:pPr>
      <w:spacing w:before="160"/>
      <w:jc w:val="center"/>
    </w:pPr>
    <w:rPr>
      <w:i/>
      <w:iCs/>
      <w:color w:val="404040" w:themeColor="text1" w:themeTint="BF"/>
    </w:rPr>
  </w:style>
  <w:style w:type="character" w:customStyle="1" w:styleId="QuoteChar">
    <w:name w:val="Quote Char"/>
    <w:basedOn w:val="DefaultParagraphFont"/>
    <w:link w:val="Quote"/>
    <w:uiPriority w:val="29"/>
    <w:rsid w:val="003947D9"/>
    <w:rPr>
      <w:i/>
      <w:iCs/>
      <w:color w:val="404040" w:themeColor="text1" w:themeTint="BF"/>
    </w:rPr>
  </w:style>
  <w:style w:type="paragraph" w:styleId="ListParagraph">
    <w:name w:val="List Paragraph"/>
    <w:basedOn w:val="Normal"/>
    <w:uiPriority w:val="34"/>
    <w:qFormat/>
    <w:rsid w:val="003947D9"/>
    <w:pPr>
      <w:ind w:left="720"/>
      <w:contextualSpacing/>
    </w:pPr>
  </w:style>
  <w:style w:type="character" w:styleId="IntenseEmphasis">
    <w:name w:val="Intense Emphasis"/>
    <w:basedOn w:val="DefaultParagraphFont"/>
    <w:uiPriority w:val="21"/>
    <w:qFormat/>
    <w:rsid w:val="003947D9"/>
    <w:rPr>
      <w:i/>
      <w:iCs/>
      <w:color w:val="0F4761" w:themeColor="accent1" w:themeShade="BF"/>
    </w:rPr>
  </w:style>
  <w:style w:type="paragraph" w:styleId="IntenseQuote">
    <w:name w:val="Intense Quote"/>
    <w:basedOn w:val="Normal"/>
    <w:next w:val="Normal"/>
    <w:link w:val="IntenseQuoteChar"/>
    <w:uiPriority w:val="30"/>
    <w:qFormat/>
    <w:rsid w:val="003947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7D9"/>
    <w:rPr>
      <w:i/>
      <w:iCs/>
      <w:color w:val="0F4761" w:themeColor="accent1" w:themeShade="BF"/>
    </w:rPr>
  </w:style>
  <w:style w:type="character" w:styleId="IntenseReference">
    <w:name w:val="Intense Reference"/>
    <w:basedOn w:val="DefaultParagraphFont"/>
    <w:uiPriority w:val="32"/>
    <w:qFormat/>
    <w:rsid w:val="003947D9"/>
    <w:rPr>
      <w:b/>
      <w:bCs/>
      <w:smallCaps/>
      <w:color w:val="0F4761" w:themeColor="accent1" w:themeShade="BF"/>
      <w:spacing w:val="5"/>
    </w:rPr>
  </w:style>
  <w:style w:type="character" w:styleId="Hyperlink">
    <w:name w:val="Hyperlink"/>
    <w:basedOn w:val="DefaultParagraphFont"/>
    <w:uiPriority w:val="99"/>
    <w:semiHidden/>
    <w:unhideWhenUsed/>
    <w:rsid w:val="003947D9"/>
    <w:rPr>
      <w:color w:val="0000FF"/>
      <w:u w:val="single"/>
    </w:rPr>
  </w:style>
  <w:style w:type="paragraph" w:styleId="NormalWeb">
    <w:name w:val="Normal (Web)"/>
    <w:basedOn w:val="Normal"/>
    <w:uiPriority w:val="99"/>
    <w:semiHidden/>
    <w:unhideWhenUsed/>
    <w:rsid w:val="003947D9"/>
    <w:pPr>
      <w:spacing w:before="100" w:beforeAutospacing="1" w:after="100" w:afterAutospacing="1" w:line="240" w:lineRule="auto"/>
    </w:pPr>
    <w:rPr>
      <w:rFonts w:ascii="Times New Roman" w:eastAsia="Times New Roman" w:hAnsi="Times New Roman" w:cs="Times New Roman"/>
      <w:kern w:val="0"/>
      <w:lang w:eastAsia="en-US"/>
      <w14:ligatures w14:val="none"/>
    </w:rPr>
  </w:style>
  <w:style w:type="paragraph" w:styleId="TOC1">
    <w:name w:val="toc 1"/>
    <w:basedOn w:val="Normal"/>
    <w:next w:val="Normal"/>
    <w:autoRedefine/>
    <w:uiPriority w:val="39"/>
    <w:semiHidden/>
    <w:unhideWhenUsed/>
    <w:rsid w:val="003947D9"/>
    <w:pPr>
      <w:spacing w:after="100"/>
    </w:pPr>
  </w:style>
  <w:style w:type="paragraph" w:styleId="TOC2">
    <w:name w:val="toc 2"/>
    <w:basedOn w:val="Normal"/>
    <w:next w:val="Normal"/>
    <w:autoRedefine/>
    <w:uiPriority w:val="39"/>
    <w:semiHidden/>
    <w:unhideWhenUsed/>
    <w:rsid w:val="003947D9"/>
    <w:pPr>
      <w:spacing w:after="100"/>
      <w:ind w:left="240"/>
    </w:pPr>
  </w:style>
  <w:style w:type="paragraph" w:styleId="Bibliography">
    <w:name w:val="Bibliography"/>
    <w:basedOn w:val="Normal"/>
    <w:next w:val="Normal"/>
    <w:uiPriority w:val="37"/>
    <w:semiHidden/>
    <w:unhideWhenUsed/>
    <w:rsid w:val="003947D9"/>
  </w:style>
  <w:style w:type="paragraph" w:styleId="TOCHeading">
    <w:name w:val="TOC Heading"/>
    <w:basedOn w:val="Heading1"/>
    <w:next w:val="Normal"/>
    <w:uiPriority w:val="39"/>
    <w:semiHidden/>
    <w:unhideWhenUsed/>
    <w:qFormat/>
    <w:rsid w:val="003947D9"/>
    <w:pPr>
      <w:spacing w:before="240" w:after="0" w:line="256" w:lineRule="auto"/>
      <w:outlineLvl w:val="9"/>
    </w:pPr>
    <w:rPr>
      <w:kern w:val="0"/>
      <w:sz w:val="32"/>
      <w:szCs w:val="32"/>
      <w14:ligatures w14:val="none"/>
    </w:rPr>
  </w:style>
  <w:style w:type="character" w:styleId="Strong">
    <w:name w:val="Strong"/>
    <w:basedOn w:val="DefaultParagraphFont"/>
    <w:uiPriority w:val="22"/>
    <w:qFormat/>
    <w:rsid w:val="003947D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0222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hsan\Downloads\SUSTAINABILITY.%20ASSIGNMENT-2.%20SYED%20AHSAN.docx" TargetMode="External"/><Relationship Id="rId18" Type="http://schemas.openxmlformats.org/officeDocument/2006/relationships/hyperlink" Target="https://www.electroad.uk/the-impact-of-ev-charging-on-the-hospitality-sector/" TargetMode="External"/><Relationship Id="rId26" Type="http://schemas.openxmlformats.org/officeDocument/2006/relationships/hyperlink" Target="https://octopusev.com/ev-hub/the-sustainability-of-electric-cars" TargetMode="External"/><Relationship Id="rId3" Type="http://schemas.openxmlformats.org/officeDocument/2006/relationships/settings" Target="settings.xml"/><Relationship Id="rId21" Type="http://schemas.openxmlformats.org/officeDocument/2006/relationships/hyperlink" Target="https://fleetmobility.ca/alternative-fuel/the-ev-bandwagon" TargetMode="External"/><Relationship Id="rId34" Type="http://schemas.openxmlformats.org/officeDocument/2006/relationships/hyperlink" Target="https://www.researchgate.net/publication/305217374_The_efficacy_of_the_theory_of_planned_behavior_for_predicting_intentions_to_choose_a_travel_destination_a_review" TargetMode="External"/><Relationship Id="rId7" Type="http://schemas.openxmlformats.org/officeDocument/2006/relationships/hyperlink" Target="file:///C:\Users\Ahsan\Downloads\SUSTAINABILITY.%20ASSIGNMENT-2.%20SYED%20AHSAN.docx" TargetMode="External"/><Relationship Id="rId12" Type="http://schemas.openxmlformats.org/officeDocument/2006/relationships/hyperlink" Target="file:///C:\Users\Ahsan\Downloads\SUSTAINABILITY.%20ASSIGNMENT-2.%20SYED%20AHSAN.docx" TargetMode="External"/><Relationship Id="rId17" Type="http://schemas.openxmlformats.org/officeDocument/2006/relationships/hyperlink" Target="https://www.thinkdigital.travel/opinion/electric-cars-and-the-tourism-industry" TargetMode="External"/><Relationship Id="rId25" Type="http://schemas.openxmlformats.org/officeDocument/2006/relationships/hyperlink" Target="https://www.researchgate.net/publication/363822612_Tesla's_Circular_Economy_Strategy_to_Recycle_Reduce_Reuse_Repurpose_and_Recover_Batteries" TargetMode="External"/><Relationship Id="rId33" Type="http://schemas.openxmlformats.org/officeDocument/2006/relationships/hyperlink" Target="https://www.volteum.io/blog/ShhhIts-electric-How-EVs-and-fleet-electrification-reduce-noise-pollution" TargetMode="External"/><Relationship Id="rId2" Type="http://schemas.openxmlformats.org/officeDocument/2006/relationships/styles" Target="styles.xml"/><Relationship Id="rId16" Type="http://schemas.openxmlformats.org/officeDocument/2006/relationships/hyperlink" Target="file:///C:\Users\Ahsan\Downloads\SUSTAINABILITY.%20ASSIGNMENT-2.%20SYED%20AHSAN.docx" TargetMode="External"/><Relationship Id="rId20" Type="http://schemas.openxmlformats.org/officeDocument/2006/relationships/hyperlink" Target="https://www.iotinsider.com/iot-insights/why-evs-are-essential-for-a-sustainable-future-and-environment/" TargetMode="External"/><Relationship Id="rId29" Type="http://schemas.openxmlformats.org/officeDocument/2006/relationships/hyperlink" Target="file:///C:\Users\Ahsan\Downloads\ecehan.kocaman%20" TargetMode="External"/><Relationship Id="rId1" Type="http://schemas.openxmlformats.org/officeDocument/2006/relationships/numbering" Target="numbering.xml"/><Relationship Id="rId6" Type="http://schemas.openxmlformats.org/officeDocument/2006/relationships/hyperlink" Target="file:///C:\Users\Ahsan\Downloads\SUSTAINABILITY.%20ASSIGNMENT-2.%20SYED%20AHSAN.docx" TargetMode="External"/><Relationship Id="rId11" Type="http://schemas.openxmlformats.org/officeDocument/2006/relationships/hyperlink" Target="file:///C:\Users\Ahsan\Downloads\SUSTAINABILITY.%20ASSIGNMENT-2.%20SYED%20AHSAN.docx" TargetMode="External"/><Relationship Id="rId24" Type="http://schemas.openxmlformats.org/officeDocument/2006/relationships/hyperlink" Target="https://www.zest.uk.com/news/why-ev-charging-is-becoming-essential-for-hotel-success" TargetMode="External"/><Relationship Id="rId32" Type="http://schemas.openxmlformats.org/officeDocument/2006/relationships/hyperlink" Target="file:///C:\Users\Ahsan\Downloads\Electric%20vehicle%20development%20in%20Pakistan:%20Predicting%20consumer%20purchase%20intention" TargetMode="External"/><Relationship Id="rId5" Type="http://schemas.openxmlformats.org/officeDocument/2006/relationships/hyperlink" Target="file:///C:\Users\Ahsan\Downloads\SUSTAINABILITY.%20ASSIGNMENT-2.%20SYED%20AHSAN.docx" TargetMode="External"/><Relationship Id="rId15" Type="http://schemas.openxmlformats.org/officeDocument/2006/relationships/hyperlink" Target="file:///C:\Users\Ahsan\Downloads\SUSTAINABILITY.%20ASSIGNMENT-2.%20SYED%20AHSAN.docx" TargetMode="External"/><Relationship Id="rId23" Type="http://schemas.openxmlformats.org/officeDocument/2006/relationships/hyperlink" Target="https://www.carbongate.io/en/blog/oteller-ve-karbon-ayak-izi-surdurulebilir-konaklamaya-giden-yol" TargetMode="External"/><Relationship Id="rId28" Type="http://schemas.openxmlformats.org/officeDocument/2006/relationships/hyperlink" Target="https://rinoelectric.com/en/electric-vehicles-for-the-management-of-hotel-spa/" TargetMode="External"/><Relationship Id="rId36" Type="http://schemas.openxmlformats.org/officeDocument/2006/relationships/theme" Target="theme/theme1.xml"/><Relationship Id="rId10" Type="http://schemas.openxmlformats.org/officeDocument/2006/relationships/hyperlink" Target="file:///C:\Users\Ahsan\Downloads\SUSTAINABILITY.%20ASSIGNMENT-2.%20SYED%20AHSAN.docx" TargetMode="External"/><Relationship Id="rId19" Type="http://schemas.openxmlformats.org/officeDocument/2006/relationships/hyperlink" Target="https://pmc.ncbi.nlm.nih.gov/articles/PMC5161746/" TargetMode="External"/><Relationship Id="rId31" Type="http://schemas.openxmlformats.org/officeDocument/2006/relationships/hyperlink" Target="https://whc.unesco.org/en/news/1824" TargetMode="External"/><Relationship Id="rId4" Type="http://schemas.openxmlformats.org/officeDocument/2006/relationships/webSettings" Target="webSettings.xml"/><Relationship Id="rId9" Type="http://schemas.openxmlformats.org/officeDocument/2006/relationships/hyperlink" Target="file:///C:\Users\Ahsan\Downloads\SUSTAINABILITY.%20ASSIGNMENT-2.%20SYED%20AHSAN.docx" TargetMode="External"/><Relationship Id="rId14" Type="http://schemas.openxmlformats.org/officeDocument/2006/relationships/hyperlink" Target="file:///C:\Users\Ahsan\Downloads\SUSTAINABILITY.%20ASSIGNMENT-2.%20SYED%20AHSAN.docx" TargetMode="External"/><Relationship Id="rId22" Type="http://schemas.openxmlformats.org/officeDocument/2006/relationships/hyperlink" Target="https://yaleclimateconnections.org/2024/01/electric-vehicles-use-half-the-energy-of-gas-powered-vehicles/" TargetMode="External"/><Relationship Id="rId27" Type="http://schemas.openxmlformats.org/officeDocument/2006/relationships/hyperlink" Target="https://www.townepark.com/ev-charging-for-hotels/" TargetMode="External"/><Relationship Id="rId30" Type="http://schemas.openxmlformats.org/officeDocument/2006/relationships/hyperlink" Target="https://www.goldmansachs.com/insights/articles/electric-vehicles-are-forecast-to-be-half-of-global-car-sales-by-2035" TargetMode="External"/><Relationship Id="rId35" Type="http://schemas.openxmlformats.org/officeDocument/2006/relationships/fontTable" Target="fontTable.xml"/><Relationship Id="rId8" Type="http://schemas.openxmlformats.org/officeDocument/2006/relationships/hyperlink" Target="file:///C:\Users\Ahsan\Downloads\SUSTAINABILITY.%20ASSIGNMENT-2.%20SYED%20AHSAN.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3751</Words>
  <Characters>21387</Characters>
  <Application>Microsoft Office Word</Application>
  <DocSecurity>0</DocSecurity>
  <Lines>178</Lines>
  <Paragraphs>50</Paragraphs>
  <ScaleCrop>false</ScaleCrop>
  <Company/>
  <LinksUpToDate>false</LinksUpToDate>
  <CharactersWithSpaces>25088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Ahsan Ali</dc:creator>
  <cp:keywords/>
  <dc:description/>
  <cp:lastModifiedBy>Ahsan Ali</cp:lastModifiedBy>
  <cp:revision>1</cp:revision>
  <dcterms:created xsi:type="dcterms:W3CDTF">2025-03-06T09:23:00Z</dcterms:created>
  <dcterms:modified xsi:type="dcterms:W3CDTF">2025-03-06T09:26:00Z</dcterms:modified>
</cp:coreProperties>
</file>